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039" w:type="dxa"/>
        <w:jc w:val="center"/>
        <w:tblLayout w:type="fixed"/>
        <w:tblLook w:val="0000" w:firstRow="0" w:lastRow="0" w:firstColumn="0" w:lastColumn="0" w:noHBand="0" w:noVBand="0"/>
      </w:tblPr>
      <w:tblGrid>
        <w:gridCol w:w="9039"/>
      </w:tblGrid>
      <w:tr w:rsidR="00CC0810" w14:paraId="4CC43E02" w14:textId="77777777" w:rsidTr="006A58EC">
        <w:trPr>
          <w:trHeight w:val="2880"/>
          <w:jc w:val="center"/>
        </w:trPr>
        <w:tc>
          <w:tcPr>
            <w:tcW w:w="9039" w:type="dxa"/>
          </w:tcPr>
          <w:p w14:paraId="0830A205" w14:textId="77777777" w:rsidR="00CC0810" w:rsidRDefault="00CC0810" w:rsidP="006A58EC">
            <w:pPr>
              <w:pStyle w:val="11"/>
              <w:jc w:val="center"/>
              <w:rPr>
                <w:rFonts w:ascii="Cambria" w:hAnsi="Cambria" w:cs="SimHei"/>
                <w:caps/>
              </w:rPr>
            </w:pPr>
            <w:r>
              <w:rPr>
                <w:rFonts w:ascii="Cambria" w:hAnsi="Cambria" w:cs="SimHei"/>
                <w:caps/>
                <w:noProof/>
                <w:szCs w:val="24"/>
                <w:lang w:eastAsia="en-US"/>
              </w:rPr>
              <w:drawing>
                <wp:anchor distT="0" distB="0" distL="114300" distR="114300" simplePos="0" relativeHeight="251654144" behindDoc="0" locked="0" layoutInCell="1" allowOverlap="1" wp14:anchorId="56E9DEA6" wp14:editId="40CDAA44">
                  <wp:simplePos x="0" y="0"/>
                  <wp:positionH relativeFrom="margin">
                    <wp:posOffset>4498340</wp:posOffset>
                  </wp:positionH>
                  <wp:positionV relativeFrom="margin">
                    <wp:posOffset>144780</wp:posOffset>
                  </wp:positionV>
                  <wp:extent cx="852170" cy="847725"/>
                  <wp:effectExtent l="0" t="0" r="5080" b="952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2170" cy="847725"/>
                          </a:xfrm>
                          <a:prstGeom prst="rect">
                            <a:avLst/>
                          </a:prstGeom>
                          <a:noFill/>
                          <a:ln>
                            <a:noFill/>
                          </a:ln>
                        </pic:spPr>
                      </pic:pic>
                    </a:graphicData>
                  </a:graphic>
                </wp:anchor>
              </w:drawing>
            </w:r>
            <w:r>
              <w:rPr>
                <w:rFonts w:ascii="Cambria" w:hAnsi="Cambria" w:cs="SimHei"/>
                <w:caps/>
                <w:noProof/>
                <w:szCs w:val="24"/>
                <w:lang w:eastAsia="en-US"/>
              </w:rPr>
              <w:drawing>
                <wp:anchor distT="0" distB="0" distL="114300" distR="114300" simplePos="0" relativeHeight="251652096" behindDoc="0" locked="0" layoutInCell="1" allowOverlap="1" wp14:anchorId="1B6F2B87" wp14:editId="71D294C9">
                  <wp:simplePos x="0" y="0"/>
                  <wp:positionH relativeFrom="margin">
                    <wp:align>left</wp:align>
                  </wp:positionH>
                  <wp:positionV relativeFrom="margin">
                    <wp:align>top</wp:align>
                  </wp:positionV>
                  <wp:extent cx="3604895" cy="914400"/>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4895" cy="914400"/>
                          </a:xfrm>
                          <a:prstGeom prst="rect">
                            <a:avLst/>
                          </a:prstGeom>
                          <a:noFill/>
                          <a:ln>
                            <a:noFill/>
                          </a:ln>
                        </pic:spPr>
                      </pic:pic>
                    </a:graphicData>
                  </a:graphic>
                </wp:anchor>
              </w:drawing>
            </w:r>
          </w:p>
        </w:tc>
      </w:tr>
      <w:tr w:rsidR="00CC0810" w14:paraId="7A574685" w14:textId="77777777" w:rsidTr="006A58EC">
        <w:trPr>
          <w:trHeight w:val="1440"/>
          <w:jc w:val="center"/>
        </w:trPr>
        <w:tc>
          <w:tcPr>
            <w:tcW w:w="9039" w:type="dxa"/>
            <w:tcBorders>
              <w:bottom w:val="single" w:sz="4" w:space="0" w:color="4F81BD"/>
            </w:tcBorders>
            <w:vAlign w:val="center"/>
          </w:tcPr>
          <w:p w14:paraId="1F8BA24D" w14:textId="77777777" w:rsidR="00D942FC" w:rsidRPr="00D942FC" w:rsidRDefault="00CC0810" w:rsidP="006A58EC">
            <w:pPr>
              <w:pStyle w:val="11"/>
              <w:jc w:val="center"/>
              <w:rPr>
                <w:rFonts w:ascii="方正小标宋简体" w:eastAsia="方正小标宋简体" w:hAnsi="inherit" w:cs="Arial"/>
                <w:b/>
                <w:sz w:val="36"/>
                <w:szCs w:val="36"/>
              </w:rPr>
            </w:pPr>
            <w:r w:rsidRPr="00D942FC">
              <w:rPr>
                <w:rFonts w:ascii="方正小标宋简体" w:eastAsia="方正小标宋简体" w:hAnsi="inherit" w:cs="Arial" w:hint="eastAsia"/>
                <w:b/>
                <w:sz w:val="36"/>
                <w:szCs w:val="36"/>
              </w:rPr>
              <w:t>全球环境基金</w:t>
            </w:r>
            <w:bookmarkStart w:id="0" w:name="_GoBack"/>
            <w:bookmarkEnd w:id="0"/>
          </w:p>
          <w:p w14:paraId="4ADE3A11" w14:textId="7B1CAB68" w:rsidR="00CC0810" w:rsidRDefault="00CC0810" w:rsidP="006A58EC">
            <w:pPr>
              <w:pStyle w:val="11"/>
              <w:jc w:val="center"/>
              <w:rPr>
                <w:rFonts w:ascii="方正小标宋简体" w:eastAsia="方正小标宋简体" w:hAnsi="inherit" w:cs="Arial"/>
                <w:b/>
                <w:sz w:val="44"/>
                <w:szCs w:val="44"/>
              </w:rPr>
            </w:pPr>
            <w:r w:rsidRPr="00D942FC">
              <w:rPr>
                <w:rFonts w:ascii="方正小标宋简体" w:eastAsia="方正小标宋简体" w:hAnsi="inherit" w:cs="Arial" w:hint="eastAsia"/>
                <w:b/>
                <w:sz w:val="36"/>
                <w:szCs w:val="36"/>
              </w:rPr>
              <w:t>“中国PFOS优先行业削减与淘汰项目</w:t>
            </w:r>
            <w:r>
              <w:rPr>
                <w:rFonts w:ascii="方正小标宋简体" w:eastAsia="方正小标宋简体" w:hAnsi="inherit" w:cs="Arial" w:hint="eastAsia"/>
                <w:b/>
                <w:sz w:val="44"/>
                <w:szCs w:val="44"/>
              </w:rPr>
              <w:t>”</w:t>
            </w:r>
          </w:p>
          <w:p w14:paraId="4A666CB3" w14:textId="77777777" w:rsidR="00D942FC" w:rsidRDefault="00D942FC" w:rsidP="006A58EC">
            <w:pPr>
              <w:pStyle w:val="11"/>
              <w:jc w:val="center"/>
              <w:rPr>
                <w:rFonts w:ascii="方正小标宋简体" w:eastAsia="方正小标宋简体" w:hAnsi="inherit" w:cs="Arial"/>
                <w:b/>
                <w:sz w:val="44"/>
                <w:szCs w:val="44"/>
              </w:rPr>
            </w:pPr>
          </w:p>
          <w:p w14:paraId="5664F6A7" w14:textId="6F29E636" w:rsidR="00CC0810" w:rsidRDefault="00CC0810" w:rsidP="006A58EC">
            <w:pPr>
              <w:pStyle w:val="11"/>
              <w:jc w:val="center"/>
              <w:rPr>
                <w:rFonts w:ascii="Cambria" w:hAnsi="Cambria" w:cs="SimHei"/>
                <w:b/>
                <w:sz w:val="80"/>
                <w:szCs w:val="80"/>
              </w:rPr>
            </w:pPr>
            <w:r>
              <w:rPr>
                <w:rFonts w:ascii="方正小标宋简体" w:eastAsia="方正小标宋简体" w:hAnsi="inherit" w:cs="Arial" w:hint="eastAsia"/>
                <w:b/>
                <w:sz w:val="44"/>
                <w:szCs w:val="44"/>
              </w:rPr>
              <w:t>环境</w:t>
            </w:r>
            <w:r w:rsidR="004B54AA">
              <w:rPr>
                <w:rFonts w:ascii="方正小标宋简体" w:eastAsia="方正小标宋简体" w:hAnsi="inherit" w:cs="Arial" w:hint="eastAsia"/>
                <w:b/>
                <w:sz w:val="44"/>
                <w:szCs w:val="44"/>
              </w:rPr>
              <w:t>社会</w:t>
            </w:r>
            <w:r>
              <w:rPr>
                <w:rFonts w:ascii="方正小标宋简体" w:eastAsia="方正小标宋简体" w:hAnsi="inherit" w:cs="Arial" w:hint="eastAsia"/>
                <w:b/>
                <w:sz w:val="44"/>
                <w:szCs w:val="44"/>
              </w:rPr>
              <w:t>管理框架</w:t>
            </w:r>
          </w:p>
        </w:tc>
      </w:tr>
      <w:tr w:rsidR="00CC0810" w14:paraId="11E6DD53" w14:textId="77777777" w:rsidTr="006A58EC">
        <w:trPr>
          <w:trHeight w:val="720"/>
          <w:jc w:val="center"/>
        </w:trPr>
        <w:tc>
          <w:tcPr>
            <w:tcW w:w="9039" w:type="dxa"/>
            <w:tcBorders>
              <w:top w:val="single" w:sz="4" w:space="0" w:color="4F81BD"/>
            </w:tcBorders>
            <w:vAlign w:val="center"/>
          </w:tcPr>
          <w:p w14:paraId="01396511" w14:textId="77777777" w:rsidR="00CC0810" w:rsidRPr="00273D93" w:rsidRDefault="00CC0810" w:rsidP="006A58EC">
            <w:pPr>
              <w:pStyle w:val="11"/>
              <w:jc w:val="center"/>
              <w:rPr>
                <w:rFonts w:ascii="方正小标宋简体" w:eastAsia="方正小标宋简体" w:hAnsi="Cambria" w:cs="SimHei"/>
                <w:sz w:val="44"/>
                <w:szCs w:val="44"/>
              </w:rPr>
            </w:pPr>
          </w:p>
        </w:tc>
      </w:tr>
      <w:tr w:rsidR="00CC0810" w14:paraId="553516FA" w14:textId="77777777" w:rsidTr="006A58EC">
        <w:trPr>
          <w:trHeight w:val="360"/>
          <w:jc w:val="center"/>
        </w:trPr>
        <w:tc>
          <w:tcPr>
            <w:tcW w:w="9039" w:type="dxa"/>
            <w:vAlign w:val="center"/>
          </w:tcPr>
          <w:p w14:paraId="60C569B5" w14:textId="77777777" w:rsidR="00CC0810" w:rsidRDefault="00CC0810" w:rsidP="006A58EC">
            <w:pPr>
              <w:pStyle w:val="11"/>
              <w:jc w:val="center"/>
            </w:pPr>
          </w:p>
          <w:p w14:paraId="10751EB5" w14:textId="77777777" w:rsidR="00CC0810" w:rsidRDefault="00CC0810" w:rsidP="006A58EC">
            <w:pPr>
              <w:pStyle w:val="11"/>
              <w:jc w:val="center"/>
            </w:pPr>
          </w:p>
          <w:p w14:paraId="7827CEBB" w14:textId="77777777" w:rsidR="00CC0810" w:rsidRDefault="00CC0810" w:rsidP="006A58EC">
            <w:pPr>
              <w:pStyle w:val="11"/>
              <w:jc w:val="center"/>
            </w:pPr>
          </w:p>
          <w:p w14:paraId="2A32D8FE" w14:textId="77777777" w:rsidR="00CC0810" w:rsidRDefault="00CC0810" w:rsidP="006A58EC">
            <w:pPr>
              <w:pStyle w:val="11"/>
              <w:jc w:val="center"/>
            </w:pPr>
          </w:p>
          <w:p w14:paraId="7BBB41E4" w14:textId="77777777" w:rsidR="00CC0810" w:rsidRDefault="00CC0810" w:rsidP="006A58EC">
            <w:pPr>
              <w:pStyle w:val="11"/>
              <w:jc w:val="center"/>
            </w:pPr>
          </w:p>
          <w:p w14:paraId="59DBBBD1" w14:textId="77777777" w:rsidR="00CC0810" w:rsidRDefault="00CC0810" w:rsidP="006A58EC">
            <w:pPr>
              <w:pStyle w:val="11"/>
              <w:jc w:val="center"/>
            </w:pPr>
          </w:p>
          <w:p w14:paraId="337806A1" w14:textId="77777777" w:rsidR="00333765" w:rsidRDefault="00333765" w:rsidP="006A58EC">
            <w:pPr>
              <w:pStyle w:val="11"/>
              <w:jc w:val="center"/>
            </w:pPr>
          </w:p>
          <w:p w14:paraId="1EA31CF1" w14:textId="77777777" w:rsidR="00333765" w:rsidRDefault="00333765" w:rsidP="006A58EC">
            <w:pPr>
              <w:pStyle w:val="11"/>
              <w:jc w:val="center"/>
            </w:pPr>
          </w:p>
          <w:p w14:paraId="729A03D8" w14:textId="77777777" w:rsidR="00333765" w:rsidRDefault="00333765" w:rsidP="006A58EC">
            <w:pPr>
              <w:pStyle w:val="11"/>
              <w:jc w:val="center"/>
            </w:pPr>
          </w:p>
          <w:p w14:paraId="03354D7B" w14:textId="77777777" w:rsidR="006D64CB" w:rsidRDefault="006D64CB" w:rsidP="006A58EC">
            <w:pPr>
              <w:pStyle w:val="11"/>
              <w:jc w:val="center"/>
            </w:pPr>
          </w:p>
          <w:p w14:paraId="19925B73" w14:textId="77777777" w:rsidR="00333765" w:rsidRDefault="00333765" w:rsidP="006A58EC">
            <w:pPr>
              <w:pStyle w:val="11"/>
              <w:jc w:val="center"/>
            </w:pPr>
          </w:p>
          <w:p w14:paraId="5DC121A8" w14:textId="77777777" w:rsidR="00CC0810" w:rsidRDefault="00CC0810" w:rsidP="00D942FC">
            <w:pPr>
              <w:pStyle w:val="11"/>
            </w:pPr>
          </w:p>
        </w:tc>
      </w:tr>
      <w:tr w:rsidR="00CC0810" w14:paraId="590D6AA9" w14:textId="77777777" w:rsidTr="006A58EC">
        <w:trPr>
          <w:trHeight w:val="360"/>
          <w:jc w:val="center"/>
        </w:trPr>
        <w:tc>
          <w:tcPr>
            <w:tcW w:w="9039" w:type="dxa"/>
            <w:vAlign w:val="center"/>
          </w:tcPr>
          <w:p w14:paraId="70BF52B4" w14:textId="77777777" w:rsidR="00CC0810" w:rsidRPr="00D942FC" w:rsidRDefault="00CC0810" w:rsidP="006A58EC">
            <w:pPr>
              <w:pStyle w:val="11"/>
              <w:jc w:val="center"/>
              <w:rPr>
                <w:rFonts w:ascii="方正小标宋简体" w:eastAsia="方正小标宋简体"/>
                <w:b/>
                <w:bCs/>
                <w:sz w:val="28"/>
                <w:szCs w:val="28"/>
              </w:rPr>
            </w:pPr>
            <w:r w:rsidRPr="00D942FC">
              <w:rPr>
                <w:rFonts w:ascii="方正小标宋简体" w:eastAsia="方正小标宋简体" w:hint="eastAsia"/>
                <w:b/>
                <w:bCs/>
                <w:sz w:val="28"/>
                <w:szCs w:val="28"/>
              </w:rPr>
              <w:t xml:space="preserve">环境保护部环境保护对外合作中心（FECO）       </w:t>
            </w:r>
          </w:p>
          <w:p w14:paraId="76D4B414" w14:textId="77777777" w:rsidR="00CC0810" w:rsidRPr="00D942FC" w:rsidRDefault="00CC0810" w:rsidP="006A58EC">
            <w:pPr>
              <w:pStyle w:val="11"/>
              <w:jc w:val="center"/>
              <w:rPr>
                <w:b/>
                <w:bCs/>
                <w:sz w:val="28"/>
                <w:szCs w:val="28"/>
              </w:rPr>
            </w:pPr>
            <w:r w:rsidRPr="00D942FC">
              <w:rPr>
                <w:rFonts w:ascii="方正小标宋简体" w:eastAsia="方正小标宋简体" w:hint="eastAsia"/>
                <w:b/>
                <w:bCs/>
                <w:sz w:val="28"/>
                <w:szCs w:val="28"/>
              </w:rPr>
              <w:t xml:space="preserve"> 湖北省环境科学研究院（HAES）</w:t>
            </w:r>
          </w:p>
        </w:tc>
      </w:tr>
      <w:tr w:rsidR="00CC0810" w14:paraId="0CB9D378" w14:textId="77777777" w:rsidTr="006A58EC">
        <w:trPr>
          <w:trHeight w:val="360"/>
          <w:jc w:val="center"/>
        </w:trPr>
        <w:tc>
          <w:tcPr>
            <w:tcW w:w="9039" w:type="dxa"/>
            <w:vAlign w:val="center"/>
          </w:tcPr>
          <w:p w14:paraId="72C1B7EC" w14:textId="72155809" w:rsidR="00CC0810" w:rsidRPr="00D942FC" w:rsidRDefault="00CC0810" w:rsidP="008A36DB">
            <w:pPr>
              <w:pStyle w:val="11"/>
              <w:jc w:val="center"/>
              <w:rPr>
                <w:b/>
                <w:bCs/>
                <w:sz w:val="28"/>
                <w:szCs w:val="28"/>
              </w:rPr>
            </w:pPr>
            <w:r w:rsidRPr="00D942FC">
              <w:rPr>
                <w:rFonts w:ascii="方正小标宋简体" w:eastAsia="方正小标宋简体" w:hint="eastAsia"/>
                <w:b/>
                <w:bCs/>
                <w:sz w:val="28"/>
                <w:szCs w:val="28"/>
              </w:rPr>
              <w:t>二</w:t>
            </w:r>
            <w:r w:rsidRPr="00D942FC">
              <w:rPr>
                <w:rFonts w:ascii="SimSun" w:hAnsi="SimSun" w:cs="SimSun" w:hint="eastAsia"/>
                <w:b/>
                <w:bCs/>
                <w:sz w:val="28"/>
                <w:szCs w:val="28"/>
              </w:rPr>
              <w:t>〇</w:t>
            </w:r>
            <w:r w:rsidRPr="00D942FC">
              <w:rPr>
                <w:rFonts w:ascii="方正小标宋简体" w:eastAsia="方正小标宋简体" w:hAnsi="方正小标宋简体" w:cs="方正小标宋简体" w:hint="eastAsia"/>
                <w:b/>
                <w:bCs/>
                <w:sz w:val="28"/>
                <w:szCs w:val="28"/>
              </w:rPr>
              <w:t>一六年</w:t>
            </w:r>
            <w:r w:rsidR="008A36DB">
              <w:rPr>
                <w:rFonts w:ascii="方正小标宋简体" w:eastAsia="方正小标宋简体" w:hint="eastAsia"/>
                <w:b/>
                <w:bCs/>
                <w:sz w:val="28"/>
                <w:szCs w:val="28"/>
              </w:rPr>
              <w:t>九</w:t>
            </w:r>
            <w:r w:rsidRPr="00D942FC">
              <w:rPr>
                <w:rFonts w:ascii="方正小标宋简体" w:eastAsia="方正小标宋简体" w:hint="eastAsia"/>
                <w:b/>
                <w:bCs/>
                <w:sz w:val="28"/>
                <w:szCs w:val="28"/>
              </w:rPr>
              <w:t>月</w:t>
            </w:r>
          </w:p>
        </w:tc>
      </w:tr>
    </w:tbl>
    <w:p w14:paraId="4FF26A73" w14:textId="7BB0A61D" w:rsidR="00CC0810" w:rsidRDefault="001C7B7C" w:rsidP="00CC0810">
      <w:r>
        <w:rPr>
          <w:noProof/>
          <w:lang w:eastAsia="en-US"/>
        </w:rPr>
        <mc:AlternateContent>
          <mc:Choice Requires="wps">
            <w:drawing>
              <wp:anchor distT="0" distB="0" distL="114300" distR="114300" simplePos="0" relativeHeight="251670528" behindDoc="0" locked="0" layoutInCell="1" allowOverlap="1" wp14:anchorId="42E19042" wp14:editId="5C910512">
                <wp:simplePos x="0" y="0"/>
                <wp:positionH relativeFrom="column">
                  <wp:posOffset>3664112</wp:posOffset>
                </wp:positionH>
                <wp:positionV relativeFrom="paragraph">
                  <wp:posOffset>-9116902</wp:posOffset>
                </wp:positionV>
                <wp:extent cx="3072809" cy="1041990"/>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3072809" cy="1041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78925A" w14:textId="0B416619" w:rsidR="001C7B7C" w:rsidRPr="001C7B7C" w:rsidRDefault="001C7B7C">
                            <w:pPr>
                              <w:rPr>
                                <w:rFonts w:ascii="Arial" w:hAnsi="Arial" w:cs="Arial"/>
                                <w:sz w:val="44"/>
                                <w:szCs w:val="44"/>
                              </w:rPr>
                            </w:pPr>
                            <w:r>
                              <w:rPr>
                                <w:rFonts w:ascii="Arial" w:hAnsi="Arial" w:cs="Arial"/>
                                <w:sz w:val="44"/>
                                <w:szCs w:val="44"/>
                              </w:rPr>
                              <w:t>SFG2387 REV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2E19042" id="_x0000_t202" coordsize="21600,21600" o:spt="202" path="m,l,21600r21600,l21600,xe">
                <v:stroke joinstyle="miter"/>
                <v:path gradientshapeok="t" o:connecttype="rect"/>
              </v:shapetype>
              <v:shape id="Text Box 4" o:spid="_x0000_s1026" type="#_x0000_t202" style="position:absolute;left:0;text-align:left;margin-left:288.5pt;margin-top:-717.85pt;width:241.95pt;height:82.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1OpggIAAGsFAAAOAAAAZHJzL2Uyb0RvYy54bWysVN1v2yAQf5+0/wHxvthO049EdaosVaZJ&#10;VVutnfpMMDTWgGNAYmd//Q5sJ1G3l057gePud8d9X9+0WpGdcL4GU9JilFMiDIeqNq8l/f68+nRF&#10;iQ/MVEyBESXdC09v5h8/XDd2JsawAVUJR9CI8bPGlnQTgp1lmecboZkfgRUGhRKcZgGf7jWrHGvQ&#10;ulbZOM8vsgZcZR1w4T1ybzshnSf7UgoeHqT0IhBVUvQtpNOlcx3PbH7NZq+O2U3NezfYP3ihWW3w&#10;04OpWxYY2br6D1O65g48yDDioDOQsuYixYDRFPmbaJ42zIoUCybH20Oa/P8zy+93j47UVUknlBim&#10;sUTPog3kM7RkErPTWD9D0JNFWGiRjVUe+B6ZMehWOh1vDIegHPO8P+Q2GuPIPMsvx1f5lBKOsiKf&#10;FNNpyn52VLfOhy8CNIlESR0WL+WU7e58QFcQOkDibwZWtVKpgMqQpqQXZ+d5UjhIUEOZiBWpFXoz&#10;MaTO9USFvRIRo8w3ITEVKYLISE0olsqRHcP2YZwLE1LwyS6iI0qiE+9R7PFHr96j3MUx/AwmHJR1&#10;bcCl6N+4Xf0YXJYdHhN5EnckQ7tuUw8UZ0Np11DtseIOuonxlq9qrMod8+GRORwRLDKOfXjAQyrA&#10;7ENPUbIB9+tv/IjHzkUpJQ2OXEn9zy1zghL11WBPT4vJJM5oekzOL8f4cKeS9anEbPUSsCwFLhjL&#10;ExnxQQ2kdKBfcDss4q8oYobj3yUNA7kM3SLA7cLFYpFAOJWWhTvzZHk0HasUe+65fWHO9o0ZsKfv&#10;YRhONnvTnx02ahpYbAPIOjVvTHSX1b4AONGpp/vtE1fG6Tuhjjty/hsAAP//AwBQSwMEFAAGAAgA&#10;AAAhAJJSdRzmAAAAEAEAAA8AAABkcnMvZG93bnJldi54bWxMj81OwzAQhO9IvIO1SNxaO4EkJcSp&#10;qkgVEqKHll64OfE2ifBPiN028PQ4JzjOzmj2m2I9aUUuOLreGg7RkgFB01jZm5bD8X27WAFxXhgp&#10;lDXI4RsdrMvbm0Lk0l7NHi8H35JQYlwuOHTeDzmlrulQC7e0A5rgneyohQ9ybKkcxTWUa0VjxlKq&#10;RW/Ch04MWHXYfB7OmsNrtd2JfR3r1Y+qXt5Om+Hr+JFwfn83bZ6BeJz8Xxhm/IAOZWCq7dlIRxSH&#10;JMvCFs9hET0+JBmQOcNS9gSkno9xFqVAy4L+H1L+AgAA//8DAFBLAQItABQABgAIAAAAIQC2gziS&#10;/gAAAOEBAAATAAAAAAAAAAAAAAAAAAAAAABbQ29udGVudF9UeXBlc10ueG1sUEsBAi0AFAAGAAgA&#10;AAAhADj9If/WAAAAlAEAAAsAAAAAAAAAAAAAAAAALwEAAF9yZWxzLy5yZWxzUEsBAi0AFAAGAAgA&#10;AAAhALK/U6mCAgAAawUAAA4AAAAAAAAAAAAAAAAALgIAAGRycy9lMm9Eb2MueG1sUEsBAi0AFAAG&#10;AAgAAAAhAJJSdRzmAAAAEAEAAA8AAAAAAAAAAAAAAAAA3AQAAGRycy9kb3ducmV2LnhtbFBLBQYA&#10;AAAABAAEAPMAAADvBQAAAAA=&#10;" filled="f" stroked="f" strokeweight=".5pt">
                <v:textbox>
                  <w:txbxContent>
                    <w:p w14:paraId="4978925A" w14:textId="0B416619" w:rsidR="001C7B7C" w:rsidRPr="001C7B7C" w:rsidRDefault="001C7B7C">
                      <w:pPr>
                        <w:rPr>
                          <w:rFonts w:ascii="Arial" w:hAnsi="Arial" w:cs="Arial"/>
                          <w:sz w:val="44"/>
                          <w:szCs w:val="44"/>
                        </w:rPr>
                      </w:pPr>
                      <w:r>
                        <w:rPr>
                          <w:rFonts w:ascii="Arial" w:hAnsi="Arial" w:cs="Arial"/>
                          <w:sz w:val="44"/>
                          <w:szCs w:val="44"/>
                        </w:rPr>
                        <w:t>SFG2387 REV</w:t>
                      </w:r>
                    </w:p>
                  </w:txbxContent>
                </v:textbox>
              </v:shape>
            </w:pict>
          </mc:Fallback>
        </mc:AlternateContent>
      </w:r>
    </w:p>
    <w:tbl>
      <w:tblPr>
        <w:tblpPr w:leftFromText="187" w:rightFromText="187" w:horzAnchor="margin" w:tblpXSpec="center" w:tblpYSpec="bottom"/>
        <w:tblW w:w="9039" w:type="dxa"/>
        <w:tblLayout w:type="fixed"/>
        <w:tblLook w:val="0000" w:firstRow="0" w:lastRow="0" w:firstColumn="0" w:lastColumn="0" w:noHBand="0" w:noVBand="0"/>
      </w:tblPr>
      <w:tblGrid>
        <w:gridCol w:w="9039"/>
      </w:tblGrid>
      <w:tr w:rsidR="00CC0810" w14:paraId="40E3ED44" w14:textId="77777777" w:rsidTr="006A58EC">
        <w:tc>
          <w:tcPr>
            <w:tcW w:w="9039" w:type="dxa"/>
          </w:tcPr>
          <w:p w14:paraId="21EA9F09" w14:textId="77777777" w:rsidR="00CC0810" w:rsidRDefault="00CC0810" w:rsidP="006A58EC">
            <w:pPr>
              <w:pStyle w:val="11"/>
            </w:pPr>
          </w:p>
        </w:tc>
      </w:tr>
    </w:tbl>
    <w:p w14:paraId="6BF2A5C2" w14:textId="77777777" w:rsidR="00CC0810" w:rsidRDefault="00CC0810" w:rsidP="00CC0810">
      <w:pPr>
        <w:widowControl/>
        <w:jc w:val="left"/>
      </w:pPr>
    </w:p>
    <w:p w14:paraId="56CDF239" w14:textId="77777777" w:rsidR="00CC0810" w:rsidRDefault="00CC0810" w:rsidP="00CC0810">
      <w:pPr>
        <w:pStyle w:val="11"/>
        <w:sectPr w:rsidR="00CC0810">
          <w:headerReference w:type="default" r:id="rId10"/>
          <w:footerReference w:type="default" r:id="rId11"/>
          <w:pgSz w:w="11906" w:h="16838"/>
          <w:pgMar w:top="1440" w:right="1286" w:bottom="1440" w:left="1797" w:header="851" w:footer="992" w:gutter="0"/>
          <w:pgNumType w:start="1"/>
          <w:cols w:space="425"/>
          <w:titlePg/>
          <w:docGrid w:type="lines" w:linePitch="312"/>
        </w:sectPr>
      </w:pPr>
    </w:p>
    <w:p w14:paraId="15EED66C" w14:textId="77777777" w:rsidR="00394FBC" w:rsidRPr="00394FBC" w:rsidRDefault="00CC0810" w:rsidP="004B54AA">
      <w:pPr>
        <w:adjustRightInd w:val="0"/>
        <w:snapToGrid w:val="0"/>
        <w:spacing w:line="380" w:lineRule="exact"/>
        <w:jc w:val="center"/>
        <w:outlineLvl w:val="0"/>
        <w:rPr>
          <w:rFonts w:ascii="方正小标宋简体" w:eastAsia="方正小标宋简体"/>
          <w:b/>
          <w:sz w:val="36"/>
          <w:szCs w:val="36"/>
        </w:rPr>
      </w:pPr>
      <w:bookmarkStart w:id="1" w:name="_Toc440333078"/>
      <w:bookmarkStart w:id="2" w:name="_Toc440336475"/>
      <w:bookmarkStart w:id="3" w:name="_Toc445921368"/>
      <w:bookmarkStart w:id="4" w:name="_Toc449292470"/>
      <w:bookmarkStart w:id="5" w:name="_Toc449323579"/>
      <w:bookmarkStart w:id="6" w:name="_Toc454456299"/>
      <w:bookmarkStart w:id="7" w:name="_Toc454459238"/>
      <w:bookmarkStart w:id="8" w:name="_Toc454524750"/>
      <w:bookmarkStart w:id="9" w:name="_Toc460287771"/>
      <w:bookmarkStart w:id="10" w:name="_Toc460459238"/>
      <w:bookmarkStart w:id="11" w:name="_Toc460616650"/>
      <w:r w:rsidRPr="00394FBC">
        <w:rPr>
          <w:rFonts w:ascii="方正小标宋简体" w:eastAsia="方正小标宋简体" w:hint="eastAsia"/>
          <w:b/>
          <w:sz w:val="36"/>
          <w:szCs w:val="36"/>
        </w:rPr>
        <w:lastRenderedPageBreak/>
        <w:t>目</w:t>
      </w:r>
      <w:r w:rsidRPr="00394FBC">
        <w:rPr>
          <w:rFonts w:ascii="方正小标宋简体" w:eastAsia="方正小标宋简体"/>
          <w:b/>
          <w:sz w:val="36"/>
          <w:szCs w:val="36"/>
        </w:rPr>
        <w:tab/>
      </w:r>
      <w:r w:rsidRPr="00394FBC">
        <w:rPr>
          <w:rFonts w:ascii="方正小标宋简体" w:eastAsia="方正小标宋简体"/>
          <w:b/>
          <w:sz w:val="36"/>
          <w:szCs w:val="36"/>
        </w:rPr>
        <w:tab/>
      </w:r>
      <w:r w:rsidRPr="00394FBC">
        <w:rPr>
          <w:rFonts w:ascii="方正小标宋简体" w:eastAsia="方正小标宋简体" w:hint="eastAsia"/>
          <w:b/>
          <w:sz w:val="36"/>
          <w:szCs w:val="36"/>
        </w:rPr>
        <w:t>录</w:t>
      </w:r>
      <w:bookmarkEnd w:id="1"/>
      <w:bookmarkEnd w:id="2"/>
      <w:bookmarkEnd w:id="3"/>
      <w:bookmarkEnd w:id="4"/>
      <w:bookmarkEnd w:id="5"/>
      <w:bookmarkEnd w:id="6"/>
      <w:bookmarkEnd w:id="7"/>
      <w:bookmarkEnd w:id="8"/>
      <w:bookmarkEnd w:id="9"/>
      <w:bookmarkEnd w:id="10"/>
      <w:bookmarkEnd w:id="11"/>
    </w:p>
    <w:p w14:paraId="356D10CE" w14:textId="77777777" w:rsidR="00394FBC" w:rsidRDefault="00394FBC" w:rsidP="004B54AA">
      <w:pPr>
        <w:adjustRightInd w:val="0"/>
        <w:snapToGrid w:val="0"/>
        <w:spacing w:line="380" w:lineRule="exact"/>
        <w:jc w:val="center"/>
        <w:outlineLvl w:val="0"/>
        <w:rPr>
          <w:rFonts w:ascii="方正小标宋简体" w:eastAsia="方正小标宋简体"/>
          <w:sz w:val="32"/>
          <w:szCs w:val="32"/>
        </w:rPr>
      </w:pPr>
    </w:p>
    <w:p w14:paraId="07ADE669" w14:textId="77777777" w:rsidR="00394FBC" w:rsidRDefault="00394FBC" w:rsidP="00394FBC">
      <w:pPr>
        <w:adjustRightInd w:val="0"/>
        <w:snapToGrid w:val="0"/>
        <w:spacing w:line="400" w:lineRule="exact"/>
        <w:jc w:val="center"/>
        <w:outlineLvl w:val="0"/>
        <w:rPr>
          <w:rFonts w:ascii="方正小标宋简体" w:eastAsia="方正小标宋简体" w:hAnsi="inherit" w:cs="Arial"/>
          <w:b/>
          <w:sz w:val="32"/>
          <w:szCs w:val="32"/>
        </w:rPr>
      </w:pPr>
      <w:bookmarkStart w:id="12" w:name="_Toc460459237"/>
      <w:bookmarkStart w:id="13" w:name="_Toc460616649"/>
      <w:r w:rsidRPr="004B54AA">
        <w:rPr>
          <w:rFonts w:ascii="方正小标宋简体" w:eastAsia="方正小标宋简体" w:hint="eastAsia"/>
          <w:b/>
          <w:sz w:val="32"/>
          <w:szCs w:val="32"/>
        </w:rPr>
        <w:t>第一部分</w:t>
      </w:r>
      <w:r w:rsidRPr="004B54AA">
        <w:rPr>
          <w:rFonts w:ascii="方正小标宋简体" w:eastAsia="方正小标宋简体" w:hint="eastAsia"/>
          <w:b/>
          <w:sz w:val="32"/>
          <w:szCs w:val="32"/>
        </w:rPr>
        <w:tab/>
      </w:r>
      <w:r w:rsidRPr="004B54AA">
        <w:rPr>
          <w:rFonts w:ascii="方正小标宋简体" w:eastAsia="方正小标宋简体" w:hAnsi="inherit" w:cs="Arial" w:hint="eastAsia"/>
          <w:b/>
          <w:sz w:val="32"/>
          <w:szCs w:val="32"/>
        </w:rPr>
        <w:t>环境管理</w:t>
      </w:r>
      <w:r>
        <w:rPr>
          <w:rFonts w:ascii="方正小标宋简体" w:eastAsia="方正小标宋简体" w:hAnsi="inherit" w:cs="Arial" w:hint="eastAsia"/>
          <w:b/>
          <w:sz w:val="32"/>
          <w:szCs w:val="32"/>
        </w:rPr>
        <w:t>政策</w:t>
      </w:r>
      <w:r w:rsidRPr="004B54AA">
        <w:rPr>
          <w:rFonts w:ascii="方正小标宋简体" w:eastAsia="方正小标宋简体" w:hAnsi="inherit" w:cs="Arial" w:hint="eastAsia"/>
          <w:b/>
          <w:sz w:val="32"/>
          <w:szCs w:val="32"/>
        </w:rPr>
        <w:t>框架</w:t>
      </w:r>
      <w:bookmarkEnd w:id="12"/>
      <w:bookmarkEnd w:id="13"/>
    </w:p>
    <w:p w14:paraId="39A7648C" w14:textId="06A4AA14" w:rsidR="0046107C" w:rsidRDefault="008E3172" w:rsidP="00394FBC">
      <w:pPr>
        <w:adjustRightInd w:val="0"/>
        <w:snapToGrid w:val="0"/>
        <w:spacing w:line="380" w:lineRule="exact"/>
        <w:jc w:val="center"/>
        <w:rPr>
          <w:noProof/>
        </w:rPr>
      </w:pPr>
      <w:r w:rsidRPr="004C5702">
        <w:fldChar w:fldCharType="begin"/>
      </w:r>
      <w:r w:rsidR="00CC0810">
        <w:instrText xml:space="preserve"> TOC \o "1-3" \h \z \u </w:instrText>
      </w:r>
      <w:r w:rsidRPr="004C5702">
        <w:fldChar w:fldCharType="separate"/>
      </w:r>
    </w:p>
    <w:p w14:paraId="53664C77" w14:textId="77777777" w:rsidR="0046107C" w:rsidRPr="00F830F2" w:rsidRDefault="001C7B7C" w:rsidP="002930FE">
      <w:pPr>
        <w:pStyle w:val="TOC1"/>
        <w:tabs>
          <w:tab w:val="right" w:leader="dot" w:pos="8813"/>
        </w:tabs>
        <w:adjustRightInd w:val="0"/>
        <w:snapToGrid w:val="0"/>
        <w:spacing w:before="0" w:line="360" w:lineRule="auto"/>
        <w:rPr>
          <w:rFonts w:ascii="Times New Roman" w:eastAsiaTheme="minorEastAsia" w:hAnsi="Times New Roman"/>
          <w:b w:val="0"/>
          <w:bCs w:val="0"/>
          <w:caps w:val="0"/>
          <w:noProof/>
        </w:rPr>
      </w:pPr>
      <w:hyperlink w:anchor="_Toc460616651" w:history="1">
        <w:r w:rsidR="0046107C" w:rsidRPr="00F830F2">
          <w:rPr>
            <w:rStyle w:val="Hyperlink"/>
            <w:rFonts w:ascii="Times New Roman" w:eastAsia="方正小标宋简体" w:hAnsi="Times New Roman"/>
            <w:noProof/>
          </w:rPr>
          <w:t>缩略词</w:t>
        </w:r>
        <w:r w:rsidR="0046107C" w:rsidRPr="00F830F2">
          <w:rPr>
            <w:rFonts w:ascii="Times New Roman" w:hAnsi="Times New Roman"/>
            <w:noProof/>
            <w:webHidden/>
          </w:rPr>
          <w:tab/>
        </w:r>
        <w:r w:rsidR="0046107C" w:rsidRPr="00F830F2">
          <w:rPr>
            <w:rFonts w:ascii="Times New Roman" w:hAnsi="Times New Roman"/>
            <w:noProof/>
            <w:webHidden/>
          </w:rPr>
          <w:fldChar w:fldCharType="begin"/>
        </w:r>
        <w:r w:rsidR="0046107C" w:rsidRPr="00F830F2">
          <w:rPr>
            <w:rFonts w:ascii="Times New Roman" w:hAnsi="Times New Roman"/>
            <w:noProof/>
            <w:webHidden/>
          </w:rPr>
          <w:instrText xml:space="preserve"> PAGEREF _Toc460616651 \h </w:instrText>
        </w:r>
        <w:r w:rsidR="0046107C" w:rsidRPr="00F830F2">
          <w:rPr>
            <w:rFonts w:ascii="Times New Roman" w:hAnsi="Times New Roman"/>
            <w:noProof/>
            <w:webHidden/>
          </w:rPr>
        </w:r>
        <w:r w:rsidR="0046107C" w:rsidRPr="00F830F2">
          <w:rPr>
            <w:rFonts w:ascii="Times New Roman" w:hAnsi="Times New Roman"/>
            <w:noProof/>
            <w:webHidden/>
          </w:rPr>
          <w:fldChar w:fldCharType="separate"/>
        </w:r>
        <w:r>
          <w:rPr>
            <w:rFonts w:ascii="Times New Roman" w:hAnsi="Times New Roman"/>
            <w:noProof/>
            <w:webHidden/>
          </w:rPr>
          <w:t>1</w:t>
        </w:r>
        <w:r w:rsidR="0046107C" w:rsidRPr="00F830F2">
          <w:rPr>
            <w:rFonts w:ascii="Times New Roman" w:hAnsi="Times New Roman"/>
            <w:noProof/>
            <w:webHidden/>
          </w:rPr>
          <w:fldChar w:fldCharType="end"/>
        </w:r>
      </w:hyperlink>
    </w:p>
    <w:p w14:paraId="1690618D" w14:textId="77777777" w:rsidR="0046107C" w:rsidRPr="00F830F2" w:rsidRDefault="001C7B7C" w:rsidP="002930FE">
      <w:pPr>
        <w:pStyle w:val="TOC1"/>
        <w:tabs>
          <w:tab w:val="left" w:pos="1050"/>
          <w:tab w:val="right" w:leader="dot" w:pos="8813"/>
        </w:tabs>
        <w:adjustRightInd w:val="0"/>
        <w:snapToGrid w:val="0"/>
        <w:spacing w:before="0" w:line="360" w:lineRule="auto"/>
        <w:rPr>
          <w:rFonts w:ascii="Times New Roman" w:eastAsiaTheme="minorEastAsia" w:hAnsi="Times New Roman"/>
          <w:b w:val="0"/>
          <w:bCs w:val="0"/>
          <w:caps w:val="0"/>
          <w:noProof/>
        </w:rPr>
      </w:pPr>
      <w:hyperlink w:anchor="_Toc460616652" w:history="1">
        <w:r w:rsidR="0046107C" w:rsidRPr="00F830F2">
          <w:rPr>
            <w:rStyle w:val="Hyperlink"/>
            <w:rFonts w:ascii="Times New Roman" w:hAnsi="Times New Roman"/>
            <w:noProof/>
          </w:rPr>
          <w:t>第一章</w:t>
        </w:r>
        <w:r w:rsidR="0046107C" w:rsidRPr="00F830F2">
          <w:rPr>
            <w:rFonts w:ascii="Times New Roman" w:eastAsiaTheme="minorEastAsia" w:hAnsi="Times New Roman"/>
            <w:b w:val="0"/>
            <w:bCs w:val="0"/>
            <w:caps w:val="0"/>
            <w:noProof/>
          </w:rPr>
          <w:tab/>
        </w:r>
        <w:r w:rsidR="0046107C" w:rsidRPr="00F830F2">
          <w:rPr>
            <w:rStyle w:val="Hyperlink"/>
            <w:rFonts w:ascii="Times New Roman" w:hAnsi="Times New Roman"/>
            <w:noProof/>
          </w:rPr>
          <w:t>背景和目的</w:t>
        </w:r>
        <w:r w:rsidR="0046107C" w:rsidRPr="00F830F2">
          <w:rPr>
            <w:rFonts w:ascii="Times New Roman" w:hAnsi="Times New Roman"/>
            <w:noProof/>
            <w:webHidden/>
          </w:rPr>
          <w:tab/>
        </w:r>
        <w:r w:rsidR="0046107C" w:rsidRPr="00F830F2">
          <w:rPr>
            <w:rFonts w:ascii="Times New Roman" w:hAnsi="Times New Roman"/>
            <w:noProof/>
            <w:webHidden/>
          </w:rPr>
          <w:fldChar w:fldCharType="begin"/>
        </w:r>
        <w:r w:rsidR="0046107C" w:rsidRPr="00F830F2">
          <w:rPr>
            <w:rFonts w:ascii="Times New Roman" w:hAnsi="Times New Roman"/>
            <w:noProof/>
            <w:webHidden/>
          </w:rPr>
          <w:instrText xml:space="preserve"> PAGEREF _Toc460616652 \h </w:instrText>
        </w:r>
        <w:r w:rsidR="0046107C" w:rsidRPr="00F830F2">
          <w:rPr>
            <w:rFonts w:ascii="Times New Roman" w:hAnsi="Times New Roman"/>
            <w:noProof/>
            <w:webHidden/>
          </w:rPr>
        </w:r>
        <w:r w:rsidR="0046107C" w:rsidRPr="00F830F2">
          <w:rPr>
            <w:rFonts w:ascii="Times New Roman" w:hAnsi="Times New Roman"/>
            <w:noProof/>
            <w:webHidden/>
          </w:rPr>
          <w:fldChar w:fldCharType="separate"/>
        </w:r>
        <w:r>
          <w:rPr>
            <w:rFonts w:ascii="Times New Roman" w:hAnsi="Times New Roman"/>
            <w:noProof/>
            <w:webHidden/>
          </w:rPr>
          <w:t>1</w:t>
        </w:r>
        <w:r w:rsidR="0046107C" w:rsidRPr="00F830F2">
          <w:rPr>
            <w:rFonts w:ascii="Times New Roman" w:hAnsi="Times New Roman"/>
            <w:noProof/>
            <w:webHidden/>
          </w:rPr>
          <w:fldChar w:fldCharType="end"/>
        </w:r>
      </w:hyperlink>
    </w:p>
    <w:p w14:paraId="3BFB1C6A" w14:textId="77777777" w:rsidR="0046107C" w:rsidRPr="00F830F2" w:rsidRDefault="001C7B7C" w:rsidP="002930FE">
      <w:pPr>
        <w:pStyle w:val="TOC2"/>
        <w:tabs>
          <w:tab w:val="left" w:pos="630"/>
          <w:tab w:val="right" w:leader="dot" w:pos="8813"/>
        </w:tabs>
        <w:adjustRightInd w:val="0"/>
        <w:snapToGrid w:val="0"/>
        <w:spacing w:before="0" w:line="360" w:lineRule="auto"/>
        <w:rPr>
          <w:rFonts w:ascii="Times New Roman" w:eastAsiaTheme="minorEastAsia" w:hAnsi="Times New Roman"/>
          <w:b w:val="0"/>
          <w:bCs w:val="0"/>
          <w:noProof/>
          <w:sz w:val="24"/>
          <w:szCs w:val="24"/>
        </w:rPr>
      </w:pPr>
      <w:hyperlink w:anchor="_Toc460616653" w:history="1">
        <w:r w:rsidR="0046107C" w:rsidRPr="00F830F2">
          <w:rPr>
            <w:rStyle w:val="Hyperlink"/>
            <w:rFonts w:ascii="Times New Roman" w:hAnsi="Times New Roman"/>
            <w:noProof/>
            <w:sz w:val="24"/>
            <w:szCs w:val="24"/>
          </w:rPr>
          <w:t>1.1</w:t>
        </w:r>
        <w:r w:rsidR="0046107C" w:rsidRPr="00F830F2">
          <w:rPr>
            <w:rFonts w:ascii="Times New Roman" w:eastAsiaTheme="minorEastAsia" w:hAnsi="Times New Roman"/>
            <w:b w:val="0"/>
            <w:bCs w:val="0"/>
            <w:noProof/>
            <w:sz w:val="24"/>
            <w:szCs w:val="24"/>
          </w:rPr>
          <w:tab/>
        </w:r>
        <w:r w:rsidR="0046107C" w:rsidRPr="00F830F2">
          <w:rPr>
            <w:rStyle w:val="Hyperlink"/>
            <w:rFonts w:ascii="Times New Roman" w:hAnsi="Times New Roman"/>
            <w:noProof/>
            <w:sz w:val="24"/>
            <w:szCs w:val="24"/>
          </w:rPr>
          <w:t>背景</w:t>
        </w:r>
        <w:r w:rsidR="0046107C" w:rsidRPr="00F830F2">
          <w:rPr>
            <w:rFonts w:ascii="Times New Roman" w:hAnsi="Times New Roman"/>
            <w:noProof/>
            <w:webHidden/>
            <w:sz w:val="24"/>
            <w:szCs w:val="24"/>
          </w:rPr>
          <w:tab/>
        </w:r>
        <w:r w:rsidR="0046107C" w:rsidRPr="00F830F2">
          <w:rPr>
            <w:rFonts w:ascii="Times New Roman" w:hAnsi="Times New Roman"/>
            <w:noProof/>
            <w:webHidden/>
            <w:sz w:val="24"/>
            <w:szCs w:val="24"/>
          </w:rPr>
          <w:fldChar w:fldCharType="begin"/>
        </w:r>
        <w:r w:rsidR="0046107C" w:rsidRPr="00F830F2">
          <w:rPr>
            <w:rFonts w:ascii="Times New Roman" w:hAnsi="Times New Roman"/>
            <w:noProof/>
            <w:webHidden/>
            <w:sz w:val="24"/>
            <w:szCs w:val="24"/>
          </w:rPr>
          <w:instrText xml:space="preserve"> PAGEREF _Toc460616653 \h </w:instrText>
        </w:r>
        <w:r w:rsidR="0046107C" w:rsidRPr="00F830F2">
          <w:rPr>
            <w:rFonts w:ascii="Times New Roman" w:hAnsi="Times New Roman"/>
            <w:noProof/>
            <w:webHidden/>
            <w:sz w:val="24"/>
            <w:szCs w:val="24"/>
          </w:rPr>
        </w:r>
        <w:r w:rsidR="0046107C" w:rsidRPr="00F830F2">
          <w:rPr>
            <w:rFonts w:ascii="Times New Roman" w:hAnsi="Times New Roman"/>
            <w:noProof/>
            <w:webHidden/>
            <w:sz w:val="24"/>
            <w:szCs w:val="24"/>
          </w:rPr>
          <w:fldChar w:fldCharType="separate"/>
        </w:r>
        <w:r>
          <w:rPr>
            <w:rFonts w:ascii="Times New Roman" w:hAnsi="Times New Roman"/>
            <w:noProof/>
            <w:webHidden/>
            <w:sz w:val="24"/>
            <w:szCs w:val="24"/>
          </w:rPr>
          <w:t>1</w:t>
        </w:r>
        <w:r w:rsidR="0046107C" w:rsidRPr="00F830F2">
          <w:rPr>
            <w:rFonts w:ascii="Times New Roman" w:hAnsi="Times New Roman"/>
            <w:noProof/>
            <w:webHidden/>
            <w:sz w:val="24"/>
            <w:szCs w:val="24"/>
          </w:rPr>
          <w:fldChar w:fldCharType="end"/>
        </w:r>
      </w:hyperlink>
    </w:p>
    <w:p w14:paraId="2B7DDF35" w14:textId="77777777" w:rsidR="0046107C" w:rsidRPr="00F830F2" w:rsidRDefault="001C7B7C" w:rsidP="002930FE">
      <w:pPr>
        <w:pStyle w:val="TOC2"/>
        <w:tabs>
          <w:tab w:val="left" w:pos="630"/>
          <w:tab w:val="right" w:leader="dot" w:pos="8813"/>
        </w:tabs>
        <w:adjustRightInd w:val="0"/>
        <w:snapToGrid w:val="0"/>
        <w:spacing w:before="0" w:line="360" w:lineRule="auto"/>
        <w:rPr>
          <w:rFonts w:ascii="Times New Roman" w:eastAsiaTheme="minorEastAsia" w:hAnsi="Times New Roman"/>
          <w:b w:val="0"/>
          <w:bCs w:val="0"/>
          <w:noProof/>
          <w:sz w:val="24"/>
          <w:szCs w:val="24"/>
        </w:rPr>
      </w:pPr>
      <w:hyperlink w:anchor="_Toc460616654" w:history="1">
        <w:r w:rsidR="0046107C" w:rsidRPr="00F830F2">
          <w:rPr>
            <w:rStyle w:val="Hyperlink"/>
            <w:rFonts w:ascii="Times New Roman" w:hAnsi="Times New Roman"/>
            <w:noProof/>
            <w:sz w:val="24"/>
            <w:szCs w:val="24"/>
          </w:rPr>
          <w:t>1.2</w:t>
        </w:r>
        <w:r w:rsidR="0046107C" w:rsidRPr="00F830F2">
          <w:rPr>
            <w:rFonts w:ascii="Times New Roman" w:eastAsiaTheme="minorEastAsia" w:hAnsi="Times New Roman"/>
            <w:b w:val="0"/>
            <w:bCs w:val="0"/>
            <w:noProof/>
            <w:sz w:val="24"/>
            <w:szCs w:val="24"/>
          </w:rPr>
          <w:tab/>
        </w:r>
        <w:r w:rsidR="0046107C" w:rsidRPr="00F830F2">
          <w:rPr>
            <w:rStyle w:val="Hyperlink"/>
            <w:rFonts w:ascii="Times New Roman" w:hAnsi="Times New Roman"/>
            <w:noProof/>
            <w:sz w:val="24"/>
            <w:szCs w:val="24"/>
          </w:rPr>
          <w:t>目的</w:t>
        </w:r>
        <w:r w:rsidR="0046107C" w:rsidRPr="00F830F2">
          <w:rPr>
            <w:rFonts w:ascii="Times New Roman" w:hAnsi="Times New Roman"/>
            <w:noProof/>
            <w:webHidden/>
            <w:sz w:val="24"/>
            <w:szCs w:val="24"/>
          </w:rPr>
          <w:tab/>
        </w:r>
        <w:r w:rsidR="0046107C" w:rsidRPr="00F830F2">
          <w:rPr>
            <w:rFonts w:ascii="Times New Roman" w:hAnsi="Times New Roman"/>
            <w:noProof/>
            <w:webHidden/>
            <w:sz w:val="24"/>
            <w:szCs w:val="24"/>
          </w:rPr>
          <w:fldChar w:fldCharType="begin"/>
        </w:r>
        <w:r w:rsidR="0046107C" w:rsidRPr="00F830F2">
          <w:rPr>
            <w:rFonts w:ascii="Times New Roman" w:hAnsi="Times New Roman"/>
            <w:noProof/>
            <w:webHidden/>
            <w:sz w:val="24"/>
            <w:szCs w:val="24"/>
          </w:rPr>
          <w:instrText xml:space="preserve"> PAGEREF _Toc460616654 \h </w:instrText>
        </w:r>
        <w:r w:rsidR="0046107C" w:rsidRPr="00F830F2">
          <w:rPr>
            <w:rFonts w:ascii="Times New Roman" w:hAnsi="Times New Roman"/>
            <w:noProof/>
            <w:webHidden/>
            <w:sz w:val="24"/>
            <w:szCs w:val="24"/>
          </w:rPr>
        </w:r>
        <w:r w:rsidR="0046107C" w:rsidRPr="00F830F2">
          <w:rPr>
            <w:rFonts w:ascii="Times New Roman" w:hAnsi="Times New Roman"/>
            <w:noProof/>
            <w:webHidden/>
            <w:sz w:val="24"/>
            <w:szCs w:val="24"/>
          </w:rPr>
          <w:fldChar w:fldCharType="separate"/>
        </w:r>
        <w:r>
          <w:rPr>
            <w:rFonts w:ascii="Times New Roman" w:hAnsi="Times New Roman"/>
            <w:noProof/>
            <w:webHidden/>
            <w:sz w:val="24"/>
            <w:szCs w:val="24"/>
          </w:rPr>
          <w:t>1</w:t>
        </w:r>
        <w:r w:rsidR="0046107C" w:rsidRPr="00F830F2">
          <w:rPr>
            <w:rFonts w:ascii="Times New Roman" w:hAnsi="Times New Roman"/>
            <w:noProof/>
            <w:webHidden/>
            <w:sz w:val="24"/>
            <w:szCs w:val="24"/>
          </w:rPr>
          <w:fldChar w:fldCharType="end"/>
        </w:r>
      </w:hyperlink>
    </w:p>
    <w:p w14:paraId="16E8BFC9" w14:textId="77777777" w:rsidR="0046107C" w:rsidRPr="00F830F2" w:rsidRDefault="001C7B7C" w:rsidP="002930FE">
      <w:pPr>
        <w:pStyle w:val="TOC1"/>
        <w:tabs>
          <w:tab w:val="left" w:pos="1050"/>
          <w:tab w:val="right" w:leader="dot" w:pos="8813"/>
        </w:tabs>
        <w:adjustRightInd w:val="0"/>
        <w:snapToGrid w:val="0"/>
        <w:spacing w:before="0" w:line="360" w:lineRule="auto"/>
        <w:rPr>
          <w:rFonts w:ascii="Times New Roman" w:eastAsiaTheme="minorEastAsia" w:hAnsi="Times New Roman"/>
          <w:b w:val="0"/>
          <w:bCs w:val="0"/>
          <w:caps w:val="0"/>
          <w:noProof/>
        </w:rPr>
      </w:pPr>
      <w:hyperlink w:anchor="_Toc460616655" w:history="1">
        <w:r w:rsidR="0046107C" w:rsidRPr="00F830F2">
          <w:rPr>
            <w:rStyle w:val="Hyperlink"/>
            <w:rFonts w:ascii="Times New Roman" w:hAnsi="Times New Roman"/>
            <w:noProof/>
          </w:rPr>
          <w:t>第二章</w:t>
        </w:r>
        <w:r w:rsidR="0046107C" w:rsidRPr="00F830F2">
          <w:rPr>
            <w:rFonts w:ascii="Times New Roman" w:eastAsiaTheme="minorEastAsia" w:hAnsi="Times New Roman"/>
            <w:b w:val="0"/>
            <w:bCs w:val="0"/>
            <w:caps w:val="0"/>
            <w:noProof/>
          </w:rPr>
          <w:tab/>
        </w:r>
        <w:r w:rsidR="0046107C" w:rsidRPr="00F830F2">
          <w:rPr>
            <w:rStyle w:val="Hyperlink"/>
            <w:rFonts w:ascii="Times New Roman" w:hAnsi="Times New Roman"/>
            <w:noProof/>
          </w:rPr>
          <w:t>项目描述</w:t>
        </w:r>
        <w:r w:rsidR="0046107C" w:rsidRPr="00F830F2">
          <w:rPr>
            <w:rFonts w:ascii="Times New Roman" w:hAnsi="Times New Roman"/>
            <w:noProof/>
            <w:webHidden/>
          </w:rPr>
          <w:tab/>
        </w:r>
        <w:r w:rsidR="0046107C" w:rsidRPr="00F830F2">
          <w:rPr>
            <w:rFonts w:ascii="Times New Roman" w:hAnsi="Times New Roman"/>
            <w:noProof/>
            <w:webHidden/>
          </w:rPr>
          <w:fldChar w:fldCharType="begin"/>
        </w:r>
        <w:r w:rsidR="0046107C" w:rsidRPr="00F830F2">
          <w:rPr>
            <w:rFonts w:ascii="Times New Roman" w:hAnsi="Times New Roman"/>
            <w:noProof/>
            <w:webHidden/>
          </w:rPr>
          <w:instrText xml:space="preserve"> PAGEREF _Toc460616655 \h </w:instrText>
        </w:r>
        <w:r w:rsidR="0046107C" w:rsidRPr="00F830F2">
          <w:rPr>
            <w:rFonts w:ascii="Times New Roman" w:hAnsi="Times New Roman"/>
            <w:noProof/>
            <w:webHidden/>
          </w:rPr>
        </w:r>
        <w:r w:rsidR="0046107C" w:rsidRPr="00F830F2">
          <w:rPr>
            <w:rFonts w:ascii="Times New Roman" w:hAnsi="Times New Roman"/>
            <w:noProof/>
            <w:webHidden/>
          </w:rPr>
          <w:fldChar w:fldCharType="separate"/>
        </w:r>
        <w:r>
          <w:rPr>
            <w:rFonts w:ascii="Times New Roman" w:hAnsi="Times New Roman"/>
            <w:noProof/>
            <w:webHidden/>
          </w:rPr>
          <w:t>3</w:t>
        </w:r>
        <w:r w:rsidR="0046107C" w:rsidRPr="00F830F2">
          <w:rPr>
            <w:rFonts w:ascii="Times New Roman" w:hAnsi="Times New Roman"/>
            <w:noProof/>
            <w:webHidden/>
          </w:rPr>
          <w:fldChar w:fldCharType="end"/>
        </w:r>
      </w:hyperlink>
    </w:p>
    <w:p w14:paraId="7A123917" w14:textId="77777777" w:rsidR="0046107C" w:rsidRPr="00F830F2" w:rsidRDefault="001C7B7C" w:rsidP="002930FE">
      <w:pPr>
        <w:pStyle w:val="TOC1"/>
        <w:tabs>
          <w:tab w:val="left" w:pos="1050"/>
          <w:tab w:val="right" w:leader="dot" w:pos="8813"/>
        </w:tabs>
        <w:adjustRightInd w:val="0"/>
        <w:snapToGrid w:val="0"/>
        <w:spacing w:before="0" w:line="360" w:lineRule="auto"/>
        <w:rPr>
          <w:rFonts w:ascii="Times New Roman" w:eastAsiaTheme="minorEastAsia" w:hAnsi="Times New Roman"/>
          <w:b w:val="0"/>
          <w:bCs w:val="0"/>
          <w:caps w:val="0"/>
          <w:noProof/>
        </w:rPr>
      </w:pPr>
      <w:hyperlink w:anchor="_Toc460616656" w:history="1">
        <w:r w:rsidR="0046107C" w:rsidRPr="00F830F2">
          <w:rPr>
            <w:rStyle w:val="Hyperlink"/>
            <w:rFonts w:ascii="Times New Roman" w:hAnsi="Times New Roman"/>
            <w:noProof/>
          </w:rPr>
          <w:t>第三章</w:t>
        </w:r>
        <w:r w:rsidR="0046107C" w:rsidRPr="00F830F2">
          <w:rPr>
            <w:rFonts w:ascii="Times New Roman" w:eastAsiaTheme="minorEastAsia" w:hAnsi="Times New Roman"/>
            <w:b w:val="0"/>
            <w:bCs w:val="0"/>
            <w:caps w:val="0"/>
            <w:noProof/>
          </w:rPr>
          <w:tab/>
        </w:r>
        <w:r w:rsidR="0046107C" w:rsidRPr="00F830F2">
          <w:rPr>
            <w:rStyle w:val="Hyperlink"/>
            <w:rFonts w:ascii="Times New Roman" w:hAnsi="Times New Roman"/>
            <w:noProof/>
          </w:rPr>
          <w:t>主要工艺及环境影响</w:t>
        </w:r>
        <w:r w:rsidR="0046107C" w:rsidRPr="00F830F2">
          <w:rPr>
            <w:rFonts w:ascii="Times New Roman" w:hAnsi="Times New Roman"/>
            <w:noProof/>
            <w:webHidden/>
          </w:rPr>
          <w:tab/>
        </w:r>
        <w:r w:rsidR="0046107C" w:rsidRPr="00F830F2">
          <w:rPr>
            <w:rFonts w:ascii="Times New Roman" w:hAnsi="Times New Roman"/>
            <w:noProof/>
            <w:webHidden/>
          </w:rPr>
          <w:fldChar w:fldCharType="begin"/>
        </w:r>
        <w:r w:rsidR="0046107C" w:rsidRPr="00F830F2">
          <w:rPr>
            <w:rFonts w:ascii="Times New Roman" w:hAnsi="Times New Roman"/>
            <w:noProof/>
            <w:webHidden/>
          </w:rPr>
          <w:instrText xml:space="preserve"> PAGEREF _Toc460616656 \h </w:instrText>
        </w:r>
        <w:r w:rsidR="0046107C" w:rsidRPr="00F830F2">
          <w:rPr>
            <w:rFonts w:ascii="Times New Roman" w:hAnsi="Times New Roman"/>
            <w:noProof/>
            <w:webHidden/>
          </w:rPr>
        </w:r>
        <w:r w:rsidR="0046107C" w:rsidRPr="00F830F2">
          <w:rPr>
            <w:rFonts w:ascii="Times New Roman" w:hAnsi="Times New Roman"/>
            <w:noProof/>
            <w:webHidden/>
          </w:rPr>
          <w:fldChar w:fldCharType="separate"/>
        </w:r>
        <w:r>
          <w:rPr>
            <w:rFonts w:ascii="Times New Roman" w:hAnsi="Times New Roman"/>
            <w:noProof/>
            <w:webHidden/>
          </w:rPr>
          <w:t>6</w:t>
        </w:r>
        <w:r w:rsidR="0046107C" w:rsidRPr="00F830F2">
          <w:rPr>
            <w:rFonts w:ascii="Times New Roman" w:hAnsi="Times New Roman"/>
            <w:noProof/>
            <w:webHidden/>
          </w:rPr>
          <w:fldChar w:fldCharType="end"/>
        </w:r>
      </w:hyperlink>
    </w:p>
    <w:p w14:paraId="2825149A" w14:textId="77777777" w:rsidR="0046107C" w:rsidRPr="00F830F2" w:rsidRDefault="001C7B7C" w:rsidP="002930FE">
      <w:pPr>
        <w:pStyle w:val="TOC2"/>
        <w:tabs>
          <w:tab w:val="left" w:pos="630"/>
          <w:tab w:val="right" w:leader="dot" w:pos="8813"/>
        </w:tabs>
        <w:adjustRightInd w:val="0"/>
        <w:snapToGrid w:val="0"/>
        <w:spacing w:before="0" w:line="360" w:lineRule="auto"/>
        <w:rPr>
          <w:rFonts w:ascii="Times New Roman" w:eastAsiaTheme="minorEastAsia" w:hAnsi="Times New Roman"/>
          <w:b w:val="0"/>
          <w:bCs w:val="0"/>
          <w:noProof/>
          <w:sz w:val="24"/>
          <w:szCs w:val="24"/>
        </w:rPr>
      </w:pPr>
      <w:hyperlink w:anchor="_Toc460616657" w:history="1">
        <w:r w:rsidR="0046107C" w:rsidRPr="00F830F2">
          <w:rPr>
            <w:rStyle w:val="Hyperlink"/>
            <w:rFonts w:ascii="Times New Roman" w:hAnsi="Times New Roman"/>
            <w:noProof/>
            <w:sz w:val="24"/>
            <w:szCs w:val="24"/>
          </w:rPr>
          <w:t>3.1</w:t>
        </w:r>
        <w:r w:rsidR="0046107C" w:rsidRPr="00F830F2">
          <w:rPr>
            <w:rFonts w:ascii="Times New Roman" w:eastAsiaTheme="minorEastAsia" w:hAnsi="Times New Roman"/>
            <w:b w:val="0"/>
            <w:bCs w:val="0"/>
            <w:noProof/>
            <w:sz w:val="24"/>
            <w:szCs w:val="24"/>
          </w:rPr>
          <w:tab/>
        </w:r>
        <w:r w:rsidR="0046107C" w:rsidRPr="00F830F2">
          <w:rPr>
            <w:rStyle w:val="Hyperlink"/>
            <w:rFonts w:ascii="Times New Roman" w:hAnsi="Times New Roman"/>
            <w:noProof/>
            <w:sz w:val="24"/>
            <w:szCs w:val="24"/>
          </w:rPr>
          <w:t>生产行业环境影响</w:t>
        </w:r>
        <w:r w:rsidR="0046107C" w:rsidRPr="00F830F2">
          <w:rPr>
            <w:rFonts w:ascii="Times New Roman" w:hAnsi="Times New Roman"/>
            <w:noProof/>
            <w:webHidden/>
            <w:sz w:val="24"/>
            <w:szCs w:val="24"/>
          </w:rPr>
          <w:tab/>
        </w:r>
        <w:r w:rsidR="0046107C" w:rsidRPr="00F830F2">
          <w:rPr>
            <w:rFonts w:ascii="Times New Roman" w:hAnsi="Times New Roman"/>
            <w:noProof/>
            <w:webHidden/>
            <w:sz w:val="24"/>
            <w:szCs w:val="24"/>
          </w:rPr>
          <w:fldChar w:fldCharType="begin"/>
        </w:r>
        <w:r w:rsidR="0046107C" w:rsidRPr="00F830F2">
          <w:rPr>
            <w:rFonts w:ascii="Times New Roman" w:hAnsi="Times New Roman"/>
            <w:noProof/>
            <w:webHidden/>
            <w:sz w:val="24"/>
            <w:szCs w:val="24"/>
          </w:rPr>
          <w:instrText xml:space="preserve"> PAGEREF _Toc460616657 \h </w:instrText>
        </w:r>
        <w:r w:rsidR="0046107C" w:rsidRPr="00F830F2">
          <w:rPr>
            <w:rFonts w:ascii="Times New Roman" w:hAnsi="Times New Roman"/>
            <w:noProof/>
            <w:webHidden/>
            <w:sz w:val="24"/>
            <w:szCs w:val="24"/>
          </w:rPr>
        </w:r>
        <w:r w:rsidR="0046107C" w:rsidRPr="00F830F2">
          <w:rPr>
            <w:rFonts w:ascii="Times New Roman" w:hAnsi="Times New Roman"/>
            <w:noProof/>
            <w:webHidden/>
            <w:sz w:val="24"/>
            <w:szCs w:val="24"/>
          </w:rPr>
          <w:fldChar w:fldCharType="separate"/>
        </w:r>
        <w:r>
          <w:rPr>
            <w:rFonts w:ascii="Times New Roman" w:hAnsi="Times New Roman"/>
            <w:noProof/>
            <w:webHidden/>
            <w:sz w:val="24"/>
            <w:szCs w:val="24"/>
          </w:rPr>
          <w:t>6</w:t>
        </w:r>
        <w:r w:rsidR="0046107C" w:rsidRPr="00F830F2">
          <w:rPr>
            <w:rFonts w:ascii="Times New Roman" w:hAnsi="Times New Roman"/>
            <w:noProof/>
            <w:webHidden/>
            <w:sz w:val="24"/>
            <w:szCs w:val="24"/>
          </w:rPr>
          <w:fldChar w:fldCharType="end"/>
        </w:r>
      </w:hyperlink>
    </w:p>
    <w:p w14:paraId="31942B57" w14:textId="77777777" w:rsidR="0046107C" w:rsidRPr="00F830F2" w:rsidRDefault="001C7B7C" w:rsidP="002930FE">
      <w:pPr>
        <w:pStyle w:val="TOC2"/>
        <w:tabs>
          <w:tab w:val="left" w:pos="630"/>
          <w:tab w:val="right" w:leader="dot" w:pos="8813"/>
        </w:tabs>
        <w:adjustRightInd w:val="0"/>
        <w:snapToGrid w:val="0"/>
        <w:spacing w:before="0" w:line="360" w:lineRule="auto"/>
        <w:rPr>
          <w:rFonts w:ascii="Times New Roman" w:eastAsiaTheme="minorEastAsia" w:hAnsi="Times New Roman"/>
          <w:b w:val="0"/>
          <w:bCs w:val="0"/>
          <w:noProof/>
          <w:sz w:val="24"/>
          <w:szCs w:val="24"/>
        </w:rPr>
      </w:pPr>
      <w:hyperlink w:anchor="_Toc460616658" w:history="1">
        <w:r w:rsidR="0046107C" w:rsidRPr="00F830F2">
          <w:rPr>
            <w:rStyle w:val="Hyperlink"/>
            <w:rFonts w:ascii="Times New Roman" w:hAnsi="Times New Roman"/>
            <w:noProof/>
            <w:sz w:val="24"/>
            <w:szCs w:val="24"/>
          </w:rPr>
          <w:t>3.2</w:t>
        </w:r>
        <w:r w:rsidR="0046107C" w:rsidRPr="00F830F2">
          <w:rPr>
            <w:rFonts w:ascii="Times New Roman" w:eastAsiaTheme="minorEastAsia" w:hAnsi="Times New Roman"/>
            <w:b w:val="0"/>
            <w:bCs w:val="0"/>
            <w:noProof/>
            <w:sz w:val="24"/>
            <w:szCs w:val="24"/>
          </w:rPr>
          <w:tab/>
        </w:r>
        <w:r w:rsidR="0046107C" w:rsidRPr="00F830F2">
          <w:rPr>
            <w:rStyle w:val="Hyperlink"/>
            <w:rFonts w:ascii="Times New Roman" w:hAnsi="Times New Roman"/>
            <w:noProof/>
            <w:sz w:val="24"/>
            <w:szCs w:val="24"/>
          </w:rPr>
          <w:t>应用行业环境影响</w:t>
        </w:r>
        <w:r w:rsidR="0046107C" w:rsidRPr="00F830F2">
          <w:rPr>
            <w:rFonts w:ascii="Times New Roman" w:hAnsi="Times New Roman"/>
            <w:noProof/>
            <w:webHidden/>
            <w:sz w:val="24"/>
            <w:szCs w:val="24"/>
          </w:rPr>
          <w:tab/>
        </w:r>
        <w:r w:rsidR="0046107C" w:rsidRPr="00F830F2">
          <w:rPr>
            <w:rFonts w:ascii="Times New Roman" w:hAnsi="Times New Roman"/>
            <w:noProof/>
            <w:webHidden/>
            <w:sz w:val="24"/>
            <w:szCs w:val="24"/>
          </w:rPr>
          <w:fldChar w:fldCharType="begin"/>
        </w:r>
        <w:r w:rsidR="0046107C" w:rsidRPr="00F830F2">
          <w:rPr>
            <w:rFonts w:ascii="Times New Roman" w:hAnsi="Times New Roman"/>
            <w:noProof/>
            <w:webHidden/>
            <w:sz w:val="24"/>
            <w:szCs w:val="24"/>
          </w:rPr>
          <w:instrText xml:space="preserve"> PAGEREF _Toc460616658 \h </w:instrText>
        </w:r>
        <w:r w:rsidR="0046107C" w:rsidRPr="00F830F2">
          <w:rPr>
            <w:rFonts w:ascii="Times New Roman" w:hAnsi="Times New Roman"/>
            <w:noProof/>
            <w:webHidden/>
            <w:sz w:val="24"/>
            <w:szCs w:val="24"/>
          </w:rPr>
        </w:r>
        <w:r w:rsidR="0046107C" w:rsidRPr="00F830F2">
          <w:rPr>
            <w:rFonts w:ascii="Times New Roman" w:hAnsi="Times New Roman"/>
            <w:noProof/>
            <w:webHidden/>
            <w:sz w:val="24"/>
            <w:szCs w:val="24"/>
          </w:rPr>
          <w:fldChar w:fldCharType="separate"/>
        </w:r>
        <w:r>
          <w:rPr>
            <w:rFonts w:ascii="Times New Roman" w:hAnsi="Times New Roman"/>
            <w:noProof/>
            <w:webHidden/>
            <w:sz w:val="24"/>
            <w:szCs w:val="24"/>
          </w:rPr>
          <w:t>7</w:t>
        </w:r>
        <w:r w:rsidR="0046107C" w:rsidRPr="00F830F2">
          <w:rPr>
            <w:rFonts w:ascii="Times New Roman" w:hAnsi="Times New Roman"/>
            <w:noProof/>
            <w:webHidden/>
            <w:sz w:val="24"/>
            <w:szCs w:val="24"/>
          </w:rPr>
          <w:fldChar w:fldCharType="end"/>
        </w:r>
      </w:hyperlink>
    </w:p>
    <w:p w14:paraId="1C4F88D1" w14:textId="77777777" w:rsidR="0046107C" w:rsidRPr="00F830F2" w:rsidRDefault="001C7B7C" w:rsidP="002930FE">
      <w:pPr>
        <w:pStyle w:val="TOC3"/>
        <w:tabs>
          <w:tab w:val="left" w:pos="1050"/>
          <w:tab w:val="right" w:leader="dot" w:pos="8813"/>
        </w:tabs>
        <w:adjustRightInd w:val="0"/>
        <w:snapToGrid w:val="0"/>
        <w:spacing w:line="360" w:lineRule="auto"/>
        <w:rPr>
          <w:rFonts w:ascii="Times New Roman" w:eastAsiaTheme="minorEastAsia" w:hAnsi="Times New Roman"/>
          <w:noProof/>
          <w:sz w:val="24"/>
          <w:szCs w:val="24"/>
        </w:rPr>
      </w:pPr>
      <w:hyperlink w:anchor="_Toc460616659" w:history="1">
        <w:r w:rsidR="0046107C" w:rsidRPr="00F830F2">
          <w:rPr>
            <w:rStyle w:val="Hyperlink"/>
            <w:rFonts w:ascii="Times New Roman" w:hAnsi="Times New Roman"/>
            <w:b/>
            <w:noProof/>
            <w:sz w:val="24"/>
            <w:szCs w:val="24"/>
          </w:rPr>
          <w:t>3.2.1</w:t>
        </w:r>
        <w:r w:rsidR="0046107C" w:rsidRPr="00F830F2">
          <w:rPr>
            <w:rFonts w:ascii="Times New Roman" w:eastAsiaTheme="minorEastAsia" w:hAnsi="Times New Roman"/>
            <w:noProof/>
            <w:sz w:val="24"/>
            <w:szCs w:val="24"/>
          </w:rPr>
          <w:tab/>
        </w:r>
        <w:r w:rsidR="0046107C" w:rsidRPr="00F830F2">
          <w:rPr>
            <w:rStyle w:val="Hyperlink"/>
            <w:rFonts w:ascii="Times New Roman" w:hAnsi="Times New Roman"/>
            <w:noProof/>
            <w:sz w:val="24"/>
            <w:szCs w:val="24"/>
          </w:rPr>
          <w:t>电镀应用</w:t>
        </w:r>
        <w:r w:rsidR="0046107C" w:rsidRPr="00F830F2">
          <w:rPr>
            <w:rFonts w:ascii="Times New Roman" w:hAnsi="Times New Roman"/>
            <w:noProof/>
            <w:webHidden/>
            <w:sz w:val="24"/>
            <w:szCs w:val="24"/>
          </w:rPr>
          <w:tab/>
        </w:r>
        <w:r w:rsidR="0046107C" w:rsidRPr="00F830F2">
          <w:rPr>
            <w:rFonts w:ascii="Times New Roman" w:hAnsi="Times New Roman"/>
            <w:noProof/>
            <w:webHidden/>
            <w:sz w:val="24"/>
            <w:szCs w:val="24"/>
          </w:rPr>
          <w:fldChar w:fldCharType="begin"/>
        </w:r>
        <w:r w:rsidR="0046107C" w:rsidRPr="00F830F2">
          <w:rPr>
            <w:rFonts w:ascii="Times New Roman" w:hAnsi="Times New Roman"/>
            <w:noProof/>
            <w:webHidden/>
            <w:sz w:val="24"/>
            <w:szCs w:val="24"/>
          </w:rPr>
          <w:instrText xml:space="preserve"> PAGEREF _Toc460616659 \h </w:instrText>
        </w:r>
        <w:r w:rsidR="0046107C" w:rsidRPr="00F830F2">
          <w:rPr>
            <w:rFonts w:ascii="Times New Roman" w:hAnsi="Times New Roman"/>
            <w:noProof/>
            <w:webHidden/>
            <w:sz w:val="24"/>
            <w:szCs w:val="24"/>
          </w:rPr>
        </w:r>
        <w:r w:rsidR="0046107C" w:rsidRPr="00F830F2">
          <w:rPr>
            <w:rFonts w:ascii="Times New Roman" w:hAnsi="Times New Roman"/>
            <w:noProof/>
            <w:webHidden/>
            <w:sz w:val="24"/>
            <w:szCs w:val="24"/>
          </w:rPr>
          <w:fldChar w:fldCharType="separate"/>
        </w:r>
        <w:r>
          <w:rPr>
            <w:rFonts w:ascii="Times New Roman" w:hAnsi="Times New Roman"/>
            <w:noProof/>
            <w:webHidden/>
            <w:sz w:val="24"/>
            <w:szCs w:val="24"/>
          </w:rPr>
          <w:t>7</w:t>
        </w:r>
        <w:r w:rsidR="0046107C" w:rsidRPr="00F830F2">
          <w:rPr>
            <w:rFonts w:ascii="Times New Roman" w:hAnsi="Times New Roman"/>
            <w:noProof/>
            <w:webHidden/>
            <w:sz w:val="24"/>
            <w:szCs w:val="24"/>
          </w:rPr>
          <w:fldChar w:fldCharType="end"/>
        </w:r>
      </w:hyperlink>
    </w:p>
    <w:p w14:paraId="32407618" w14:textId="77777777" w:rsidR="0046107C" w:rsidRPr="00F830F2" w:rsidRDefault="001C7B7C" w:rsidP="002930FE">
      <w:pPr>
        <w:pStyle w:val="TOC3"/>
        <w:tabs>
          <w:tab w:val="left" w:pos="1050"/>
          <w:tab w:val="right" w:leader="dot" w:pos="8813"/>
        </w:tabs>
        <w:adjustRightInd w:val="0"/>
        <w:snapToGrid w:val="0"/>
        <w:spacing w:line="360" w:lineRule="auto"/>
        <w:rPr>
          <w:rFonts w:ascii="Times New Roman" w:eastAsiaTheme="minorEastAsia" w:hAnsi="Times New Roman"/>
          <w:noProof/>
          <w:sz w:val="24"/>
          <w:szCs w:val="24"/>
        </w:rPr>
      </w:pPr>
      <w:hyperlink w:anchor="_Toc460616660" w:history="1">
        <w:r w:rsidR="0046107C" w:rsidRPr="00F830F2">
          <w:rPr>
            <w:rStyle w:val="Hyperlink"/>
            <w:rFonts w:ascii="Times New Roman" w:hAnsi="Times New Roman"/>
            <w:b/>
            <w:noProof/>
            <w:sz w:val="24"/>
            <w:szCs w:val="24"/>
          </w:rPr>
          <w:t>3.2.2</w:t>
        </w:r>
        <w:r w:rsidR="0046107C" w:rsidRPr="00F830F2">
          <w:rPr>
            <w:rFonts w:ascii="Times New Roman" w:eastAsiaTheme="minorEastAsia" w:hAnsi="Times New Roman"/>
            <w:noProof/>
            <w:sz w:val="24"/>
            <w:szCs w:val="24"/>
          </w:rPr>
          <w:tab/>
        </w:r>
        <w:r w:rsidR="0046107C" w:rsidRPr="00F830F2">
          <w:rPr>
            <w:rStyle w:val="Hyperlink"/>
            <w:rFonts w:ascii="Times New Roman" w:hAnsi="Times New Roman"/>
            <w:noProof/>
            <w:sz w:val="24"/>
            <w:szCs w:val="24"/>
          </w:rPr>
          <w:t>农药应用</w:t>
        </w:r>
        <w:r w:rsidR="0046107C" w:rsidRPr="00F830F2">
          <w:rPr>
            <w:rFonts w:ascii="Times New Roman" w:hAnsi="Times New Roman"/>
            <w:noProof/>
            <w:webHidden/>
            <w:sz w:val="24"/>
            <w:szCs w:val="24"/>
          </w:rPr>
          <w:tab/>
        </w:r>
        <w:r w:rsidR="0046107C" w:rsidRPr="00F830F2">
          <w:rPr>
            <w:rFonts w:ascii="Times New Roman" w:hAnsi="Times New Roman"/>
            <w:noProof/>
            <w:webHidden/>
            <w:sz w:val="24"/>
            <w:szCs w:val="24"/>
          </w:rPr>
          <w:fldChar w:fldCharType="begin"/>
        </w:r>
        <w:r w:rsidR="0046107C" w:rsidRPr="00F830F2">
          <w:rPr>
            <w:rFonts w:ascii="Times New Roman" w:hAnsi="Times New Roman"/>
            <w:noProof/>
            <w:webHidden/>
            <w:sz w:val="24"/>
            <w:szCs w:val="24"/>
          </w:rPr>
          <w:instrText xml:space="preserve"> PAGEREF _Toc460616660 \h </w:instrText>
        </w:r>
        <w:r w:rsidR="0046107C" w:rsidRPr="00F830F2">
          <w:rPr>
            <w:rFonts w:ascii="Times New Roman" w:hAnsi="Times New Roman"/>
            <w:noProof/>
            <w:webHidden/>
            <w:sz w:val="24"/>
            <w:szCs w:val="24"/>
          </w:rPr>
        </w:r>
        <w:r w:rsidR="0046107C" w:rsidRPr="00F830F2">
          <w:rPr>
            <w:rFonts w:ascii="Times New Roman" w:hAnsi="Times New Roman"/>
            <w:noProof/>
            <w:webHidden/>
            <w:sz w:val="24"/>
            <w:szCs w:val="24"/>
          </w:rPr>
          <w:fldChar w:fldCharType="separate"/>
        </w:r>
        <w:r>
          <w:rPr>
            <w:rFonts w:ascii="Times New Roman" w:hAnsi="Times New Roman"/>
            <w:noProof/>
            <w:webHidden/>
            <w:sz w:val="24"/>
            <w:szCs w:val="24"/>
          </w:rPr>
          <w:t>9</w:t>
        </w:r>
        <w:r w:rsidR="0046107C" w:rsidRPr="00F830F2">
          <w:rPr>
            <w:rFonts w:ascii="Times New Roman" w:hAnsi="Times New Roman"/>
            <w:noProof/>
            <w:webHidden/>
            <w:sz w:val="24"/>
            <w:szCs w:val="24"/>
          </w:rPr>
          <w:fldChar w:fldCharType="end"/>
        </w:r>
      </w:hyperlink>
    </w:p>
    <w:p w14:paraId="6DFF4B16" w14:textId="77777777" w:rsidR="0046107C" w:rsidRPr="00F830F2" w:rsidRDefault="001C7B7C" w:rsidP="002930FE">
      <w:pPr>
        <w:pStyle w:val="TOC3"/>
        <w:tabs>
          <w:tab w:val="left" w:pos="1050"/>
          <w:tab w:val="right" w:leader="dot" w:pos="8813"/>
        </w:tabs>
        <w:adjustRightInd w:val="0"/>
        <w:snapToGrid w:val="0"/>
        <w:spacing w:line="360" w:lineRule="auto"/>
        <w:rPr>
          <w:rFonts w:ascii="Times New Roman" w:eastAsiaTheme="minorEastAsia" w:hAnsi="Times New Roman"/>
          <w:noProof/>
          <w:sz w:val="24"/>
          <w:szCs w:val="24"/>
        </w:rPr>
      </w:pPr>
      <w:hyperlink w:anchor="_Toc460616661" w:history="1">
        <w:r w:rsidR="0046107C" w:rsidRPr="00F830F2">
          <w:rPr>
            <w:rStyle w:val="Hyperlink"/>
            <w:rFonts w:ascii="Times New Roman" w:hAnsi="Times New Roman"/>
            <w:b/>
            <w:noProof/>
            <w:sz w:val="24"/>
            <w:szCs w:val="24"/>
          </w:rPr>
          <w:t>3.2.3</w:t>
        </w:r>
        <w:r w:rsidR="0046107C" w:rsidRPr="00F830F2">
          <w:rPr>
            <w:rFonts w:ascii="Times New Roman" w:eastAsiaTheme="minorEastAsia" w:hAnsi="Times New Roman"/>
            <w:noProof/>
            <w:sz w:val="24"/>
            <w:szCs w:val="24"/>
          </w:rPr>
          <w:tab/>
        </w:r>
        <w:r w:rsidR="0046107C" w:rsidRPr="00F830F2">
          <w:rPr>
            <w:rStyle w:val="Hyperlink"/>
            <w:rFonts w:ascii="Times New Roman" w:hAnsi="Times New Roman"/>
            <w:noProof/>
            <w:sz w:val="24"/>
            <w:szCs w:val="24"/>
          </w:rPr>
          <w:t>消防应用</w:t>
        </w:r>
        <w:r w:rsidR="0046107C" w:rsidRPr="00F830F2">
          <w:rPr>
            <w:rFonts w:ascii="Times New Roman" w:hAnsi="Times New Roman"/>
            <w:noProof/>
            <w:webHidden/>
            <w:sz w:val="24"/>
            <w:szCs w:val="24"/>
          </w:rPr>
          <w:tab/>
        </w:r>
        <w:r w:rsidR="0046107C" w:rsidRPr="00F830F2">
          <w:rPr>
            <w:rFonts w:ascii="Times New Roman" w:hAnsi="Times New Roman"/>
            <w:noProof/>
            <w:webHidden/>
            <w:sz w:val="24"/>
            <w:szCs w:val="24"/>
          </w:rPr>
          <w:fldChar w:fldCharType="begin"/>
        </w:r>
        <w:r w:rsidR="0046107C" w:rsidRPr="00F830F2">
          <w:rPr>
            <w:rFonts w:ascii="Times New Roman" w:hAnsi="Times New Roman"/>
            <w:noProof/>
            <w:webHidden/>
            <w:sz w:val="24"/>
            <w:szCs w:val="24"/>
          </w:rPr>
          <w:instrText xml:space="preserve"> PAGEREF _Toc460616661 \h </w:instrText>
        </w:r>
        <w:r w:rsidR="0046107C" w:rsidRPr="00F830F2">
          <w:rPr>
            <w:rFonts w:ascii="Times New Roman" w:hAnsi="Times New Roman"/>
            <w:noProof/>
            <w:webHidden/>
            <w:sz w:val="24"/>
            <w:szCs w:val="24"/>
          </w:rPr>
        </w:r>
        <w:r w:rsidR="0046107C" w:rsidRPr="00F830F2">
          <w:rPr>
            <w:rFonts w:ascii="Times New Roman" w:hAnsi="Times New Roman"/>
            <w:noProof/>
            <w:webHidden/>
            <w:sz w:val="24"/>
            <w:szCs w:val="24"/>
          </w:rPr>
          <w:fldChar w:fldCharType="separate"/>
        </w:r>
        <w:r>
          <w:rPr>
            <w:rFonts w:ascii="Times New Roman" w:hAnsi="Times New Roman"/>
            <w:noProof/>
            <w:webHidden/>
            <w:sz w:val="24"/>
            <w:szCs w:val="24"/>
          </w:rPr>
          <w:t>9</w:t>
        </w:r>
        <w:r w:rsidR="0046107C" w:rsidRPr="00F830F2">
          <w:rPr>
            <w:rFonts w:ascii="Times New Roman" w:hAnsi="Times New Roman"/>
            <w:noProof/>
            <w:webHidden/>
            <w:sz w:val="24"/>
            <w:szCs w:val="24"/>
          </w:rPr>
          <w:fldChar w:fldCharType="end"/>
        </w:r>
      </w:hyperlink>
    </w:p>
    <w:p w14:paraId="75F0790F" w14:textId="77777777" w:rsidR="0046107C" w:rsidRPr="00F830F2" w:rsidRDefault="001C7B7C" w:rsidP="002930FE">
      <w:pPr>
        <w:pStyle w:val="TOC1"/>
        <w:tabs>
          <w:tab w:val="left" w:pos="1050"/>
          <w:tab w:val="right" w:leader="dot" w:pos="8813"/>
        </w:tabs>
        <w:adjustRightInd w:val="0"/>
        <w:snapToGrid w:val="0"/>
        <w:spacing w:before="0" w:line="360" w:lineRule="auto"/>
        <w:rPr>
          <w:rFonts w:ascii="Times New Roman" w:eastAsiaTheme="minorEastAsia" w:hAnsi="Times New Roman"/>
          <w:b w:val="0"/>
          <w:bCs w:val="0"/>
          <w:caps w:val="0"/>
          <w:noProof/>
        </w:rPr>
      </w:pPr>
      <w:hyperlink w:anchor="_Toc460616662" w:history="1">
        <w:r w:rsidR="0046107C" w:rsidRPr="00F830F2">
          <w:rPr>
            <w:rStyle w:val="Hyperlink"/>
            <w:rFonts w:ascii="Times New Roman" w:hAnsi="Times New Roman"/>
            <w:noProof/>
          </w:rPr>
          <w:t>第四章</w:t>
        </w:r>
        <w:r w:rsidR="0046107C" w:rsidRPr="00F830F2">
          <w:rPr>
            <w:rFonts w:ascii="Times New Roman" w:eastAsiaTheme="minorEastAsia" w:hAnsi="Times New Roman"/>
            <w:b w:val="0"/>
            <w:bCs w:val="0"/>
            <w:caps w:val="0"/>
            <w:noProof/>
          </w:rPr>
          <w:tab/>
        </w:r>
        <w:r w:rsidR="0046107C" w:rsidRPr="00F830F2">
          <w:rPr>
            <w:rStyle w:val="Hyperlink"/>
            <w:rFonts w:ascii="Times New Roman" w:hAnsi="Times New Roman"/>
            <w:noProof/>
          </w:rPr>
          <w:t>法律法规政策</w:t>
        </w:r>
        <w:r w:rsidR="0046107C" w:rsidRPr="00F830F2">
          <w:rPr>
            <w:rFonts w:ascii="Times New Roman" w:hAnsi="Times New Roman"/>
            <w:noProof/>
            <w:webHidden/>
          </w:rPr>
          <w:tab/>
        </w:r>
        <w:r w:rsidR="0046107C" w:rsidRPr="00F830F2">
          <w:rPr>
            <w:rFonts w:ascii="Times New Roman" w:hAnsi="Times New Roman"/>
            <w:noProof/>
            <w:webHidden/>
          </w:rPr>
          <w:fldChar w:fldCharType="begin"/>
        </w:r>
        <w:r w:rsidR="0046107C" w:rsidRPr="00F830F2">
          <w:rPr>
            <w:rFonts w:ascii="Times New Roman" w:hAnsi="Times New Roman"/>
            <w:noProof/>
            <w:webHidden/>
          </w:rPr>
          <w:instrText xml:space="preserve"> PAGEREF _Toc460616662 \h </w:instrText>
        </w:r>
        <w:r w:rsidR="0046107C" w:rsidRPr="00F830F2">
          <w:rPr>
            <w:rFonts w:ascii="Times New Roman" w:hAnsi="Times New Roman"/>
            <w:noProof/>
            <w:webHidden/>
          </w:rPr>
        </w:r>
        <w:r w:rsidR="0046107C" w:rsidRPr="00F830F2">
          <w:rPr>
            <w:rFonts w:ascii="Times New Roman" w:hAnsi="Times New Roman"/>
            <w:noProof/>
            <w:webHidden/>
          </w:rPr>
          <w:fldChar w:fldCharType="separate"/>
        </w:r>
        <w:r>
          <w:rPr>
            <w:rFonts w:ascii="Times New Roman" w:hAnsi="Times New Roman"/>
            <w:noProof/>
            <w:webHidden/>
          </w:rPr>
          <w:t>10</w:t>
        </w:r>
        <w:r w:rsidR="0046107C" w:rsidRPr="00F830F2">
          <w:rPr>
            <w:rFonts w:ascii="Times New Roman" w:hAnsi="Times New Roman"/>
            <w:noProof/>
            <w:webHidden/>
          </w:rPr>
          <w:fldChar w:fldCharType="end"/>
        </w:r>
      </w:hyperlink>
    </w:p>
    <w:p w14:paraId="25612E36" w14:textId="77777777" w:rsidR="0046107C" w:rsidRPr="00F830F2" w:rsidRDefault="001C7B7C" w:rsidP="002930FE">
      <w:pPr>
        <w:pStyle w:val="TOC2"/>
        <w:tabs>
          <w:tab w:val="left" w:pos="630"/>
          <w:tab w:val="right" w:leader="dot" w:pos="8813"/>
        </w:tabs>
        <w:adjustRightInd w:val="0"/>
        <w:snapToGrid w:val="0"/>
        <w:spacing w:before="0" w:line="360" w:lineRule="auto"/>
        <w:rPr>
          <w:rFonts w:ascii="Times New Roman" w:eastAsiaTheme="minorEastAsia" w:hAnsi="Times New Roman"/>
          <w:b w:val="0"/>
          <w:bCs w:val="0"/>
          <w:noProof/>
          <w:sz w:val="24"/>
          <w:szCs w:val="24"/>
        </w:rPr>
      </w:pPr>
      <w:hyperlink w:anchor="_Toc460616663" w:history="1">
        <w:r w:rsidR="0046107C" w:rsidRPr="00F830F2">
          <w:rPr>
            <w:rStyle w:val="Hyperlink"/>
            <w:rFonts w:ascii="Times New Roman" w:hAnsi="Times New Roman"/>
            <w:noProof/>
            <w:sz w:val="24"/>
            <w:szCs w:val="24"/>
          </w:rPr>
          <w:t>4.1</w:t>
        </w:r>
        <w:r w:rsidR="0046107C" w:rsidRPr="00F830F2">
          <w:rPr>
            <w:rFonts w:ascii="Times New Roman" w:eastAsiaTheme="minorEastAsia" w:hAnsi="Times New Roman"/>
            <w:b w:val="0"/>
            <w:bCs w:val="0"/>
            <w:noProof/>
            <w:sz w:val="24"/>
            <w:szCs w:val="24"/>
          </w:rPr>
          <w:tab/>
        </w:r>
        <w:r w:rsidR="0046107C" w:rsidRPr="00F830F2">
          <w:rPr>
            <w:rStyle w:val="Hyperlink"/>
            <w:rFonts w:ascii="Times New Roman" w:hAnsi="Times New Roman"/>
            <w:noProof/>
            <w:sz w:val="24"/>
            <w:szCs w:val="24"/>
          </w:rPr>
          <w:t>世行安保政策</w:t>
        </w:r>
        <w:r w:rsidR="0046107C" w:rsidRPr="00F830F2">
          <w:rPr>
            <w:rFonts w:ascii="Times New Roman" w:hAnsi="Times New Roman"/>
            <w:noProof/>
            <w:webHidden/>
            <w:sz w:val="24"/>
            <w:szCs w:val="24"/>
          </w:rPr>
          <w:tab/>
        </w:r>
        <w:r w:rsidR="0046107C" w:rsidRPr="00F830F2">
          <w:rPr>
            <w:rFonts w:ascii="Times New Roman" w:hAnsi="Times New Roman"/>
            <w:noProof/>
            <w:webHidden/>
            <w:sz w:val="24"/>
            <w:szCs w:val="24"/>
          </w:rPr>
          <w:fldChar w:fldCharType="begin"/>
        </w:r>
        <w:r w:rsidR="0046107C" w:rsidRPr="00F830F2">
          <w:rPr>
            <w:rFonts w:ascii="Times New Roman" w:hAnsi="Times New Roman"/>
            <w:noProof/>
            <w:webHidden/>
            <w:sz w:val="24"/>
            <w:szCs w:val="24"/>
          </w:rPr>
          <w:instrText xml:space="preserve"> PAGEREF _Toc460616663 \h </w:instrText>
        </w:r>
        <w:r w:rsidR="0046107C" w:rsidRPr="00F830F2">
          <w:rPr>
            <w:rFonts w:ascii="Times New Roman" w:hAnsi="Times New Roman"/>
            <w:noProof/>
            <w:webHidden/>
            <w:sz w:val="24"/>
            <w:szCs w:val="24"/>
          </w:rPr>
        </w:r>
        <w:r w:rsidR="0046107C" w:rsidRPr="00F830F2">
          <w:rPr>
            <w:rFonts w:ascii="Times New Roman" w:hAnsi="Times New Roman"/>
            <w:noProof/>
            <w:webHidden/>
            <w:sz w:val="24"/>
            <w:szCs w:val="24"/>
          </w:rPr>
          <w:fldChar w:fldCharType="separate"/>
        </w:r>
        <w:r>
          <w:rPr>
            <w:rFonts w:ascii="Times New Roman" w:hAnsi="Times New Roman"/>
            <w:noProof/>
            <w:webHidden/>
            <w:sz w:val="24"/>
            <w:szCs w:val="24"/>
          </w:rPr>
          <w:t>10</w:t>
        </w:r>
        <w:r w:rsidR="0046107C" w:rsidRPr="00F830F2">
          <w:rPr>
            <w:rFonts w:ascii="Times New Roman" w:hAnsi="Times New Roman"/>
            <w:noProof/>
            <w:webHidden/>
            <w:sz w:val="24"/>
            <w:szCs w:val="24"/>
          </w:rPr>
          <w:fldChar w:fldCharType="end"/>
        </w:r>
      </w:hyperlink>
    </w:p>
    <w:p w14:paraId="1C36878A" w14:textId="77777777" w:rsidR="0046107C" w:rsidRPr="00F830F2" w:rsidRDefault="001C7B7C" w:rsidP="002930FE">
      <w:pPr>
        <w:pStyle w:val="TOC2"/>
        <w:tabs>
          <w:tab w:val="left" w:pos="630"/>
          <w:tab w:val="right" w:leader="dot" w:pos="8813"/>
        </w:tabs>
        <w:adjustRightInd w:val="0"/>
        <w:snapToGrid w:val="0"/>
        <w:spacing w:before="0" w:line="360" w:lineRule="auto"/>
        <w:rPr>
          <w:rFonts w:ascii="Times New Roman" w:eastAsiaTheme="minorEastAsia" w:hAnsi="Times New Roman"/>
          <w:b w:val="0"/>
          <w:bCs w:val="0"/>
          <w:noProof/>
          <w:sz w:val="24"/>
          <w:szCs w:val="24"/>
        </w:rPr>
      </w:pPr>
      <w:hyperlink w:anchor="_Toc460616664" w:history="1">
        <w:r w:rsidR="0046107C" w:rsidRPr="00F830F2">
          <w:rPr>
            <w:rStyle w:val="Hyperlink"/>
            <w:rFonts w:ascii="Times New Roman" w:hAnsi="Times New Roman"/>
            <w:noProof/>
            <w:sz w:val="24"/>
            <w:szCs w:val="24"/>
          </w:rPr>
          <w:t>4.2</w:t>
        </w:r>
        <w:r w:rsidR="0046107C" w:rsidRPr="00F830F2">
          <w:rPr>
            <w:rFonts w:ascii="Times New Roman" w:eastAsiaTheme="minorEastAsia" w:hAnsi="Times New Roman"/>
            <w:b w:val="0"/>
            <w:bCs w:val="0"/>
            <w:noProof/>
            <w:sz w:val="24"/>
            <w:szCs w:val="24"/>
          </w:rPr>
          <w:tab/>
        </w:r>
        <w:r w:rsidR="0046107C" w:rsidRPr="00F830F2">
          <w:rPr>
            <w:rStyle w:val="Hyperlink"/>
            <w:rFonts w:ascii="Times New Roman" w:hAnsi="Times New Roman"/>
            <w:noProof/>
            <w:sz w:val="24"/>
            <w:szCs w:val="24"/>
          </w:rPr>
          <w:t>适用法律法规</w:t>
        </w:r>
        <w:r w:rsidR="0046107C" w:rsidRPr="00F830F2">
          <w:rPr>
            <w:rFonts w:ascii="Times New Roman" w:hAnsi="Times New Roman"/>
            <w:noProof/>
            <w:webHidden/>
            <w:sz w:val="24"/>
            <w:szCs w:val="24"/>
          </w:rPr>
          <w:tab/>
        </w:r>
        <w:r w:rsidR="0046107C" w:rsidRPr="00F830F2">
          <w:rPr>
            <w:rFonts w:ascii="Times New Roman" w:hAnsi="Times New Roman"/>
            <w:noProof/>
            <w:webHidden/>
            <w:sz w:val="24"/>
            <w:szCs w:val="24"/>
          </w:rPr>
          <w:fldChar w:fldCharType="begin"/>
        </w:r>
        <w:r w:rsidR="0046107C" w:rsidRPr="00F830F2">
          <w:rPr>
            <w:rFonts w:ascii="Times New Roman" w:hAnsi="Times New Roman"/>
            <w:noProof/>
            <w:webHidden/>
            <w:sz w:val="24"/>
            <w:szCs w:val="24"/>
          </w:rPr>
          <w:instrText xml:space="preserve"> PAGEREF _Toc460616664 \h </w:instrText>
        </w:r>
        <w:r w:rsidR="0046107C" w:rsidRPr="00F830F2">
          <w:rPr>
            <w:rFonts w:ascii="Times New Roman" w:hAnsi="Times New Roman"/>
            <w:noProof/>
            <w:webHidden/>
            <w:sz w:val="24"/>
            <w:szCs w:val="24"/>
          </w:rPr>
        </w:r>
        <w:r w:rsidR="0046107C" w:rsidRPr="00F830F2">
          <w:rPr>
            <w:rFonts w:ascii="Times New Roman" w:hAnsi="Times New Roman"/>
            <w:noProof/>
            <w:webHidden/>
            <w:sz w:val="24"/>
            <w:szCs w:val="24"/>
          </w:rPr>
          <w:fldChar w:fldCharType="separate"/>
        </w:r>
        <w:r>
          <w:rPr>
            <w:rFonts w:ascii="Times New Roman" w:hAnsi="Times New Roman"/>
            <w:noProof/>
            <w:webHidden/>
            <w:sz w:val="24"/>
            <w:szCs w:val="24"/>
          </w:rPr>
          <w:t>10</w:t>
        </w:r>
        <w:r w:rsidR="0046107C" w:rsidRPr="00F830F2">
          <w:rPr>
            <w:rFonts w:ascii="Times New Roman" w:hAnsi="Times New Roman"/>
            <w:noProof/>
            <w:webHidden/>
            <w:sz w:val="24"/>
            <w:szCs w:val="24"/>
          </w:rPr>
          <w:fldChar w:fldCharType="end"/>
        </w:r>
      </w:hyperlink>
    </w:p>
    <w:p w14:paraId="43C60113" w14:textId="64D72725" w:rsidR="0046107C" w:rsidRPr="00F830F2" w:rsidRDefault="001C7B7C" w:rsidP="002930FE">
      <w:pPr>
        <w:pStyle w:val="TOC2"/>
        <w:tabs>
          <w:tab w:val="left" w:pos="630"/>
          <w:tab w:val="right" w:leader="dot" w:pos="8813"/>
        </w:tabs>
        <w:adjustRightInd w:val="0"/>
        <w:snapToGrid w:val="0"/>
        <w:spacing w:before="0" w:line="360" w:lineRule="auto"/>
        <w:rPr>
          <w:rFonts w:ascii="Times New Roman" w:eastAsiaTheme="minorEastAsia" w:hAnsi="Times New Roman"/>
          <w:b w:val="0"/>
          <w:bCs w:val="0"/>
          <w:noProof/>
          <w:sz w:val="24"/>
          <w:szCs w:val="24"/>
        </w:rPr>
      </w:pPr>
      <w:hyperlink w:anchor="_Toc460616670" w:history="1">
        <w:r w:rsidR="0046107C" w:rsidRPr="00F830F2">
          <w:rPr>
            <w:rStyle w:val="Hyperlink"/>
            <w:rFonts w:ascii="Times New Roman" w:hAnsi="Times New Roman"/>
            <w:noProof/>
            <w:sz w:val="24"/>
            <w:szCs w:val="24"/>
          </w:rPr>
          <w:t>4.3</w:t>
        </w:r>
        <w:r w:rsidR="0046107C" w:rsidRPr="00F830F2">
          <w:rPr>
            <w:rFonts w:ascii="Times New Roman" w:eastAsiaTheme="minorEastAsia" w:hAnsi="Times New Roman"/>
            <w:b w:val="0"/>
            <w:bCs w:val="0"/>
            <w:noProof/>
            <w:sz w:val="24"/>
            <w:szCs w:val="24"/>
          </w:rPr>
          <w:tab/>
        </w:r>
        <w:r w:rsidR="0046107C" w:rsidRPr="00F830F2">
          <w:rPr>
            <w:rStyle w:val="Hyperlink"/>
            <w:rFonts w:ascii="Times New Roman" w:hAnsi="Times New Roman"/>
            <w:noProof/>
            <w:sz w:val="24"/>
            <w:szCs w:val="24"/>
          </w:rPr>
          <w:t>中外对比和差距分析</w:t>
        </w:r>
        <w:r w:rsidR="0046107C" w:rsidRPr="00F830F2">
          <w:rPr>
            <w:rFonts w:ascii="Times New Roman" w:hAnsi="Times New Roman"/>
            <w:noProof/>
            <w:webHidden/>
            <w:sz w:val="24"/>
            <w:szCs w:val="24"/>
          </w:rPr>
          <w:tab/>
        </w:r>
        <w:r w:rsidR="0046107C" w:rsidRPr="00F830F2">
          <w:rPr>
            <w:rFonts w:ascii="Times New Roman" w:hAnsi="Times New Roman"/>
            <w:noProof/>
            <w:webHidden/>
            <w:sz w:val="24"/>
            <w:szCs w:val="24"/>
          </w:rPr>
          <w:fldChar w:fldCharType="begin"/>
        </w:r>
        <w:r w:rsidR="0046107C" w:rsidRPr="00F830F2">
          <w:rPr>
            <w:rFonts w:ascii="Times New Roman" w:hAnsi="Times New Roman"/>
            <w:noProof/>
            <w:webHidden/>
            <w:sz w:val="24"/>
            <w:szCs w:val="24"/>
          </w:rPr>
          <w:instrText xml:space="preserve"> PAGEREF _Toc460616670 \h </w:instrText>
        </w:r>
        <w:r w:rsidR="0046107C" w:rsidRPr="00F830F2">
          <w:rPr>
            <w:rFonts w:ascii="Times New Roman" w:hAnsi="Times New Roman"/>
            <w:noProof/>
            <w:webHidden/>
            <w:sz w:val="24"/>
            <w:szCs w:val="24"/>
          </w:rPr>
        </w:r>
        <w:r w:rsidR="0046107C" w:rsidRPr="00F830F2">
          <w:rPr>
            <w:rFonts w:ascii="Times New Roman" w:hAnsi="Times New Roman"/>
            <w:noProof/>
            <w:webHidden/>
            <w:sz w:val="24"/>
            <w:szCs w:val="24"/>
          </w:rPr>
          <w:fldChar w:fldCharType="separate"/>
        </w:r>
        <w:r>
          <w:rPr>
            <w:rFonts w:ascii="Times New Roman" w:hAnsi="Times New Roman"/>
            <w:noProof/>
            <w:webHidden/>
            <w:sz w:val="24"/>
            <w:szCs w:val="24"/>
          </w:rPr>
          <w:t>16</w:t>
        </w:r>
        <w:r w:rsidR="0046107C" w:rsidRPr="00F830F2">
          <w:rPr>
            <w:rFonts w:ascii="Times New Roman" w:hAnsi="Times New Roman"/>
            <w:noProof/>
            <w:webHidden/>
            <w:sz w:val="24"/>
            <w:szCs w:val="24"/>
          </w:rPr>
          <w:fldChar w:fldCharType="end"/>
        </w:r>
      </w:hyperlink>
    </w:p>
    <w:p w14:paraId="1E241B22" w14:textId="77777777" w:rsidR="0046107C" w:rsidRPr="00F830F2" w:rsidRDefault="001C7B7C" w:rsidP="002930FE">
      <w:pPr>
        <w:pStyle w:val="TOC1"/>
        <w:tabs>
          <w:tab w:val="left" w:pos="1050"/>
          <w:tab w:val="right" w:leader="dot" w:pos="8813"/>
        </w:tabs>
        <w:adjustRightInd w:val="0"/>
        <w:snapToGrid w:val="0"/>
        <w:spacing w:before="0" w:line="360" w:lineRule="auto"/>
        <w:rPr>
          <w:rFonts w:ascii="Times New Roman" w:eastAsiaTheme="minorEastAsia" w:hAnsi="Times New Roman"/>
          <w:b w:val="0"/>
          <w:bCs w:val="0"/>
          <w:caps w:val="0"/>
          <w:noProof/>
        </w:rPr>
      </w:pPr>
      <w:hyperlink w:anchor="_Toc460616671" w:history="1">
        <w:r w:rsidR="0046107C" w:rsidRPr="00F830F2">
          <w:rPr>
            <w:rStyle w:val="Hyperlink"/>
            <w:rFonts w:ascii="Times New Roman" w:hAnsi="Times New Roman"/>
            <w:noProof/>
          </w:rPr>
          <w:t>第五章</w:t>
        </w:r>
        <w:r w:rsidR="0046107C" w:rsidRPr="00F830F2">
          <w:rPr>
            <w:rFonts w:ascii="Times New Roman" w:eastAsiaTheme="minorEastAsia" w:hAnsi="Times New Roman"/>
            <w:b w:val="0"/>
            <w:bCs w:val="0"/>
            <w:caps w:val="0"/>
            <w:noProof/>
          </w:rPr>
          <w:tab/>
        </w:r>
        <w:r w:rsidR="0046107C" w:rsidRPr="00F830F2">
          <w:rPr>
            <w:rStyle w:val="Hyperlink"/>
            <w:rFonts w:ascii="Times New Roman" w:hAnsi="Times New Roman"/>
            <w:noProof/>
          </w:rPr>
          <w:t>环境筛选和管理程序</w:t>
        </w:r>
        <w:r w:rsidR="0046107C" w:rsidRPr="00F830F2">
          <w:rPr>
            <w:rFonts w:ascii="Times New Roman" w:hAnsi="Times New Roman"/>
            <w:noProof/>
            <w:webHidden/>
          </w:rPr>
          <w:tab/>
        </w:r>
        <w:r w:rsidR="0046107C" w:rsidRPr="00F830F2">
          <w:rPr>
            <w:rFonts w:ascii="Times New Roman" w:hAnsi="Times New Roman"/>
            <w:noProof/>
            <w:webHidden/>
          </w:rPr>
          <w:fldChar w:fldCharType="begin"/>
        </w:r>
        <w:r w:rsidR="0046107C" w:rsidRPr="00F830F2">
          <w:rPr>
            <w:rFonts w:ascii="Times New Roman" w:hAnsi="Times New Roman"/>
            <w:noProof/>
            <w:webHidden/>
          </w:rPr>
          <w:instrText xml:space="preserve"> PAGEREF _Toc460616671 \h </w:instrText>
        </w:r>
        <w:r w:rsidR="0046107C" w:rsidRPr="00F830F2">
          <w:rPr>
            <w:rFonts w:ascii="Times New Roman" w:hAnsi="Times New Roman"/>
            <w:noProof/>
            <w:webHidden/>
          </w:rPr>
        </w:r>
        <w:r w:rsidR="0046107C" w:rsidRPr="00F830F2">
          <w:rPr>
            <w:rFonts w:ascii="Times New Roman" w:hAnsi="Times New Roman"/>
            <w:noProof/>
            <w:webHidden/>
          </w:rPr>
          <w:fldChar w:fldCharType="separate"/>
        </w:r>
        <w:r>
          <w:rPr>
            <w:rFonts w:ascii="Times New Roman" w:hAnsi="Times New Roman"/>
            <w:noProof/>
            <w:webHidden/>
          </w:rPr>
          <w:t>18</w:t>
        </w:r>
        <w:r w:rsidR="0046107C" w:rsidRPr="00F830F2">
          <w:rPr>
            <w:rFonts w:ascii="Times New Roman" w:hAnsi="Times New Roman"/>
            <w:noProof/>
            <w:webHidden/>
          </w:rPr>
          <w:fldChar w:fldCharType="end"/>
        </w:r>
      </w:hyperlink>
    </w:p>
    <w:p w14:paraId="6A31AA09" w14:textId="77777777" w:rsidR="0046107C" w:rsidRPr="00F830F2" w:rsidRDefault="001C7B7C" w:rsidP="002930FE">
      <w:pPr>
        <w:pStyle w:val="TOC2"/>
        <w:tabs>
          <w:tab w:val="left" w:pos="630"/>
          <w:tab w:val="right" w:leader="dot" w:pos="8813"/>
        </w:tabs>
        <w:adjustRightInd w:val="0"/>
        <w:snapToGrid w:val="0"/>
        <w:spacing w:before="0" w:line="360" w:lineRule="auto"/>
        <w:rPr>
          <w:rFonts w:ascii="Times New Roman" w:eastAsiaTheme="minorEastAsia" w:hAnsi="Times New Roman"/>
          <w:b w:val="0"/>
          <w:bCs w:val="0"/>
          <w:noProof/>
          <w:sz w:val="24"/>
          <w:szCs w:val="24"/>
        </w:rPr>
      </w:pPr>
      <w:hyperlink w:anchor="_Toc460616672" w:history="1">
        <w:r w:rsidR="0046107C" w:rsidRPr="00F830F2">
          <w:rPr>
            <w:rStyle w:val="Hyperlink"/>
            <w:rFonts w:ascii="Times New Roman" w:hAnsi="Times New Roman"/>
            <w:noProof/>
            <w:sz w:val="24"/>
            <w:szCs w:val="24"/>
          </w:rPr>
          <w:t>5.1</w:t>
        </w:r>
        <w:r w:rsidR="0046107C" w:rsidRPr="00F830F2">
          <w:rPr>
            <w:rFonts w:ascii="Times New Roman" w:eastAsiaTheme="minorEastAsia" w:hAnsi="Times New Roman"/>
            <w:b w:val="0"/>
            <w:bCs w:val="0"/>
            <w:noProof/>
            <w:sz w:val="24"/>
            <w:szCs w:val="24"/>
          </w:rPr>
          <w:tab/>
        </w:r>
        <w:r w:rsidR="0046107C" w:rsidRPr="00F830F2">
          <w:rPr>
            <w:rStyle w:val="Hyperlink"/>
            <w:rFonts w:ascii="Times New Roman" w:hAnsi="Times New Roman"/>
            <w:noProof/>
            <w:sz w:val="24"/>
            <w:szCs w:val="24"/>
          </w:rPr>
          <w:t>子项目环境筛选</w:t>
        </w:r>
        <w:r w:rsidR="0046107C" w:rsidRPr="00F830F2">
          <w:rPr>
            <w:rFonts w:ascii="Times New Roman" w:hAnsi="Times New Roman"/>
            <w:noProof/>
            <w:webHidden/>
            <w:sz w:val="24"/>
            <w:szCs w:val="24"/>
          </w:rPr>
          <w:tab/>
        </w:r>
        <w:r w:rsidR="0046107C" w:rsidRPr="00F830F2">
          <w:rPr>
            <w:rFonts w:ascii="Times New Roman" w:hAnsi="Times New Roman"/>
            <w:noProof/>
            <w:webHidden/>
            <w:sz w:val="24"/>
            <w:szCs w:val="24"/>
          </w:rPr>
          <w:fldChar w:fldCharType="begin"/>
        </w:r>
        <w:r w:rsidR="0046107C" w:rsidRPr="00F830F2">
          <w:rPr>
            <w:rFonts w:ascii="Times New Roman" w:hAnsi="Times New Roman"/>
            <w:noProof/>
            <w:webHidden/>
            <w:sz w:val="24"/>
            <w:szCs w:val="24"/>
          </w:rPr>
          <w:instrText xml:space="preserve"> PAGEREF _Toc460616672 \h </w:instrText>
        </w:r>
        <w:r w:rsidR="0046107C" w:rsidRPr="00F830F2">
          <w:rPr>
            <w:rFonts w:ascii="Times New Roman" w:hAnsi="Times New Roman"/>
            <w:noProof/>
            <w:webHidden/>
            <w:sz w:val="24"/>
            <w:szCs w:val="24"/>
          </w:rPr>
        </w:r>
        <w:r w:rsidR="0046107C" w:rsidRPr="00F830F2">
          <w:rPr>
            <w:rFonts w:ascii="Times New Roman" w:hAnsi="Times New Roman"/>
            <w:noProof/>
            <w:webHidden/>
            <w:sz w:val="24"/>
            <w:szCs w:val="24"/>
          </w:rPr>
          <w:fldChar w:fldCharType="separate"/>
        </w:r>
        <w:r>
          <w:rPr>
            <w:rFonts w:ascii="Times New Roman" w:hAnsi="Times New Roman"/>
            <w:noProof/>
            <w:webHidden/>
            <w:sz w:val="24"/>
            <w:szCs w:val="24"/>
          </w:rPr>
          <w:t>18</w:t>
        </w:r>
        <w:r w:rsidR="0046107C" w:rsidRPr="00F830F2">
          <w:rPr>
            <w:rFonts w:ascii="Times New Roman" w:hAnsi="Times New Roman"/>
            <w:noProof/>
            <w:webHidden/>
            <w:sz w:val="24"/>
            <w:szCs w:val="24"/>
          </w:rPr>
          <w:fldChar w:fldCharType="end"/>
        </w:r>
      </w:hyperlink>
    </w:p>
    <w:p w14:paraId="0E550E70" w14:textId="77777777" w:rsidR="0046107C" w:rsidRPr="00F830F2" w:rsidRDefault="001C7B7C" w:rsidP="002930FE">
      <w:pPr>
        <w:pStyle w:val="TOC2"/>
        <w:tabs>
          <w:tab w:val="left" w:pos="630"/>
          <w:tab w:val="right" w:leader="dot" w:pos="8813"/>
        </w:tabs>
        <w:adjustRightInd w:val="0"/>
        <w:snapToGrid w:val="0"/>
        <w:spacing w:before="0" w:line="360" w:lineRule="auto"/>
        <w:rPr>
          <w:rFonts w:ascii="Times New Roman" w:eastAsiaTheme="minorEastAsia" w:hAnsi="Times New Roman"/>
          <w:b w:val="0"/>
          <w:bCs w:val="0"/>
          <w:noProof/>
          <w:sz w:val="24"/>
          <w:szCs w:val="24"/>
        </w:rPr>
      </w:pPr>
      <w:hyperlink w:anchor="_Toc460616673" w:history="1">
        <w:r w:rsidR="0046107C" w:rsidRPr="00F830F2">
          <w:rPr>
            <w:rStyle w:val="Hyperlink"/>
            <w:rFonts w:ascii="Times New Roman" w:hAnsi="Times New Roman"/>
            <w:noProof/>
            <w:sz w:val="24"/>
            <w:szCs w:val="24"/>
          </w:rPr>
          <w:t>5.2</w:t>
        </w:r>
        <w:r w:rsidR="0046107C" w:rsidRPr="00F830F2">
          <w:rPr>
            <w:rFonts w:ascii="Times New Roman" w:eastAsiaTheme="minorEastAsia" w:hAnsi="Times New Roman"/>
            <w:b w:val="0"/>
            <w:bCs w:val="0"/>
            <w:noProof/>
            <w:sz w:val="24"/>
            <w:szCs w:val="24"/>
          </w:rPr>
          <w:tab/>
        </w:r>
        <w:r w:rsidR="0046107C" w:rsidRPr="00F830F2">
          <w:rPr>
            <w:rStyle w:val="Hyperlink"/>
            <w:rFonts w:ascii="Times New Roman" w:hAnsi="Times New Roman"/>
            <w:noProof/>
            <w:sz w:val="24"/>
            <w:szCs w:val="24"/>
          </w:rPr>
          <w:t>子项目准备</w:t>
        </w:r>
        <w:r w:rsidR="0046107C" w:rsidRPr="00F830F2">
          <w:rPr>
            <w:rFonts w:ascii="Times New Roman" w:hAnsi="Times New Roman"/>
            <w:noProof/>
            <w:webHidden/>
            <w:sz w:val="24"/>
            <w:szCs w:val="24"/>
          </w:rPr>
          <w:tab/>
        </w:r>
        <w:r w:rsidR="0046107C" w:rsidRPr="00F830F2">
          <w:rPr>
            <w:rFonts w:ascii="Times New Roman" w:hAnsi="Times New Roman"/>
            <w:noProof/>
            <w:webHidden/>
            <w:sz w:val="24"/>
            <w:szCs w:val="24"/>
          </w:rPr>
          <w:fldChar w:fldCharType="begin"/>
        </w:r>
        <w:r w:rsidR="0046107C" w:rsidRPr="00F830F2">
          <w:rPr>
            <w:rFonts w:ascii="Times New Roman" w:hAnsi="Times New Roman"/>
            <w:noProof/>
            <w:webHidden/>
            <w:sz w:val="24"/>
            <w:szCs w:val="24"/>
          </w:rPr>
          <w:instrText xml:space="preserve"> PAGEREF _Toc460616673 \h </w:instrText>
        </w:r>
        <w:r w:rsidR="0046107C" w:rsidRPr="00F830F2">
          <w:rPr>
            <w:rFonts w:ascii="Times New Roman" w:hAnsi="Times New Roman"/>
            <w:noProof/>
            <w:webHidden/>
            <w:sz w:val="24"/>
            <w:szCs w:val="24"/>
          </w:rPr>
        </w:r>
        <w:r w:rsidR="0046107C" w:rsidRPr="00F830F2">
          <w:rPr>
            <w:rFonts w:ascii="Times New Roman" w:hAnsi="Times New Roman"/>
            <w:noProof/>
            <w:webHidden/>
            <w:sz w:val="24"/>
            <w:szCs w:val="24"/>
          </w:rPr>
          <w:fldChar w:fldCharType="separate"/>
        </w:r>
        <w:r>
          <w:rPr>
            <w:rFonts w:ascii="Times New Roman" w:hAnsi="Times New Roman"/>
            <w:noProof/>
            <w:webHidden/>
            <w:sz w:val="24"/>
            <w:szCs w:val="24"/>
          </w:rPr>
          <w:t>18</w:t>
        </w:r>
        <w:r w:rsidR="0046107C" w:rsidRPr="00F830F2">
          <w:rPr>
            <w:rFonts w:ascii="Times New Roman" w:hAnsi="Times New Roman"/>
            <w:noProof/>
            <w:webHidden/>
            <w:sz w:val="24"/>
            <w:szCs w:val="24"/>
          </w:rPr>
          <w:fldChar w:fldCharType="end"/>
        </w:r>
      </w:hyperlink>
    </w:p>
    <w:p w14:paraId="70179921" w14:textId="77777777" w:rsidR="0046107C" w:rsidRPr="00F830F2" w:rsidRDefault="001C7B7C" w:rsidP="002930FE">
      <w:pPr>
        <w:pStyle w:val="TOC3"/>
        <w:tabs>
          <w:tab w:val="left" w:pos="1050"/>
          <w:tab w:val="right" w:leader="dot" w:pos="8813"/>
        </w:tabs>
        <w:adjustRightInd w:val="0"/>
        <w:snapToGrid w:val="0"/>
        <w:spacing w:line="360" w:lineRule="auto"/>
        <w:rPr>
          <w:rFonts w:ascii="Times New Roman" w:eastAsiaTheme="minorEastAsia" w:hAnsi="Times New Roman"/>
          <w:noProof/>
          <w:sz w:val="24"/>
          <w:szCs w:val="24"/>
        </w:rPr>
      </w:pPr>
      <w:hyperlink w:anchor="_Toc460616674" w:history="1">
        <w:r w:rsidR="0046107C" w:rsidRPr="00F830F2">
          <w:rPr>
            <w:rStyle w:val="Hyperlink"/>
            <w:rFonts w:ascii="Times New Roman" w:hAnsi="Times New Roman"/>
            <w:b/>
            <w:noProof/>
            <w:sz w:val="24"/>
            <w:szCs w:val="24"/>
          </w:rPr>
          <w:t>5.2.1</w:t>
        </w:r>
        <w:r w:rsidR="0046107C" w:rsidRPr="00F830F2">
          <w:rPr>
            <w:rFonts w:ascii="Times New Roman" w:eastAsiaTheme="minorEastAsia" w:hAnsi="Times New Roman"/>
            <w:noProof/>
            <w:sz w:val="24"/>
            <w:szCs w:val="24"/>
          </w:rPr>
          <w:tab/>
        </w:r>
        <w:r w:rsidR="0046107C" w:rsidRPr="00F830F2">
          <w:rPr>
            <w:rStyle w:val="Hyperlink"/>
            <w:rFonts w:ascii="Times New Roman" w:hAnsi="Times New Roman"/>
            <w:noProof/>
            <w:sz w:val="24"/>
            <w:szCs w:val="24"/>
          </w:rPr>
          <w:t>转产的企业</w:t>
        </w:r>
        <w:r w:rsidR="0046107C" w:rsidRPr="00F830F2">
          <w:rPr>
            <w:rFonts w:ascii="Times New Roman" w:hAnsi="Times New Roman"/>
            <w:noProof/>
            <w:webHidden/>
            <w:sz w:val="24"/>
            <w:szCs w:val="24"/>
          </w:rPr>
          <w:tab/>
        </w:r>
        <w:r w:rsidR="0046107C" w:rsidRPr="00F830F2">
          <w:rPr>
            <w:rFonts w:ascii="Times New Roman" w:hAnsi="Times New Roman"/>
            <w:noProof/>
            <w:webHidden/>
            <w:sz w:val="24"/>
            <w:szCs w:val="24"/>
          </w:rPr>
          <w:fldChar w:fldCharType="begin"/>
        </w:r>
        <w:r w:rsidR="0046107C" w:rsidRPr="00F830F2">
          <w:rPr>
            <w:rFonts w:ascii="Times New Roman" w:hAnsi="Times New Roman"/>
            <w:noProof/>
            <w:webHidden/>
            <w:sz w:val="24"/>
            <w:szCs w:val="24"/>
          </w:rPr>
          <w:instrText xml:space="preserve"> PAGEREF _Toc460616674 \h </w:instrText>
        </w:r>
        <w:r w:rsidR="0046107C" w:rsidRPr="00F830F2">
          <w:rPr>
            <w:rFonts w:ascii="Times New Roman" w:hAnsi="Times New Roman"/>
            <w:noProof/>
            <w:webHidden/>
            <w:sz w:val="24"/>
            <w:szCs w:val="24"/>
          </w:rPr>
        </w:r>
        <w:r w:rsidR="0046107C" w:rsidRPr="00F830F2">
          <w:rPr>
            <w:rFonts w:ascii="Times New Roman" w:hAnsi="Times New Roman"/>
            <w:noProof/>
            <w:webHidden/>
            <w:sz w:val="24"/>
            <w:szCs w:val="24"/>
          </w:rPr>
          <w:fldChar w:fldCharType="separate"/>
        </w:r>
        <w:r>
          <w:rPr>
            <w:rFonts w:ascii="Times New Roman" w:hAnsi="Times New Roman"/>
            <w:noProof/>
            <w:webHidden/>
            <w:sz w:val="24"/>
            <w:szCs w:val="24"/>
          </w:rPr>
          <w:t>18</w:t>
        </w:r>
        <w:r w:rsidR="0046107C" w:rsidRPr="00F830F2">
          <w:rPr>
            <w:rFonts w:ascii="Times New Roman" w:hAnsi="Times New Roman"/>
            <w:noProof/>
            <w:webHidden/>
            <w:sz w:val="24"/>
            <w:szCs w:val="24"/>
          </w:rPr>
          <w:fldChar w:fldCharType="end"/>
        </w:r>
      </w:hyperlink>
    </w:p>
    <w:p w14:paraId="545A7AE7" w14:textId="77777777" w:rsidR="0046107C" w:rsidRPr="00F830F2" w:rsidRDefault="001C7B7C" w:rsidP="002930FE">
      <w:pPr>
        <w:pStyle w:val="TOC3"/>
        <w:tabs>
          <w:tab w:val="left" w:pos="1050"/>
          <w:tab w:val="right" w:leader="dot" w:pos="8813"/>
        </w:tabs>
        <w:adjustRightInd w:val="0"/>
        <w:snapToGrid w:val="0"/>
        <w:spacing w:line="360" w:lineRule="auto"/>
        <w:rPr>
          <w:rFonts w:ascii="Times New Roman" w:eastAsiaTheme="minorEastAsia" w:hAnsi="Times New Roman"/>
          <w:noProof/>
          <w:sz w:val="24"/>
          <w:szCs w:val="24"/>
        </w:rPr>
      </w:pPr>
      <w:hyperlink w:anchor="_Toc460616675" w:history="1">
        <w:r w:rsidR="0046107C" w:rsidRPr="00F830F2">
          <w:rPr>
            <w:rStyle w:val="Hyperlink"/>
            <w:rFonts w:ascii="Times New Roman" w:hAnsi="Times New Roman"/>
            <w:b/>
            <w:noProof/>
            <w:sz w:val="24"/>
            <w:szCs w:val="24"/>
          </w:rPr>
          <w:t>5.2.2</w:t>
        </w:r>
        <w:r w:rsidR="0046107C" w:rsidRPr="00F830F2">
          <w:rPr>
            <w:rFonts w:ascii="Times New Roman" w:eastAsiaTheme="minorEastAsia" w:hAnsi="Times New Roman"/>
            <w:noProof/>
            <w:sz w:val="24"/>
            <w:szCs w:val="24"/>
          </w:rPr>
          <w:tab/>
        </w:r>
        <w:r w:rsidR="0046107C" w:rsidRPr="00F830F2">
          <w:rPr>
            <w:rStyle w:val="Hyperlink"/>
            <w:rFonts w:ascii="Times New Roman" w:hAnsi="Times New Roman"/>
            <w:noProof/>
            <w:sz w:val="24"/>
            <w:szCs w:val="24"/>
          </w:rPr>
          <w:t>技术改造的企业</w:t>
        </w:r>
        <w:r w:rsidR="0046107C" w:rsidRPr="00F830F2">
          <w:rPr>
            <w:rFonts w:ascii="Times New Roman" w:hAnsi="Times New Roman"/>
            <w:noProof/>
            <w:webHidden/>
            <w:sz w:val="24"/>
            <w:szCs w:val="24"/>
          </w:rPr>
          <w:tab/>
        </w:r>
        <w:r w:rsidR="0046107C" w:rsidRPr="00F830F2">
          <w:rPr>
            <w:rFonts w:ascii="Times New Roman" w:hAnsi="Times New Roman"/>
            <w:noProof/>
            <w:webHidden/>
            <w:sz w:val="24"/>
            <w:szCs w:val="24"/>
          </w:rPr>
          <w:fldChar w:fldCharType="begin"/>
        </w:r>
        <w:r w:rsidR="0046107C" w:rsidRPr="00F830F2">
          <w:rPr>
            <w:rFonts w:ascii="Times New Roman" w:hAnsi="Times New Roman"/>
            <w:noProof/>
            <w:webHidden/>
            <w:sz w:val="24"/>
            <w:szCs w:val="24"/>
          </w:rPr>
          <w:instrText xml:space="preserve"> PAGEREF _Toc460616675 \h </w:instrText>
        </w:r>
        <w:r w:rsidR="0046107C" w:rsidRPr="00F830F2">
          <w:rPr>
            <w:rFonts w:ascii="Times New Roman" w:hAnsi="Times New Roman"/>
            <w:noProof/>
            <w:webHidden/>
            <w:sz w:val="24"/>
            <w:szCs w:val="24"/>
          </w:rPr>
        </w:r>
        <w:r w:rsidR="0046107C" w:rsidRPr="00F830F2">
          <w:rPr>
            <w:rFonts w:ascii="Times New Roman" w:hAnsi="Times New Roman"/>
            <w:noProof/>
            <w:webHidden/>
            <w:sz w:val="24"/>
            <w:szCs w:val="24"/>
          </w:rPr>
          <w:fldChar w:fldCharType="separate"/>
        </w:r>
        <w:r>
          <w:rPr>
            <w:rFonts w:ascii="Times New Roman" w:hAnsi="Times New Roman"/>
            <w:noProof/>
            <w:webHidden/>
            <w:sz w:val="24"/>
            <w:szCs w:val="24"/>
          </w:rPr>
          <w:t>19</w:t>
        </w:r>
        <w:r w:rsidR="0046107C" w:rsidRPr="00F830F2">
          <w:rPr>
            <w:rFonts w:ascii="Times New Roman" w:hAnsi="Times New Roman"/>
            <w:noProof/>
            <w:webHidden/>
            <w:sz w:val="24"/>
            <w:szCs w:val="24"/>
          </w:rPr>
          <w:fldChar w:fldCharType="end"/>
        </w:r>
      </w:hyperlink>
    </w:p>
    <w:p w14:paraId="2E29C9C2" w14:textId="77777777" w:rsidR="0046107C" w:rsidRPr="00F830F2" w:rsidRDefault="001C7B7C" w:rsidP="002930FE">
      <w:pPr>
        <w:pStyle w:val="TOC3"/>
        <w:tabs>
          <w:tab w:val="left" w:pos="1050"/>
          <w:tab w:val="right" w:leader="dot" w:pos="8813"/>
        </w:tabs>
        <w:adjustRightInd w:val="0"/>
        <w:snapToGrid w:val="0"/>
        <w:spacing w:line="360" w:lineRule="auto"/>
        <w:rPr>
          <w:rFonts w:ascii="Times New Roman" w:eastAsiaTheme="minorEastAsia" w:hAnsi="Times New Roman"/>
          <w:noProof/>
          <w:sz w:val="24"/>
          <w:szCs w:val="24"/>
        </w:rPr>
      </w:pPr>
      <w:hyperlink w:anchor="_Toc460616676" w:history="1">
        <w:r w:rsidR="0046107C" w:rsidRPr="00F830F2">
          <w:rPr>
            <w:rStyle w:val="Hyperlink"/>
            <w:rFonts w:ascii="Times New Roman" w:hAnsi="Times New Roman"/>
            <w:b/>
            <w:noProof/>
            <w:sz w:val="24"/>
            <w:szCs w:val="24"/>
          </w:rPr>
          <w:t>5.2.3</w:t>
        </w:r>
        <w:r w:rsidR="0046107C" w:rsidRPr="00F830F2">
          <w:rPr>
            <w:rFonts w:ascii="Times New Roman" w:eastAsiaTheme="minorEastAsia" w:hAnsi="Times New Roman"/>
            <w:noProof/>
            <w:sz w:val="24"/>
            <w:szCs w:val="24"/>
          </w:rPr>
          <w:tab/>
        </w:r>
        <w:r w:rsidR="0046107C" w:rsidRPr="00F830F2">
          <w:rPr>
            <w:rStyle w:val="Hyperlink"/>
            <w:rFonts w:ascii="Times New Roman" w:hAnsi="Times New Roman"/>
            <w:noProof/>
            <w:sz w:val="24"/>
            <w:szCs w:val="24"/>
          </w:rPr>
          <w:t>关停的企业</w:t>
        </w:r>
        <w:r w:rsidR="0046107C" w:rsidRPr="00F830F2">
          <w:rPr>
            <w:rFonts w:ascii="Times New Roman" w:hAnsi="Times New Roman"/>
            <w:noProof/>
            <w:webHidden/>
            <w:sz w:val="24"/>
            <w:szCs w:val="24"/>
          </w:rPr>
          <w:tab/>
        </w:r>
        <w:r w:rsidR="0046107C" w:rsidRPr="00F830F2">
          <w:rPr>
            <w:rFonts w:ascii="Times New Roman" w:hAnsi="Times New Roman"/>
            <w:noProof/>
            <w:webHidden/>
            <w:sz w:val="24"/>
            <w:szCs w:val="24"/>
          </w:rPr>
          <w:fldChar w:fldCharType="begin"/>
        </w:r>
        <w:r w:rsidR="0046107C" w:rsidRPr="00F830F2">
          <w:rPr>
            <w:rFonts w:ascii="Times New Roman" w:hAnsi="Times New Roman"/>
            <w:noProof/>
            <w:webHidden/>
            <w:sz w:val="24"/>
            <w:szCs w:val="24"/>
          </w:rPr>
          <w:instrText xml:space="preserve"> PAGEREF _Toc460616676 \h </w:instrText>
        </w:r>
        <w:r w:rsidR="0046107C" w:rsidRPr="00F830F2">
          <w:rPr>
            <w:rFonts w:ascii="Times New Roman" w:hAnsi="Times New Roman"/>
            <w:noProof/>
            <w:webHidden/>
            <w:sz w:val="24"/>
            <w:szCs w:val="24"/>
          </w:rPr>
        </w:r>
        <w:r w:rsidR="0046107C" w:rsidRPr="00F830F2">
          <w:rPr>
            <w:rFonts w:ascii="Times New Roman" w:hAnsi="Times New Roman"/>
            <w:noProof/>
            <w:webHidden/>
            <w:sz w:val="24"/>
            <w:szCs w:val="24"/>
          </w:rPr>
          <w:fldChar w:fldCharType="separate"/>
        </w:r>
        <w:r>
          <w:rPr>
            <w:rFonts w:ascii="Times New Roman" w:hAnsi="Times New Roman"/>
            <w:noProof/>
            <w:webHidden/>
            <w:sz w:val="24"/>
            <w:szCs w:val="24"/>
          </w:rPr>
          <w:t>19</w:t>
        </w:r>
        <w:r w:rsidR="0046107C" w:rsidRPr="00F830F2">
          <w:rPr>
            <w:rFonts w:ascii="Times New Roman" w:hAnsi="Times New Roman"/>
            <w:noProof/>
            <w:webHidden/>
            <w:sz w:val="24"/>
            <w:szCs w:val="24"/>
          </w:rPr>
          <w:fldChar w:fldCharType="end"/>
        </w:r>
      </w:hyperlink>
    </w:p>
    <w:p w14:paraId="142DE927" w14:textId="77777777" w:rsidR="0046107C" w:rsidRPr="00F830F2" w:rsidRDefault="001C7B7C" w:rsidP="002930FE">
      <w:pPr>
        <w:pStyle w:val="TOC3"/>
        <w:tabs>
          <w:tab w:val="left" w:pos="1050"/>
          <w:tab w:val="right" w:leader="dot" w:pos="8813"/>
        </w:tabs>
        <w:adjustRightInd w:val="0"/>
        <w:snapToGrid w:val="0"/>
        <w:spacing w:line="360" w:lineRule="auto"/>
        <w:rPr>
          <w:rFonts w:ascii="Times New Roman" w:eastAsiaTheme="minorEastAsia" w:hAnsi="Times New Roman"/>
          <w:noProof/>
          <w:sz w:val="24"/>
          <w:szCs w:val="24"/>
        </w:rPr>
      </w:pPr>
      <w:hyperlink w:anchor="_Toc460616677" w:history="1">
        <w:r w:rsidR="0046107C" w:rsidRPr="00F830F2">
          <w:rPr>
            <w:rStyle w:val="Hyperlink"/>
            <w:rFonts w:ascii="Times New Roman" w:hAnsi="Times New Roman"/>
            <w:b/>
            <w:noProof/>
            <w:sz w:val="24"/>
            <w:szCs w:val="24"/>
          </w:rPr>
          <w:t>5.2.4</w:t>
        </w:r>
        <w:r w:rsidR="0046107C" w:rsidRPr="00F830F2">
          <w:rPr>
            <w:rFonts w:ascii="Times New Roman" w:eastAsiaTheme="minorEastAsia" w:hAnsi="Times New Roman"/>
            <w:noProof/>
            <w:sz w:val="24"/>
            <w:szCs w:val="24"/>
          </w:rPr>
          <w:tab/>
        </w:r>
        <w:r w:rsidR="0046107C" w:rsidRPr="00F830F2">
          <w:rPr>
            <w:rStyle w:val="Hyperlink"/>
            <w:rFonts w:ascii="Times New Roman" w:hAnsi="Times New Roman"/>
            <w:noProof/>
            <w:sz w:val="24"/>
            <w:szCs w:val="24"/>
          </w:rPr>
          <w:t>非企业的示范活动</w:t>
        </w:r>
        <w:r w:rsidR="0046107C" w:rsidRPr="00F830F2">
          <w:rPr>
            <w:rFonts w:ascii="Times New Roman" w:hAnsi="Times New Roman"/>
            <w:noProof/>
            <w:webHidden/>
            <w:sz w:val="24"/>
            <w:szCs w:val="24"/>
          </w:rPr>
          <w:tab/>
        </w:r>
        <w:r w:rsidR="0046107C" w:rsidRPr="00F830F2">
          <w:rPr>
            <w:rFonts w:ascii="Times New Roman" w:hAnsi="Times New Roman"/>
            <w:noProof/>
            <w:webHidden/>
            <w:sz w:val="24"/>
            <w:szCs w:val="24"/>
          </w:rPr>
          <w:fldChar w:fldCharType="begin"/>
        </w:r>
        <w:r w:rsidR="0046107C" w:rsidRPr="00F830F2">
          <w:rPr>
            <w:rFonts w:ascii="Times New Roman" w:hAnsi="Times New Roman"/>
            <w:noProof/>
            <w:webHidden/>
            <w:sz w:val="24"/>
            <w:szCs w:val="24"/>
          </w:rPr>
          <w:instrText xml:space="preserve"> PAGEREF _Toc460616677 \h </w:instrText>
        </w:r>
        <w:r w:rsidR="0046107C" w:rsidRPr="00F830F2">
          <w:rPr>
            <w:rFonts w:ascii="Times New Roman" w:hAnsi="Times New Roman"/>
            <w:noProof/>
            <w:webHidden/>
            <w:sz w:val="24"/>
            <w:szCs w:val="24"/>
          </w:rPr>
        </w:r>
        <w:r w:rsidR="0046107C" w:rsidRPr="00F830F2">
          <w:rPr>
            <w:rFonts w:ascii="Times New Roman" w:hAnsi="Times New Roman"/>
            <w:noProof/>
            <w:webHidden/>
            <w:sz w:val="24"/>
            <w:szCs w:val="24"/>
          </w:rPr>
          <w:fldChar w:fldCharType="separate"/>
        </w:r>
        <w:r>
          <w:rPr>
            <w:rFonts w:ascii="Times New Roman" w:hAnsi="Times New Roman"/>
            <w:noProof/>
            <w:webHidden/>
            <w:sz w:val="24"/>
            <w:szCs w:val="24"/>
          </w:rPr>
          <w:t>19</w:t>
        </w:r>
        <w:r w:rsidR="0046107C" w:rsidRPr="00F830F2">
          <w:rPr>
            <w:rFonts w:ascii="Times New Roman" w:hAnsi="Times New Roman"/>
            <w:noProof/>
            <w:webHidden/>
            <w:sz w:val="24"/>
            <w:szCs w:val="24"/>
          </w:rPr>
          <w:fldChar w:fldCharType="end"/>
        </w:r>
      </w:hyperlink>
    </w:p>
    <w:p w14:paraId="40563032" w14:textId="77777777" w:rsidR="0046107C" w:rsidRPr="00F830F2" w:rsidRDefault="001C7B7C" w:rsidP="002930FE">
      <w:pPr>
        <w:pStyle w:val="TOC2"/>
        <w:tabs>
          <w:tab w:val="left" w:pos="630"/>
          <w:tab w:val="right" w:leader="dot" w:pos="8813"/>
        </w:tabs>
        <w:adjustRightInd w:val="0"/>
        <w:snapToGrid w:val="0"/>
        <w:spacing w:before="0" w:line="360" w:lineRule="auto"/>
        <w:rPr>
          <w:rFonts w:ascii="Times New Roman" w:eastAsiaTheme="minorEastAsia" w:hAnsi="Times New Roman"/>
          <w:b w:val="0"/>
          <w:bCs w:val="0"/>
          <w:noProof/>
          <w:sz w:val="24"/>
          <w:szCs w:val="24"/>
        </w:rPr>
      </w:pPr>
      <w:hyperlink w:anchor="_Toc460616678" w:history="1">
        <w:r w:rsidR="0046107C" w:rsidRPr="00F830F2">
          <w:rPr>
            <w:rStyle w:val="Hyperlink"/>
            <w:rFonts w:ascii="Times New Roman" w:hAnsi="Times New Roman"/>
            <w:noProof/>
            <w:sz w:val="24"/>
            <w:szCs w:val="24"/>
          </w:rPr>
          <w:t>5.3</w:t>
        </w:r>
        <w:r w:rsidR="0046107C" w:rsidRPr="00F830F2">
          <w:rPr>
            <w:rFonts w:ascii="Times New Roman" w:eastAsiaTheme="minorEastAsia" w:hAnsi="Times New Roman"/>
            <w:b w:val="0"/>
            <w:bCs w:val="0"/>
            <w:noProof/>
            <w:sz w:val="24"/>
            <w:szCs w:val="24"/>
          </w:rPr>
          <w:tab/>
        </w:r>
        <w:r w:rsidR="0046107C" w:rsidRPr="00F830F2">
          <w:rPr>
            <w:rStyle w:val="Hyperlink"/>
            <w:rFonts w:ascii="Times New Roman" w:hAnsi="Times New Roman"/>
            <w:noProof/>
            <w:sz w:val="24"/>
            <w:szCs w:val="24"/>
          </w:rPr>
          <w:t>信息公开和公众参与</w:t>
        </w:r>
        <w:r w:rsidR="0046107C" w:rsidRPr="00F830F2">
          <w:rPr>
            <w:rFonts w:ascii="Times New Roman" w:hAnsi="Times New Roman"/>
            <w:noProof/>
            <w:webHidden/>
            <w:sz w:val="24"/>
            <w:szCs w:val="24"/>
          </w:rPr>
          <w:tab/>
        </w:r>
        <w:r w:rsidR="0046107C" w:rsidRPr="00F830F2">
          <w:rPr>
            <w:rFonts w:ascii="Times New Roman" w:hAnsi="Times New Roman"/>
            <w:noProof/>
            <w:webHidden/>
            <w:sz w:val="24"/>
            <w:szCs w:val="24"/>
          </w:rPr>
          <w:fldChar w:fldCharType="begin"/>
        </w:r>
        <w:r w:rsidR="0046107C" w:rsidRPr="00F830F2">
          <w:rPr>
            <w:rFonts w:ascii="Times New Roman" w:hAnsi="Times New Roman"/>
            <w:noProof/>
            <w:webHidden/>
            <w:sz w:val="24"/>
            <w:szCs w:val="24"/>
          </w:rPr>
          <w:instrText xml:space="preserve"> PAGEREF _Toc460616678 \h </w:instrText>
        </w:r>
        <w:r w:rsidR="0046107C" w:rsidRPr="00F830F2">
          <w:rPr>
            <w:rFonts w:ascii="Times New Roman" w:hAnsi="Times New Roman"/>
            <w:noProof/>
            <w:webHidden/>
            <w:sz w:val="24"/>
            <w:szCs w:val="24"/>
          </w:rPr>
        </w:r>
        <w:r w:rsidR="0046107C" w:rsidRPr="00F830F2">
          <w:rPr>
            <w:rFonts w:ascii="Times New Roman" w:hAnsi="Times New Roman"/>
            <w:noProof/>
            <w:webHidden/>
            <w:sz w:val="24"/>
            <w:szCs w:val="24"/>
          </w:rPr>
          <w:fldChar w:fldCharType="separate"/>
        </w:r>
        <w:r>
          <w:rPr>
            <w:rFonts w:ascii="Times New Roman" w:hAnsi="Times New Roman"/>
            <w:noProof/>
            <w:webHidden/>
            <w:sz w:val="24"/>
            <w:szCs w:val="24"/>
          </w:rPr>
          <w:t>20</w:t>
        </w:r>
        <w:r w:rsidR="0046107C" w:rsidRPr="00F830F2">
          <w:rPr>
            <w:rFonts w:ascii="Times New Roman" w:hAnsi="Times New Roman"/>
            <w:noProof/>
            <w:webHidden/>
            <w:sz w:val="24"/>
            <w:szCs w:val="24"/>
          </w:rPr>
          <w:fldChar w:fldCharType="end"/>
        </w:r>
      </w:hyperlink>
    </w:p>
    <w:p w14:paraId="4583BC64" w14:textId="77777777" w:rsidR="0046107C" w:rsidRPr="00F830F2" w:rsidRDefault="001C7B7C" w:rsidP="002930FE">
      <w:pPr>
        <w:pStyle w:val="TOC2"/>
        <w:tabs>
          <w:tab w:val="left" w:pos="630"/>
          <w:tab w:val="right" w:leader="dot" w:pos="8813"/>
        </w:tabs>
        <w:adjustRightInd w:val="0"/>
        <w:snapToGrid w:val="0"/>
        <w:spacing w:before="0" w:line="360" w:lineRule="auto"/>
        <w:rPr>
          <w:rFonts w:ascii="Times New Roman" w:eastAsiaTheme="minorEastAsia" w:hAnsi="Times New Roman"/>
          <w:b w:val="0"/>
          <w:bCs w:val="0"/>
          <w:noProof/>
          <w:sz w:val="24"/>
          <w:szCs w:val="24"/>
        </w:rPr>
      </w:pPr>
      <w:hyperlink w:anchor="_Toc460616679" w:history="1">
        <w:r w:rsidR="0046107C" w:rsidRPr="00F830F2">
          <w:rPr>
            <w:rStyle w:val="Hyperlink"/>
            <w:rFonts w:ascii="Times New Roman" w:hAnsi="Times New Roman"/>
            <w:noProof/>
            <w:sz w:val="24"/>
            <w:szCs w:val="24"/>
          </w:rPr>
          <w:t>5.4</w:t>
        </w:r>
        <w:r w:rsidR="0046107C" w:rsidRPr="00F830F2">
          <w:rPr>
            <w:rFonts w:ascii="Times New Roman" w:eastAsiaTheme="minorEastAsia" w:hAnsi="Times New Roman"/>
            <w:b w:val="0"/>
            <w:bCs w:val="0"/>
            <w:noProof/>
            <w:sz w:val="24"/>
            <w:szCs w:val="24"/>
          </w:rPr>
          <w:tab/>
        </w:r>
        <w:r w:rsidR="0046107C" w:rsidRPr="00F830F2">
          <w:rPr>
            <w:rStyle w:val="Hyperlink"/>
            <w:rFonts w:ascii="Times New Roman" w:hAnsi="Times New Roman"/>
            <w:noProof/>
            <w:sz w:val="24"/>
            <w:szCs w:val="24"/>
          </w:rPr>
          <w:t>审查和批准</w:t>
        </w:r>
        <w:r w:rsidR="0046107C" w:rsidRPr="00F830F2">
          <w:rPr>
            <w:rFonts w:ascii="Times New Roman" w:hAnsi="Times New Roman"/>
            <w:noProof/>
            <w:webHidden/>
            <w:sz w:val="24"/>
            <w:szCs w:val="24"/>
          </w:rPr>
          <w:tab/>
        </w:r>
        <w:r w:rsidR="0046107C" w:rsidRPr="00F830F2">
          <w:rPr>
            <w:rFonts w:ascii="Times New Roman" w:hAnsi="Times New Roman"/>
            <w:noProof/>
            <w:webHidden/>
            <w:sz w:val="24"/>
            <w:szCs w:val="24"/>
          </w:rPr>
          <w:fldChar w:fldCharType="begin"/>
        </w:r>
        <w:r w:rsidR="0046107C" w:rsidRPr="00F830F2">
          <w:rPr>
            <w:rFonts w:ascii="Times New Roman" w:hAnsi="Times New Roman"/>
            <w:noProof/>
            <w:webHidden/>
            <w:sz w:val="24"/>
            <w:szCs w:val="24"/>
          </w:rPr>
          <w:instrText xml:space="preserve"> PAGEREF _Toc460616679 \h </w:instrText>
        </w:r>
        <w:r w:rsidR="0046107C" w:rsidRPr="00F830F2">
          <w:rPr>
            <w:rFonts w:ascii="Times New Roman" w:hAnsi="Times New Roman"/>
            <w:noProof/>
            <w:webHidden/>
            <w:sz w:val="24"/>
            <w:szCs w:val="24"/>
          </w:rPr>
        </w:r>
        <w:r w:rsidR="0046107C" w:rsidRPr="00F830F2">
          <w:rPr>
            <w:rFonts w:ascii="Times New Roman" w:hAnsi="Times New Roman"/>
            <w:noProof/>
            <w:webHidden/>
            <w:sz w:val="24"/>
            <w:szCs w:val="24"/>
          </w:rPr>
          <w:fldChar w:fldCharType="separate"/>
        </w:r>
        <w:r>
          <w:rPr>
            <w:rFonts w:ascii="Times New Roman" w:hAnsi="Times New Roman"/>
            <w:noProof/>
            <w:webHidden/>
            <w:sz w:val="24"/>
            <w:szCs w:val="24"/>
          </w:rPr>
          <w:t>20</w:t>
        </w:r>
        <w:r w:rsidR="0046107C" w:rsidRPr="00F830F2">
          <w:rPr>
            <w:rFonts w:ascii="Times New Roman" w:hAnsi="Times New Roman"/>
            <w:noProof/>
            <w:webHidden/>
            <w:sz w:val="24"/>
            <w:szCs w:val="24"/>
          </w:rPr>
          <w:fldChar w:fldCharType="end"/>
        </w:r>
      </w:hyperlink>
    </w:p>
    <w:p w14:paraId="69DF1414" w14:textId="77777777" w:rsidR="0046107C" w:rsidRPr="00F830F2" w:rsidRDefault="001C7B7C" w:rsidP="002930FE">
      <w:pPr>
        <w:pStyle w:val="TOC2"/>
        <w:tabs>
          <w:tab w:val="left" w:pos="630"/>
          <w:tab w:val="right" w:leader="dot" w:pos="8813"/>
        </w:tabs>
        <w:adjustRightInd w:val="0"/>
        <w:snapToGrid w:val="0"/>
        <w:spacing w:before="0" w:line="360" w:lineRule="auto"/>
        <w:rPr>
          <w:rFonts w:ascii="Times New Roman" w:eastAsiaTheme="minorEastAsia" w:hAnsi="Times New Roman"/>
          <w:b w:val="0"/>
          <w:bCs w:val="0"/>
          <w:noProof/>
          <w:sz w:val="24"/>
          <w:szCs w:val="24"/>
        </w:rPr>
      </w:pPr>
      <w:hyperlink w:anchor="_Toc460616680" w:history="1">
        <w:r w:rsidR="0046107C" w:rsidRPr="00F830F2">
          <w:rPr>
            <w:rStyle w:val="Hyperlink"/>
            <w:rFonts w:ascii="Times New Roman" w:hAnsi="Times New Roman"/>
            <w:noProof/>
            <w:sz w:val="24"/>
            <w:szCs w:val="24"/>
          </w:rPr>
          <w:t>5.5</w:t>
        </w:r>
        <w:r w:rsidR="0046107C" w:rsidRPr="00F830F2">
          <w:rPr>
            <w:rFonts w:ascii="Times New Roman" w:eastAsiaTheme="minorEastAsia" w:hAnsi="Times New Roman"/>
            <w:b w:val="0"/>
            <w:bCs w:val="0"/>
            <w:noProof/>
            <w:sz w:val="24"/>
            <w:szCs w:val="24"/>
          </w:rPr>
          <w:tab/>
        </w:r>
        <w:r w:rsidR="0046107C" w:rsidRPr="00F830F2">
          <w:rPr>
            <w:rStyle w:val="Hyperlink"/>
            <w:rFonts w:ascii="Times New Roman" w:hAnsi="Times New Roman"/>
            <w:noProof/>
            <w:sz w:val="24"/>
            <w:szCs w:val="24"/>
          </w:rPr>
          <w:t>实施与监督</w:t>
        </w:r>
        <w:r w:rsidR="0046107C" w:rsidRPr="00F830F2">
          <w:rPr>
            <w:rFonts w:ascii="Times New Roman" w:hAnsi="Times New Roman"/>
            <w:noProof/>
            <w:webHidden/>
            <w:sz w:val="24"/>
            <w:szCs w:val="24"/>
          </w:rPr>
          <w:tab/>
        </w:r>
        <w:r w:rsidR="0046107C" w:rsidRPr="00F830F2">
          <w:rPr>
            <w:rFonts w:ascii="Times New Roman" w:hAnsi="Times New Roman"/>
            <w:noProof/>
            <w:webHidden/>
            <w:sz w:val="24"/>
            <w:szCs w:val="24"/>
          </w:rPr>
          <w:fldChar w:fldCharType="begin"/>
        </w:r>
        <w:r w:rsidR="0046107C" w:rsidRPr="00F830F2">
          <w:rPr>
            <w:rFonts w:ascii="Times New Roman" w:hAnsi="Times New Roman"/>
            <w:noProof/>
            <w:webHidden/>
            <w:sz w:val="24"/>
            <w:szCs w:val="24"/>
          </w:rPr>
          <w:instrText xml:space="preserve"> PAGEREF _Toc460616680 \h </w:instrText>
        </w:r>
        <w:r w:rsidR="0046107C" w:rsidRPr="00F830F2">
          <w:rPr>
            <w:rFonts w:ascii="Times New Roman" w:hAnsi="Times New Roman"/>
            <w:noProof/>
            <w:webHidden/>
            <w:sz w:val="24"/>
            <w:szCs w:val="24"/>
          </w:rPr>
        </w:r>
        <w:r w:rsidR="0046107C" w:rsidRPr="00F830F2">
          <w:rPr>
            <w:rFonts w:ascii="Times New Roman" w:hAnsi="Times New Roman"/>
            <w:noProof/>
            <w:webHidden/>
            <w:sz w:val="24"/>
            <w:szCs w:val="24"/>
          </w:rPr>
          <w:fldChar w:fldCharType="separate"/>
        </w:r>
        <w:r>
          <w:rPr>
            <w:rFonts w:ascii="Times New Roman" w:hAnsi="Times New Roman"/>
            <w:noProof/>
            <w:webHidden/>
            <w:sz w:val="24"/>
            <w:szCs w:val="24"/>
          </w:rPr>
          <w:t>21</w:t>
        </w:r>
        <w:r w:rsidR="0046107C" w:rsidRPr="00F830F2">
          <w:rPr>
            <w:rFonts w:ascii="Times New Roman" w:hAnsi="Times New Roman"/>
            <w:noProof/>
            <w:webHidden/>
            <w:sz w:val="24"/>
            <w:szCs w:val="24"/>
          </w:rPr>
          <w:fldChar w:fldCharType="end"/>
        </w:r>
      </w:hyperlink>
    </w:p>
    <w:p w14:paraId="2E12359C" w14:textId="77777777" w:rsidR="0046107C" w:rsidRPr="00F830F2" w:rsidRDefault="001C7B7C" w:rsidP="002930FE">
      <w:pPr>
        <w:pStyle w:val="TOC2"/>
        <w:tabs>
          <w:tab w:val="left" w:pos="630"/>
          <w:tab w:val="right" w:leader="dot" w:pos="8813"/>
        </w:tabs>
        <w:adjustRightInd w:val="0"/>
        <w:snapToGrid w:val="0"/>
        <w:spacing w:before="0" w:line="360" w:lineRule="auto"/>
        <w:rPr>
          <w:rFonts w:ascii="Times New Roman" w:eastAsiaTheme="minorEastAsia" w:hAnsi="Times New Roman"/>
          <w:b w:val="0"/>
          <w:bCs w:val="0"/>
          <w:noProof/>
          <w:sz w:val="24"/>
          <w:szCs w:val="24"/>
        </w:rPr>
      </w:pPr>
      <w:hyperlink w:anchor="_Toc460616681" w:history="1">
        <w:r w:rsidR="0046107C" w:rsidRPr="00F830F2">
          <w:rPr>
            <w:rStyle w:val="Hyperlink"/>
            <w:rFonts w:ascii="Times New Roman" w:hAnsi="Times New Roman"/>
            <w:noProof/>
            <w:sz w:val="24"/>
            <w:szCs w:val="24"/>
          </w:rPr>
          <w:t>5.6</w:t>
        </w:r>
        <w:r w:rsidR="0046107C" w:rsidRPr="00F830F2">
          <w:rPr>
            <w:rFonts w:ascii="Times New Roman" w:eastAsiaTheme="minorEastAsia" w:hAnsi="Times New Roman"/>
            <w:b w:val="0"/>
            <w:bCs w:val="0"/>
            <w:noProof/>
            <w:sz w:val="24"/>
            <w:szCs w:val="24"/>
          </w:rPr>
          <w:tab/>
        </w:r>
        <w:r w:rsidR="0046107C" w:rsidRPr="00F830F2">
          <w:rPr>
            <w:rStyle w:val="Hyperlink"/>
            <w:rFonts w:ascii="Times New Roman" w:hAnsi="Times New Roman"/>
            <w:noProof/>
            <w:sz w:val="24"/>
            <w:szCs w:val="24"/>
          </w:rPr>
          <w:t>报告制度与要求</w:t>
        </w:r>
        <w:r w:rsidR="0046107C" w:rsidRPr="00F830F2">
          <w:rPr>
            <w:rFonts w:ascii="Times New Roman" w:hAnsi="Times New Roman"/>
            <w:noProof/>
            <w:webHidden/>
            <w:sz w:val="24"/>
            <w:szCs w:val="24"/>
          </w:rPr>
          <w:tab/>
        </w:r>
        <w:r w:rsidR="0046107C" w:rsidRPr="00F830F2">
          <w:rPr>
            <w:rFonts w:ascii="Times New Roman" w:hAnsi="Times New Roman"/>
            <w:noProof/>
            <w:webHidden/>
            <w:sz w:val="24"/>
            <w:szCs w:val="24"/>
          </w:rPr>
          <w:fldChar w:fldCharType="begin"/>
        </w:r>
        <w:r w:rsidR="0046107C" w:rsidRPr="00F830F2">
          <w:rPr>
            <w:rFonts w:ascii="Times New Roman" w:hAnsi="Times New Roman"/>
            <w:noProof/>
            <w:webHidden/>
            <w:sz w:val="24"/>
            <w:szCs w:val="24"/>
          </w:rPr>
          <w:instrText xml:space="preserve"> PAGEREF _Toc460616681 \h </w:instrText>
        </w:r>
        <w:r w:rsidR="0046107C" w:rsidRPr="00F830F2">
          <w:rPr>
            <w:rFonts w:ascii="Times New Roman" w:hAnsi="Times New Roman"/>
            <w:noProof/>
            <w:webHidden/>
            <w:sz w:val="24"/>
            <w:szCs w:val="24"/>
          </w:rPr>
        </w:r>
        <w:r w:rsidR="0046107C" w:rsidRPr="00F830F2">
          <w:rPr>
            <w:rFonts w:ascii="Times New Roman" w:hAnsi="Times New Roman"/>
            <w:noProof/>
            <w:webHidden/>
            <w:sz w:val="24"/>
            <w:szCs w:val="24"/>
          </w:rPr>
          <w:fldChar w:fldCharType="separate"/>
        </w:r>
        <w:r>
          <w:rPr>
            <w:rFonts w:ascii="Times New Roman" w:hAnsi="Times New Roman"/>
            <w:noProof/>
            <w:webHidden/>
            <w:sz w:val="24"/>
            <w:szCs w:val="24"/>
          </w:rPr>
          <w:t>22</w:t>
        </w:r>
        <w:r w:rsidR="0046107C" w:rsidRPr="00F830F2">
          <w:rPr>
            <w:rFonts w:ascii="Times New Roman" w:hAnsi="Times New Roman"/>
            <w:noProof/>
            <w:webHidden/>
            <w:sz w:val="24"/>
            <w:szCs w:val="24"/>
          </w:rPr>
          <w:fldChar w:fldCharType="end"/>
        </w:r>
      </w:hyperlink>
    </w:p>
    <w:p w14:paraId="0B9F5C32" w14:textId="77777777" w:rsidR="0046107C" w:rsidRPr="00F830F2" w:rsidRDefault="001C7B7C" w:rsidP="002930FE">
      <w:pPr>
        <w:pStyle w:val="TOC1"/>
        <w:tabs>
          <w:tab w:val="left" w:pos="1050"/>
          <w:tab w:val="right" w:leader="dot" w:pos="8813"/>
        </w:tabs>
        <w:adjustRightInd w:val="0"/>
        <w:snapToGrid w:val="0"/>
        <w:spacing w:before="0" w:line="360" w:lineRule="auto"/>
        <w:rPr>
          <w:rFonts w:ascii="Times New Roman" w:eastAsiaTheme="minorEastAsia" w:hAnsi="Times New Roman"/>
          <w:b w:val="0"/>
          <w:bCs w:val="0"/>
          <w:caps w:val="0"/>
          <w:noProof/>
        </w:rPr>
      </w:pPr>
      <w:hyperlink w:anchor="_Toc460616682" w:history="1">
        <w:r w:rsidR="0046107C" w:rsidRPr="00F830F2">
          <w:rPr>
            <w:rStyle w:val="Hyperlink"/>
            <w:rFonts w:ascii="Times New Roman" w:hAnsi="Times New Roman"/>
            <w:noProof/>
          </w:rPr>
          <w:t>第六章</w:t>
        </w:r>
        <w:r w:rsidR="0046107C" w:rsidRPr="00F830F2">
          <w:rPr>
            <w:rFonts w:ascii="Times New Roman" w:eastAsiaTheme="minorEastAsia" w:hAnsi="Times New Roman"/>
            <w:b w:val="0"/>
            <w:bCs w:val="0"/>
            <w:caps w:val="0"/>
            <w:noProof/>
          </w:rPr>
          <w:tab/>
        </w:r>
        <w:r w:rsidR="0046107C" w:rsidRPr="00F830F2">
          <w:rPr>
            <w:rStyle w:val="Hyperlink"/>
            <w:rFonts w:ascii="Times New Roman" w:hAnsi="Times New Roman"/>
            <w:noProof/>
          </w:rPr>
          <w:t>机构能力评价与建设</w:t>
        </w:r>
        <w:r w:rsidR="0046107C" w:rsidRPr="00F830F2">
          <w:rPr>
            <w:rFonts w:ascii="Times New Roman" w:hAnsi="Times New Roman"/>
            <w:noProof/>
            <w:webHidden/>
          </w:rPr>
          <w:tab/>
        </w:r>
        <w:r w:rsidR="0046107C" w:rsidRPr="00F830F2">
          <w:rPr>
            <w:rFonts w:ascii="Times New Roman" w:hAnsi="Times New Roman"/>
            <w:noProof/>
            <w:webHidden/>
          </w:rPr>
          <w:fldChar w:fldCharType="begin"/>
        </w:r>
        <w:r w:rsidR="0046107C" w:rsidRPr="00F830F2">
          <w:rPr>
            <w:rFonts w:ascii="Times New Roman" w:hAnsi="Times New Roman"/>
            <w:noProof/>
            <w:webHidden/>
          </w:rPr>
          <w:instrText xml:space="preserve"> PAGEREF _Toc460616682 \h </w:instrText>
        </w:r>
        <w:r w:rsidR="0046107C" w:rsidRPr="00F830F2">
          <w:rPr>
            <w:rFonts w:ascii="Times New Roman" w:hAnsi="Times New Roman"/>
            <w:noProof/>
            <w:webHidden/>
          </w:rPr>
        </w:r>
        <w:r w:rsidR="0046107C" w:rsidRPr="00F830F2">
          <w:rPr>
            <w:rFonts w:ascii="Times New Roman" w:hAnsi="Times New Roman"/>
            <w:noProof/>
            <w:webHidden/>
          </w:rPr>
          <w:fldChar w:fldCharType="separate"/>
        </w:r>
        <w:r>
          <w:rPr>
            <w:rFonts w:ascii="Times New Roman" w:hAnsi="Times New Roman"/>
            <w:noProof/>
            <w:webHidden/>
          </w:rPr>
          <w:t>23</w:t>
        </w:r>
        <w:r w:rsidR="0046107C" w:rsidRPr="00F830F2">
          <w:rPr>
            <w:rFonts w:ascii="Times New Roman" w:hAnsi="Times New Roman"/>
            <w:noProof/>
            <w:webHidden/>
          </w:rPr>
          <w:fldChar w:fldCharType="end"/>
        </w:r>
      </w:hyperlink>
    </w:p>
    <w:p w14:paraId="7BA09851" w14:textId="77777777" w:rsidR="0046107C" w:rsidRPr="00F830F2" w:rsidRDefault="001C7B7C" w:rsidP="002930FE">
      <w:pPr>
        <w:pStyle w:val="TOC2"/>
        <w:tabs>
          <w:tab w:val="left" w:pos="630"/>
          <w:tab w:val="right" w:leader="dot" w:pos="8813"/>
        </w:tabs>
        <w:adjustRightInd w:val="0"/>
        <w:snapToGrid w:val="0"/>
        <w:spacing w:before="0" w:line="360" w:lineRule="auto"/>
        <w:rPr>
          <w:rFonts w:ascii="Times New Roman" w:eastAsiaTheme="minorEastAsia" w:hAnsi="Times New Roman"/>
          <w:b w:val="0"/>
          <w:bCs w:val="0"/>
          <w:noProof/>
          <w:sz w:val="24"/>
          <w:szCs w:val="24"/>
        </w:rPr>
      </w:pPr>
      <w:hyperlink w:anchor="_Toc460616683" w:history="1">
        <w:r w:rsidR="0046107C" w:rsidRPr="00F830F2">
          <w:rPr>
            <w:rStyle w:val="Hyperlink"/>
            <w:rFonts w:ascii="Times New Roman" w:hAnsi="Times New Roman"/>
            <w:noProof/>
            <w:sz w:val="24"/>
            <w:szCs w:val="24"/>
          </w:rPr>
          <w:t>6.1</w:t>
        </w:r>
        <w:r w:rsidR="0046107C" w:rsidRPr="00F830F2">
          <w:rPr>
            <w:rFonts w:ascii="Times New Roman" w:eastAsiaTheme="minorEastAsia" w:hAnsi="Times New Roman"/>
            <w:b w:val="0"/>
            <w:bCs w:val="0"/>
            <w:noProof/>
            <w:sz w:val="24"/>
            <w:szCs w:val="24"/>
          </w:rPr>
          <w:tab/>
        </w:r>
        <w:r w:rsidR="0046107C" w:rsidRPr="00F830F2">
          <w:rPr>
            <w:rStyle w:val="Hyperlink"/>
            <w:rFonts w:ascii="Times New Roman" w:hAnsi="Times New Roman"/>
            <w:noProof/>
            <w:sz w:val="24"/>
            <w:szCs w:val="24"/>
          </w:rPr>
          <w:t>机构能力评价</w:t>
        </w:r>
        <w:r w:rsidR="0046107C" w:rsidRPr="00F830F2">
          <w:rPr>
            <w:rFonts w:ascii="Times New Roman" w:hAnsi="Times New Roman"/>
            <w:noProof/>
            <w:webHidden/>
            <w:sz w:val="24"/>
            <w:szCs w:val="24"/>
          </w:rPr>
          <w:tab/>
        </w:r>
        <w:r w:rsidR="0046107C" w:rsidRPr="00F830F2">
          <w:rPr>
            <w:rFonts w:ascii="Times New Roman" w:hAnsi="Times New Roman"/>
            <w:noProof/>
            <w:webHidden/>
            <w:sz w:val="24"/>
            <w:szCs w:val="24"/>
          </w:rPr>
          <w:fldChar w:fldCharType="begin"/>
        </w:r>
        <w:r w:rsidR="0046107C" w:rsidRPr="00F830F2">
          <w:rPr>
            <w:rFonts w:ascii="Times New Roman" w:hAnsi="Times New Roman"/>
            <w:noProof/>
            <w:webHidden/>
            <w:sz w:val="24"/>
            <w:szCs w:val="24"/>
          </w:rPr>
          <w:instrText xml:space="preserve"> PAGEREF _Toc460616683 \h </w:instrText>
        </w:r>
        <w:r w:rsidR="0046107C" w:rsidRPr="00F830F2">
          <w:rPr>
            <w:rFonts w:ascii="Times New Roman" w:hAnsi="Times New Roman"/>
            <w:noProof/>
            <w:webHidden/>
            <w:sz w:val="24"/>
            <w:szCs w:val="24"/>
          </w:rPr>
        </w:r>
        <w:r w:rsidR="0046107C" w:rsidRPr="00F830F2">
          <w:rPr>
            <w:rFonts w:ascii="Times New Roman" w:hAnsi="Times New Roman"/>
            <w:noProof/>
            <w:webHidden/>
            <w:sz w:val="24"/>
            <w:szCs w:val="24"/>
          </w:rPr>
          <w:fldChar w:fldCharType="separate"/>
        </w:r>
        <w:r>
          <w:rPr>
            <w:rFonts w:ascii="Times New Roman" w:hAnsi="Times New Roman"/>
            <w:noProof/>
            <w:webHidden/>
            <w:sz w:val="24"/>
            <w:szCs w:val="24"/>
          </w:rPr>
          <w:t>23</w:t>
        </w:r>
        <w:r w:rsidR="0046107C" w:rsidRPr="00F830F2">
          <w:rPr>
            <w:rFonts w:ascii="Times New Roman" w:hAnsi="Times New Roman"/>
            <w:noProof/>
            <w:webHidden/>
            <w:sz w:val="24"/>
            <w:szCs w:val="24"/>
          </w:rPr>
          <w:fldChar w:fldCharType="end"/>
        </w:r>
      </w:hyperlink>
    </w:p>
    <w:p w14:paraId="5B00576E" w14:textId="77777777" w:rsidR="0046107C" w:rsidRPr="00F830F2" w:rsidRDefault="001C7B7C" w:rsidP="002930FE">
      <w:pPr>
        <w:pStyle w:val="TOC3"/>
        <w:tabs>
          <w:tab w:val="left" w:pos="1050"/>
          <w:tab w:val="right" w:leader="dot" w:pos="8813"/>
        </w:tabs>
        <w:adjustRightInd w:val="0"/>
        <w:snapToGrid w:val="0"/>
        <w:spacing w:line="360" w:lineRule="auto"/>
        <w:rPr>
          <w:rFonts w:ascii="Times New Roman" w:eastAsiaTheme="minorEastAsia" w:hAnsi="Times New Roman"/>
          <w:noProof/>
          <w:sz w:val="24"/>
          <w:szCs w:val="24"/>
        </w:rPr>
      </w:pPr>
      <w:hyperlink w:anchor="_Toc460616684" w:history="1">
        <w:r w:rsidR="0046107C" w:rsidRPr="00F830F2">
          <w:rPr>
            <w:rStyle w:val="Hyperlink"/>
            <w:rFonts w:ascii="Times New Roman" w:hAnsi="Times New Roman"/>
            <w:b/>
            <w:noProof/>
            <w:sz w:val="24"/>
            <w:szCs w:val="24"/>
          </w:rPr>
          <w:t>6.1.1</w:t>
        </w:r>
        <w:r w:rsidR="0046107C" w:rsidRPr="00F830F2">
          <w:rPr>
            <w:rFonts w:ascii="Times New Roman" w:eastAsiaTheme="minorEastAsia" w:hAnsi="Times New Roman"/>
            <w:noProof/>
            <w:sz w:val="24"/>
            <w:szCs w:val="24"/>
          </w:rPr>
          <w:tab/>
        </w:r>
        <w:r w:rsidR="0046107C" w:rsidRPr="00F830F2">
          <w:rPr>
            <w:rStyle w:val="Hyperlink"/>
            <w:rFonts w:ascii="Times New Roman" w:hAnsi="Times New Roman"/>
            <w:noProof/>
            <w:sz w:val="24"/>
            <w:szCs w:val="24"/>
          </w:rPr>
          <w:t>国家项目办</w:t>
        </w:r>
        <w:r w:rsidR="0046107C" w:rsidRPr="00F830F2">
          <w:rPr>
            <w:rFonts w:ascii="Times New Roman" w:hAnsi="Times New Roman"/>
            <w:noProof/>
            <w:webHidden/>
            <w:sz w:val="24"/>
            <w:szCs w:val="24"/>
          </w:rPr>
          <w:tab/>
        </w:r>
        <w:r w:rsidR="0046107C" w:rsidRPr="00F830F2">
          <w:rPr>
            <w:rFonts w:ascii="Times New Roman" w:hAnsi="Times New Roman"/>
            <w:noProof/>
            <w:webHidden/>
            <w:sz w:val="24"/>
            <w:szCs w:val="24"/>
          </w:rPr>
          <w:fldChar w:fldCharType="begin"/>
        </w:r>
        <w:r w:rsidR="0046107C" w:rsidRPr="00F830F2">
          <w:rPr>
            <w:rFonts w:ascii="Times New Roman" w:hAnsi="Times New Roman"/>
            <w:noProof/>
            <w:webHidden/>
            <w:sz w:val="24"/>
            <w:szCs w:val="24"/>
          </w:rPr>
          <w:instrText xml:space="preserve"> PAGEREF _Toc460616684 \h </w:instrText>
        </w:r>
        <w:r w:rsidR="0046107C" w:rsidRPr="00F830F2">
          <w:rPr>
            <w:rFonts w:ascii="Times New Roman" w:hAnsi="Times New Roman"/>
            <w:noProof/>
            <w:webHidden/>
            <w:sz w:val="24"/>
            <w:szCs w:val="24"/>
          </w:rPr>
        </w:r>
        <w:r w:rsidR="0046107C" w:rsidRPr="00F830F2">
          <w:rPr>
            <w:rFonts w:ascii="Times New Roman" w:hAnsi="Times New Roman"/>
            <w:noProof/>
            <w:webHidden/>
            <w:sz w:val="24"/>
            <w:szCs w:val="24"/>
          </w:rPr>
          <w:fldChar w:fldCharType="separate"/>
        </w:r>
        <w:r>
          <w:rPr>
            <w:rFonts w:ascii="Times New Roman" w:hAnsi="Times New Roman"/>
            <w:noProof/>
            <w:webHidden/>
            <w:sz w:val="24"/>
            <w:szCs w:val="24"/>
          </w:rPr>
          <w:t>23</w:t>
        </w:r>
        <w:r w:rsidR="0046107C" w:rsidRPr="00F830F2">
          <w:rPr>
            <w:rFonts w:ascii="Times New Roman" w:hAnsi="Times New Roman"/>
            <w:noProof/>
            <w:webHidden/>
            <w:sz w:val="24"/>
            <w:szCs w:val="24"/>
          </w:rPr>
          <w:fldChar w:fldCharType="end"/>
        </w:r>
      </w:hyperlink>
    </w:p>
    <w:p w14:paraId="3727087A" w14:textId="77777777" w:rsidR="0046107C" w:rsidRPr="00F830F2" w:rsidRDefault="001C7B7C" w:rsidP="002930FE">
      <w:pPr>
        <w:pStyle w:val="TOC3"/>
        <w:tabs>
          <w:tab w:val="left" w:pos="1050"/>
          <w:tab w:val="right" w:leader="dot" w:pos="8813"/>
        </w:tabs>
        <w:adjustRightInd w:val="0"/>
        <w:snapToGrid w:val="0"/>
        <w:spacing w:line="360" w:lineRule="auto"/>
        <w:rPr>
          <w:rFonts w:ascii="Times New Roman" w:eastAsiaTheme="minorEastAsia" w:hAnsi="Times New Roman"/>
          <w:noProof/>
          <w:sz w:val="24"/>
          <w:szCs w:val="24"/>
        </w:rPr>
      </w:pPr>
      <w:hyperlink w:anchor="_Toc460616685" w:history="1">
        <w:r w:rsidR="0046107C" w:rsidRPr="00F830F2">
          <w:rPr>
            <w:rStyle w:val="Hyperlink"/>
            <w:rFonts w:ascii="Times New Roman" w:hAnsi="Times New Roman"/>
            <w:b/>
            <w:noProof/>
            <w:sz w:val="24"/>
            <w:szCs w:val="24"/>
          </w:rPr>
          <w:t>6.1.2</w:t>
        </w:r>
        <w:r w:rsidR="0046107C" w:rsidRPr="00F830F2">
          <w:rPr>
            <w:rFonts w:ascii="Times New Roman" w:eastAsiaTheme="minorEastAsia" w:hAnsi="Times New Roman"/>
            <w:noProof/>
            <w:sz w:val="24"/>
            <w:szCs w:val="24"/>
          </w:rPr>
          <w:tab/>
        </w:r>
        <w:r w:rsidR="0046107C" w:rsidRPr="00F830F2">
          <w:rPr>
            <w:rStyle w:val="Hyperlink"/>
            <w:rFonts w:ascii="Times New Roman" w:hAnsi="Times New Roman"/>
            <w:noProof/>
            <w:sz w:val="24"/>
            <w:szCs w:val="24"/>
          </w:rPr>
          <w:t>省级项目办</w:t>
        </w:r>
        <w:r w:rsidR="0046107C" w:rsidRPr="00F830F2">
          <w:rPr>
            <w:rFonts w:ascii="Times New Roman" w:hAnsi="Times New Roman"/>
            <w:noProof/>
            <w:webHidden/>
            <w:sz w:val="24"/>
            <w:szCs w:val="24"/>
          </w:rPr>
          <w:tab/>
        </w:r>
        <w:r w:rsidR="0046107C" w:rsidRPr="00F830F2">
          <w:rPr>
            <w:rFonts w:ascii="Times New Roman" w:hAnsi="Times New Roman"/>
            <w:noProof/>
            <w:webHidden/>
            <w:sz w:val="24"/>
            <w:szCs w:val="24"/>
          </w:rPr>
          <w:fldChar w:fldCharType="begin"/>
        </w:r>
        <w:r w:rsidR="0046107C" w:rsidRPr="00F830F2">
          <w:rPr>
            <w:rFonts w:ascii="Times New Roman" w:hAnsi="Times New Roman"/>
            <w:noProof/>
            <w:webHidden/>
            <w:sz w:val="24"/>
            <w:szCs w:val="24"/>
          </w:rPr>
          <w:instrText xml:space="preserve"> PAGEREF _Toc460616685 \h </w:instrText>
        </w:r>
        <w:r w:rsidR="0046107C" w:rsidRPr="00F830F2">
          <w:rPr>
            <w:rFonts w:ascii="Times New Roman" w:hAnsi="Times New Roman"/>
            <w:noProof/>
            <w:webHidden/>
            <w:sz w:val="24"/>
            <w:szCs w:val="24"/>
          </w:rPr>
        </w:r>
        <w:r w:rsidR="0046107C" w:rsidRPr="00F830F2">
          <w:rPr>
            <w:rFonts w:ascii="Times New Roman" w:hAnsi="Times New Roman"/>
            <w:noProof/>
            <w:webHidden/>
            <w:sz w:val="24"/>
            <w:szCs w:val="24"/>
          </w:rPr>
          <w:fldChar w:fldCharType="separate"/>
        </w:r>
        <w:r>
          <w:rPr>
            <w:rFonts w:ascii="Times New Roman" w:hAnsi="Times New Roman"/>
            <w:noProof/>
            <w:webHidden/>
            <w:sz w:val="24"/>
            <w:szCs w:val="24"/>
          </w:rPr>
          <w:t>23</w:t>
        </w:r>
        <w:r w:rsidR="0046107C" w:rsidRPr="00F830F2">
          <w:rPr>
            <w:rFonts w:ascii="Times New Roman" w:hAnsi="Times New Roman"/>
            <w:noProof/>
            <w:webHidden/>
            <w:sz w:val="24"/>
            <w:szCs w:val="24"/>
          </w:rPr>
          <w:fldChar w:fldCharType="end"/>
        </w:r>
      </w:hyperlink>
    </w:p>
    <w:p w14:paraId="6F7D1146" w14:textId="77777777" w:rsidR="0046107C" w:rsidRPr="00F830F2" w:rsidRDefault="001C7B7C" w:rsidP="002930FE">
      <w:pPr>
        <w:pStyle w:val="TOC2"/>
        <w:tabs>
          <w:tab w:val="left" w:pos="630"/>
          <w:tab w:val="right" w:leader="dot" w:pos="8813"/>
        </w:tabs>
        <w:adjustRightInd w:val="0"/>
        <w:snapToGrid w:val="0"/>
        <w:spacing w:before="0" w:line="360" w:lineRule="auto"/>
        <w:rPr>
          <w:rFonts w:ascii="Times New Roman" w:eastAsiaTheme="minorEastAsia" w:hAnsi="Times New Roman"/>
          <w:b w:val="0"/>
          <w:bCs w:val="0"/>
          <w:noProof/>
          <w:sz w:val="24"/>
          <w:szCs w:val="24"/>
        </w:rPr>
      </w:pPr>
      <w:hyperlink w:anchor="_Toc460616686" w:history="1">
        <w:r w:rsidR="0046107C" w:rsidRPr="00F830F2">
          <w:rPr>
            <w:rStyle w:val="Hyperlink"/>
            <w:rFonts w:ascii="Times New Roman" w:hAnsi="Times New Roman"/>
            <w:noProof/>
            <w:sz w:val="24"/>
            <w:szCs w:val="24"/>
          </w:rPr>
          <w:t>6.2</w:t>
        </w:r>
        <w:r w:rsidR="0046107C" w:rsidRPr="00F830F2">
          <w:rPr>
            <w:rFonts w:ascii="Times New Roman" w:eastAsiaTheme="minorEastAsia" w:hAnsi="Times New Roman"/>
            <w:b w:val="0"/>
            <w:bCs w:val="0"/>
            <w:noProof/>
            <w:sz w:val="24"/>
            <w:szCs w:val="24"/>
          </w:rPr>
          <w:tab/>
        </w:r>
        <w:r w:rsidR="0046107C" w:rsidRPr="00F830F2">
          <w:rPr>
            <w:rStyle w:val="Hyperlink"/>
            <w:rFonts w:ascii="Times New Roman" w:hAnsi="Times New Roman"/>
            <w:noProof/>
            <w:sz w:val="24"/>
            <w:szCs w:val="24"/>
          </w:rPr>
          <w:t>机构能力建设</w:t>
        </w:r>
        <w:r w:rsidR="0046107C" w:rsidRPr="00F830F2">
          <w:rPr>
            <w:rFonts w:ascii="Times New Roman" w:hAnsi="Times New Roman"/>
            <w:noProof/>
            <w:webHidden/>
            <w:sz w:val="24"/>
            <w:szCs w:val="24"/>
          </w:rPr>
          <w:tab/>
        </w:r>
        <w:r w:rsidR="0046107C" w:rsidRPr="00F830F2">
          <w:rPr>
            <w:rFonts w:ascii="Times New Roman" w:hAnsi="Times New Roman"/>
            <w:noProof/>
            <w:webHidden/>
            <w:sz w:val="24"/>
            <w:szCs w:val="24"/>
          </w:rPr>
          <w:fldChar w:fldCharType="begin"/>
        </w:r>
        <w:r w:rsidR="0046107C" w:rsidRPr="00F830F2">
          <w:rPr>
            <w:rFonts w:ascii="Times New Roman" w:hAnsi="Times New Roman"/>
            <w:noProof/>
            <w:webHidden/>
            <w:sz w:val="24"/>
            <w:szCs w:val="24"/>
          </w:rPr>
          <w:instrText xml:space="preserve"> PAGEREF _Toc460616686 \h </w:instrText>
        </w:r>
        <w:r w:rsidR="0046107C" w:rsidRPr="00F830F2">
          <w:rPr>
            <w:rFonts w:ascii="Times New Roman" w:hAnsi="Times New Roman"/>
            <w:noProof/>
            <w:webHidden/>
            <w:sz w:val="24"/>
            <w:szCs w:val="24"/>
          </w:rPr>
        </w:r>
        <w:r w:rsidR="0046107C" w:rsidRPr="00F830F2">
          <w:rPr>
            <w:rFonts w:ascii="Times New Roman" w:hAnsi="Times New Roman"/>
            <w:noProof/>
            <w:webHidden/>
            <w:sz w:val="24"/>
            <w:szCs w:val="24"/>
          </w:rPr>
          <w:fldChar w:fldCharType="separate"/>
        </w:r>
        <w:r>
          <w:rPr>
            <w:rFonts w:ascii="Times New Roman" w:hAnsi="Times New Roman"/>
            <w:noProof/>
            <w:webHidden/>
            <w:sz w:val="24"/>
            <w:szCs w:val="24"/>
          </w:rPr>
          <w:t>24</w:t>
        </w:r>
        <w:r w:rsidR="0046107C" w:rsidRPr="00F830F2">
          <w:rPr>
            <w:rFonts w:ascii="Times New Roman" w:hAnsi="Times New Roman"/>
            <w:noProof/>
            <w:webHidden/>
            <w:sz w:val="24"/>
            <w:szCs w:val="24"/>
          </w:rPr>
          <w:fldChar w:fldCharType="end"/>
        </w:r>
      </w:hyperlink>
    </w:p>
    <w:p w14:paraId="2C0CAC48" w14:textId="77777777" w:rsidR="0046107C" w:rsidRPr="00F830F2" w:rsidRDefault="001C7B7C" w:rsidP="002930FE">
      <w:pPr>
        <w:pStyle w:val="TOC1"/>
        <w:tabs>
          <w:tab w:val="left" w:pos="1050"/>
          <w:tab w:val="right" w:leader="dot" w:pos="8813"/>
        </w:tabs>
        <w:adjustRightInd w:val="0"/>
        <w:snapToGrid w:val="0"/>
        <w:spacing w:before="0" w:line="360" w:lineRule="auto"/>
        <w:rPr>
          <w:rFonts w:ascii="Times New Roman" w:eastAsiaTheme="minorEastAsia" w:hAnsi="Times New Roman"/>
          <w:b w:val="0"/>
          <w:bCs w:val="0"/>
          <w:caps w:val="0"/>
          <w:noProof/>
        </w:rPr>
      </w:pPr>
      <w:hyperlink w:anchor="_Toc460616687" w:history="1">
        <w:r w:rsidR="0046107C" w:rsidRPr="00F830F2">
          <w:rPr>
            <w:rStyle w:val="Hyperlink"/>
            <w:rFonts w:ascii="Times New Roman" w:hAnsi="Times New Roman"/>
            <w:noProof/>
          </w:rPr>
          <w:t>第七章</w:t>
        </w:r>
        <w:r w:rsidR="0046107C" w:rsidRPr="00F830F2">
          <w:rPr>
            <w:rFonts w:ascii="Times New Roman" w:eastAsiaTheme="minorEastAsia" w:hAnsi="Times New Roman"/>
            <w:b w:val="0"/>
            <w:bCs w:val="0"/>
            <w:caps w:val="0"/>
            <w:noProof/>
          </w:rPr>
          <w:tab/>
        </w:r>
        <w:r w:rsidR="0046107C" w:rsidRPr="00F830F2">
          <w:rPr>
            <w:rStyle w:val="Hyperlink"/>
            <w:rFonts w:ascii="Times New Roman" w:hAnsi="Times New Roman"/>
            <w:noProof/>
          </w:rPr>
          <w:t>信息公开和公众参与</w:t>
        </w:r>
        <w:r w:rsidR="0046107C" w:rsidRPr="00F830F2">
          <w:rPr>
            <w:rFonts w:ascii="Times New Roman" w:hAnsi="Times New Roman"/>
            <w:noProof/>
            <w:webHidden/>
          </w:rPr>
          <w:tab/>
        </w:r>
        <w:r w:rsidR="0046107C" w:rsidRPr="00F830F2">
          <w:rPr>
            <w:rFonts w:ascii="Times New Roman" w:hAnsi="Times New Roman"/>
            <w:noProof/>
            <w:webHidden/>
          </w:rPr>
          <w:fldChar w:fldCharType="begin"/>
        </w:r>
        <w:r w:rsidR="0046107C" w:rsidRPr="00F830F2">
          <w:rPr>
            <w:rFonts w:ascii="Times New Roman" w:hAnsi="Times New Roman"/>
            <w:noProof/>
            <w:webHidden/>
          </w:rPr>
          <w:instrText xml:space="preserve"> PAGEREF _Toc460616687 \h </w:instrText>
        </w:r>
        <w:r w:rsidR="0046107C" w:rsidRPr="00F830F2">
          <w:rPr>
            <w:rFonts w:ascii="Times New Roman" w:hAnsi="Times New Roman"/>
            <w:noProof/>
            <w:webHidden/>
          </w:rPr>
        </w:r>
        <w:r w:rsidR="0046107C" w:rsidRPr="00F830F2">
          <w:rPr>
            <w:rFonts w:ascii="Times New Roman" w:hAnsi="Times New Roman"/>
            <w:noProof/>
            <w:webHidden/>
          </w:rPr>
          <w:fldChar w:fldCharType="separate"/>
        </w:r>
        <w:r>
          <w:rPr>
            <w:rFonts w:ascii="Times New Roman" w:hAnsi="Times New Roman"/>
            <w:noProof/>
            <w:webHidden/>
          </w:rPr>
          <w:t>26</w:t>
        </w:r>
        <w:r w:rsidR="0046107C" w:rsidRPr="00F830F2">
          <w:rPr>
            <w:rFonts w:ascii="Times New Roman" w:hAnsi="Times New Roman"/>
            <w:noProof/>
            <w:webHidden/>
          </w:rPr>
          <w:fldChar w:fldCharType="end"/>
        </w:r>
      </w:hyperlink>
    </w:p>
    <w:p w14:paraId="7D3A17C0" w14:textId="77777777" w:rsidR="0046107C" w:rsidRPr="002930FE" w:rsidRDefault="001C7B7C" w:rsidP="002930FE">
      <w:pPr>
        <w:pStyle w:val="TOC2"/>
        <w:tabs>
          <w:tab w:val="left" w:pos="630"/>
          <w:tab w:val="right" w:leader="dot" w:pos="8813"/>
        </w:tabs>
        <w:adjustRightInd w:val="0"/>
        <w:snapToGrid w:val="0"/>
        <w:spacing w:before="0" w:line="360" w:lineRule="auto"/>
        <w:rPr>
          <w:rFonts w:ascii="Times New Roman" w:eastAsiaTheme="minorEastAsia" w:hAnsi="Times New Roman"/>
          <w:b w:val="0"/>
          <w:bCs w:val="0"/>
          <w:noProof/>
          <w:sz w:val="24"/>
          <w:szCs w:val="24"/>
        </w:rPr>
      </w:pPr>
      <w:hyperlink w:anchor="_Toc460616688" w:history="1">
        <w:r w:rsidR="0046107C" w:rsidRPr="002930FE">
          <w:rPr>
            <w:rStyle w:val="Hyperlink"/>
            <w:rFonts w:ascii="Times New Roman" w:hAnsi="Times New Roman"/>
            <w:b w:val="0"/>
            <w:noProof/>
            <w:sz w:val="24"/>
            <w:szCs w:val="24"/>
          </w:rPr>
          <w:t>7.1</w:t>
        </w:r>
        <w:r w:rsidR="0046107C" w:rsidRPr="002930FE">
          <w:rPr>
            <w:rFonts w:ascii="Times New Roman" w:eastAsiaTheme="minorEastAsia" w:hAnsi="Times New Roman"/>
            <w:b w:val="0"/>
            <w:bCs w:val="0"/>
            <w:noProof/>
            <w:sz w:val="24"/>
            <w:szCs w:val="24"/>
          </w:rPr>
          <w:tab/>
        </w:r>
        <w:r w:rsidR="0046107C" w:rsidRPr="002930FE">
          <w:rPr>
            <w:rStyle w:val="Hyperlink"/>
            <w:rFonts w:ascii="Times New Roman" w:hAnsi="Times New Roman"/>
            <w:b w:val="0"/>
            <w:noProof/>
            <w:sz w:val="24"/>
            <w:szCs w:val="24"/>
          </w:rPr>
          <w:t>信息公开</w:t>
        </w:r>
        <w:r w:rsidR="0046107C" w:rsidRPr="002930FE">
          <w:rPr>
            <w:rFonts w:ascii="Times New Roman" w:hAnsi="Times New Roman"/>
            <w:b w:val="0"/>
            <w:noProof/>
            <w:webHidden/>
            <w:sz w:val="24"/>
            <w:szCs w:val="24"/>
          </w:rPr>
          <w:tab/>
        </w:r>
        <w:r w:rsidR="0046107C" w:rsidRPr="002930FE">
          <w:rPr>
            <w:rFonts w:ascii="Times New Roman" w:hAnsi="Times New Roman"/>
            <w:b w:val="0"/>
            <w:noProof/>
            <w:webHidden/>
            <w:sz w:val="24"/>
            <w:szCs w:val="24"/>
          </w:rPr>
          <w:fldChar w:fldCharType="begin"/>
        </w:r>
        <w:r w:rsidR="0046107C" w:rsidRPr="002930FE">
          <w:rPr>
            <w:rFonts w:ascii="Times New Roman" w:hAnsi="Times New Roman"/>
            <w:b w:val="0"/>
            <w:noProof/>
            <w:webHidden/>
            <w:sz w:val="24"/>
            <w:szCs w:val="24"/>
          </w:rPr>
          <w:instrText xml:space="preserve"> PAGEREF _Toc460616688 \h </w:instrText>
        </w:r>
        <w:r w:rsidR="0046107C" w:rsidRPr="002930FE">
          <w:rPr>
            <w:rFonts w:ascii="Times New Roman" w:hAnsi="Times New Roman"/>
            <w:b w:val="0"/>
            <w:noProof/>
            <w:webHidden/>
            <w:sz w:val="24"/>
            <w:szCs w:val="24"/>
          </w:rPr>
        </w:r>
        <w:r w:rsidR="0046107C" w:rsidRPr="002930FE">
          <w:rPr>
            <w:rFonts w:ascii="Times New Roman" w:hAnsi="Times New Roman"/>
            <w:b w:val="0"/>
            <w:noProof/>
            <w:webHidden/>
            <w:sz w:val="24"/>
            <w:szCs w:val="24"/>
          </w:rPr>
          <w:fldChar w:fldCharType="separate"/>
        </w:r>
        <w:r>
          <w:rPr>
            <w:rFonts w:ascii="Times New Roman" w:hAnsi="Times New Roman"/>
            <w:b w:val="0"/>
            <w:noProof/>
            <w:webHidden/>
            <w:sz w:val="24"/>
            <w:szCs w:val="24"/>
          </w:rPr>
          <w:t>26</w:t>
        </w:r>
        <w:r w:rsidR="0046107C" w:rsidRPr="002930FE">
          <w:rPr>
            <w:rFonts w:ascii="Times New Roman" w:hAnsi="Times New Roman"/>
            <w:b w:val="0"/>
            <w:noProof/>
            <w:webHidden/>
            <w:sz w:val="24"/>
            <w:szCs w:val="24"/>
          </w:rPr>
          <w:fldChar w:fldCharType="end"/>
        </w:r>
      </w:hyperlink>
    </w:p>
    <w:p w14:paraId="38AE1989" w14:textId="77777777" w:rsidR="0046107C" w:rsidRPr="002930FE" w:rsidRDefault="001C7B7C" w:rsidP="002930FE">
      <w:pPr>
        <w:pStyle w:val="TOC2"/>
        <w:tabs>
          <w:tab w:val="left" w:pos="630"/>
          <w:tab w:val="right" w:leader="dot" w:pos="8813"/>
        </w:tabs>
        <w:adjustRightInd w:val="0"/>
        <w:snapToGrid w:val="0"/>
        <w:spacing w:before="0" w:line="360" w:lineRule="auto"/>
        <w:rPr>
          <w:rFonts w:ascii="Times New Roman" w:eastAsiaTheme="minorEastAsia" w:hAnsi="Times New Roman"/>
          <w:b w:val="0"/>
          <w:bCs w:val="0"/>
          <w:noProof/>
          <w:sz w:val="24"/>
          <w:szCs w:val="24"/>
        </w:rPr>
      </w:pPr>
      <w:hyperlink w:anchor="_Toc460616689" w:history="1">
        <w:r w:rsidR="0046107C" w:rsidRPr="002930FE">
          <w:rPr>
            <w:rStyle w:val="Hyperlink"/>
            <w:rFonts w:ascii="Times New Roman" w:hAnsi="Times New Roman"/>
            <w:b w:val="0"/>
            <w:noProof/>
            <w:sz w:val="24"/>
            <w:szCs w:val="24"/>
          </w:rPr>
          <w:t>7.2</w:t>
        </w:r>
        <w:r w:rsidR="0046107C" w:rsidRPr="002930FE">
          <w:rPr>
            <w:rFonts w:ascii="Times New Roman" w:eastAsiaTheme="minorEastAsia" w:hAnsi="Times New Roman"/>
            <w:b w:val="0"/>
            <w:bCs w:val="0"/>
            <w:noProof/>
            <w:sz w:val="24"/>
            <w:szCs w:val="24"/>
          </w:rPr>
          <w:tab/>
        </w:r>
        <w:r w:rsidR="0046107C" w:rsidRPr="002930FE">
          <w:rPr>
            <w:rStyle w:val="Hyperlink"/>
            <w:rFonts w:ascii="Times New Roman" w:hAnsi="Times New Roman"/>
            <w:b w:val="0"/>
            <w:noProof/>
            <w:sz w:val="24"/>
            <w:szCs w:val="24"/>
          </w:rPr>
          <w:t>公众参与</w:t>
        </w:r>
        <w:r w:rsidR="0046107C" w:rsidRPr="002930FE">
          <w:rPr>
            <w:rFonts w:ascii="Times New Roman" w:hAnsi="Times New Roman"/>
            <w:b w:val="0"/>
            <w:noProof/>
            <w:webHidden/>
            <w:sz w:val="24"/>
            <w:szCs w:val="24"/>
          </w:rPr>
          <w:tab/>
        </w:r>
        <w:r w:rsidR="0046107C" w:rsidRPr="002930FE">
          <w:rPr>
            <w:rFonts w:ascii="Times New Roman" w:hAnsi="Times New Roman"/>
            <w:b w:val="0"/>
            <w:noProof/>
            <w:webHidden/>
            <w:sz w:val="24"/>
            <w:szCs w:val="24"/>
          </w:rPr>
          <w:fldChar w:fldCharType="begin"/>
        </w:r>
        <w:r w:rsidR="0046107C" w:rsidRPr="002930FE">
          <w:rPr>
            <w:rFonts w:ascii="Times New Roman" w:hAnsi="Times New Roman"/>
            <w:b w:val="0"/>
            <w:noProof/>
            <w:webHidden/>
            <w:sz w:val="24"/>
            <w:szCs w:val="24"/>
          </w:rPr>
          <w:instrText xml:space="preserve"> PAGEREF _Toc460616689 \h </w:instrText>
        </w:r>
        <w:r w:rsidR="0046107C" w:rsidRPr="002930FE">
          <w:rPr>
            <w:rFonts w:ascii="Times New Roman" w:hAnsi="Times New Roman"/>
            <w:b w:val="0"/>
            <w:noProof/>
            <w:webHidden/>
            <w:sz w:val="24"/>
            <w:szCs w:val="24"/>
          </w:rPr>
        </w:r>
        <w:r w:rsidR="0046107C" w:rsidRPr="002930FE">
          <w:rPr>
            <w:rFonts w:ascii="Times New Roman" w:hAnsi="Times New Roman"/>
            <w:b w:val="0"/>
            <w:noProof/>
            <w:webHidden/>
            <w:sz w:val="24"/>
            <w:szCs w:val="24"/>
          </w:rPr>
          <w:fldChar w:fldCharType="separate"/>
        </w:r>
        <w:r>
          <w:rPr>
            <w:rFonts w:ascii="Times New Roman" w:hAnsi="Times New Roman"/>
            <w:b w:val="0"/>
            <w:noProof/>
            <w:webHidden/>
            <w:sz w:val="24"/>
            <w:szCs w:val="24"/>
          </w:rPr>
          <w:t>27</w:t>
        </w:r>
        <w:r w:rsidR="0046107C" w:rsidRPr="002930FE">
          <w:rPr>
            <w:rFonts w:ascii="Times New Roman" w:hAnsi="Times New Roman"/>
            <w:b w:val="0"/>
            <w:noProof/>
            <w:webHidden/>
            <w:sz w:val="24"/>
            <w:szCs w:val="24"/>
          </w:rPr>
          <w:fldChar w:fldCharType="end"/>
        </w:r>
      </w:hyperlink>
    </w:p>
    <w:p w14:paraId="0A166F1F" w14:textId="77777777" w:rsidR="0046107C" w:rsidRPr="002930FE" w:rsidRDefault="001C7B7C" w:rsidP="002930FE">
      <w:pPr>
        <w:pStyle w:val="TOC1"/>
        <w:tabs>
          <w:tab w:val="right" w:leader="dot" w:pos="8813"/>
        </w:tabs>
        <w:adjustRightInd w:val="0"/>
        <w:snapToGrid w:val="0"/>
        <w:spacing w:before="0" w:line="360" w:lineRule="auto"/>
        <w:rPr>
          <w:rFonts w:ascii="Times New Roman" w:eastAsiaTheme="minorEastAsia" w:hAnsi="Times New Roman"/>
          <w:b w:val="0"/>
          <w:bCs w:val="0"/>
          <w:caps w:val="0"/>
          <w:noProof/>
        </w:rPr>
      </w:pPr>
      <w:hyperlink w:anchor="_Toc460616690" w:history="1">
        <w:r w:rsidR="0046107C" w:rsidRPr="002930FE">
          <w:rPr>
            <w:rStyle w:val="Hyperlink"/>
            <w:rFonts w:ascii="Times New Roman" w:hAnsi="Times New Roman"/>
            <w:b w:val="0"/>
            <w:noProof/>
          </w:rPr>
          <w:t>附件</w:t>
        </w:r>
        <w:r w:rsidR="0046107C" w:rsidRPr="002930FE">
          <w:rPr>
            <w:rStyle w:val="Hyperlink"/>
            <w:rFonts w:ascii="Times New Roman" w:hAnsi="Times New Roman"/>
            <w:b w:val="0"/>
            <w:noProof/>
          </w:rPr>
          <w:t>1</w:t>
        </w:r>
        <w:r w:rsidR="0046107C" w:rsidRPr="002930FE">
          <w:rPr>
            <w:rStyle w:val="Hyperlink"/>
            <w:rFonts w:ascii="Times New Roman" w:hAnsi="Times New Roman"/>
            <w:b w:val="0"/>
            <w:noProof/>
          </w:rPr>
          <w:t>：环评和环境社会管理计划工作大纲及相关要求</w:t>
        </w:r>
        <w:r w:rsidR="0046107C" w:rsidRPr="002930FE">
          <w:rPr>
            <w:rFonts w:ascii="Times New Roman" w:hAnsi="Times New Roman"/>
            <w:b w:val="0"/>
            <w:noProof/>
            <w:webHidden/>
          </w:rPr>
          <w:tab/>
        </w:r>
        <w:r w:rsidR="0046107C" w:rsidRPr="002930FE">
          <w:rPr>
            <w:rFonts w:ascii="Times New Roman" w:hAnsi="Times New Roman"/>
            <w:b w:val="0"/>
            <w:noProof/>
            <w:webHidden/>
          </w:rPr>
          <w:fldChar w:fldCharType="begin"/>
        </w:r>
        <w:r w:rsidR="0046107C" w:rsidRPr="002930FE">
          <w:rPr>
            <w:rFonts w:ascii="Times New Roman" w:hAnsi="Times New Roman"/>
            <w:b w:val="0"/>
            <w:noProof/>
            <w:webHidden/>
          </w:rPr>
          <w:instrText xml:space="preserve"> PAGEREF _Toc460616690 \h </w:instrText>
        </w:r>
        <w:r w:rsidR="0046107C" w:rsidRPr="002930FE">
          <w:rPr>
            <w:rFonts w:ascii="Times New Roman" w:hAnsi="Times New Roman"/>
            <w:b w:val="0"/>
            <w:noProof/>
            <w:webHidden/>
          </w:rPr>
        </w:r>
        <w:r w:rsidR="0046107C" w:rsidRPr="002930FE">
          <w:rPr>
            <w:rFonts w:ascii="Times New Roman" w:hAnsi="Times New Roman"/>
            <w:b w:val="0"/>
            <w:noProof/>
            <w:webHidden/>
          </w:rPr>
          <w:fldChar w:fldCharType="separate"/>
        </w:r>
        <w:r>
          <w:rPr>
            <w:rFonts w:ascii="Times New Roman" w:hAnsi="Times New Roman"/>
            <w:b w:val="0"/>
            <w:noProof/>
            <w:webHidden/>
          </w:rPr>
          <w:t>31</w:t>
        </w:r>
        <w:r w:rsidR="0046107C" w:rsidRPr="002930FE">
          <w:rPr>
            <w:rFonts w:ascii="Times New Roman" w:hAnsi="Times New Roman"/>
            <w:b w:val="0"/>
            <w:noProof/>
            <w:webHidden/>
          </w:rPr>
          <w:fldChar w:fldCharType="end"/>
        </w:r>
      </w:hyperlink>
    </w:p>
    <w:p w14:paraId="1E4CD8FC" w14:textId="77777777" w:rsidR="0046107C" w:rsidRPr="002930FE" w:rsidRDefault="001C7B7C" w:rsidP="002930FE">
      <w:pPr>
        <w:pStyle w:val="TOC1"/>
        <w:tabs>
          <w:tab w:val="right" w:leader="dot" w:pos="8813"/>
        </w:tabs>
        <w:adjustRightInd w:val="0"/>
        <w:snapToGrid w:val="0"/>
        <w:spacing w:before="0" w:line="360" w:lineRule="auto"/>
        <w:rPr>
          <w:rFonts w:ascii="Times New Roman" w:eastAsiaTheme="minorEastAsia" w:hAnsi="Times New Roman"/>
          <w:b w:val="0"/>
          <w:bCs w:val="0"/>
          <w:caps w:val="0"/>
          <w:noProof/>
        </w:rPr>
      </w:pPr>
      <w:hyperlink w:anchor="_Toc460616703" w:history="1">
        <w:r w:rsidR="0046107C" w:rsidRPr="002930FE">
          <w:rPr>
            <w:rStyle w:val="Hyperlink"/>
            <w:rFonts w:ascii="Times New Roman" w:hAnsi="Times New Roman"/>
            <w:b w:val="0"/>
            <w:noProof/>
          </w:rPr>
          <w:t>附件</w:t>
        </w:r>
        <w:r w:rsidR="0046107C" w:rsidRPr="002930FE">
          <w:rPr>
            <w:rStyle w:val="Hyperlink"/>
            <w:rFonts w:ascii="Times New Roman" w:hAnsi="Times New Roman"/>
            <w:b w:val="0"/>
            <w:noProof/>
          </w:rPr>
          <w:t>2</w:t>
        </w:r>
        <w:r w:rsidR="0046107C" w:rsidRPr="002930FE">
          <w:rPr>
            <w:rStyle w:val="Hyperlink"/>
            <w:rFonts w:ascii="Times New Roman" w:hAnsi="Times New Roman"/>
            <w:b w:val="0"/>
            <w:noProof/>
          </w:rPr>
          <w:t>：环保核查工作大纲及相关要求</w:t>
        </w:r>
        <w:r w:rsidR="0046107C" w:rsidRPr="002930FE">
          <w:rPr>
            <w:rFonts w:ascii="Times New Roman" w:hAnsi="Times New Roman"/>
            <w:b w:val="0"/>
            <w:noProof/>
            <w:webHidden/>
          </w:rPr>
          <w:tab/>
        </w:r>
        <w:r w:rsidR="0046107C" w:rsidRPr="002930FE">
          <w:rPr>
            <w:rFonts w:ascii="Times New Roman" w:hAnsi="Times New Roman"/>
            <w:b w:val="0"/>
            <w:noProof/>
            <w:webHidden/>
          </w:rPr>
          <w:fldChar w:fldCharType="begin"/>
        </w:r>
        <w:r w:rsidR="0046107C" w:rsidRPr="002930FE">
          <w:rPr>
            <w:rFonts w:ascii="Times New Roman" w:hAnsi="Times New Roman"/>
            <w:b w:val="0"/>
            <w:noProof/>
            <w:webHidden/>
          </w:rPr>
          <w:instrText xml:space="preserve"> PAGEREF _Toc460616703 \h </w:instrText>
        </w:r>
        <w:r w:rsidR="0046107C" w:rsidRPr="002930FE">
          <w:rPr>
            <w:rFonts w:ascii="Times New Roman" w:hAnsi="Times New Roman"/>
            <w:b w:val="0"/>
            <w:noProof/>
            <w:webHidden/>
          </w:rPr>
        </w:r>
        <w:r w:rsidR="0046107C" w:rsidRPr="002930FE">
          <w:rPr>
            <w:rFonts w:ascii="Times New Roman" w:hAnsi="Times New Roman"/>
            <w:b w:val="0"/>
            <w:noProof/>
            <w:webHidden/>
          </w:rPr>
          <w:fldChar w:fldCharType="separate"/>
        </w:r>
        <w:r>
          <w:rPr>
            <w:rFonts w:ascii="Times New Roman" w:hAnsi="Times New Roman"/>
            <w:b w:val="0"/>
            <w:noProof/>
            <w:webHidden/>
          </w:rPr>
          <w:t>37</w:t>
        </w:r>
        <w:r w:rsidR="0046107C" w:rsidRPr="002930FE">
          <w:rPr>
            <w:rFonts w:ascii="Times New Roman" w:hAnsi="Times New Roman"/>
            <w:b w:val="0"/>
            <w:noProof/>
            <w:webHidden/>
          </w:rPr>
          <w:fldChar w:fldCharType="end"/>
        </w:r>
      </w:hyperlink>
    </w:p>
    <w:p w14:paraId="31D4638E" w14:textId="77777777" w:rsidR="0046107C" w:rsidRPr="002930FE" w:rsidRDefault="001C7B7C" w:rsidP="002930FE">
      <w:pPr>
        <w:pStyle w:val="TOC1"/>
        <w:tabs>
          <w:tab w:val="right" w:leader="dot" w:pos="8813"/>
        </w:tabs>
        <w:adjustRightInd w:val="0"/>
        <w:snapToGrid w:val="0"/>
        <w:spacing w:before="0" w:line="360" w:lineRule="auto"/>
        <w:rPr>
          <w:rFonts w:ascii="Times New Roman" w:eastAsiaTheme="minorEastAsia" w:hAnsi="Times New Roman"/>
          <w:b w:val="0"/>
          <w:bCs w:val="0"/>
          <w:caps w:val="0"/>
          <w:noProof/>
        </w:rPr>
      </w:pPr>
      <w:hyperlink w:anchor="_Toc460616724" w:history="1">
        <w:r w:rsidR="0046107C" w:rsidRPr="002930FE">
          <w:rPr>
            <w:rStyle w:val="Hyperlink"/>
            <w:rFonts w:ascii="Times New Roman" w:hAnsi="Times New Roman"/>
            <w:b w:val="0"/>
            <w:noProof/>
          </w:rPr>
          <w:t>附件</w:t>
        </w:r>
        <w:r w:rsidR="0046107C" w:rsidRPr="002930FE">
          <w:rPr>
            <w:rStyle w:val="Hyperlink"/>
            <w:rFonts w:ascii="Times New Roman" w:hAnsi="Times New Roman"/>
            <w:b w:val="0"/>
            <w:noProof/>
          </w:rPr>
          <w:t>3</w:t>
        </w:r>
        <w:r w:rsidR="0046107C" w:rsidRPr="002930FE">
          <w:rPr>
            <w:rStyle w:val="Hyperlink"/>
            <w:rFonts w:ascii="Times New Roman" w:hAnsi="Times New Roman"/>
            <w:b w:val="0"/>
            <w:noProof/>
          </w:rPr>
          <w:t>：场地环境评估工作大纲</w:t>
        </w:r>
        <w:r w:rsidR="0046107C" w:rsidRPr="002930FE">
          <w:rPr>
            <w:rFonts w:ascii="Times New Roman" w:hAnsi="Times New Roman"/>
            <w:b w:val="0"/>
            <w:noProof/>
            <w:webHidden/>
          </w:rPr>
          <w:tab/>
        </w:r>
        <w:r w:rsidR="0046107C" w:rsidRPr="002930FE">
          <w:rPr>
            <w:rFonts w:ascii="Times New Roman" w:hAnsi="Times New Roman"/>
            <w:b w:val="0"/>
            <w:noProof/>
            <w:webHidden/>
          </w:rPr>
          <w:fldChar w:fldCharType="begin"/>
        </w:r>
        <w:r w:rsidR="0046107C" w:rsidRPr="002930FE">
          <w:rPr>
            <w:rFonts w:ascii="Times New Roman" w:hAnsi="Times New Roman"/>
            <w:b w:val="0"/>
            <w:noProof/>
            <w:webHidden/>
          </w:rPr>
          <w:instrText xml:space="preserve"> PAGEREF _Toc460616724 \h </w:instrText>
        </w:r>
        <w:r w:rsidR="0046107C" w:rsidRPr="002930FE">
          <w:rPr>
            <w:rFonts w:ascii="Times New Roman" w:hAnsi="Times New Roman"/>
            <w:b w:val="0"/>
            <w:noProof/>
            <w:webHidden/>
          </w:rPr>
        </w:r>
        <w:r w:rsidR="0046107C" w:rsidRPr="002930FE">
          <w:rPr>
            <w:rFonts w:ascii="Times New Roman" w:hAnsi="Times New Roman"/>
            <w:b w:val="0"/>
            <w:noProof/>
            <w:webHidden/>
          </w:rPr>
          <w:fldChar w:fldCharType="separate"/>
        </w:r>
        <w:r>
          <w:rPr>
            <w:rFonts w:ascii="Times New Roman" w:hAnsi="Times New Roman"/>
            <w:b w:val="0"/>
            <w:noProof/>
            <w:webHidden/>
          </w:rPr>
          <w:t>51</w:t>
        </w:r>
        <w:r w:rsidR="0046107C" w:rsidRPr="002930FE">
          <w:rPr>
            <w:rFonts w:ascii="Times New Roman" w:hAnsi="Times New Roman"/>
            <w:b w:val="0"/>
            <w:noProof/>
            <w:webHidden/>
          </w:rPr>
          <w:fldChar w:fldCharType="end"/>
        </w:r>
      </w:hyperlink>
    </w:p>
    <w:p w14:paraId="2669A331" w14:textId="77777777" w:rsidR="0046107C" w:rsidRPr="002930FE" w:rsidRDefault="001C7B7C" w:rsidP="002930FE">
      <w:pPr>
        <w:pStyle w:val="TOC1"/>
        <w:tabs>
          <w:tab w:val="right" w:leader="dot" w:pos="8813"/>
        </w:tabs>
        <w:adjustRightInd w:val="0"/>
        <w:snapToGrid w:val="0"/>
        <w:spacing w:before="0" w:line="360" w:lineRule="auto"/>
        <w:rPr>
          <w:rFonts w:ascii="Times New Roman" w:eastAsiaTheme="minorEastAsia" w:hAnsi="Times New Roman"/>
          <w:b w:val="0"/>
          <w:bCs w:val="0"/>
          <w:caps w:val="0"/>
          <w:noProof/>
        </w:rPr>
      </w:pPr>
      <w:hyperlink w:anchor="_Toc460616753" w:history="1">
        <w:r w:rsidR="0046107C" w:rsidRPr="002930FE">
          <w:rPr>
            <w:rStyle w:val="Hyperlink"/>
            <w:rFonts w:ascii="Times New Roman" w:hAnsi="Times New Roman"/>
            <w:b w:val="0"/>
            <w:noProof/>
          </w:rPr>
          <w:t>附件</w:t>
        </w:r>
        <w:r w:rsidR="0046107C" w:rsidRPr="002930FE">
          <w:rPr>
            <w:rStyle w:val="Hyperlink"/>
            <w:rFonts w:ascii="Times New Roman" w:hAnsi="Times New Roman"/>
            <w:b w:val="0"/>
            <w:noProof/>
          </w:rPr>
          <w:t>4</w:t>
        </w:r>
        <w:r w:rsidR="0046107C" w:rsidRPr="002930FE">
          <w:rPr>
            <w:rStyle w:val="Hyperlink"/>
            <w:rFonts w:ascii="Times New Roman" w:hAnsi="Times New Roman"/>
            <w:b w:val="0"/>
            <w:noProof/>
          </w:rPr>
          <w:t>：病虫害管理计划</w:t>
        </w:r>
        <w:r w:rsidR="0046107C" w:rsidRPr="002930FE">
          <w:rPr>
            <w:rFonts w:ascii="Times New Roman" w:hAnsi="Times New Roman"/>
            <w:b w:val="0"/>
            <w:noProof/>
            <w:webHidden/>
          </w:rPr>
          <w:tab/>
        </w:r>
        <w:r w:rsidR="0046107C" w:rsidRPr="002930FE">
          <w:rPr>
            <w:rFonts w:ascii="Times New Roman" w:hAnsi="Times New Roman"/>
            <w:b w:val="0"/>
            <w:noProof/>
            <w:webHidden/>
          </w:rPr>
          <w:fldChar w:fldCharType="begin"/>
        </w:r>
        <w:r w:rsidR="0046107C" w:rsidRPr="002930FE">
          <w:rPr>
            <w:rFonts w:ascii="Times New Roman" w:hAnsi="Times New Roman"/>
            <w:b w:val="0"/>
            <w:noProof/>
            <w:webHidden/>
          </w:rPr>
          <w:instrText xml:space="preserve"> PAGEREF _Toc460616753 \h </w:instrText>
        </w:r>
        <w:r w:rsidR="0046107C" w:rsidRPr="002930FE">
          <w:rPr>
            <w:rFonts w:ascii="Times New Roman" w:hAnsi="Times New Roman"/>
            <w:b w:val="0"/>
            <w:noProof/>
            <w:webHidden/>
          </w:rPr>
        </w:r>
        <w:r w:rsidR="0046107C" w:rsidRPr="002930FE">
          <w:rPr>
            <w:rFonts w:ascii="Times New Roman" w:hAnsi="Times New Roman"/>
            <w:b w:val="0"/>
            <w:noProof/>
            <w:webHidden/>
          </w:rPr>
          <w:fldChar w:fldCharType="separate"/>
        </w:r>
        <w:r>
          <w:rPr>
            <w:rFonts w:ascii="Times New Roman" w:hAnsi="Times New Roman"/>
            <w:b w:val="0"/>
            <w:noProof/>
            <w:webHidden/>
          </w:rPr>
          <w:t>64</w:t>
        </w:r>
        <w:r w:rsidR="0046107C" w:rsidRPr="002930FE">
          <w:rPr>
            <w:rFonts w:ascii="Times New Roman" w:hAnsi="Times New Roman"/>
            <w:b w:val="0"/>
            <w:noProof/>
            <w:webHidden/>
          </w:rPr>
          <w:fldChar w:fldCharType="end"/>
        </w:r>
      </w:hyperlink>
    </w:p>
    <w:p w14:paraId="4D6DA648" w14:textId="77777777" w:rsidR="0046107C" w:rsidRPr="002930FE" w:rsidRDefault="001C7B7C" w:rsidP="002930FE">
      <w:pPr>
        <w:pStyle w:val="TOC1"/>
        <w:tabs>
          <w:tab w:val="right" w:leader="dot" w:pos="8813"/>
        </w:tabs>
        <w:adjustRightInd w:val="0"/>
        <w:snapToGrid w:val="0"/>
        <w:spacing w:before="0" w:line="360" w:lineRule="auto"/>
        <w:rPr>
          <w:rFonts w:ascii="Times New Roman" w:eastAsiaTheme="minorEastAsia" w:hAnsi="Times New Roman"/>
          <w:b w:val="0"/>
          <w:bCs w:val="0"/>
          <w:caps w:val="0"/>
          <w:noProof/>
        </w:rPr>
      </w:pPr>
      <w:hyperlink w:anchor="_Toc460616788" w:history="1">
        <w:r w:rsidR="0046107C" w:rsidRPr="002930FE">
          <w:rPr>
            <w:rStyle w:val="Hyperlink"/>
            <w:rFonts w:ascii="Times New Roman" w:hAnsi="Times New Roman"/>
            <w:b w:val="0"/>
            <w:noProof/>
          </w:rPr>
          <w:t>附件</w:t>
        </w:r>
        <w:r w:rsidR="0046107C" w:rsidRPr="002930FE">
          <w:rPr>
            <w:rStyle w:val="Hyperlink"/>
            <w:rFonts w:ascii="Times New Roman" w:hAnsi="Times New Roman"/>
            <w:b w:val="0"/>
            <w:noProof/>
          </w:rPr>
          <w:t>5</w:t>
        </w:r>
        <w:r w:rsidR="0046107C" w:rsidRPr="002930FE">
          <w:rPr>
            <w:rStyle w:val="Hyperlink"/>
            <w:rFonts w:ascii="Times New Roman" w:hAnsi="Times New Roman"/>
            <w:b w:val="0"/>
            <w:noProof/>
          </w:rPr>
          <w:t>：消防行业环境管理工作大纲</w:t>
        </w:r>
        <w:r w:rsidR="0046107C" w:rsidRPr="002930FE">
          <w:rPr>
            <w:rFonts w:ascii="Times New Roman" w:hAnsi="Times New Roman"/>
            <w:b w:val="0"/>
            <w:noProof/>
            <w:webHidden/>
          </w:rPr>
          <w:tab/>
        </w:r>
        <w:r w:rsidR="0046107C" w:rsidRPr="002930FE">
          <w:rPr>
            <w:rFonts w:ascii="Times New Roman" w:hAnsi="Times New Roman"/>
            <w:b w:val="0"/>
            <w:noProof/>
            <w:webHidden/>
          </w:rPr>
          <w:fldChar w:fldCharType="begin"/>
        </w:r>
        <w:r w:rsidR="0046107C" w:rsidRPr="002930FE">
          <w:rPr>
            <w:rFonts w:ascii="Times New Roman" w:hAnsi="Times New Roman"/>
            <w:b w:val="0"/>
            <w:noProof/>
            <w:webHidden/>
          </w:rPr>
          <w:instrText xml:space="preserve"> PAGEREF _Toc460616788 \h </w:instrText>
        </w:r>
        <w:r w:rsidR="0046107C" w:rsidRPr="002930FE">
          <w:rPr>
            <w:rFonts w:ascii="Times New Roman" w:hAnsi="Times New Roman"/>
            <w:b w:val="0"/>
            <w:noProof/>
            <w:webHidden/>
          </w:rPr>
        </w:r>
        <w:r w:rsidR="0046107C" w:rsidRPr="002930FE">
          <w:rPr>
            <w:rFonts w:ascii="Times New Roman" w:hAnsi="Times New Roman"/>
            <w:b w:val="0"/>
            <w:noProof/>
            <w:webHidden/>
          </w:rPr>
          <w:fldChar w:fldCharType="separate"/>
        </w:r>
        <w:r>
          <w:rPr>
            <w:rFonts w:ascii="Times New Roman" w:hAnsi="Times New Roman"/>
            <w:b w:val="0"/>
            <w:noProof/>
            <w:webHidden/>
          </w:rPr>
          <w:t>93</w:t>
        </w:r>
        <w:r w:rsidR="0046107C" w:rsidRPr="002930FE">
          <w:rPr>
            <w:rFonts w:ascii="Times New Roman" w:hAnsi="Times New Roman"/>
            <w:b w:val="0"/>
            <w:noProof/>
            <w:webHidden/>
          </w:rPr>
          <w:fldChar w:fldCharType="end"/>
        </w:r>
      </w:hyperlink>
    </w:p>
    <w:p w14:paraId="27E3F0E9" w14:textId="77777777" w:rsidR="00F830F2" w:rsidRPr="002930FE" w:rsidRDefault="00F830F2" w:rsidP="002930FE">
      <w:pPr>
        <w:pStyle w:val="TOC1"/>
        <w:tabs>
          <w:tab w:val="left" w:pos="1260"/>
          <w:tab w:val="right" w:leader="dot" w:pos="8813"/>
        </w:tabs>
        <w:adjustRightInd w:val="0"/>
        <w:snapToGrid w:val="0"/>
        <w:spacing w:before="0" w:line="360" w:lineRule="auto"/>
        <w:rPr>
          <w:rStyle w:val="Hyperlink"/>
          <w:rFonts w:ascii="Times New Roman" w:eastAsiaTheme="minorEastAsia" w:hAnsi="Times New Roman"/>
          <w:noProof/>
        </w:rPr>
      </w:pPr>
    </w:p>
    <w:p w14:paraId="00E973DD" w14:textId="21764512" w:rsidR="003672F4" w:rsidRDefault="008E3172" w:rsidP="004B54AA">
      <w:pPr>
        <w:pStyle w:val="TOC1"/>
        <w:tabs>
          <w:tab w:val="right" w:leader="dot" w:pos="8813"/>
        </w:tabs>
        <w:adjustRightInd w:val="0"/>
        <w:snapToGrid w:val="0"/>
        <w:spacing w:before="0" w:line="380" w:lineRule="exact"/>
      </w:pPr>
      <w:r w:rsidRPr="004C5702">
        <w:fldChar w:fldCharType="end"/>
      </w:r>
    </w:p>
    <w:p w14:paraId="20B0D8D0" w14:textId="77777777" w:rsidR="00F830F2" w:rsidRDefault="00F830F2" w:rsidP="00F830F2">
      <w:pPr>
        <w:adjustRightInd w:val="0"/>
        <w:snapToGrid w:val="0"/>
        <w:spacing w:line="400" w:lineRule="exact"/>
        <w:jc w:val="center"/>
        <w:outlineLvl w:val="0"/>
        <w:rPr>
          <w:rFonts w:ascii="方正小标宋简体" w:eastAsia="方正小标宋简体" w:hAnsi="inherit" w:cs="Arial"/>
          <w:b/>
          <w:sz w:val="32"/>
          <w:szCs w:val="32"/>
        </w:rPr>
      </w:pPr>
      <w:r w:rsidRPr="004B54AA">
        <w:rPr>
          <w:rFonts w:ascii="方正小标宋简体" w:eastAsia="方正小标宋简体" w:hint="eastAsia"/>
          <w:b/>
          <w:sz w:val="32"/>
          <w:szCs w:val="32"/>
        </w:rPr>
        <w:t>第</w:t>
      </w:r>
      <w:r>
        <w:rPr>
          <w:rFonts w:ascii="方正小标宋简体" w:eastAsia="方正小标宋简体" w:hint="eastAsia"/>
          <w:b/>
          <w:sz w:val="32"/>
          <w:szCs w:val="32"/>
        </w:rPr>
        <w:t>二</w:t>
      </w:r>
      <w:r w:rsidRPr="004B54AA">
        <w:rPr>
          <w:rFonts w:ascii="方正小标宋简体" w:eastAsia="方正小标宋简体" w:hint="eastAsia"/>
          <w:b/>
          <w:sz w:val="32"/>
          <w:szCs w:val="32"/>
        </w:rPr>
        <w:t>部分</w:t>
      </w:r>
      <w:r w:rsidRPr="004B54AA">
        <w:rPr>
          <w:rFonts w:ascii="方正小标宋简体" w:eastAsia="方正小标宋简体" w:hint="eastAsia"/>
          <w:b/>
          <w:sz w:val="32"/>
          <w:szCs w:val="32"/>
        </w:rPr>
        <w:tab/>
      </w:r>
      <w:r>
        <w:rPr>
          <w:rFonts w:ascii="方正小标宋简体" w:eastAsia="方正小标宋简体" w:hAnsi="inherit" w:cs="Arial" w:hint="eastAsia"/>
          <w:b/>
          <w:sz w:val="32"/>
          <w:szCs w:val="32"/>
        </w:rPr>
        <w:t>社会</w:t>
      </w:r>
      <w:r w:rsidRPr="004B54AA">
        <w:rPr>
          <w:rFonts w:ascii="方正小标宋简体" w:eastAsia="方正小标宋简体" w:hAnsi="inherit" w:cs="Arial" w:hint="eastAsia"/>
          <w:b/>
          <w:sz w:val="32"/>
          <w:szCs w:val="32"/>
        </w:rPr>
        <w:t>管理</w:t>
      </w:r>
      <w:r>
        <w:rPr>
          <w:rFonts w:ascii="方正小标宋简体" w:eastAsia="方正小标宋简体" w:hAnsi="inherit" w:cs="Arial" w:hint="eastAsia"/>
          <w:b/>
          <w:sz w:val="32"/>
          <w:szCs w:val="32"/>
        </w:rPr>
        <w:t>政策</w:t>
      </w:r>
      <w:r w:rsidRPr="004B54AA">
        <w:rPr>
          <w:rFonts w:ascii="方正小标宋简体" w:eastAsia="方正小标宋简体" w:hAnsi="inherit" w:cs="Arial" w:hint="eastAsia"/>
          <w:b/>
          <w:sz w:val="32"/>
          <w:szCs w:val="32"/>
        </w:rPr>
        <w:t>框架</w:t>
      </w:r>
    </w:p>
    <w:p w14:paraId="4209C80F" w14:textId="77777777" w:rsidR="00F830F2" w:rsidRPr="00F15E6C" w:rsidRDefault="00F830F2" w:rsidP="00F830F2">
      <w:pPr>
        <w:pStyle w:val="TOC1"/>
        <w:tabs>
          <w:tab w:val="left" w:pos="1260"/>
          <w:tab w:val="right" w:leader="dot" w:pos="8721"/>
        </w:tabs>
        <w:adjustRightInd w:val="0"/>
        <w:snapToGrid w:val="0"/>
        <w:spacing w:before="0" w:line="360" w:lineRule="auto"/>
        <w:rPr>
          <w:rFonts w:ascii="Times New Roman" w:eastAsiaTheme="minorEastAsia" w:hAnsi="Times New Roman"/>
          <w:b w:val="0"/>
          <w:noProof/>
        </w:rPr>
      </w:pPr>
      <w:r w:rsidRPr="00F15E6C">
        <w:rPr>
          <w:rFonts w:ascii="Times New Roman" w:eastAsiaTheme="minorEastAsia" w:hAnsi="Times New Roman"/>
          <w:b w:val="0"/>
        </w:rPr>
        <w:fldChar w:fldCharType="begin"/>
      </w:r>
      <w:r w:rsidRPr="00F15E6C">
        <w:rPr>
          <w:rFonts w:ascii="Times New Roman" w:eastAsiaTheme="minorEastAsia" w:hAnsi="Times New Roman"/>
          <w:b w:val="0"/>
        </w:rPr>
        <w:instrText xml:space="preserve"> TOC \o "1-3" \h \z \u </w:instrText>
      </w:r>
      <w:r w:rsidRPr="00F15E6C">
        <w:rPr>
          <w:rFonts w:ascii="Times New Roman" w:eastAsiaTheme="minorEastAsia" w:hAnsi="Times New Roman"/>
          <w:b w:val="0"/>
        </w:rPr>
        <w:fldChar w:fldCharType="separate"/>
      </w:r>
    </w:p>
    <w:p w14:paraId="0C4CC63D" w14:textId="683093EB" w:rsidR="00F830F2" w:rsidRPr="00F15E6C" w:rsidRDefault="001C7B7C" w:rsidP="00F830F2">
      <w:pPr>
        <w:pStyle w:val="TOC1"/>
        <w:tabs>
          <w:tab w:val="left" w:pos="420"/>
          <w:tab w:val="right" w:leader="dot" w:pos="8721"/>
        </w:tabs>
        <w:adjustRightInd w:val="0"/>
        <w:snapToGrid w:val="0"/>
        <w:spacing w:before="0" w:line="360" w:lineRule="auto"/>
        <w:rPr>
          <w:rFonts w:ascii="Times New Roman" w:eastAsiaTheme="minorEastAsia" w:hAnsi="Times New Roman"/>
          <w:bCs w:val="0"/>
          <w:caps w:val="0"/>
          <w:noProof/>
        </w:rPr>
      </w:pPr>
      <w:hyperlink w:anchor="_Toc460459382" w:history="1">
        <w:r w:rsidR="00F830F2" w:rsidRPr="00F15E6C">
          <w:rPr>
            <w:rStyle w:val="Hyperlink"/>
            <w:rFonts w:ascii="Times New Roman" w:eastAsiaTheme="minorEastAsia" w:hAnsi="Times New Roman"/>
            <w:noProof/>
          </w:rPr>
          <w:t>1.</w:t>
        </w:r>
        <w:r w:rsidR="00F830F2" w:rsidRPr="00F15E6C">
          <w:rPr>
            <w:rFonts w:ascii="Times New Roman" w:eastAsiaTheme="minorEastAsia" w:hAnsi="Times New Roman"/>
            <w:bCs w:val="0"/>
            <w:caps w:val="0"/>
            <w:noProof/>
          </w:rPr>
          <w:tab/>
        </w:r>
        <w:r w:rsidR="00F830F2" w:rsidRPr="00F15E6C">
          <w:rPr>
            <w:rStyle w:val="Hyperlink"/>
            <w:rFonts w:ascii="Times New Roman" w:eastAsiaTheme="minorEastAsia" w:hAnsi="Times New Roman"/>
            <w:noProof/>
          </w:rPr>
          <w:t>项目简介</w:t>
        </w:r>
        <w:r w:rsidR="00F830F2" w:rsidRPr="00F15E6C">
          <w:rPr>
            <w:rFonts w:ascii="Times New Roman" w:eastAsiaTheme="minorEastAsia" w:hAnsi="Times New Roman"/>
            <w:noProof/>
            <w:webHidden/>
          </w:rPr>
          <w:tab/>
        </w:r>
        <w:r w:rsidR="00F830F2" w:rsidRPr="00F15E6C">
          <w:rPr>
            <w:rFonts w:ascii="Times New Roman" w:eastAsiaTheme="minorEastAsia" w:hAnsi="Times New Roman"/>
            <w:noProof/>
            <w:webHidden/>
          </w:rPr>
          <w:fldChar w:fldCharType="begin"/>
        </w:r>
        <w:r w:rsidR="00F830F2" w:rsidRPr="00F15E6C">
          <w:rPr>
            <w:rFonts w:ascii="Times New Roman" w:eastAsiaTheme="minorEastAsia" w:hAnsi="Times New Roman"/>
            <w:noProof/>
            <w:webHidden/>
          </w:rPr>
          <w:instrText xml:space="preserve"> PAGEREF _Toc460459382 \h </w:instrText>
        </w:r>
        <w:r w:rsidR="00F830F2" w:rsidRPr="00F15E6C">
          <w:rPr>
            <w:rFonts w:ascii="Times New Roman" w:eastAsiaTheme="minorEastAsia" w:hAnsi="Times New Roman"/>
            <w:noProof/>
            <w:webHidden/>
          </w:rPr>
        </w:r>
        <w:r w:rsidR="00F830F2" w:rsidRPr="00F15E6C">
          <w:rPr>
            <w:rFonts w:ascii="Times New Roman" w:eastAsiaTheme="minorEastAsia" w:hAnsi="Times New Roman"/>
            <w:noProof/>
            <w:webHidden/>
          </w:rPr>
          <w:fldChar w:fldCharType="separate"/>
        </w:r>
        <w:r>
          <w:rPr>
            <w:rFonts w:ascii="Times New Roman" w:eastAsiaTheme="minorEastAsia" w:hAnsi="Times New Roman"/>
            <w:noProof/>
            <w:webHidden/>
          </w:rPr>
          <w:t>97</w:t>
        </w:r>
        <w:r w:rsidR="00F830F2" w:rsidRPr="00F15E6C">
          <w:rPr>
            <w:rFonts w:ascii="Times New Roman" w:eastAsiaTheme="minorEastAsia" w:hAnsi="Times New Roman"/>
            <w:noProof/>
            <w:webHidden/>
          </w:rPr>
          <w:fldChar w:fldCharType="end"/>
        </w:r>
      </w:hyperlink>
      <w:r w:rsidR="00D4220B">
        <w:rPr>
          <w:rFonts w:ascii="Times New Roman" w:eastAsiaTheme="minorEastAsia" w:hAnsi="Times New Roman"/>
          <w:noProof/>
        </w:rPr>
        <w:t>4</w:t>
      </w:r>
    </w:p>
    <w:p w14:paraId="785DBD04" w14:textId="7A840A31" w:rsidR="00F830F2" w:rsidRPr="00F15E6C" w:rsidRDefault="001C7B7C" w:rsidP="00F830F2">
      <w:pPr>
        <w:pStyle w:val="TOC2"/>
        <w:tabs>
          <w:tab w:val="left" w:pos="630"/>
          <w:tab w:val="right" w:leader="dot" w:pos="8721"/>
        </w:tabs>
        <w:adjustRightInd w:val="0"/>
        <w:snapToGrid w:val="0"/>
        <w:spacing w:before="0" w:line="360" w:lineRule="auto"/>
        <w:rPr>
          <w:rFonts w:ascii="Times New Roman" w:eastAsiaTheme="minorEastAsia" w:hAnsi="Times New Roman"/>
          <w:b w:val="0"/>
          <w:bCs w:val="0"/>
          <w:noProof/>
          <w:sz w:val="24"/>
          <w:szCs w:val="24"/>
        </w:rPr>
      </w:pPr>
      <w:hyperlink w:anchor="_Toc460459383" w:history="1">
        <w:r w:rsidR="00F830F2" w:rsidRPr="00F15E6C">
          <w:rPr>
            <w:rStyle w:val="Hyperlink"/>
            <w:rFonts w:ascii="Times New Roman" w:eastAsiaTheme="minorEastAsia" w:hAnsi="Times New Roman"/>
            <w:b w:val="0"/>
            <w:noProof/>
            <w:sz w:val="24"/>
            <w:szCs w:val="24"/>
          </w:rPr>
          <w:t>1.1.</w:t>
        </w:r>
        <w:r w:rsidR="00F830F2" w:rsidRPr="00F15E6C">
          <w:rPr>
            <w:rFonts w:ascii="Times New Roman" w:eastAsiaTheme="minorEastAsia" w:hAnsi="Times New Roman"/>
            <w:b w:val="0"/>
            <w:bCs w:val="0"/>
            <w:noProof/>
            <w:sz w:val="24"/>
            <w:szCs w:val="24"/>
          </w:rPr>
          <w:tab/>
        </w:r>
        <w:r w:rsidR="00F830F2" w:rsidRPr="00F15E6C">
          <w:rPr>
            <w:rStyle w:val="Hyperlink"/>
            <w:rFonts w:ascii="Times New Roman" w:eastAsiaTheme="minorEastAsia" w:hAnsi="Times New Roman"/>
            <w:b w:val="0"/>
            <w:noProof/>
            <w:sz w:val="24"/>
            <w:szCs w:val="24"/>
          </w:rPr>
          <w:t>项目背景</w:t>
        </w:r>
        <w:r w:rsidR="00F830F2" w:rsidRPr="00F15E6C">
          <w:rPr>
            <w:rFonts w:ascii="Times New Roman" w:eastAsiaTheme="minorEastAsia" w:hAnsi="Times New Roman"/>
            <w:b w:val="0"/>
            <w:noProof/>
            <w:webHidden/>
            <w:sz w:val="24"/>
            <w:szCs w:val="24"/>
          </w:rPr>
          <w:tab/>
        </w:r>
        <w:r w:rsidR="00F830F2" w:rsidRPr="00F15E6C">
          <w:rPr>
            <w:rFonts w:ascii="Times New Roman" w:eastAsiaTheme="minorEastAsia" w:hAnsi="Times New Roman"/>
            <w:b w:val="0"/>
            <w:noProof/>
            <w:webHidden/>
            <w:sz w:val="24"/>
            <w:szCs w:val="24"/>
          </w:rPr>
          <w:fldChar w:fldCharType="begin"/>
        </w:r>
        <w:r w:rsidR="00F830F2" w:rsidRPr="00F15E6C">
          <w:rPr>
            <w:rFonts w:ascii="Times New Roman" w:eastAsiaTheme="minorEastAsia" w:hAnsi="Times New Roman"/>
            <w:b w:val="0"/>
            <w:noProof/>
            <w:webHidden/>
            <w:sz w:val="24"/>
            <w:szCs w:val="24"/>
          </w:rPr>
          <w:instrText xml:space="preserve"> PAGEREF _Toc460459383 \h </w:instrText>
        </w:r>
        <w:r w:rsidR="00F830F2" w:rsidRPr="00F15E6C">
          <w:rPr>
            <w:rFonts w:ascii="Times New Roman" w:eastAsiaTheme="minorEastAsia" w:hAnsi="Times New Roman"/>
            <w:b w:val="0"/>
            <w:noProof/>
            <w:webHidden/>
            <w:sz w:val="24"/>
            <w:szCs w:val="24"/>
          </w:rPr>
        </w:r>
        <w:r w:rsidR="00F830F2" w:rsidRPr="00F15E6C">
          <w:rPr>
            <w:rFonts w:ascii="Times New Roman" w:eastAsiaTheme="minorEastAsia" w:hAnsi="Times New Roman"/>
            <w:b w:val="0"/>
            <w:noProof/>
            <w:webHidden/>
            <w:sz w:val="24"/>
            <w:szCs w:val="24"/>
          </w:rPr>
          <w:fldChar w:fldCharType="separate"/>
        </w:r>
        <w:r>
          <w:rPr>
            <w:rFonts w:ascii="Times New Roman" w:eastAsiaTheme="minorEastAsia" w:hAnsi="Times New Roman"/>
            <w:b w:val="0"/>
            <w:noProof/>
            <w:webHidden/>
            <w:sz w:val="24"/>
            <w:szCs w:val="24"/>
          </w:rPr>
          <w:t>97</w:t>
        </w:r>
        <w:r w:rsidR="00F830F2" w:rsidRPr="00F15E6C">
          <w:rPr>
            <w:rFonts w:ascii="Times New Roman" w:eastAsiaTheme="minorEastAsia" w:hAnsi="Times New Roman"/>
            <w:b w:val="0"/>
            <w:noProof/>
            <w:webHidden/>
            <w:sz w:val="24"/>
            <w:szCs w:val="24"/>
          </w:rPr>
          <w:fldChar w:fldCharType="end"/>
        </w:r>
      </w:hyperlink>
    </w:p>
    <w:p w14:paraId="3F293EC2" w14:textId="1ADC3B1C" w:rsidR="00F830F2" w:rsidRPr="00F15E6C" w:rsidRDefault="001C7B7C" w:rsidP="00F830F2">
      <w:pPr>
        <w:pStyle w:val="TOC2"/>
        <w:tabs>
          <w:tab w:val="left" w:pos="630"/>
          <w:tab w:val="right" w:leader="dot" w:pos="8721"/>
        </w:tabs>
        <w:adjustRightInd w:val="0"/>
        <w:snapToGrid w:val="0"/>
        <w:spacing w:before="0" w:line="360" w:lineRule="auto"/>
        <w:rPr>
          <w:rFonts w:ascii="Times New Roman" w:eastAsiaTheme="minorEastAsia" w:hAnsi="Times New Roman"/>
          <w:b w:val="0"/>
          <w:bCs w:val="0"/>
          <w:noProof/>
          <w:sz w:val="24"/>
          <w:szCs w:val="24"/>
        </w:rPr>
      </w:pPr>
      <w:hyperlink w:anchor="_Toc460459384" w:history="1">
        <w:r w:rsidR="00F830F2" w:rsidRPr="00F15E6C">
          <w:rPr>
            <w:rStyle w:val="Hyperlink"/>
            <w:rFonts w:ascii="Times New Roman" w:eastAsiaTheme="minorEastAsia" w:hAnsi="Times New Roman"/>
            <w:b w:val="0"/>
            <w:noProof/>
            <w:sz w:val="24"/>
            <w:szCs w:val="24"/>
          </w:rPr>
          <w:t>1.2.</w:t>
        </w:r>
        <w:r w:rsidR="00F830F2" w:rsidRPr="00F15E6C">
          <w:rPr>
            <w:rFonts w:ascii="Times New Roman" w:eastAsiaTheme="minorEastAsia" w:hAnsi="Times New Roman"/>
            <w:b w:val="0"/>
            <w:bCs w:val="0"/>
            <w:noProof/>
            <w:sz w:val="24"/>
            <w:szCs w:val="24"/>
          </w:rPr>
          <w:tab/>
        </w:r>
        <w:r w:rsidR="00F830F2" w:rsidRPr="00F15E6C">
          <w:rPr>
            <w:rStyle w:val="Hyperlink"/>
            <w:rFonts w:ascii="Times New Roman" w:eastAsiaTheme="minorEastAsia" w:hAnsi="Times New Roman"/>
            <w:b w:val="0"/>
            <w:noProof/>
            <w:sz w:val="24"/>
            <w:szCs w:val="24"/>
          </w:rPr>
          <w:t>项目内容</w:t>
        </w:r>
        <w:r w:rsidR="00F830F2" w:rsidRPr="00F15E6C">
          <w:rPr>
            <w:rFonts w:ascii="Times New Roman" w:eastAsiaTheme="minorEastAsia" w:hAnsi="Times New Roman"/>
            <w:b w:val="0"/>
            <w:noProof/>
            <w:webHidden/>
            <w:sz w:val="24"/>
            <w:szCs w:val="24"/>
          </w:rPr>
          <w:tab/>
        </w:r>
        <w:r w:rsidR="00F830F2" w:rsidRPr="00F15E6C">
          <w:rPr>
            <w:rFonts w:ascii="Times New Roman" w:eastAsiaTheme="minorEastAsia" w:hAnsi="Times New Roman"/>
            <w:b w:val="0"/>
            <w:noProof/>
            <w:webHidden/>
            <w:sz w:val="24"/>
            <w:szCs w:val="24"/>
          </w:rPr>
          <w:fldChar w:fldCharType="begin"/>
        </w:r>
        <w:r w:rsidR="00F830F2" w:rsidRPr="00F15E6C">
          <w:rPr>
            <w:rFonts w:ascii="Times New Roman" w:eastAsiaTheme="minorEastAsia" w:hAnsi="Times New Roman"/>
            <w:b w:val="0"/>
            <w:noProof/>
            <w:webHidden/>
            <w:sz w:val="24"/>
            <w:szCs w:val="24"/>
          </w:rPr>
          <w:instrText xml:space="preserve"> PAGEREF _Toc460459384 \h </w:instrText>
        </w:r>
        <w:r w:rsidR="00F830F2" w:rsidRPr="00F15E6C">
          <w:rPr>
            <w:rFonts w:ascii="Times New Roman" w:eastAsiaTheme="minorEastAsia" w:hAnsi="Times New Roman"/>
            <w:b w:val="0"/>
            <w:noProof/>
            <w:webHidden/>
            <w:sz w:val="24"/>
            <w:szCs w:val="24"/>
          </w:rPr>
          <w:fldChar w:fldCharType="separate"/>
        </w:r>
        <w:r>
          <w:rPr>
            <w:rFonts w:ascii="Times New Roman" w:eastAsiaTheme="minorEastAsia" w:hAnsi="Times New Roman"/>
            <w:bCs w:val="0"/>
            <w:noProof/>
            <w:webHidden/>
            <w:sz w:val="24"/>
            <w:szCs w:val="24"/>
          </w:rPr>
          <w:t>Error! Bookmark not defined.</w:t>
        </w:r>
        <w:r w:rsidR="00F830F2" w:rsidRPr="00F15E6C">
          <w:rPr>
            <w:rFonts w:ascii="Times New Roman" w:eastAsiaTheme="minorEastAsia" w:hAnsi="Times New Roman"/>
            <w:b w:val="0"/>
            <w:noProof/>
            <w:webHidden/>
            <w:sz w:val="24"/>
            <w:szCs w:val="24"/>
          </w:rPr>
          <w:fldChar w:fldCharType="end"/>
        </w:r>
      </w:hyperlink>
      <w:r w:rsidR="00D4220B">
        <w:rPr>
          <w:rFonts w:ascii="Times New Roman" w:eastAsiaTheme="minorEastAsia" w:hAnsi="Times New Roman"/>
          <w:b w:val="0"/>
          <w:noProof/>
          <w:sz w:val="24"/>
          <w:szCs w:val="24"/>
        </w:rPr>
        <w:t>4</w:t>
      </w:r>
    </w:p>
    <w:p w14:paraId="2C597F81" w14:textId="216EEB2D" w:rsidR="00F830F2" w:rsidRPr="00F15E6C" w:rsidRDefault="001C7B7C" w:rsidP="00F830F2">
      <w:pPr>
        <w:pStyle w:val="TOC2"/>
        <w:tabs>
          <w:tab w:val="left" w:pos="630"/>
          <w:tab w:val="right" w:leader="dot" w:pos="8721"/>
        </w:tabs>
        <w:adjustRightInd w:val="0"/>
        <w:snapToGrid w:val="0"/>
        <w:spacing w:before="0" w:line="360" w:lineRule="auto"/>
        <w:rPr>
          <w:rFonts w:ascii="Times New Roman" w:eastAsiaTheme="minorEastAsia" w:hAnsi="Times New Roman"/>
          <w:b w:val="0"/>
          <w:bCs w:val="0"/>
          <w:noProof/>
          <w:sz w:val="24"/>
          <w:szCs w:val="24"/>
        </w:rPr>
      </w:pPr>
      <w:hyperlink w:anchor="_Toc460459385" w:history="1">
        <w:r w:rsidR="00F830F2" w:rsidRPr="00F15E6C">
          <w:rPr>
            <w:rStyle w:val="Hyperlink"/>
            <w:rFonts w:ascii="Times New Roman" w:eastAsiaTheme="minorEastAsia" w:hAnsi="Times New Roman"/>
            <w:b w:val="0"/>
            <w:noProof/>
            <w:sz w:val="24"/>
            <w:szCs w:val="24"/>
          </w:rPr>
          <w:t>1.3.</w:t>
        </w:r>
        <w:r w:rsidR="00F830F2" w:rsidRPr="00F15E6C">
          <w:rPr>
            <w:rFonts w:ascii="Times New Roman" w:eastAsiaTheme="minorEastAsia" w:hAnsi="Times New Roman"/>
            <w:b w:val="0"/>
            <w:bCs w:val="0"/>
            <w:noProof/>
            <w:sz w:val="24"/>
            <w:szCs w:val="24"/>
          </w:rPr>
          <w:tab/>
        </w:r>
        <w:r w:rsidR="00D4220B">
          <w:rPr>
            <w:rFonts w:ascii="Times New Roman" w:eastAsiaTheme="minorEastAsia" w:hAnsi="Times New Roman" w:hint="eastAsia"/>
            <w:b w:val="0"/>
            <w:bCs w:val="0"/>
            <w:noProof/>
            <w:sz w:val="24"/>
            <w:szCs w:val="24"/>
          </w:rPr>
          <w:t>编</w:t>
        </w:r>
        <w:r w:rsidR="00F830F2" w:rsidRPr="00F15E6C">
          <w:rPr>
            <w:rStyle w:val="Hyperlink"/>
            <w:rFonts w:ascii="Times New Roman" w:eastAsiaTheme="minorEastAsia" w:hAnsi="Times New Roman"/>
            <w:b w:val="0"/>
            <w:noProof/>
            <w:sz w:val="24"/>
            <w:szCs w:val="24"/>
          </w:rPr>
          <w:t>制社会管理框架的目的</w:t>
        </w:r>
        <w:r w:rsidR="00F830F2" w:rsidRPr="00F15E6C">
          <w:rPr>
            <w:rFonts w:ascii="Times New Roman" w:eastAsiaTheme="minorEastAsia" w:hAnsi="Times New Roman"/>
            <w:b w:val="0"/>
            <w:noProof/>
            <w:webHidden/>
            <w:sz w:val="24"/>
            <w:szCs w:val="24"/>
          </w:rPr>
          <w:tab/>
        </w:r>
        <w:r w:rsidR="00F830F2" w:rsidRPr="00F15E6C">
          <w:rPr>
            <w:rFonts w:ascii="Times New Roman" w:eastAsiaTheme="minorEastAsia" w:hAnsi="Times New Roman"/>
            <w:b w:val="0"/>
            <w:noProof/>
            <w:webHidden/>
            <w:sz w:val="24"/>
            <w:szCs w:val="24"/>
          </w:rPr>
          <w:fldChar w:fldCharType="begin"/>
        </w:r>
        <w:r w:rsidR="00F830F2" w:rsidRPr="00F15E6C">
          <w:rPr>
            <w:rFonts w:ascii="Times New Roman" w:eastAsiaTheme="minorEastAsia" w:hAnsi="Times New Roman"/>
            <w:b w:val="0"/>
            <w:noProof/>
            <w:webHidden/>
            <w:sz w:val="24"/>
            <w:szCs w:val="24"/>
          </w:rPr>
          <w:instrText xml:space="preserve"> PAGEREF _Toc460459385 \h </w:instrText>
        </w:r>
        <w:r w:rsidR="00F830F2" w:rsidRPr="00F15E6C">
          <w:rPr>
            <w:rFonts w:ascii="Times New Roman" w:eastAsiaTheme="minorEastAsia" w:hAnsi="Times New Roman"/>
            <w:b w:val="0"/>
            <w:noProof/>
            <w:webHidden/>
            <w:sz w:val="24"/>
            <w:szCs w:val="24"/>
          </w:rPr>
        </w:r>
        <w:r w:rsidR="00F830F2" w:rsidRPr="00F15E6C">
          <w:rPr>
            <w:rFonts w:ascii="Times New Roman" w:eastAsiaTheme="minorEastAsia" w:hAnsi="Times New Roman"/>
            <w:b w:val="0"/>
            <w:noProof/>
            <w:webHidden/>
            <w:sz w:val="24"/>
            <w:szCs w:val="24"/>
          </w:rPr>
          <w:fldChar w:fldCharType="separate"/>
        </w:r>
        <w:r>
          <w:rPr>
            <w:rFonts w:ascii="Times New Roman" w:eastAsiaTheme="minorEastAsia" w:hAnsi="Times New Roman"/>
            <w:b w:val="0"/>
            <w:noProof/>
            <w:webHidden/>
            <w:sz w:val="24"/>
            <w:szCs w:val="24"/>
          </w:rPr>
          <w:t>97</w:t>
        </w:r>
        <w:r w:rsidR="00F830F2" w:rsidRPr="00F15E6C">
          <w:rPr>
            <w:rFonts w:ascii="Times New Roman" w:eastAsiaTheme="minorEastAsia" w:hAnsi="Times New Roman"/>
            <w:b w:val="0"/>
            <w:noProof/>
            <w:webHidden/>
            <w:sz w:val="24"/>
            <w:szCs w:val="24"/>
          </w:rPr>
          <w:fldChar w:fldCharType="end"/>
        </w:r>
      </w:hyperlink>
      <w:r w:rsidR="00604B73">
        <w:rPr>
          <w:rFonts w:ascii="Times New Roman" w:eastAsiaTheme="minorEastAsia" w:hAnsi="Times New Roman"/>
          <w:b w:val="0"/>
          <w:noProof/>
          <w:sz w:val="24"/>
          <w:szCs w:val="24"/>
        </w:rPr>
        <w:t>6</w:t>
      </w:r>
    </w:p>
    <w:p w14:paraId="007D4857" w14:textId="508EB2AC" w:rsidR="00F830F2" w:rsidRPr="00F15E6C" w:rsidRDefault="001C7B7C" w:rsidP="00F830F2">
      <w:pPr>
        <w:pStyle w:val="TOC1"/>
        <w:tabs>
          <w:tab w:val="left" w:pos="420"/>
          <w:tab w:val="right" w:leader="dot" w:pos="8721"/>
        </w:tabs>
        <w:adjustRightInd w:val="0"/>
        <w:snapToGrid w:val="0"/>
        <w:spacing w:before="0" w:line="360" w:lineRule="auto"/>
        <w:rPr>
          <w:rFonts w:ascii="Times New Roman" w:eastAsiaTheme="minorEastAsia" w:hAnsi="Times New Roman"/>
          <w:bCs w:val="0"/>
          <w:caps w:val="0"/>
          <w:noProof/>
        </w:rPr>
      </w:pPr>
      <w:hyperlink w:anchor="_Toc460459386" w:history="1">
        <w:r w:rsidR="00F830F2" w:rsidRPr="00F15E6C">
          <w:rPr>
            <w:rStyle w:val="Hyperlink"/>
            <w:rFonts w:ascii="Times New Roman" w:eastAsiaTheme="minorEastAsia" w:hAnsi="Times New Roman"/>
            <w:noProof/>
          </w:rPr>
          <w:t>2.</w:t>
        </w:r>
        <w:r w:rsidR="00F830F2" w:rsidRPr="00F15E6C">
          <w:rPr>
            <w:rFonts w:ascii="Times New Roman" w:eastAsiaTheme="minorEastAsia" w:hAnsi="Times New Roman"/>
            <w:bCs w:val="0"/>
            <w:caps w:val="0"/>
            <w:noProof/>
          </w:rPr>
          <w:tab/>
        </w:r>
        <w:r w:rsidR="00F830F2" w:rsidRPr="00F15E6C">
          <w:rPr>
            <w:rStyle w:val="Hyperlink"/>
            <w:rFonts w:ascii="Times New Roman" w:eastAsiaTheme="minorEastAsia" w:hAnsi="Times New Roman"/>
            <w:noProof/>
          </w:rPr>
          <w:t>实施社会安全保障措施的步骤</w:t>
        </w:r>
        <w:r w:rsidR="00F830F2" w:rsidRPr="00F15E6C">
          <w:rPr>
            <w:rFonts w:ascii="Times New Roman" w:eastAsiaTheme="minorEastAsia" w:hAnsi="Times New Roman"/>
            <w:noProof/>
            <w:webHidden/>
          </w:rPr>
          <w:tab/>
        </w:r>
        <w:r w:rsidR="00F830F2" w:rsidRPr="00F15E6C">
          <w:rPr>
            <w:rFonts w:ascii="Times New Roman" w:eastAsiaTheme="minorEastAsia" w:hAnsi="Times New Roman"/>
            <w:noProof/>
            <w:webHidden/>
          </w:rPr>
          <w:fldChar w:fldCharType="begin"/>
        </w:r>
        <w:r w:rsidR="00F830F2" w:rsidRPr="00F15E6C">
          <w:rPr>
            <w:rFonts w:ascii="Times New Roman" w:eastAsiaTheme="minorEastAsia" w:hAnsi="Times New Roman"/>
            <w:noProof/>
            <w:webHidden/>
          </w:rPr>
          <w:instrText xml:space="preserve"> PAGEREF _Toc460459386 \h </w:instrText>
        </w:r>
        <w:r w:rsidR="00F830F2" w:rsidRPr="00F15E6C">
          <w:rPr>
            <w:rFonts w:ascii="Times New Roman" w:eastAsiaTheme="minorEastAsia" w:hAnsi="Times New Roman"/>
            <w:noProof/>
            <w:webHidden/>
          </w:rPr>
        </w:r>
        <w:r w:rsidR="00F830F2" w:rsidRPr="00F15E6C">
          <w:rPr>
            <w:rFonts w:ascii="Times New Roman" w:eastAsiaTheme="minorEastAsia" w:hAnsi="Times New Roman"/>
            <w:noProof/>
            <w:webHidden/>
          </w:rPr>
          <w:fldChar w:fldCharType="separate"/>
        </w:r>
        <w:r>
          <w:rPr>
            <w:rFonts w:ascii="Times New Roman" w:eastAsiaTheme="minorEastAsia" w:hAnsi="Times New Roman"/>
            <w:noProof/>
            <w:webHidden/>
          </w:rPr>
          <w:t>100</w:t>
        </w:r>
        <w:r w:rsidR="00F830F2" w:rsidRPr="00F15E6C">
          <w:rPr>
            <w:rFonts w:ascii="Times New Roman" w:eastAsiaTheme="minorEastAsia" w:hAnsi="Times New Roman"/>
            <w:noProof/>
            <w:webHidden/>
          </w:rPr>
          <w:fldChar w:fldCharType="end"/>
        </w:r>
      </w:hyperlink>
      <w:r w:rsidR="00604B73">
        <w:rPr>
          <w:rFonts w:ascii="Times New Roman" w:eastAsiaTheme="minorEastAsia" w:hAnsi="Times New Roman"/>
          <w:noProof/>
        </w:rPr>
        <w:t>7</w:t>
      </w:r>
    </w:p>
    <w:p w14:paraId="614CE83A" w14:textId="1BB9BF4D" w:rsidR="00F830F2" w:rsidRPr="00F15E6C" w:rsidRDefault="001C7B7C" w:rsidP="00F830F2">
      <w:pPr>
        <w:pStyle w:val="TOC2"/>
        <w:tabs>
          <w:tab w:val="left" w:pos="630"/>
          <w:tab w:val="right" w:leader="dot" w:pos="8721"/>
        </w:tabs>
        <w:adjustRightInd w:val="0"/>
        <w:snapToGrid w:val="0"/>
        <w:spacing w:before="0" w:line="360" w:lineRule="auto"/>
        <w:rPr>
          <w:rFonts w:ascii="Times New Roman" w:eastAsiaTheme="minorEastAsia" w:hAnsi="Times New Roman"/>
          <w:b w:val="0"/>
          <w:bCs w:val="0"/>
          <w:noProof/>
          <w:sz w:val="24"/>
          <w:szCs w:val="24"/>
        </w:rPr>
      </w:pPr>
      <w:hyperlink w:anchor="_Toc460459387" w:history="1">
        <w:r w:rsidR="00F830F2" w:rsidRPr="00F15E6C">
          <w:rPr>
            <w:rStyle w:val="Hyperlink"/>
            <w:rFonts w:ascii="Times New Roman" w:eastAsiaTheme="minorEastAsia" w:hAnsi="Times New Roman"/>
            <w:b w:val="0"/>
            <w:noProof/>
            <w:sz w:val="24"/>
            <w:szCs w:val="24"/>
          </w:rPr>
          <w:t>2.1.</w:t>
        </w:r>
        <w:r w:rsidR="00F830F2" w:rsidRPr="00F15E6C">
          <w:rPr>
            <w:rFonts w:ascii="Times New Roman" w:eastAsiaTheme="minorEastAsia" w:hAnsi="Times New Roman"/>
            <w:b w:val="0"/>
            <w:bCs w:val="0"/>
            <w:noProof/>
            <w:sz w:val="24"/>
            <w:szCs w:val="24"/>
          </w:rPr>
          <w:tab/>
        </w:r>
        <w:r w:rsidR="00F830F2" w:rsidRPr="00F15E6C">
          <w:rPr>
            <w:rStyle w:val="Hyperlink"/>
            <w:rFonts w:ascii="Times New Roman" w:eastAsiaTheme="minorEastAsia" w:hAnsi="Times New Roman"/>
            <w:b w:val="0"/>
            <w:noProof/>
            <w:sz w:val="24"/>
            <w:szCs w:val="24"/>
          </w:rPr>
          <w:t>识别潜在社会影响以及批准</w:t>
        </w:r>
        <w:r w:rsidR="00F830F2" w:rsidRPr="00F15E6C">
          <w:rPr>
            <w:rFonts w:ascii="Times New Roman" w:eastAsiaTheme="minorEastAsia" w:hAnsi="Times New Roman"/>
            <w:b w:val="0"/>
            <w:noProof/>
            <w:webHidden/>
            <w:sz w:val="24"/>
            <w:szCs w:val="24"/>
          </w:rPr>
          <w:tab/>
        </w:r>
        <w:r w:rsidR="00F830F2" w:rsidRPr="00F15E6C">
          <w:rPr>
            <w:rFonts w:ascii="Times New Roman" w:eastAsiaTheme="minorEastAsia" w:hAnsi="Times New Roman"/>
            <w:b w:val="0"/>
            <w:noProof/>
            <w:webHidden/>
            <w:sz w:val="24"/>
            <w:szCs w:val="24"/>
          </w:rPr>
          <w:fldChar w:fldCharType="begin"/>
        </w:r>
        <w:r w:rsidR="00F830F2" w:rsidRPr="00F15E6C">
          <w:rPr>
            <w:rFonts w:ascii="Times New Roman" w:eastAsiaTheme="minorEastAsia" w:hAnsi="Times New Roman"/>
            <w:b w:val="0"/>
            <w:noProof/>
            <w:webHidden/>
            <w:sz w:val="24"/>
            <w:szCs w:val="24"/>
          </w:rPr>
          <w:instrText xml:space="preserve"> PAGEREF _Toc460459387 \h </w:instrText>
        </w:r>
        <w:r w:rsidR="00F830F2" w:rsidRPr="00F15E6C">
          <w:rPr>
            <w:rFonts w:ascii="Times New Roman" w:eastAsiaTheme="minorEastAsia" w:hAnsi="Times New Roman"/>
            <w:b w:val="0"/>
            <w:noProof/>
            <w:webHidden/>
            <w:sz w:val="24"/>
            <w:szCs w:val="24"/>
          </w:rPr>
        </w:r>
        <w:r w:rsidR="00F830F2" w:rsidRPr="00F15E6C">
          <w:rPr>
            <w:rFonts w:ascii="Times New Roman" w:eastAsiaTheme="minorEastAsia" w:hAnsi="Times New Roman"/>
            <w:b w:val="0"/>
            <w:noProof/>
            <w:webHidden/>
            <w:sz w:val="24"/>
            <w:szCs w:val="24"/>
          </w:rPr>
          <w:fldChar w:fldCharType="separate"/>
        </w:r>
        <w:r>
          <w:rPr>
            <w:rFonts w:ascii="Times New Roman" w:eastAsiaTheme="minorEastAsia" w:hAnsi="Times New Roman"/>
            <w:b w:val="0"/>
            <w:noProof/>
            <w:webHidden/>
            <w:sz w:val="24"/>
            <w:szCs w:val="24"/>
          </w:rPr>
          <w:t>100</w:t>
        </w:r>
        <w:r w:rsidR="00F830F2" w:rsidRPr="00F15E6C">
          <w:rPr>
            <w:rFonts w:ascii="Times New Roman" w:eastAsiaTheme="minorEastAsia" w:hAnsi="Times New Roman"/>
            <w:b w:val="0"/>
            <w:noProof/>
            <w:webHidden/>
            <w:sz w:val="24"/>
            <w:szCs w:val="24"/>
          </w:rPr>
          <w:fldChar w:fldCharType="end"/>
        </w:r>
      </w:hyperlink>
      <w:r w:rsidR="00604B73">
        <w:rPr>
          <w:rFonts w:ascii="Times New Roman" w:eastAsiaTheme="minorEastAsia" w:hAnsi="Times New Roman"/>
          <w:b w:val="0"/>
          <w:noProof/>
          <w:sz w:val="24"/>
          <w:szCs w:val="24"/>
        </w:rPr>
        <w:t>7</w:t>
      </w:r>
    </w:p>
    <w:p w14:paraId="5E75E2DE" w14:textId="75247E51" w:rsidR="00F830F2" w:rsidRPr="00F15E6C" w:rsidRDefault="001C7B7C" w:rsidP="00F830F2">
      <w:pPr>
        <w:pStyle w:val="TOC2"/>
        <w:tabs>
          <w:tab w:val="left" w:pos="630"/>
          <w:tab w:val="right" w:leader="dot" w:pos="8721"/>
        </w:tabs>
        <w:adjustRightInd w:val="0"/>
        <w:snapToGrid w:val="0"/>
        <w:spacing w:before="0" w:line="360" w:lineRule="auto"/>
        <w:rPr>
          <w:rFonts w:ascii="Times New Roman" w:eastAsiaTheme="minorEastAsia" w:hAnsi="Times New Roman"/>
          <w:b w:val="0"/>
          <w:bCs w:val="0"/>
          <w:noProof/>
          <w:sz w:val="24"/>
          <w:szCs w:val="24"/>
        </w:rPr>
      </w:pPr>
      <w:hyperlink w:anchor="_Toc460459388" w:history="1">
        <w:r w:rsidR="00F830F2" w:rsidRPr="00F15E6C">
          <w:rPr>
            <w:rStyle w:val="Hyperlink"/>
            <w:rFonts w:ascii="Times New Roman" w:eastAsiaTheme="minorEastAsia" w:hAnsi="Times New Roman"/>
            <w:b w:val="0"/>
            <w:noProof/>
            <w:sz w:val="24"/>
            <w:szCs w:val="24"/>
          </w:rPr>
          <w:t>2.2.</w:t>
        </w:r>
        <w:r w:rsidR="00F830F2" w:rsidRPr="00F15E6C">
          <w:rPr>
            <w:rFonts w:ascii="Times New Roman" w:eastAsiaTheme="minorEastAsia" w:hAnsi="Times New Roman"/>
            <w:b w:val="0"/>
            <w:bCs w:val="0"/>
            <w:noProof/>
            <w:sz w:val="24"/>
            <w:szCs w:val="24"/>
          </w:rPr>
          <w:tab/>
        </w:r>
        <w:r w:rsidR="00F830F2" w:rsidRPr="00F15E6C">
          <w:rPr>
            <w:rStyle w:val="Hyperlink"/>
            <w:rFonts w:ascii="Times New Roman" w:eastAsiaTheme="minorEastAsia" w:hAnsi="Times New Roman"/>
            <w:b w:val="0"/>
            <w:noProof/>
            <w:sz w:val="24"/>
            <w:szCs w:val="24"/>
          </w:rPr>
          <w:t>制订任务大纲与审查（</w:t>
        </w:r>
        <w:r w:rsidR="00F830F2" w:rsidRPr="00F15E6C">
          <w:rPr>
            <w:rStyle w:val="Hyperlink"/>
            <w:rFonts w:ascii="Times New Roman" w:eastAsiaTheme="minorEastAsia" w:hAnsi="Times New Roman"/>
            <w:b w:val="0"/>
            <w:noProof/>
            <w:sz w:val="24"/>
            <w:szCs w:val="24"/>
          </w:rPr>
          <w:t>TORs</w:t>
        </w:r>
        <w:r w:rsidR="00F830F2" w:rsidRPr="00F15E6C">
          <w:rPr>
            <w:rStyle w:val="Hyperlink"/>
            <w:rFonts w:ascii="Times New Roman" w:eastAsiaTheme="minorEastAsia" w:hAnsi="Times New Roman"/>
            <w:b w:val="0"/>
            <w:noProof/>
            <w:sz w:val="24"/>
            <w:szCs w:val="24"/>
          </w:rPr>
          <w:t>）</w:t>
        </w:r>
        <w:r w:rsidR="00F830F2" w:rsidRPr="00F15E6C">
          <w:rPr>
            <w:rFonts w:ascii="Times New Roman" w:eastAsiaTheme="minorEastAsia" w:hAnsi="Times New Roman"/>
            <w:b w:val="0"/>
            <w:noProof/>
            <w:webHidden/>
            <w:sz w:val="24"/>
            <w:szCs w:val="24"/>
          </w:rPr>
          <w:tab/>
        </w:r>
        <w:r w:rsidR="00F830F2" w:rsidRPr="00F15E6C">
          <w:rPr>
            <w:rFonts w:ascii="Times New Roman" w:eastAsiaTheme="minorEastAsia" w:hAnsi="Times New Roman"/>
            <w:b w:val="0"/>
            <w:noProof/>
            <w:webHidden/>
            <w:sz w:val="24"/>
            <w:szCs w:val="24"/>
          </w:rPr>
          <w:fldChar w:fldCharType="begin"/>
        </w:r>
        <w:r w:rsidR="00F830F2" w:rsidRPr="00F15E6C">
          <w:rPr>
            <w:rFonts w:ascii="Times New Roman" w:eastAsiaTheme="minorEastAsia" w:hAnsi="Times New Roman"/>
            <w:b w:val="0"/>
            <w:noProof/>
            <w:webHidden/>
            <w:sz w:val="24"/>
            <w:szCs w:val="24"/>
          </w:rPr>
          <w:instrText xml:space="preserve"> PAGEREF _Toc460459388 \h </w:instrText>
        </w:r>
        <w:r w:rsidR="00F830F2" w:rsidRPr="00F15E6C">
          <w:rPr>
            <w:rFonts w:ascii="Times New Roman" w:eastAsiaTheme="minorEastAsia" w:hAnsi="Times New Roman"/>
            <w:b w:val="0"/>
            <w:noProof/>
            <w:webHidden/>
            <w:sz w:val="24"/>
            <w:szCs w:val="24"/>
          </w:rPr>
        </w:r>
        <w:r w:rsidR="00F830F2" w:rsidRPr="00F15E6C">
          <w:rPr>
            <w:rFonts w:ascii="Times New Roman" w:eastAsiaTheme="minorEastAsia" w:hAnsi="Times New Roman"/>
            <w:b w:val="0"/>
            <w:noProof/>
            <w:webHidden/>
            <w:sz w:val="24"/>
            <w:szCs w:val="24"/>
          </w:rPr>
          <w:fldChar w:fldCharType="separate"/>
        </w:r>
        <w:r>
          <w:rPr>
            <w:rFonts w:ascii="Times New Roman" w:eastAsiaTheme="minorEastAsia" w:hAnsi="Times New Roman"/>
            <w:b w:val="0"/>
            <w:noProof/>
            <w:webHidden/>
            <w:sz w:val="24"/>
            <w:szCs w:val="24"/>
          </w:rPr>
          <w:t>101</w:t>
        </w:r>
        <w:r w:rsidR="00F830F2" w:rsidRPr="00F15E6C">
          <w:rPr>
            <w:rFonts w:ascii="Times New Roman" w:eastAsiaTheme="minorEastAsia" w:hAnsi="Times New Roman"/>
            <w:b w:val="0"/>
            <w:noProof/>
            <w:webHidden/>
            <w:sz w:val="24"/>
            <w:szCs w:val="24"/>
          </w:rPr>
          <w:fldChar w:fldCharType="end"/>
        </w:r>
      </w:hyperlink>
      <w:r w:rsidR="00604B73">
        <w:rPr>
          <w:rFonts w:ascii="Times New Roman" w:eastAsiaTheme="minorEastAsia" w:hAnsi="Times New Roman"/>
          <w:b w:val="0"/>
          <w:noProof/>
          <w:sz w:val="24"/>
          <w:szCs w:val="24"/>
        </w:rPr>
        <w:t>8</w:t>
      </w:r>
    </w:p>
    <w:p w14:paraId="6B8D563B" w14:textId="77777777" w:rsidR="00F830F2" w:rsidRPr="00F15E6C" w:rsidRDefault="001C7B7C" w:rsidP="00F830F2">
      <w:pPr>
        <w:pStyle w:val="TOC2"/>
        <w:tabs>
          <w:tab w:val="left" w:pos="630"/>
          <w:tab w:val="right" w:leader="dot" w:pos="8721"/>
        </w:tabs>
        <w:adjustRightInd w:val="0"/>
        <w:snapToGrid w:val="0"/>
        <w:spacing w:before="0" w:line="360" w:lineRule="auto"/>
        <w:rPr>
          <w:rFonts w:ascii="Times New Roman" w:eastAsiaTheme="minorEastAsia" w:hAnsi="Times New Roman"/>
          <w:b w:val="0"/>
          <w:bCs w:val="0"/>
          <w:noProof/>
          <w:sz w:val="24"/>
          <w:szCs w:val="24"/>
        </w:rPr>
      </w:pPr>
      <w:hyperlink w:anchor="_Toc460459389" w:history="1">
        <w:r w:rsidR="00F830F2" w:rsidRPr="00F15E6C">
          <w:rPr>
            <w:rStyle w:val="Hyperlink"/>
            <w:rFonts w:ascii="Times New Roman" w:eastAsiaTheme="minorEastAsia" w:hAnsi="Times New Roman"/>
            <w:b w:val="0"/>
            <w:noProof/>
            <w:sz w:val="24"/>
            <w:szCs w:val="24"/>
          </w:rPr>
          <w:t>2.3.</w:t>
        </w:r>
        <w:r w:rsidR="00F830F2" w:rsidRPr="00F15E6C">
          <w:rPr>
            <w:rFonts w:ascii="Times New Roman" w:eastAsiaTheme="minorEastAsia" w:hAnsi="Times New Roman"/>
            <w:b w:val="0"/>
            <w:bCs w:val="0"/>
            <w:noProof/>
            <w:sz w:val="24"/>
            <w:szCs w:val="24"/>
          </w:rPr>
          <w:tab/>
        </w:r>
        <w:r w:rsidR="00F830F2" w:rsidRPr="00F15E6C">
          <w:rPr>
            <w:rStyle w:val="Hyperlink"/>
            <w:rFonts w:ascii="Times New Roman" w:eastAsiaTheme="minorEastAsia" w:hAnsi="Times New Roman"/>
            <w:b w:val="0"/>
            <w:noProof/>
            <w:sz w:val="24"/>
            <w:szCs w:val="24"/>
          </w:rPr>
          <w:t>准备保障文件，磋商和披露</w:t>
        </w:r>
        <w:r w:rsidR="00F830F2" w:rsidRPr="00F15E6C">
          <w:rPr>
            <w:rFonts w:ascii="Times New Roman" w:eastAsiaTheme="minorEastAsia" w:hAnsi="Times New Roman"/>
            <w:b w:val="0"/>
            <w:noProof/>
            <w:webHidden/>
            <w:sz w:val="24"/>
            <w:szCs w:val="24"/>
          </w:rPr>
          <w:tab/>
        </w:r>
        <w:r w:rsidR="00F830F2" w:rsidRPr="00F15E6C">
          <w:rPr>
            <w:rFonts w:ascii="Times New Roman" w:eastAsiaTheme="minorEastAsia" w:hAnsi="Times New Roman"/>
            <w:b w:val="0"/>
            <w:noProof/>
            <w:webHidden/>
            <w:sz w:val="24"/>
            <w:szCs w:val="24"/>
          </w:rPr>
          <w:fldChar w:fldCharType="begin"/>
        </w:r>
        <w:r w:rsidR="00F830F2" w:rsidRPr="00F15E6C">
          <w:rPr>
            <w:rFonts w:ascii="Times New Roman" w:eastAsiaTheme="minorEastAsia" w:hAnsi="Times New Roman"/>
            <w:b w:val="0"/>
            <w:noProof/>
            <w:webHidden/>
            <w:sz w:val="24"/>
            <w:szCs w:val="24"/>
          </w:rPr>
          <w:instrText xml:space="preserve"> PAGEREF _Toc460459389 \h </w:instrText>
        </w:r>
        <w:r w:rsidR="00F830F2" w:rsidRPr="00F15E6C">
          <w:rPr>
            <w:rFonts w:ascii="Times New Roman" w:eastAsiaTheme="minorEastAsia" w:hAnsi="Times New Roman"/>
            <w:b w:val="0"/>
            <w:noProof/>
            <w:webHidden/>
            <w:sz w:val="24"/>
            <w:szCs w:val="24"/>
          </w:rPr>
        </w:r>
        <w:r w:rsidR="00F830F2" w:rsidRPr="00F15E6C">
          <w:rPr>
            <w:rFonts w:ascii="Times New Roman" w:eastAsiaTheme="minorEastAsia" w:hAnsi="Times New Roman"/>
            <w:b w:val="0"/>
            <w:noProof/>
            <w:webHidden/>
            <w:sz w:val="24"/>
            <w:szCs w:val="24"/>
          </w:rPr>
          <w:fldChar w:fldCharType="separate"/>
        </w:r>
        <w:r>
          <w:rPr>
            <w:rFonts w:ascii="Times New Roman" w:eastAsiaTheme="minorEastAsia" w:hAnsi="Times New Roman"/>
            <w:b w:val="0"/>
            <w:noProof/>
            <w:webHidden/>
            <w:sz w:val="24"/>
            <w:szCs w:val="24"/>
          </w:rPr>
          <w:t>102</w:t>
        </w:r>
        <w:r w:rsidR="00F830F2" w:rsidRPr="00F15E6C">
          <w:rPr>
            <w:rFonts w:ascii="Times New Roman" w:eastAsiaTheme="minorEastAsia" w:hAnsi="Times New Roman"/>
            <w:b w:val="0"/>
            <w:noProof/>
            <w:webHidden/>
            <w:sz w:val="24"/>
            <w:szCs w:val="24"/>
          </w:rPr>
          <w:fldChar w:fldCharType="end"/>
        </w:r>
      </w:hyperlink>
    </w:p>
    <w:p w14:paraId="283211BE" w14:textId="77777777" w:rsidR="00F830F2" w:rsidRPr="00F15E6C" w:rsidRDefault="001C7B7C" w:rsidP="00F830F2">
      <w:pPr>
        <w:pStyle w:val="TOC2"/>
        <w:tabs>
          <w:tab w:val="left" w:pos="630"/>
          <w:tab w:val="right" w:leader="dot" w:pos="8721"/>
        </w:tabs>
        <w:adjustRightInd w:val="0"/>
        <w:snapToGrid w:val="0"/>
        <w:spacing w:before="0" w:line="360" w:lineRule="auto"/>
        <w:rPr>
          <w:rFonts w:ascii="Times New Roman" w:eastAsiaTheme="minorEastAsia" w:hAnsi="Times New Roman"/>
          <w:b w:val="0"/>
          <w:bCs w:val="0"/>
          <w:noProof/>
          <w:sz w:val="24"/>
          <w:szCs w:val="24"/>
        </w:rPr>
      </w:pPr>
      <w:hyperlink w:anchor="_Toc460459390" w:history="1">
        <w:r w:rsidR="00F830F2" w:rsidRPr="00F15E6C">
          <w:rPr>
            <w:rStyle w:val="Hyperlink"/>
            <w:rFonts w:ascii="Times New Roman" w:eastAsiaTheme="minorEastAsia" w:hAnsi="Times New Roman"/>
            <w:b w:val="0"/>
            <w:noProof/>
            <w:sz w:val="24"/>
            <w:szCs w:val="24"/>
          </w:rPr>
          <w:t>2.4.</w:t>
        </w:r>
        <w:r w:rsidR="00F830F2" w:rsidRPr="00F15E6C">
          <w:rPr>
            <w:rFonts w:ascii="Times New Roman" w:eastAsiaTheme="minorEastAsia" w:hAnsi="Times New Roman"/>
            <w:b w:val="0"/>
            <w:bCs w:val="0"/>
            <w:noProof/>
            <w:sz w:val="24"/>
            <w:szCs w:val="24"/>
          </w:rPr>
          <w:tab/>
        </w:r>
        <w:r w:rsidR="00F830F2" w:rsidRPr="00F15E6C">
          <w:rPr>
            <w:rStyle w:val="Hyperlink"/>
            <w:rFonts w:ascii="Times New Roman" w:eastAsiaTheme="minorEastAsia" w:hAnsi="Times New Roman"/>
            <w:b w:val="0"/>
            <w:noProof/>
            <w:sz w:val="24"/>
            <w:szCs w:val="24"/>
          </w:rPr>
          <w:t>审批社会安全保障以及社会评价文件</w:t>
        </w:r>
        <w:r w:rsidR="00F830F2" w:rsidRPr="00F15E6C">
          <w:rPr>
            <w:rFonts w:ascii="Times New Roman" w:eastAsiaTheme="minorEastAsia" w:hAnsi="Times New Roman"/>
            <w:b w:val="0"/>
            <w:noProof/>
            <w:webHidden/>
            <w:sz w:val="24"/>
            <w:szCs w:val="24"/>
          </w:rPr>
          <w:tab/>
        </w:r>
        <w:r w:rsidR="00F830F2" w:rsidRPr="00F15E6C">
          <w:rPr>
            <w:rFonts w:ascii="Times New Roman" w:eastAsiaTheme="minorEastAsia" w:hAnsi="Times New Roman"/>
            <w:b w:val="0"/>
            <w:noProof/>
            <w:webHidden/>
            <w:sz w:val="24"/>
            <w:szCs w:val="24"/>
          </w:rPr>
          <w:fldChar w:fldCharType="begin"/>
        </w:r>
        <w:r w:rsidR="00F830F2" w:rsidRPr="00F15E6C">
          <w:rPr>
            <w:rFonts w:ascii="Times New Roman" w:eastAsiaTheme="minorEastAsia" w:hAnsi="Times New Roman"/>
            <w:b w:val="0"/>
            <w:noProof/>
            <w:webHidden/>
            <w:sz w:val="24"/>
            <w:szCs w:val="24"/>
          </w:rPr>
          <w:instrText xml:space="preserve"> PAGEREF _Toc460459390 \h </w:instrText>
        </w:r>
        <w:r w:rsidR="00F830F2" w:rsidRPr="00F15E6C">
          <w:rPr>
            <w:rFonts w:ascii="Times New Roman" w:eastAsiaTheme="minorEastAsia" w:hAnsi="Times New Roman"/>
            <w:b w:val="0"/>
            <w:noProof/>
            <w:webHidden/>
            <w:sz w:val="24"/>
            <w:szCs w:val="24"/>
          </w:rPr>
        </w:r>
        <w:r w:rsidR="00F830F2" w:rsidRPr="00F15E6C">
          <w:rPr>
            <w:rFonts w:ascii="Times New Roman" w:eastAsiaTheme="minorEastAsia" w:hAnsi="Times New Roman"/>
            <w:b w:val="0"/>
            <w:noProof/>
            <w:webHidden/>
            <w:sz w:val="24"/>
            <w:szCs w:val="24"/>
          </w:rPr>
          <w:fldChar w:fldCharType="separate"/>
        </w:r>
        <w:r>
          <w:rPr>
            <w:rFonts w:ascii="Times New Roman" w:eastAsiaTheme="minorEastAsia" w:hAnsi="Times New Roman"/>
            <w:b w:val="0"/>
            <w:noProof/>
            <w:webHidden/>
            <w:sz w:val="24"/>
            <w:szCs w:val="24"/>
          </w:rPr>
          <w:t>103</w:t>
        </w:r>
        <w:r w:rsidR="00F830F2" w:rsidRPr="00F15E6C">
          <w:rPr>
            <w:rFonts w:ascii="Times New Roman" w:eastAsiaTheme="minorEastAsia" w:hAnsi="Times New Roman"/>
            <w:b w:val="0"/>
            <w:noProof/>
            <w:webHidden/>
            <w:sz w:val="24"/>
            <w:szCs w:val="24"/>
          </w:rPr>
          <w:fldChar w:fldCharType="end"/>
        </w:r>
      </w:hyperlink>
    </w:p>
    <w:p w14:paraId="23DF66B0" w14:textId="77777777" w:rsidR="00F830F2" w:rsidRPr="00F15E6C" w:rsidRDefault="001C7B7C" w:rsidP="00F830F2">
      <w:pPr>
        <w:pStyle w:val="TOC2"/>
        <w:tabs>
          <w:tab w:val="left" w:pos="630"/>
          <w:tab w:val="right" w:leader="dot" w:pos="8721"/>
        </w:tabs>
        <w:adjustRightInd w:val="0"/>
        <w:snapToGrid w:val="0"/>
        <w:spacing w:before="0" w:line="360" w:lineRule="auto"/>
        <w:rPr>
          <w:rFonts w:ascii="Times New Roman" w:eastAsiaTheme="minorEastAsia" w:hAnsi="Times New Roman"/>
          <w:b w:val="0"/>
          <w:bCs w:val="0"/>
          <w:noProof/>
          <w:sz w:val="24"/>
          <w:szCs w:val="24"/>
        </w:rPr>
      </w:pPr>
      <w:hyperlink w:anchor="_Toc460459391" w:history="1">
        <w:r w:rsidR="00F830F2" w:rsidRPr="00F15E6C">
          <w:rPr>
            <w:rStyle w:val="Hyperlink"/>
            <w:rFonts w:ascii="Times New Roman" w:eastAsiaTheme="minorEastAsia" w:hAnsi="Times New Roman"/>
            <w:b w:val="0"/>
            <w:noProof/>
            <w:sz w:val="24"/>
            <w:szCs w:val="24"/>
          </w:rPr>
          <w:t>2.5.</w:t>
        </w:r>
        <w:r w:rsidR="00F830F2" w:rsidRPr="00F15E6C">
          <w:rPr>
            <w:rFonts w:ascii="Times New Roman" w:eastAsiaTheme="minorEastAsia" w:hAnsi="Times New Roman"/>
            <w:b w:val="0"/>
            <w:bCs w:val="0"/>
            <w:noProof/>
            <w:sz w:val="24"/>
            <w:szCs w:val="24"/>
          </w:rPr>
          <w:tab/>
        </w:r>
        <w:r w:rsidR="00F830F2" w:rsidRPr="00F15E6C">
          <w:rPr>
            <w:rStyle w:val="Hyperlink"/>
            <w:rFonts w:ascii="Times New Roman" w:eastAsiaTheme="minorEastAsia" w:hAnsi="Times New Roman"/>
            <w:b w:val="0"/>
            <w:noProof/>
            <w:sz w:val="24"/>
            <w:szCs w:val="24"/>
          </w:rPr>
          <w:t>实施、监督、监测和评价</w:t>
        </w:r>
        <w:r w:rsidR="00F830F2" w:rsidRPr="00F15E6C">
          <w:rPr>
            <w:rFonts w:ascii="Times New Roman" w:eastAsiaTheme="minorEastAsia" w:hAnsi="Times New Roman"/>
            <w:b w:val="0"/>
            <w:noProof/>
            <w:webHidden/>
            <w:sz w:val="24"/>
            <w:szCs w:val="24"/>
          </w:rPr>
          <w:tab/>
        </w:r>
        <w:r w:rsidR="00F830F2" w:rsidRPr="00F15E6C">
          <w:rPr>
            <w:rFonts w:ascii="Times New Roman" w:eastAsiaTheme="minorEastAsia" w:hAnsi="Times New Roman"/>
            <w:b w:val="0"/>
            <w:noProof/>
            <w:webHidden/>
            <w:sz w:val="24"/>
            <w:szCs w:val="24"/>
          </w:rPr>
          <w:fldChar w:fldCharType="begin"/>
        </w:r>
        <w:r w:rsidR="00F830F2" w:rsidRPr="00F15E6C">
          <w:rPr>
            <w:rFonts w:ascii="Times New Roman" w:eastAsiaTheme="minorEastAsia" w:hAnsi="Times New Roman"/>
            <w:b w:val="0"/>
            <w:noProof/>
            <w:webHidden/>
            <w:sz w:val="24"/>
            <w:szCs w:val="24"/>
          </w:rPr>
          <w:instrText xml:space="preserve"> PAGEREF _Toc460459391 \h </w:instrText>
        </w:r>
        <w:r w:rsidR="00F830F2" w:rsidRPr="00F15E6C">
          <w:rPr>
            <w:rFonts w:ascii="Times New Roman" w:eastAsiaTheme="minorEastAsia" w:hAnsi="Times New Roman"/>
            <w:b w:val="0"/>
            <w:noProof/>
            <w:webHidden/>
            <w:sz w:val="24"/>
            <w:szCs w:val="24"/>
          </w:rPr>
        </w:r>
        <w:r w:rsidR="00F830F2" w:rsidRPr="00F15E6C">
          <w:rPr>
            <w:rFonts w:ascii="Times New Roman" w:eastAsiaTheme="minorEastAsia" w:hAnsi="Times New Roman"/>
            <w:b w:val="0"/>
            <w:noProof/>
            <w:webHidden/>
            <w:sz w:val="24"/>
            <w:szCs w:val="24"/>
          </w:rPr>
          <w:fldChar w:fldCharType="separate"/>
        </w:r>
        <w:r>
          <w:rPr>
            <w:rFonts w:ascii="Times New Roman" w:eastAsiaTheme="minorEastAsia" w:hAnsi="Times New Roman"/>
            <w:b w:val="0"/>
            <w:noProof/>
            <w:webHidden/>
            <w:sz w:val="24"/>
            <w:szCs w:val="24"/>
          </w:rPr>
          <w:t>103</w:t>
        </w:r>
        <w:r w:rsidR="00F830F2" w:rsidRPr="00F15E6C">
          <w:rPr>
            <w:rFonts w:ascii="Times New Roman" w:eastAsiaTheme="minorEastAsia" w:hAnsi="Times New Roman"/>
            <w:b w:val="0"/>
            <w:noProof/>
            <w:webHidden/>
            <w:sz w:val="24"/>
            <w:szCs w:val="24"/>
          </w:rPr>
          <w:fldChar w:fldCharType="end"/>
        </w:r>
      </w:hyperlink>
    </w:p>
    <w:p w14:paraId="4C733E69" w14:textId="38F8F2D9" w:rsidR="00F830F2" w:rsidRPr="00F15E6C" w:rsidRDefault="001C7B7C" w:rsidP="00F830F2">
      <w:pPr>
        <w:pStyle w:val="TOC1"/>
        <w:tabs>
          <w:tab w:val="left" w:pos="420"/>
          <w:tab w:val="right" w:leader="dot" w:pos="8721"/>
        </w:tabs>
        <w:adjustRightInd w:val="0"/>
        <w:snapToGrid w:val="0"/>
        <w:spacing w:before="0" w:line="360" w:lineRule="auto"/>
        <w:rPr>
          <w:rFonts w:ascii="Times New Roman" w:eastAsiaTheme="minorEastAsia" w:hAnsi="Times New Roman"/>
          <w:bCs w:val="0"/>
          <w:caps w:val="0"/>
          <w:noProof/>
        </w:rPr>
      </w:pPr>
      <w:hyperlink w:anchor="_Toc460459392" w:history="1">
        <w:r w:rsidR="00F830F2" w:rsidRPr="00F15E6C">
          <w:rPr>
            <w:rStyle w:val="Hyperlink"/>
            <w:rFonts w:ascii="Times New Roman" w:eastAsiaTheme="minorEastAsia" w:hAnsi="Times New Roman"/>
            <w:noProof/>
          </w:rPr>
          <w:t>3.</w:t>
        </w:r>
        <w:r w:rsidR="00F830F2" w:rsidRPr="00F15E6C">
          <w:rPr>
            <w:rFonts w:ascii="Times New Roman" w:eastAsiaTheme="minorEastAsia" w:hAnsi="Times New Roman"/>
            <w:bCs w:val="0"/>
            <w:caps w:val="0"/>
            <w:noProof/>
          </w:rPr>
          <w:tab/>
        </w:r>
        <w:r w:rsidR="00F830F2" w:rsidRPr="00F15E6C">
          <w:rPr>
            <w:rStyle w:val="Hyperlink"/>
            <w:rFonts w:ascii="Times New Roman" w:eastAsiaTheme="minorEastAsia" w:hAnsi="Times New Roman"/>
            <w:noProof/>
          </w:rPr>
          <w:t>移民安置政策框架</w:t>
        </w:r>
        <w:r w:rsidR="00F830F2" w:rsidRPr="00F15E6C">
          <w:rPr>
            <w:rFonts w:ascii="Times New Roman" w:eastAsiaTheme="minorEastAsia" w:hAnsi="Times New Roman"/>
            <w:noProof/>
            <w:webHidden/>
          </w:rPr>
          <w:tab/>
        </w:r>
        <w:r w:rsidR="00F830F2" w:rsidRPr="00F15E6C">
          <w:rPr>
            <w:rFonts w:ascii="Times New Roman" w:eastAsiaTheme="minorEastAsia" w:hAnsi="Times New Roman"/>
            <w:noProof/>
            <w:webHidden/>
          </w:rPr>
          <w:fldChar w:fldCharType="begin"/>
        </w:r>
        <w:r w:rsidR="00F830F2" w:rsidRPr="00F15E6C">
          <w:rPr>
            <w:rFonts w:ascii="Times New Roman" w:eastAsiaTheme="minorEastAsia" w:hAnsi="Times New Roman"/>
            <w:noProof/>
            <w:webHidden/>
          </w:rPr>
          <w:instrText xml:space="preserve"> PAGEREF _Toc460459392 \h </w:instrText>
        </w:r>
        <w:r w:rsidR="00F830F2" w:rsidRPr="00F15E6C">
          <w:rPr>
            <w:rFonts w:ascii="Times New Roman" w:eastAsiaTheme="minorEastAsia" w:hAnsi="Times New Roman"/>
            <w:noProof/>
            <w:webHidden/>
          </w:rPr>
        </w:r>
        <w:r w:rsidR="00F830F2" w:rsidRPr="00F15E6C">
          <w:rPr>
            <w:rFonts w:ascii="Times New Roman" w:eastAsiaTheme="minorEastAsia" w:hAnsi="Times New Roman"/>
            <w:noProof/>
            <w:webHidden/>
          </w:rPr>
          <w:fldChar w:fldCharType="separate"/>
        </w:r>
        <w:r>
          <w:rPr>
            <w:rFonts w:ascii="Times New Roman" w:eastAsiaTheme="minorEastAsia" w:hAnsi="Times New Roman"/>
            <w:noProof/>
            <w:webHidden/>
          </w:rPr>
          <w:t>103</w:t>
        </w:r>
        <w:r w:rsidR="00F830F2" w:rsidRPr="00F15E6C">
          <w:rPr>
            <w:rFonts w:ascii="Times New Roman" w:eastAsiaTheme="minorEastAsia" w:hAnsi="Times New Roman"/>
            <w:noProof/>
            <w:webHidden/>
          </w:rPr>
          <w:fldChar w:fldCharType="end"/>
        </w:r>
      </w:hyperlink>
      <w:r w:rsidR="000141FF">
        <w:rPr>
          <w:rFonts w:ascii="Times New Roman" w:eastAsiaTheme="minorEastAsia" w:hAnsi="Times New Roman"/>
          <w:noProof/>
        </w:rPr>
        <w:t>0</w:t>
      </w:r>
    </w:p>
    <w:p w14:paraId="7C2E1F21" w14:textId="77777777" w:rsidR="00F830F2" w:rsidRPr="00F15E6C" w:rsidRDefault="001C7B7C" w:rsidP="00F830F2">
      <w:pPr>
        <w:pStyle w:val="TOC2"/>
        <w:tabs>
          <w:tab w:val="left" w:pos="630"/>
          <w:tab w:val="right" w:leader="dot" w:pos="8721"/>
        </w:tabs>
        <w:adjustRightInd w:val="0"/>
        <w:snapToGrid w:val="0"/>
        <w:spacing w:before="0" w:line="360" w:lineRule="auto"/>
        <w:rPr>
          <w:rFonts w:ascii="Times New Roman" w:eastAsiaTheme="minorEastAsia" w:hAnsi="Times New Roman"/>
          <w:b w:val="0"/>
          <w:bCs w:val="0"/>
          <w:noProof/>
          <w:sz w:val="24"/>
          <w:szCs w:val="24"/>
        </w:rPr>
      </w:pPr>
      <w:hyperlink w:anchor="_Toc460459393" w:history="1">
        <w:r w:rsidR="00F830F2" w:rsidRPr="00F15E6C">
          <w:rPr>
            <w:rStyle w:val="Hyperlink"/>
            <w:rFonts w:ascii="Times New Roman" w:eastAsiaTheme="minorEastAsia" w:hAnsi="Times New Roman"/>
            <w:b w:val="0"/>
            <w:noProof/>
            <w:sz w:val="24"/>
            <w:szCs w:val="24"/>
          </w:rPr>
          <w:t>3.1.</w:t>
        </w:r>
        <w:r w:rsidR="00F830F2" w:rsidRPr="00F15E6C">
          <w:rPr>
            <w:rFonts w:ascii="Times New Roman" w:eastAsiaTheme="minorEastAsia" w:hAnsi="Times New Roman"/>
            <w:b w:val="0"/>
            <w:bCs w:val="0"/>
            <w:noProof/>
            <w:sz w:val="24"/>
            <w:szCs w:val="24"/>
          </w:rPr>
          <w:tab/>
        </w:r>
        <w:r w:rsidR="00F830F2" w:rsidRPr="00F15E6C">
          <w:rPr>
            <w:rStyle w:val="Hyperlink"/>
            <w:rFonts w:ascii="Times New Roman" w:eastAsiaTheme="minorEastAsia" w:hAnsi="Times New Roman"/>
            <w:b w:val="0"/>
            <w:noProof/>
            <w:sz w:val="24"/>
            <w:szCs w:val="24"/>
          </w:rPr>
          <w:t>编制移民安置政策框架目的</w:t>
        </w:r>
        <w:r w:rsidR="00F830F2" w:rsidRPr="00F15E6C">
          <w:rPr>
            <w:rFonts w:ascii="Times New Roman" w:eastAsiaTheme="minorEastAsia" w:hAnsi="Times New Roman"/>
            <w:b w:val="0"/>
            <w:noProof/>
            <w:webHidden/>
            <w:sz w:val="24"/>
            <w:szCs w:val="24"/>
          </w:rPr>
          <w:tab/>
        </w:r>
        <w:r w:rsidR="00F830F2" w:rsidRPr="00F15E6C">
          <w:rPr>
            <w:rFonts w:ascii="Times New Roman" w:eastAsiaTheme="minorEastAsia" w:hAnsi="Times New Roman"/>
            <w:b w:val="0"/>
            <w:noProof/>
            <w:webHidden/>
            <w:sz w:val="24"/>
            <w:szCs w:val="24"/>
          </w:rPr>
          <w:fldChar w:fldCharType="begin"/>
        </w:r>
        <w:r w:rsidR="00F830F2" w:rsidRPr="00F15E6C">
          <w:rPr>
            <w:rFonts w:ascii="Times New Roman" w:eastAsiaTheme="minorEastAsia" w:hAnsi="Times New Roman"/>
            <w:b w:val="0"/>
            <w:noProof/>
            <w:webHidden/>
            <w:sz w:val="24"/>
            <w:szCs w:val="24"/>
          </w:rPr>
          <w:instrText xml:space="preserve"> PAGEREF _Toc460459393 \h </w:instrText>
        </w:r>
        <w:r w:rsidR="00F830F2" w:rsidRPr="00F15E6C">
          <w:rPr>
            <w:rFonts w:ascii="Times New Roman" w:eastAsiaTheme="minorEastAsia" w:hAnsi="Times New Roman"/>
            <w:b w:val="0"/>
            <w:noProof/>
            <w:webHidden/>
            <w:sz w:val="24"/>
            <w:szCs w:val="24"/>
          </w:rPr>
        </w:r>
        <w:r w:rsidR="00F830F2" w:rsidRPr="00F15E6C">
          <w:rPr>
            <w:rFonts w:ascii="Times New Roman" w:eastAsiaTheme="minorEastAsia" w:hAnsi="Times New Roman"/>
            <w:b w:val="0"/>
            <w:noProof/>
            <w:webHidden/>
            <w:sz w:val="24"/>
            <w:szCs w:val="24"/>
          </w:rPr>
          <w:fldChar w:fldCharType="separate"/>
        </w:r>
        <w:r>
          <w:rPr>
            <w:rFonts w:ascii="Times New Roman" w:eastAsiaTheme="minorEastAsia" w:hAnsi="Times New Roman"/>
            <w:b w:val="0"/>
            <w:noProof/>
            <w:webHidden/>
            <w:sz w:val="24"/>
            <w:szCs w:val="24"/>
          </w:rPr>
          <w:t>103</w:t>
        </w:r>
        <w:r w:rsidR="00F830F2" w:rsidRPr="00F15E6C">
          <w:rPr>
            <w:rFonts w:ascii="Times New Roman" w:eastAsiaTheme="minorEastAsia" w:hAnsi="Times New Roman"/>
            <w:b w:val="0"/>
            <w:noProof/>
            <w:webHidden/>
            <w:sz w:val="24"/>
            <w:szCs w:val="24"/>
          </w:rPr>
          <w:fldChar w:fldCharType="end"/>
        </w:r>
      </w:hyperlink>
    </w:p>
    <w:p w14:paraId="106D1ECA" w14:textId="77777777" w:rsidR="00F830F2" w:rsidRPr="00F15E6C" w:rsidRDefault="001C7B7C" w:rsidP="00F830F2">
      <w:pPr>
        <w:pStyle w:val="TOC2"/>
        <w:tabs>
          <w:tab w:val="left" w:pos="630"/>
          <w:tab w:val="right" w:leader="dot" w:pos="8721"/>
        </w:tabs>
        <w:adjustRightInd w:val="0"/>
        <w:snapToGrid w:val="0"/>
        <w:spacing w:before="0" w:line="360" w:lineRule="auto"/>
        <w:rPr>
          <w:rFonts w:ascii="Times New Roman" w:eastAsiaTheme="minorEastAsia" w:hAnsi="Times New Roman"/>
          <w:b w:val="0"/>
          <w:bCs w:val="0"/>
          <w:noProof/>
          <w:sz w:val="24"/>
          <w:szCs w:val="24"/>
        </w:rPr>
      </w:pPr>
      <w:hyperlink w:anchor="_Toc460459394" w:history="1">
        <w:r w:rsidR="00F830F2" w:rsidRPr="00F15E6C">
          <w:rPr>
            <w:rStyle w:val="Hyperlink"/>
            <w:rFonts w:ascii="Times New Roman" w:eastAsiaTheme="minorEastAsia" w:hAnsi="Times New Roman"/>
            <w:b w:val="0"/>
            <w:noProof/>
            <w:sz w:val="24"/>
            <w:szCs w:val="24"/>
          </w:rPr>
          <w:t>3.2.</w:t>
        </w:r>
        <w:r w:rsidR="00F830F2" w:rsidRPr="00F15E6C">
          <w:rPr>
            <w:rFonts w:ascii="Times New Roman" w:eastAsiaTheme="minorEastAsia" w:hAnsi="Times New Roman"/>
            <w:b w:val="0"/>
            <w:bCs w:val="0"/>
            <w:noProof/>
            <w:sz w:val="24"/>
            <w:szCs w:val="24"/>
          </w:rPr>
          <w:tab/>
        </w:r>
        <w:r w:rsidR="00F830F2" w:rsidRPr="00F15E6C">
          <w:rPr>
            <w:rStyle w:val="Hyperlink"/>
            <w:rFonts w:ascii="Times New Roman" w:eastAsiaTheme="minorEastAsia" w:hAnsi="Times New Roman"/>
            <w:b w:val="0"/>
            <w:noProof/>
            <w:sz w:val="24"/>
            <w:szCs w:val="24"/>
          </w:rPr>
          <w:t>移民安置政策框架的目标、原则及相关术语</w:t>
        </w:r>
        <w:r w:rsidR="00F830F2" w:rsidRPr="00F15E6C">
          <w:rPr>
            <w:rFonts w:ascii="Times New Roman" w:eastAsiaTheme="minorEastAsia" w:hAnsi="Times New Roman"/>
            <w:b w:val="0"/>
            <w:noProof/>
            <w:webHidden/>
            <w:sz w:val="24"/>
            <w:szCs w:val="24"/>
          </w:rPr>
          <w:tab/>
        </w:r>
        <w:r w:rsidR="00F830F2" w:rsidRPr="00F15E6C">
          <w:rPr>
            <w:rFonts w:ascii="Times New Roman" w:eastAsiaTheme="minorEastAsia" w:hAnsi="Times New Roman"/>
            <w:b w:val="0"/>
            <w:noProof/>
            <w:webHidden/>
            <w:sz w:val="24"/>
            <w:szCs w:val="24"/>
          </w:rPr>
          <w:fldChar w:fldCharType="begin"/>
        </w:r>
        <w:r w:rsidR="00F830F2" w:rsidRPr="00F15E6C">
          <w:rPr>
            <w:rFonts w:ascii="Times New Roman" w:eastAsiaTheme="minorEastAsia" w:hAnsi="Times New Roman"/>
            <w:b w:val="0"/>
            <w:noProof/>
            <w:webHidden/>
            <w:sz w:val="24"/>
            <w:szCs w:val="24"/>
          </w:rPr>
          <w:instrText xml:space="preserve"> PAGEREF _Toc460459394 \h </w:instrText>
        </w:r>
        <w:r w:rsidR="00F830F2" w:rsidRPr="00F15E6C">
          <w:rPr>
            <w:rFonts w:ascii="Times New Roman" w:eastAsiaTheme="minorEastAsia" w:hAnsi="Times New Roman"/>
            <w:b w:val="0"/>
            <w:noProof/>
            <w:webHidden/>
            <w:sz w:val="24"/>
            <w:szCs w:val="24"/>
          </w:rPr>
        </w:r>
        <w:r w:rsidR="00F830F2" w:rsidRPr="00F15E6C">
          <w:rPr>
            <w:rFonts w:ascii="Times New Roman" w:eastAsiaTheme="minorEastAsia" w:hAnsi="Times New Roman"/>
            <w:b w:val="0"/>
            <w:noProof/>
            <w:webHidden/>
            <w:sz w:val="24"/>
            <w:szCs w:val="24"/>
          </w:rPr>
          <w:fldChar w:fldCharType="separate"/>
        </w:r>
        <w:r>
          <w:rPr>
            <w:rFonts w:ascii="Times New Roman" w:eastAsiaTheme="minorEastAsia" w:hAnsi="Times New Roman"/>
            <w:b w:val="0"/>
            <w:noProof/>
            <w:webHidden/>
            <w:sz w:val="24"/>
            <w:szCs w:val="24"/>
          </w:rPr>
          <w:t>104</w:t>
        </w:r>
        <w:r w:rsidR="00F830F2" w:rsidRPr="00F15E6C">
          <w:rPr>
            <w:rFonts w:ascii="Times New Roman" w:eastAsiaTheme="minorEastAsia" w:hAnsi="Times New Roman"/>
            <w:b w:val="0"/>
            <w:noProof/>
            <w:webHidden/>
            <w:sz w:val="24"/>
            <w:szCs w:val="24"/>
          </w:rPr>
          <w:fldChar w:fldCharType="end"/>
        </w:r>
      </w:hyperlink>
    </w:p>
    <w:p w14:paraId="4542F124" w14:textId="77777777" w:rsidR="00F830F2" w:rsidRPr="00F15E6C" w:rsidRDefault="001C7B7C" w:rsidP="00F830F2">
      <w:pPr>
        <w:pStyle w:val="TOC2"/>
        <w:tabs>
          <w:tab w:val="left" w:pos="630"/>
          <w:tab w:val="right" w:leader="dot" w:pos="8721"/>
        </w:tabs>
        <w:adjustRightInd w:val="0"/>
        <w:snapToGrid w:val="0"/>
        <w:spacing w:before="0" w:line="360" w:lineRule="auto"/>
        <w:rPr>
          <w:rFonts w:ascii="Times New Roman" w:eastAsiaTheme="minorEastAsia" w:hAnsi="Times New Roman"/>
          <w:b w:val="0"/>
          <w:bCs w:val="0"/>
          <w:noProof/>
          <w:sz w:val="24"/>
          <w:szCs w:val="24"/>
        </w:rPr>
      </w:pPr>
      <w:hyperlink w:anchor="_Toc460459395" w:history="1">
        <w:r w:rsidR="00F830F2" w:rsidRPr="00F15E6C">
          <w:rPr>
            <w:rStyle w:val="Hyperlink"/>
            <w:rFonts w:ascii="Times New Roman" w:eastAsiaTheme="minorEastAsia" w:hAnsi="Times New Roman"/>
            <w:b w:val="0"/>
            <w:noProof/>
            <w:sz w:val="24"/>
            <w:szCs w:val="24"/>
          </w:rPr>
          <w:t>3.3.</w:t>
        </w:r>
        <w:r w:rsidR="00F830F2" w:rsidRPr="00F15E6C">
          <w:rPr>
            <w:rFonts w:ascii="Times New Roman" w:eastAsiaTheme="minorEastAsia" w:hAnsi="Times New Roman"/>
            <w:b w:val="0"/>
            <w:bCs w:val="0"/>
            <w:noProof/>
            <w:sz w:val="24"/>
            <w:szCs w:val="24"/>
          </w:rPr>
          <w:tab/>
        </w:r>
        <w:r w:rsidR="00F830F2" w:rsidRPr="00F15E6C">
          <w:rPr>
            <w:rStyle w:val="Hyperlink"/>
            <w:rFonts w:ascii="Times New Roman" w:eastAsiaTheme="minorEastAsia" w:hAnsi="Times New Roman"/>
            <w:b w:val="0"/>
            <w:noProof/>
            <w:sz w:val="24"/>
            <w:szCs w:val="24"/>
          </w:rPr>
          <w:t>移民行动计划的准备</w:t>
        </w:r>
        <w:r w:rsidR="00F830F2" w:rsidRPr="00F15E6C">
          <w:rPr>
            <w:rFonts w:ascii="Times New Roman" w:eastAsiaTheme="minorEastAsia" w:hAnsi="Times New Roman"/>
            <w:b w:val="0"/>
            <w:noProof/>
            <w:webHidden/>
            <w:sz w:val="24"/>
            <w:szCs w:val="24"/>
          </w:rPr>
          <w:tab/>
        </w:r>
        <w:r w:rsidR="00F830F2" w:rsidRPr="00F15E6C">
          <w:rPr>
            <w:rFonts w:ascii="Times New Roman" w:eastAsiaTheme="minorEastAsia" w:hAnsi="Times New Roman"/>
            <w:b w:val="0"/>
            <w:noProof/>
            <w:webHidden/>
            <w:sz w:val="24"/>
            <w:szCs w:val="24"/>
          </w:rPr>
          <w:fldChar w:fldCharType="begin"/>
        </w:r>
        <w:r w:rsidR="00F830F2" w:rsidRPr="00F15E6C">
          <w:rPr>
            <w:rFonts w:ascii="Times New Roman" w:eastAsiaTheme="minorEastAsia" w:hAnsi="Times New Roman"/>
            <w:b w:val="0"/>
            <w:noProof/>
            <w:webHidden/>
            <w:sz w:val="24"/>
            <w:szCs w:val="24"/>
          </w:rPr>
          <w:instrText xml:space="preserve"> PAGEREF _Toc460459395 \h </w:instrText>
        </w:r>
        <w:r w:rsidR="00F830F2" w:rsidRPr="00F15E6C">
          <w:rPr>
            <w:rFonts w:ascii="Times New Roman" w:eastAsiaTheme="minorEastAsia" w:hAnsi="Times New Roman"/>
            <w:b w:val="0"/>
            <w:noProof/>
            <w:webHidden/>
            <w:sz w:val="24"/>
            <w:szCs w:val="24"/>
          </w:rPr>
        </w:r>
        <w:r w:rsidR="00F830F2" w:rsidRPr="00F15E6C">
          <w:rPr>
            <w:rFonts w:ascii="Times New Roman" w:eastAsiaTheme="minorEastAsia" w:hAnsi="Times New Roman"/>
            <w:b w:val="0"/>
            <w:noProof/>
            <w:webHidden/>
            <w:sz w:val="24"/>
            <w:szCs w:val="24"/>
          </w:rPr>
          <w:fldChar w:fldCharType="separate"/>
        </w:r>
        <w:r>
          <w:rPr>
            <w:rFonts w:ascii="Times New Roman" w:eastAsiaTheme="minorEastAsia" w:hAnsi="Times New Roman"/>
            <w:b w:val="0"/>
            <w:noProof/>
            <w:webHidden/>
            <w:sz w:val="24"/>
            <w:szCs w:val="24"/>
          </w:rPr>
          <w:t>105</w:t>
        </w:r>
        <w:r w:rsidR="00F830F2" w:rsidRPr="00F15E6C">
          <w:rPr>
            <w:rFonts w:ascii="Times New Roman" w:eastAsiaTheme="minorEastAsia" w:hAnsi="Times New Roman"/>
            <w:b w:val="0"/>
            <w:noProof/>
            <w:webHidden/>
            <w:sz w:val="24"/>
            <w:szCs w:val="24"/>
          </w:rPr>
          <w:fldChar w:fldCharType="end"/>
        </w:r>
      </w:hyperlink>
    </w:p>
    <w:p w14:paraId="3429D00A" w14:textId="77777777" w:rsidR="00F830F2" w:rsidRPr="00F15E6C" w:rsidRDefault="001C7B7C" w:rsidP="00F830F2">
      <w:pPr>
        <w:pStyle w:val="TOC2"/>
        <w:tabs>
          <w:tab w:val="left" w:pos="630"/>
          <w:tab w:val="right" w:leader="dot" w:pos="8721"/>
        </w:tabs>
        <w:adjustRightInd w:val="0"/>
        <w:snapToGrid w:val="0"/>
        <w:spacing w:before="0" w:line="360" w:lineRule="auto"/>
        <w:rPr>
          <w:rFonts w:ascii="Times New Roman" w:eastAsiaTheme="minorEastAsia" w:hAnsi="Times New Roman"/>
          <w:b w:val="0"/>
          <w:bCs w:val="0"/>
          <w:noProof/>
          <w:sz w:val="24"/>
          <w:szCs w:val="24"/>
        </w:rPr>
      </w:pPr>
      <w:hyperlink w:anchor="_Toc460459396" w:history="1">
        <w:r w:rsidR="00F830F2" w:rsidRPr="00F15E6C">
          <w:rPr>
            <w:rStyle w:val="Hyperlink"/>
            <w:rFonts w:ascii="Times New Roman" w:eastAsiaTheme="minorEastAsia" w:hAnsi="Times New Roman"/>
            <w:b w:val="0"/>
            <w:noProof/>
            <w:sz w:val="24"/>
            <w:szCs w:val="24"/>
          </w:rPr>
          <w:t>3.4.</w:t>
        </w:r>
        <w:r w:rsidR="00F830F2" w:rsidRPr="00F15E6C">
          <w:rPr>
            <w:rFonts w:ascii="Times New Roman" w:eastAsiaTheme="minorEastAsia" w:hAnsi="Times New Roman"/>
            <w:b w:val="0"/>
            <w:bCs w:val="0"/>
            <w:noProof/>
            <w:sz w:val="24"/>
            <w:szCs w:val="24"/>
          </w:rPr>
          <w:tab/>
        </w:r>
        <w:r w:rsidR="00F830F2" w:rsidRPr="00F15E6C">
          <w:rPr>
            <w:rStyle w:val="Hyperlink"/>
            <w:rFonts w:ascii="Times New Roman" w:eastAsiaTheme="minorEastAsia" w:hAnsi="Times New Roman"/>
            <w:b w:val="0"/>
            <w:noProof/>
            <w:sz w:val="24"/>
            <w:szCs w:val="24"/>
          </w:rPr>
          <w:t>制度与法律框架</w:t>
        </w:r>
        <w:r w:rsidR="00F830F2" w:rsidRPr="00F15E6C">
          <w:rPr>
            <w:rFonts w:ascii="Times New Roman" w:eastAsiaTheme="minorEastAsia" w:hAnsi="Times New Roman"/>
            <w:b w:val="0"/>
            <w:noProof/>
            <w:webHidden/>
            <w:sz w:val="24"/>
            <w:szCs w:val="24"/>
          </w:rPr>
          <w:tab/>
        </w:r>
        <w:r w:rsidR="00F830F2" w:rsidRPr="00F15E6C">
          <w:rPr>
            <w:rFonts w:ascii="Times New Roman" w:eastAsiaTheme="minorEastAsia" w:hAnsi="Times New Roman"/>
            <w:b w:val="0"/>
            <w:noProof/>
            <w:webHidden/>
            <w:sz w:val="24"/>
            <w:szCs w:val="24"/>
          </w:rPr>
          <w:fldChar w:fldCharType="begin"/>
        </w:r>
        <w:r w:rsidR="00F830F2" w:rsidRPr="00F15E6C">
          <w:rPr>
            <w:rFonts w:ascii="Times New Roman" w:eastAsiaTheme="minorEastAsia" w:hAnsi="Times New Roman"/>
            <w:b w:val="0"/>
            <w:noProof/>
            <w:webHidden/>
            <w:sz w:val="24"/>
            <w:szCs w:val="24"/>
          </w:rPr>
          <w:instrText xml:space="preserve"> PAGEREF _Toc460459396 \h </w:instrText>
        </w:r>
        <w:r w:rsidR="00F830F2" w:rsidRPr="00F15E6C">
          <w:rPr>
            <w:rFonts w:ascii="Times New Roman" w:eastAsiaTheme="minorEastAsia" w:hAnsi="Times New Roman"/>
            <w:b w:val="0"/>
            <w:noProof/>
            <w:webHidden/>
            <w:sz w:val="24"/>
            <w:szCs w:val="24"/>
          </w:rPr>
        </w:r>
        <w:r w:rsidR="00F830F2" w:rsidRPr="00F15E6C">
          <w:rPr>
            <w:rFonts w:ascii="Times New Roman" w:eastAsiaTheme="minorEastAsia" w:hAnsi="Times New Roman"/>
            <w:b w:val="0"/>
            <w:noProof/>
            <w:webHidden/>
            <w:sz w:val="24"/>
            <w:szCs w:val="24"/>
          </w:rPr>
          <w:fldChar w:fldCharType="separate"/>
        </w:r>
        <w:r>
          <w:rPr>
            <w:rFonts w:ascii="Times New Roman" w:eastAsiaTheme="minorEastAsia" w:hAnsi="Times New Roman"/>
            <w:b w:val="0"/>
            <w:noProof/>
            <w:webHidden/>
            <w:sz w:val="24"/>
            <w:szCs w:val="24"/>
          </w:rPr>
          <w:t>106</w:t>
        </w:r>
        <w:r w:rsidR="00F830F2" w:rsidRPr="00F15E6C">
          <w:rPr>
            <w:rFonts w:ascii="Times New Roman" w:eastAsiaTheme="minorEastAsia" w:hAnsi="Times New Roman"/>
            <w:b w:val="0"/>
            <w:noProof/>
            <w:webHidden/>
            <w:sz w:val="24"/>
            <w:szCs w:val="24"/>
          </w:rPr>
          <w:fldChar w:fldCharType="end"/>
        </w:r>
      </w:hyperlink>
    </w:p>
    <w:p w14:paraId="431EE0EE" w14:textId="77777777" w:rsidR="00F830F2" w:rsidRPr="00F15E6C" w:rsidRDefault="001C7B7C" w:rsidP="00F830F2">
      <w:pPr>
        <w:pStyle w:val="TOC2"/>
        <w:tabs>
          <w:tab w:val="left" w:pos="630"/>
          <w:tab w:val="right" w:leader="dot" w:pos="8721"/>
        </w:tabs>
        <w:adjustRightInd w:val="0"/>
        <w:snapToGrid w:val="0"/>
        <w:spacing w:before="0" w:line="360" w:lineRule="auto"/>
        <w:rPr>
          <w:rFonts w:ascii="Times New Roman" w:eastAsiaTheme="minorEastAsia" w:hAnsi="Times New Roman"/>
          <w:b w:val="0"/>
          <w:bCs w:val="0"/>
          <w:noProof/>
          <w:sz w:val="24"/>
          <w:szCs w:val="24"/>
        </w:rPr>
      </w:pPr>
      <w:hyperlink w:anchor="_Toc460459397" w:history="1">
        <w:r w:rsidR="00F830F2" w:rsidRPr="00F15E6C">
          <w:rPr>
            <w:rStyle w:val="Hyperlink"/>
            <w:rFonts w:ascii="Times New Roman" w:eastAsiaTheme="minorEastAsia" w:hAnsi="Times New Roman"/>
            <w:b w:val="0"/>
            <w:noProof/>
            <w:sz w:val="24"/>
            <w:szCs w:val="24"/>
          </w:rPr>
          <w:t>3.5.</w:t>
        </w:r>
        <w:r w:rsidR="00F830F2" w:rsidRPr="00F15E6C">
          <w:rPr>
            <w:rFonts w:ascii="Times New Roman" w:eastAsiaTheme="minorEastAsia" w:hAnsi="Times New Roman"/>
            <w:b w:val="0"/>
            <w:bCs w:val="0"/>
            <w:noProof/>
            <w:sz w:val="24"/>
            <w:szCs w:val="24"/>
          </w:rPr>
          <w:tab/>
        </w:r>
        <w:r w:rsidR="00F830F2" w:rsidRPr="00F15E6C">
          <w:rPr>
            <w:rStyle w:val="Hyperlink"/>
            <w:rFonts w:ascii="Times New Roman" w:eastAsiaTheme="minorEastAsia" w:hAnsi="Times New Roman"/>
            <w:b w:val="0"/>
            <w:noProof/>
            <w:sz w:val="24"/>
            <w:szCs w:val="24"/>
          </w:rPr>
          <w:t>实施过程</w:t>
        </w:r>
        <w:r w:rsidR="00F830F2" w:rsidRPr="00F15E6C">
          <w:rPr>
            <w:rFonts w:ascii="Times New Roman" w:eastAsiaTheme="minorEastAsia" w:hAnsi="Times New Roman"/>
            <w:b w:val="0"/>
            <w:noProof/>
            <w:webHidden/>
            <w:sz w:val="24"/>
            <w:szCs w:val="24"/>
          </w:rPr>
          <w:tab/>
        </w:r>
        <w:r w:rsidR="00F830F2" w:rsidRPr="00F15E6C">
          <w:rPr>
            <w:rFonts w:ascii="Times New Roman" w:eastAsiaTheme="minorEastAsia" w:hAnsi="Times New Roman"/>
            <w:b w:val="0"/>
            <w:noProof/>
            <w:webHidden/>
            <w:sz w:val="24"/>
            <w:szCs w:val="24"/>
          </w:rPr>
          <w:fldChar w:fldCharType="begin"/>
        </w:r>
        <w:r w:rsidR="00F830F2" w:rsidRPr="00F15E6C">
          <w:rPr>
            <w:rFonts w:ascii="Times New Roman" w:eastAsiaTheme="minorEastAsia" w:hAnsi="Times New Roman"/>
            <w:b w:val="0"/>
            <w:noProof/>
            <w:webHidden/>
            <w:sz w:val="24"/>
            <w:szCs w:val="24"/>
          </w:rPr>
          <w:instrText xml:space="preserve"> PAGEREF _Toc460459397 \h </w:instrText>
        </w:r>
        <w:r w:rsidR="00F830F2" w:rsidRPr="00F15E6C">
          <w:rPr>
            <w:rFonts w:ascii="Times New Roman" w:eastAsiaTheme="minorEastAsia" w:hAnsi="Times New Roman"/>
            <w:b w:val="0"/>
            <w:noProof/>
            <w:webHidden/>
            <w:sz w:val="24"/>
            <w:szCs w:val="24"/>
          </w:rPr>
        </w:r>
        <w:r w:rsidR="00F830F2" w:rsidRPr="00F15E6C">
          <w:rPr>
            <w:rFonts w:ascii="Times New Roman" w:eastAsiaTheme="minorEastAsia" w:hAnsi="Times New Roman"/>
            <w:b w:val="0"/>
            <w:noProof/>
            <w:webHidden/>
            <w:sz w:val="24"/>
            <w:szCs w:val="24"/>
          </w:rPr>
          <w:fldChar w:fldCharType="separate"/>
        </w:r>
        <w:r>
          <w:rPr>
            <w:rFonts w:ascii="Times New Roman" w:eastAsiaTheme="minorEastAsia" w:hAnsi="Times New Roman"/>
            <w:b w:val="0"/>
            <w:noProof/>
            <w:webHidden/>
            <w:sz w:val="24"/>
            <w:szCs w:val="24"/>
          </w:rPr>
          <w:t>108</w:t>
        </w:r>
        <w:r w:rsidR="00F830F2" w:rsidRPr="00F15E6C">
          <w:rPr>
            <w:rFonts w:ascii="Times New Roman" w:eastAsiaTheme="minorEastAsia" w:hAnsi="Times New Roman"/>
            <w:b w:val="0"/>
            <w:noProof/>
            <w:webHidden/>
            <w:sz w:val="24"/>
            <w:szCs w:val="24"/>
          </w:rPr>
          <w:fldChar w:fldCharType="end"/>
        </w:r>
      </w:hyperlink>
    </w:p>
    <w:p w14:paraId="12A7E760" w14:textId="77777777" w:rsidR="00F830F2" w:rsidRPr="00F15E6C" w:rsidRDefault="001C7B7C" w:rsidP="00F830F2">
      <w:pPr>
        <w:pStyle w:val="TOC2"/>
        <w:tabs>
          <w:tab w:val="left" w:pos="630"/>
          <w:tab w:val="right" w:leader="dot" w:pos="8721"/>
        </w:tabs>
        <w:adjustRightInd w:val="0"/>
        <w:snapToGrid w:val="0"/>
        <w:spacing w:before="0" w:line="360" w:lineRule="auto"/>
        <w:rPr>
          <w:rFonts w:ascii="Times New Roman" w:eastAsiaTheme="minorEastAsia" w:hAnsi="Times New Roman"/>
          <w:b w:val="0"/>
          <w:bCs w:val="0"/>
          <w:noProof/>
          <w:sz w:val="24"/>
          <w:szCs w:val="24"/>
        </w:rPr>
      </w:pPr>
      <w:hyperlink w:anchor="_Toc460459398" w:history="1">
        <w:r w:rsidR="00F830F2" w:rsidRPr="00F15E6C">
          <w:rPr>
            <w:rStyle w:val="Hyperlink"/>
            <w:rFonts w:ascii="Times New Roman" w:eastAsiaTheme="minorEastAsia" w:hAnsi="Times New Roman"/>
            <w:b w:val="0"/>
            <w:noProof/>
            <w:sz w:val="24"/>
            <w:szCs w:val="24"/>
          </w:rPr>
          <w:t>3.6.</w:t>
        </w:r>
        <w:r w:rsidR="00F830F2" w:rsidRPr="00F15E6C">
          <w:rPr>
            <w:rFonts w:ascii="Times New Roman" w:eastAsiaTheme="minorEastAsia" w:hAnsi="Times New Roman"/>
            <w:b w:val="0"/>
            <w:bCs w:val="0"/>
            <w:noProof/>
            <w:sz w:val="24"/>
            <w:szCs w:val="24"/>
          </w:rPr>
          <w:tab/>
        </w:r>
        <w:r w:rsidR="00F830F2" w:rsidRPr="00F15E6C">
          <w:rPr>
            <w:rStyle w:val="Hyperlink"/>
            <w:rFonts w:ascii="Times New Roman" w:eastAsiaTheme="minorEastAsia" w:hAnsi="Times New Roman"/>
            <w:b w:val="0"/>
            <w:noProof/>
            <w:sz w:val="24"/>
            <w:szCs w:val="24"/>
          </w:rPr>
          <w:t>资金安排</w:t>
        </w:r>
        <w:r w:rsidR="00F830F2" w:rsidRPr="00F15E6C">
          <w:rPr>
            <w:rFonts w:ascii="Times New Roman" w:eastAsiaTheme="minorEastAsia" w:hAnsi="Times New Roman"/>
            <w:b w:val="0"/>
            <w:noProof/>
            <w:webHidden/>
            <w:sz w:val="24"/>
            <w:szCs w:val="24"/>
          </w:rPr>
          <w:tab/>
        </w:r>
        <w:r w:rsidR="00F830F2" w:rsidRPr="00F15E6C">
          <w:rPr>
            <w:rFonts w:ascii="Times New Roman" w:eastAsiaTheme="minorEastAsia" w:hAnsi="Times New Roman"/>
            <w:b w:val="0"/>
            <w:noProof/>
            <w:webHidden/>
            <w:sz w:val="24"/>
            <w:szCs w:val="24"/>
          </w:rPr>
          <w:fldChar w:fldCharType="begin"/>
        </w:r>
        <w:r w:rsidR="00F830F2" w:rsidRPr="00F15E6C">
          <w:rPr>
            <w:rFonts w:ascii="Times New Roman" w:eastAsiaTheme="minorEastAsia" w:hAnsi="Times New Roman"/>
            <w:b w:val="0"/>
            <w:noProof/>
            <w:webHidden/>
            <w:sz w:val="24"/>
            <w:szCs w:val="24"/>
          </w:rPr>
          <w:instrText xml:space="preserve"> PAGEREF _Toc460459398 \h </w:instrText>
        </w:r>
        <w:r w:rsidR="00F830F2" w:rsidRPr="00F15E6C">
          <w:rPr>
            <w:rFonts w:ascii="Times New Roman" w:eastAsiaTheme="minorEastAsia" w:hAnsi="Times New Roman"/>
            <w:b w:val="0"/>
            <w:noProof/>
            <w:webHidden/>
            <w:sz w:val="24"/>
            <w:szCs w:val="24"/>
          </w:rPr>
        </w:r>
        <w:r w:rsidR="00F830F2" w:rsidRPr="00F15E6C">
          <w:rPr>
            <w:rFonts w:ascii="Times New Roman" w:eastAsiaTheme="minorEastAsia" w:hAnsi="Times New Roman"/>
            <w:b w:val="0"/>
            <w:noProof/>
            <w:webHidden/>
            <w:sz w:val="24"/>
            <w:szCs w:val="24"/>
          </w:rPr>
          <w:fldChar w:fldCharType="separate"/>
        </w:r>
        <w:r>
          <w:rPr>
            <w:rFonts w:ascii="Times New Roman" w:eastAsiaTheme="minorEastAsia" w:hAnsi="Times New Roman"/>
            <w:b w:val="0"/>
            <w:noProof/>
            <w:webHidden/>
            <w:sz w:val="24"/>
            <w:szCs w:val="24"/>
          </w:rPr>
          <w:t>108</w:t>
        </w:r>
        <w:r w:rsidR="00F830F2" w:rsidRPr="00F15E6C">
          <w:rPr>
            <w:rFonts w:ascii="Times New Roman" w:eastAsiaTheme="minorEastAsia" w:hAnsi="Times New Roman"/>
            <w:b w:val="0"/>
            <w:noProof/>
            <w:webHidden/>
            <w:sz w:val="24"/>
            <w:szCs w:val="24"/>
          </w:rPr>
          <w:fldChar w:fldCharType="end"/>
        </w:r>
      </w:hyperlink>
    </w:p>
    <w:p w14:paraId="4E640A57" w14:textId="77777777" w:rsidR="00F830F2" w:rsidRPr="00F15E6C" w:rsidRDefault="001C7B7C" w:rsidP="00F830F2">
      <w:pPr>
        <w:pStyle w:val="TOC1"/>
        <w:tabs>
          <w:tab w:val="left" w:pos="420"/>
          <w:tab w:val="right" w:leader="dot" w:pos="8721"/>
        </w:tabs>
        <w:adjustRightInd w:val="0"/>
        <w:snapToGrid w:val="0"/>
        <w:spacing w:before="0" w:line="360" w:lineRule="auto"/>
        <w:rPr>
          <w:rFonts w:ascii="Times New Roman" w:eastAsiaTheme="minorEastAsia" w:hAnsi="Times New Roman"/>
          <w:bCs w:val="0"/>
          <w:caps w:val="0"/>
          <w:noProof/>
        </w:rPr>
      </w:pPr>
      <w:hyperlink w:anchor="_Toc460459399" w:history="1">
        <w:r w:rsidR="00F830F2" w:rsidRPr="00F15E6C">
          <w:rPr>
            <w:rStyle w:val="Hyperlink"/>
            <w:rFonts w:ascii="Times New Roman" w:eastAsiaTheme="minorEastAsia" w:hAnsi="Times New Roman"/>
            <w:noProof/>
          </w:rPr>
          <w:t>4.</w:t>
        </w:r>
        <w:r w:rsidR="00F830F2" w:rsidRPr="00F15E6C">
          <w:rPr>
            <w:rFonts w:ascii="Times New Roman" w:eastAsiaTheme="minorEastAsia" w:hAnsi="Times New Roman"/>
            <w:bCs w:val="0"/>
            <w:caps w:val="0"/>
            <w:noProof/>
          </w:rPr>
          <w:tab/>
        </w:r>
        <w:r w:rsidR="00F830F2" w:rsidRPr="00F15E6C">
          <w:rPr>
            <w:rStyle w:val="Hyperlink"/>
            <w:rFonts w:ascii="Times New Roman" w:eastAsiaTheme="minorEastAsia" w:hAnsi="Times New Roman"/>
            <w:noProof/>
          </w:rPr>
          <w:t>社会评价</w:t>
        </w:r>
        <w:r w:rsidR="00F830F2" w:rsidRPr="00F15E6C">
          <w:rPr>
            <w:rStyle w:val="Hyperlink"/>
            <w:rFonts w:ascii="Times New Roman" w:eastAsiaTheme="minorEastAsia" w:hAnsi="Times New Roman"/>
            <w:noProof/>
          </w:rPr>
          <w:t>/</w:t>
        </w:r>
        <w:r w:rsidR="00F830F2" w:rsidRPr="00F15E6C">
          <w:rPr>
            <w:rStyle w:val="Hyperlink"/>
            <w:rFonts w:ascii="Times New Roman" w:eastAsiaTheme="minorEastAsia" w:hAnsi="Times New Roman"/>
            <w:noProof/>
          </w:rPr>
          <w:t>职工安置政策框架</w:t>
        </w:r>
        <w:r w:rsidR="00F830F2" w:rsidRPr="00F15E6C">
          <w:rPr>
            <w:rFonts w:ascii="Times New Roman" w:eastAsiaTheme="minorEastAsia" w:hAnsi="Times New Roman"/>
            <w:noProof/>
            <w:webHidden/>
          </w:rPr>
          <w:tab/>
        </w:r>
        <w:r w:rsidR="00F830F2" w:rsidRPr="00F15E6C">
          <w:rPr>
            <w:rFonts w:ascii="Times New Roman" w:eastAsiaTheme="minorEastAsia" w:hAnsi="Times New Roman"/>
            <w:noProof/>
            <w:webHidden/>
          </w:rPr>
          <w:fldChar w:fldCharType="begin"/>
        </w:r>
        <w:r w:rsidR="00F830F2" w:rsidRPr="00F15E6C">
          <w:rPr>
            <w:rFonts w:ascii="Times New Roman" w:eastAsiaTheme="minorEastAsia" w:hAnsi="Times New Roman"/>
            <w:noProof/>
            <w:webHidden/>
          </w:rPr>
          <w:instrText xml:space="preserve"> PAGEREF _Toc460459399 \h </w:instrText>
        </w:r>
        <w:r w:rsidR="00F830F2" w:rsidRPr="00F15E6C">
          <w:rPr>
            <w:rFonts w:ascii="Times New Roman" w:eastAsiaTheme="minorEastAsia" w:hAnsi="Times New Roman"/>
            <w:noProof/>
            <w:webHidden/>
          </w:rPr>
        </w:r>
        <w:r w:rsidR="00F830F2" w:rsidRPr="00F15E6C">
          <w:rPr>
            <w:rFonts w:ascii="Times New Roman" w:eastAsiaTheme="minorEastAsia" w:hAnsi="Times New Roman"/>
            <w:noProof/>
            <w:webHidden/>
          </w:rPr>
          <w:fldChar w:fldCharType="separate"/>
        </w:r>
        <w:r>
          <w:rPr>
            <w:rFonts w:ascii="Times New Roman" w:eastAsiaTheme="minorEastAsia" w:hAnsi="Times New Roman"/>
            <w:noProof/>
            <w:webHidden/>
          </w:rPr>
          <w:t>109</w:t>
        </w:r>
        <w:r w:rsidR="00F830F2" w:rsidRPr="00F15E6C">
          <w:rPr>
            <w:rFonts w:ascii="Times New Roman" w:eastAsiaTheme="minorEastAsia" w:hAnsi="Times New Roman"/>
            <w:noProof/>
            <w:webHidden/>
          </w:rPr>
          <w:fldChar w:fldCharType="end"/>
        </w:r>
      </w:hyperlink>
    </w:p>
    <w:p w14:paraId="6EED9BD8" w14:textId="77777777" w:rsidR="00F830F2" w:rsidRPr="00F15E6C" w:rsidRDefault="001C7B7C" w:rsidP="00F830F2">
      <w:pPr>
        <w:pStyle w:val="TOC2"/>
        <w:tabs>
          <w:tab w:val="left" w:pos="630"/>
          <w:tab w:val="right" w:leader="dot" w:pos="8721"/>
        </w:tabs>
        <w:adjustRightInd w:val="0"/>
        <w:snapToGrid w:val="0"/>
        <w:spacing w:before="0" w:line="360" w:lineRule="auto"/>
        <w:rPr>
          <w:rFonts w:ascii="Times New Roman" w:eastAsiaTheme="minorEastAsia" w:hAnsi="Times New Roman"/>
          <w:b w:val="0"/>
          <w:bCs w:val="0"/>
          <w:noProof/>
          <w:sz w:val="24"/>
          <w:szCs w:val="24"/>
        </w:rPr>
      </w:pPr>
      <w:hyperlink w:anchor="_Toc460459400" w:history="1">
        <w:r w:rsidR="00F830F2" w:rsidRPr="00F15E6C">
          <w:rPr>
            <w:rStyle w:val="Hyperlink"/>
            <w:rFonts w:ascii="Times New Roman" w:eastAsiaTheme="minorEastAsia" w:hAnsi="Times New Roman"/>
            <w:b w:val="0"/>
            <w:noProof/>
            <w:sz w:val="24"/>
            <w:szCs w:val="24"/>
          </w:rPr>
          <w:t>4.1.</w:t>
        </w:r>
        <w:r w:rsidR="00F830F2" w:rsidRPr="00F15E6C">
          <w:rPr>
            <w:rFonts w:ascii="Times New Roman" w:eastAsiaTheme="minorEastAsia" w:hAnsi="Times New Roman"/>
            <w:b w:val="0"/>
            <w:bCs w:val="0"/>
            <w:noProof/>
            <w:sz w:val="24"/>
            <w:szCs w:val="24"/>
          </w:rPr>
          <w:tab/>
        </w:r>
        <w:r w:rsidR="00F830F2" w:rsidRPr="00F15E6C">
          <w:rPr>
            <w:rStyle w:val="Hyperlink"/>
            <w:rFonts w:ascii="Times New Roman" w:eastAsiaTheme="minorEastAsia" w:hAnsi="Times New Roman"/>
            <w:b w:val="0"/>
            <w:noProof/>
            <w:sz w:val="24"/>
            <w:szCs w:val="24"/>
          </w:rPr>
          <w:t>编制社会评价</w:t>
        </w:r>
        <w:r w:rsidR="00F830F2" w:rsidRPr="00F15E6C">
          <w:rPr>
            <w:rStyle w:val="Hyperlink"/>
            <w:rFonts w:ascii="Times New Roman" w:eastAsiaTheme="minorEastAsia" w:hAnsi="Times New Roman"/>
            <w:b w:val="0"/>
            <w:noProof/>
            <w:sz w:val="24"/>
            <w:szCs w:val="24"/>
          </w:rPr>
          <w:t>/</w:t>
        </w:r>
        <w:r w:rsidR="00F830F2" w:rsidRPr="00F15E6C">
          <w:rPr>
            <w:rStyle w:val="Hyperlink"/>
            <w:rFonts w:ascii="Times New Roman" w:eastAsiaTheme="minorEastAsia" w:hAnsi="Times New Roman"/>
            <w:b w:val="0"/>
            <w:noProof/>
            <w:sz w:val="24"/>
            <w:szCs w:val="24"/>
          </w:rPr>
          <w:t>职工安置政策框架目的</w:t>
        </w:r>
        <w:r w:rsidR="00F830F2" w:rsidRPr="00F15E6C">
          <w:rPr>
            <w:rFonts w:ascii="Times New Roman" w:eastAsiaTheme="minorEastAsia" w:hAnsi="Times New Roman"/>
            <w:b w:val="0"/>
            <w:noProof/>
            <w:webHidden/>
            <w:sz w:val="24"/>
            <w:szCs w:val="24"/>
          </w:rPr>
          <w:tab/>
        </w:r>
        <w:r w:rsidR="00F830F2" w:rsidRPr="00F15E6C">
          <w:rPr>
            <w:rFonts w:ascii="Times New Roman" w:eastAsiaTheme="minorEastAsia" w:hAnsi="Times New Roman"/>
            <w:b w:val="0"/>
            <w:noProof/>
            <w:webHidden/>
            <w:sz w:val="24"/>
            <w:szCs w:val="24"/>
          </w:rPr>
          <w:fldChar w:fldCharType="begin"/>
        </w:r>
        <w:r w:rsidR="00F830F2" w:rsidRPr="00F15E6C">
          <w:rPr>
            <w:rFonts w:ascii="Times New Roman" w:eastAsiaTheme="minorEastAsia" w:hAnsi="Times New Roman"/>
            <w:b w:val="0"/>
            <w:noProof/>
            <w:webHidden/>
            <w:sz w:val="24"/>
            <w:szCs w:val="24"/>
          </w:rPr>
          <w:instrText xml:space="preserve"> PAGEREF _Toc460459400 \h </w:instrText>
        </w:r>
        <w:r w:rsidR="00F830F2" w:rsidRPr="00F15E6C">
          <w:rPr>
            <w:rFonts w:ascii="Times New Roman" w:eastAsiaTheme="minorEastAsia" w:hAnsi="Times New Roman"/>
            <w:b w:val="0"/>
            <w:noProof/>
            <w:webHidden/>
            <w:sz w:val="24"/>
            <w:szCs w:val="24"/>
          </w:rPr>
        </w:r>
        <w:r w:rsidR="00F830F2" w:rsidRPr="00F15E6C">
          <w:rPr>
            <w:rFonts w:ascii="Times New Roman" w:eastAsiaTheme="minorEastAsia" w:hAnsi="Times New Roman"/>
            <w:b w:val="0"/>
            <w:noProof/>
            <w:webHidden/>
            <w:sz w:val="24"/>
            <w:szCs w:val="24"/>
          </w:rPr>
          <w:fldChar w:fldCharType="separate"/>
        </w:r>
        <w:r>
          <w:rPr>
            <w:rFonts w:ascii="Times New Roman" w:eastAsiaTheme="minorEastAsia" w:hAnsi="Times New Roman"/>
            <w:b w:val="0"/>
            <w:noProof/>
            <w:webHidden/>
            <w:sz w:val="24"/>
            <w:szCs w:val="24"/>
          </w:rPr>
          <w:t>109</w:t>
        </w:r>
        <w:r w:rsidR="00F830F2" w:rsidRPr="00F15E6C">
          <w:rPr>
            <w:rFonts w:ascii="Times New Roman" w:eastAsiaTheme="minorEastAsia" w:hAnsi="Times New Roman"/>
            <w:b w:val="0"/>
            <w:noProof/>
            <w:webHidden/>
            <w:sz w:val="24"/>
            <w:szCs w:val="24"/>
          </w:rPr>
          <w:fldChar w:fldCharType="end"/>
        </w:r>
      </w:hyperlink>
    </w:p>
    <w:p w14:paraId="2C80B16B" w14:textId="77777777" w:rsidR="00F830F2" w:rsidRPr="00F15E6C" w:rsidRDefault="001C7B7C" w:rsidP="00F830F2">
      <w:pPr>
        <w:pStyle w:val="TOC2"/>
        <w:tabs>
          <w:tab w:val="left" w:pos="630"/>
          <w:tab w:val="right" w:leader="dot" w:pos="8721"/>
        </w:tabs>
        <w:adjustRightInd w:val="0"/>
        <w:snapToGrid w:val="0"/>
        <w:spacing w:before="0" w:line="360" w:lineRule="auto"/>
        <w:rPr>
          <w:rFonts w:ascii="Times New Roman" w:eastAsiaTheme="minorEastAsia" w:hAnsi="Times New Roman"/>
          <w:b w:val="0"/>
          <w:bCs w:val="0"/>
          <w:noProof/>
          <w:sz w:val="24"/>
          <w:szCs w:val="24"/>
        </w:rPr>
      </w:pPr>
      <w:hyperlink w:anchor="_Toc460459401" w:history="1">
        <w:r w:rsidR="00F830F2" w:rsidRPr="00F15E6C">
          <w:rPr>
            <w:rStyle w:val="Hyperlink"/>
            <w:rFonts w:ascii="Times New Roman" w:eastAsiaTheme="minorEastAsia" w:hAnsi="Times New Roman"/>
            <w:b w:val="0"/>
            <w:noProof/>
            <w:sz w:val="24"/>
            <w:szCs w:val="24"/>
          </w:rPr>
          <w:t>4.2.</w:t>
        </w:r>
        <w:r w:rsidR="00F830F2" w:rsidRPr="00F15E6C">
          <w:rPr>
            <w:rFonts w:ascii="Times New Roman" w:eastAsiaTheme="minorEastAsia" w:hAnsi="Times New Roman"/>
            <w:b w:val="0"/>
            <w:bCs w:val="0"/>
            <w:noProof/>
            <w:sz w:val="24"/>
            <w:szCs w:val="24"/>
          </w:rPr>
          <w:tab/>
        </w:r>
        <w:r w:rsidR="00F830F2" w:rsidRPr="00F15E6C">
          <w:rPr>
            <w:rStyle w:val="Hyperlink"/>
            <w:rFonts w:ascii="Times New Roman" w:eastAsiaTheme="minorEastAsia" w:hAnsi="Times New Roman"/>
            <w:b w:val="0"/>
            <w:noProof/>
            <w:sz w:val="24"/>
            <w:szCs w:val="24"/>
          </w:rPr>
          <w:t>社会评价</w:t>
        </w:r>
        <w:r w:rsidR="00F830F2" w:rsidRPr="00F15E6C">
          <w:rPr>
            <w:rStyle w:val="Hyperlink"/>
            <w:rFonts w:ascii="Times New Roman" w:eastAsiaTheme="minorEastAsia" w:hAnsi="Times New Roman"/>
            <w:b w:val="0"/>
            <w:noProof/>
            <w:sz w:val="24"/>
            <w:szCs w:val="24"/>
          </w:rPr>
          <w:t>/</w:t>
        </w:r>
        <w:r w:rsidR="00F830F2" w:rsidRPr="00F15E6C">
          <w:rPr>
            <w:rStyle w:val="Hyperlink"/>
            <w:rFonts w:ascii="Times New Roman" w:eastAsiaTheme="minorEastAsia" w:hAnsi="Times New Roman"/>
            <w:b w:val="0"/>
            <w:noProof/>
            <w:sz w:val="24"/>
            <w:szCs w:val="24"/>
          </w:rPr>
          <w:t>职工安置计划准备</w:t>
        </w:r>
        <w:r w:rsidR="00F830F2" w:rsidRPr="00F15E6C">
          <w:rPr>
            <w:rFonts w:ascii="Times New Roman" w:eastAsiaTheme="minorEastAsia" w:hAnsi="Times New Roman"/>
            <w:b w:val="0"/>
            <w:noProof/>
            <w:webHidden/>
            <w:sz w:val="24"/>
            <w:szCs w:val="24"/>
          </w:rPr>
          <w:tab/>
        </w:r>
        <w:r w:rsidR="00F830F2" w:rsidRPr="00F15E6C">
          <w:rPr>
            <w:rFonts w:ascii="Times New Roman" w:eastAsiaTheme="minorEastAsia" w:hAnsi="Times New Roman"/>
            <w:b w:val="0"/>
            <w:noProof/>
            <w:webHidden/>
            <w:sz w:val="24"/>
            <w:szCs w:val="24"/>
          </w:rPr>
          <w:fldChar w:fldCharType="begin"/>
        </w:r>
        <w:r w:rsidR="00F830F2" w:rsidRPr="00F15E6C">
          <w:rPr>
            <w:rFonts w:ascii="Times New Roman" w:eastAsiaTheme="minorEastAsia" w:hAnsi="Times New Roman"/>
            <w:b w:val="0"/>
            <w:noProof/>
            <w:webHidden/>
            <w:sz w:val="24"/>
            <w:szCs w:val="24"/>
          </w:rPr>
          <w:instrText xml:space="preserve"> PAGEREF _Toc460459401 \h </w:instrText>
        </w:r>
        <w:r w:rsidR="00F830F2" w:rsidRPr="00F15E6C">
          <w:rPr>
            <w:rFonts w:ascii="Times New Roman" w:eastAsiaTheme="minorEastAsia" w:hAnsi="Times New Roman"/>
            <w:b w:val="0"/>
            <w:noProof/>
            <w:webHidden/>
            <w:sz w:val="24"/>
            <w:szCs w:val="24"/>
          </w:rPr>
        </w:r>
        <w:r w:rsidR="00F830F2" w:rsidRPr="00F15E6C">
          <w:rPr>
            <w:rFonts w:ascii="Times New Roman" w:eastAsiaTheme="minorEastAsia" w:hAnsi="Times New Roman"/>
            <w:b w:val="0"/>
            <w:noProof/>
            <w:webHidden/>
            <w:sz w:val="24"/>
            <w:szCs w:val="24"/>
          </w:rPr>
          <w:fldChar w:fldCharType="separate"/>
        </w:r>
        <w:r>
          <w:rPr>
            <w:rFonts w:ascii="Times New Roman" w:eastAsiaTheme="minorEastAsia" w:hAnsi="Times New Roman"/>
            <w:b w:val="0"/>
            <w:noProof/>
            <w:webHidden/>
            <w:sz w:val="24"/>
            <w:szCs w:val="24"/>
          </w:rPr>
          <w:t>109</w:t>
        </w:r>
        <w:r w:rsidR="00F830F2" w:rsidRPr="00F15E6C">
          <w:rPr>
            <w:rFonts w:ascii="Times New Roman" w:eastAsiaTheme="minorEastAsia" w:hAnsi="Times New Roman"/>
            <w:b w:val="0"/>
            <w:noProof/>
            <w:webHidden/>
            <w:sz w:val="24"/>
            <w:szCs w:val="24"/>
          </w:rPr>
          <w:fldChar w:fldCharType="end"/>
        </w:r>
      </w:hyperlink>
    </w:p>
    <w:p w14:paraId="60232AC3" w14:textId="77777777" w:rsidR="00F830F2" w:rsidRPr="00F15E6C" w:rsidRDefault="001C7B7C" w:rsidP="00F830F2">
      <w:pPr>
        <w:pStyle w:val="TOC2"/>
        <w:tabs>
          <w:tab w:val="left" w:pos="630"/>
          <w:tab w:val="right" w:leader="dot" w:pos="8721"/>
        </w:tabs>
        <w:adjustRightInd w:val="0"/>
        <w:snapToGrid w:val="0"/>
        <w:spacing w:before="0" w:line="360" w:lineRule="auto"/>
        <w:rPr>
          <w:rFonts w:ascii="Times New Roman" w:eastAsiaTheme="minorEastAsia" w:hAnsi="Times New Roman"/>
          <w:b w:val="0"/>
          <w:bCs w:val="0"/>
          <w:noProof/>
          <w:sz w:val="24"/>
          <w:szCs w:val="24"/>
        </w:rPr>
      </w:pPr>
      <w:hyperlink w:anchor="_Toc460459402" w:history="1">
        <w:r w:rsidR="00F830F2" w:rsidRPr="00F15E6C">
          <w:rPr>
            <w:rStyle w:val="Hyperlink"/>
            <w:rFonts w:ascii="Times New Roman" w:eastAsiaTheme="minorEastAsia" w:hAnsi="Times New Roman"/>
            <w:b w:val="0"/>
            <w:noProof/>
            <w:sz w:val="24"/>
            <w:szCs w:val="24"/>
          </w:rPr>
          <w:t>4.3.</w:t>
        </w:r>
        <w:r w:rsidR="00F830F2" w:rsidRPr="00F15E6C">
          <w:rPr>
            <w:rFonts w:ascii="Times New Roman" w:eastAsiaTheme="minorEastAsia" w:hAnsi="Times New Roman"/>
            <w:b w:val="0"/>
            <w:bCs w:val="0"/>
            <w:noProof/>
            <w:sz w:val="24"/>
            <w:szCs w:val="24"/>
          </w:rPr>
          <w:tab/>
        </w:r>
        <w:r w:rsidR="00F830F2" w:rsidRPr="00F15E6C">
          <w:rPr>
            <w:rStyle w:val="Hyperlink"/>
            <w:rFonts w:ascii="Times New Roman" w:eastAsiaTheme="minorEastAsia" w:hAnsi="Times New Roman"/>
            <w:b w:val="0"/>
            <w:noProof/>
            <w:sz w:val="24"/>
            <w:szCs w:val="24"/>
          </w:rPr>
          <w:t>制度与法律框架</w:t>
        </w:r>
        <w:r w:rsidR="00F830F2" w:rsidRPr="00F15E6C">
          <w:rPr>
            <w:rFonts w:ascii="Times New Roman" w:eastAsiaTheme="minorEastAsia" w:hAnsi="Times New Roman"/>
            <w:b w:val="0"/>
            <w:noProof/>
            <w:webHidden/>
            <w:sz w:val="24"/>
            <w:szCs w:val="24"/>
          </w:rPr>
          <w:tab/>
        </w:r>
        <w:r w:rsidR="00F830F2" w:rsidRPr="00F15E6C">
          <w:rPr>
            <w:rFonts w:ascii="Times New Roman" w:eastAsiaTheme="minorEastAsia" w:hAnsi="Times New Roman"/>
            <w:b w:val="0"/>
            <w:noProof/>
            <w:webHidden/>
            <w:sz w:val="24"/>
            <w:szCs w:val="24"/>
          </w:rPr>
          <w:fldChar w:fldCharType="begin"/>
        </w:r>
        <w:r w:rsidR="00F830F2" w:rsidRPr="00F15E6C">
          <w:rPr>
            <w:rFonts w:ascii="Times New Roman" w:eastAsiaTheme="minorEastAsia" w:hAnsi="Times New Roman"/>
            <w:b w:val="0"/>
            <w:noProof/>
            <w:webHidden/>
            <w:sz w:val="24"/>
            <w:szCs w:val="24"/>
          </w:rPr>
          <w:instrText xml:space="preserve"> PAGEREF _Toc460459402 \h </w:instrText>
        </w:r>
        <w:r w:rsidR="00F830F2" w:rsidRPr="00F15E6C">
          <w:rPr>
            <w:rFonts w:ascii="Times New Roman" w:eastAsiaTheme="minorEastAsia" w:hAnsi="Times New Roman"/>
            <w:b w:val="0"/>
            <w:noProof/>
            <w:webHidden/>
            <w:sz w:val="24"/>
            <w:szCs w:val="24"/>
          </w:rPr>
        </w:r>
        <w:r w:rsidR="00F830F2" w:rsidRPr="00F15E6C">
          <w:rPr>
            <w:rFonts w:ascii="Times New Roman" w:eastAsiaTheme="minorEastAsia" w:hAnsi="Times New Roman"/>
            <w:b w:val="0"/>
            <w:noProof/>
            <w:webHidden/>
            <w:sz w:val="24"/>
            <w:szCs w:val="24"/>
          </w:rPr>
          <w:fldChar w:fldCharType="separate"/>
        </w:r>
        <w:r>
          <w:rPr>
            <w:rFonts w:ascii="Times New Roman" w:eastAsiaTheme="minorEastAsia" w:hAnsi="Times New Roman"/>
            <w:b w:val="0"/>
            <w:noProof/>
            <w:webHidden/>
            <w:sz w:val="24"/>
            <w:szCs w:val="24"/>
          </w:rPr>
          <w:t>110</w:t>
        </w:r>
        <w:r w:rsidR="00F830F2" w:rsidRPr="00F15E6C">
          <w:rPr>
            <w:rFonts w:ascii="Times New Roman" w:eastAsiaTheme="minorEastAsia" w:hAnsi="Times New Roman"/>
            <w:b w:val="0"/>
            <w:noProof/>
            <w:webHidden/>
            <w:sz w:val="24"/>
            <w:szCs w:val="24"/>
          </w:rPr>
          <w:fldChar w:fldCharType="end"/>
        </w:r>
      </w:hyperlink>
    </w:p>
    <w:p w14:paraId="402C7353" w14:textId="77777777" w:rsidR="00F830F2" w:rsidRPr="00F15E6C" w:rsidRDefault="001C7B7C" w:rsidP="00F830F2">
      <w:pPr>
        <w:pStyle w:val="TOC2"/>
        <w:tabs>
          <w:tab w:val="left" w:pos="630"/>
          <w:tab w:val="right" w:leader="dot" w:pos="8721"/>
        </w:tabs>
        <w:adjustRightInd w:val="0"/>
        <w:snapToGrid w:val="0"/>
        <w:spacing w:before="0" w:line="360" w:lineRule="auto"/>
        <w:rPr>
          <w:rFonts w:ascii="Times New Roman" w:eastAsiaTheme="minorEastAsia" w:hAnsi="Times New Roman"/>
          <w:b w:val="0"/>
          <w:bCs w:val="0"/>
          <w:noProof/>
          <w:sz w:val="24"/>
          <w:szCs w:val="24"/>
        </w:rPr>
      </w:pPr>
      <w:hyperlink w:anchor="_Toc460459403" w:history="1">
        <w:r w:rsidR="00F830F2" w:rsidRPr="00F15E6C">
          <w:rPr>
            <w:rStyle w:val="Hyperlink"/>
            <w:rFonts w:ascii="Times New Roman" w:eastAsiaTheme="minorEastAsia" w:hAnsi="Times New Roman"/>
            <w:b w:val="0"/>
            <w:noProof/>
            <w:sz w:val="24"/>
            <w:szCs w:val="24"/>
          </w:rPr>
          <w:t>4.4.</w:t>
        </w:r>
        <w:r w:rsidR="00F830F2" w:rsidRPr="00F15E6C">
          <w:rPr>
            <w:rFonts w:ascii="Times New Roman" w:eastAsiaTheme="minorEastAsia" w:hAnsi="Times New Roman"/>
            <w:b w:val="0"/>
            <w:bCs w:val="0"/>
            <w:noProof/>
            <w:sz w:val="24"/>
            <w:szCs w:val="24"/>
          </w:rPr>
          <w:tab/>
        </w:r>
        <w:r w:rsidR="00F830F2" w:rsidRPr="00F15E6C">
          <w:rPr>
            <w:rStyle w:val="Hyperlink"/>
            <w:rFonts w:ascii="Times New Roman" w:eastAsiaTheme="minorEastAsia" w:hAnsi="Times New Roman"/>
            <w:b w:val="0"/>
            <w:noProof/>
            <w:sz w:val="24"/>
            <w:szCs w:val="24"/>
          </w:rPr>
          <w:t>实施过程</w:t>
        </w:r>
        <w:r w:rsidR="00F830F2" w:rsidRPr="00F15E6C">
          <w:rPr>
            <w:rFonts w:ascii="Times New Roman" w:eastAsiaTheme="minorEastAsia" w:hAnsi="Times New Roman"/>
            <w:b w:val="0"/>
            <w:noProof/>
            <w:webHidden/>
            <w:sz w:val="24"/>
            <w:szCs w:val="24"/>
          </w:rPr>
          <w:tab/>
        </w:r>
        <w:r w:rsidR="00F830F2" w:rsidRPr="00F15E6C">
          <w:rPr>
            <w:rFonts w:ascii="Times New Roman" w:eastAsiaTheme="minorEastAsia" w:hAnsi="Times New Roman"/>
            <w:b w:val="0"/>
            <w:noProof/>
            <w:webHidden/>
            <w:sz w:val="24"/>
            <w:szCs w:val="24"/>
          </w:rPr>
          <w:fldChar w:fldCharType="begin"/>
        </w:r>
        <w:r w:rsidR="00F830F2" w:rsidRPr="00F15E6C">
          <w:rPr>
            <w:rFonts w:ascii="Times New Roman" w:eastAsiaTheme="minorEastAsia" w:hAnsi="Times New Roman"/>
            <w:b w:val="0"/>
            <w:noProof/>
            <w:webHidden/>
            <w:sz w:val="24"/>
            <w:szCs w:val="24"/>
          </w:rPr>
          <w:instrText xml:space="preserve"> PAGEREF _Toc460459403 \h </w:instrText>
        </w:r>
        <w:r w:rsidR="00F830F2" w:rsidRPr="00F15E6C">
          <w:rPr>
            <w:rFonts w:ascii="Times New Roman" w:eastAsiaTheme="minorEastAsia" w:hAnsi="Times New Roman"/>
            <w:b w:val="0"/>
            <w:noProof/>
            <w:webHidden/>
            <w:sz w:val="24"/>
            <w:szCs w:val="24"/>
          </w:rPr>
        </w:r>
        <w:r w:rsidR="00F830F2" w:rsidRPr="00F15E6C">
          <w:rPr>
            <w:rFonts w:ascii="Times New Roman" w:eastAsiaTheme="minorEastAsia" w:hAnsi="Times New Roman"/>
            <w:b w:val="0"/>
            <w:noProof/>
            <w:webHidden/>
            <w:sz w:val="24"/>
            <w:szCs w:val="24"/>
          </w:rPr>
          <w:fldChar w:fldCharType="separate"/>
        </w:r>
        <w:r>
          <w:rPr>
            <w:rFonts w:ascii="Times New Roman" w:eastAsiaTheme="minorEastAsia" w:hAnsi="Times New Roman"/>
            <w:b w:val="0"/>
            <w:noProof/>
            <w:webHidden/>
            <w:sz w:val="24"/>
            <w:szCs w:val="24"/>
          </w:rPr>
          <w:t>113</w:t>
        </w:r>
        <w:r w:rsidR="00F830F2" w:rsidRPr="00F15E6C">
          <w:rPr>
            <w:rFonts w:ascii="Times New Roman" w:eastAsiaTheme="minorEastAsia" w:hAnsi="Times New Roman"/>
            <w:b w:val="0"/>
            <w:noProof/>
            <w:webHidden/>
            <w:sz w:val="24"/>
            <w:szCs w:val="24"/>
          </w:rPr>
          <w:fldChar w:fldCharType="end"/>
        </w:r>
      </w:hyperlink>
    </w:p>
    <w:p w14:paraId="045113FE" w14:textId="77777777" w:rsidR="00F830F2" w:rsidRPr="00F15E6C" w:rsidRDefault="001C7B7C" w:rsidP="00F830F2">
      <w:pPr>
        <w:pStyle w:val="TOC2"/>
        <w:tabs>
          <w:tab w:val="left" w:pos="630"/>
          <w:tab w:val="right" w:leader="dot" w:pos="8721"/>
        </w:tabs>
        <w:adjustRightInd w:val="0"/>
        <w:snapToGrid w:val="0"/>
        <w:spacing w:before="0" w:line="360" w:lineRule="auto"/>
        <w:rPr>
          <w:rFonts w:ascii="Times New Roman" w:eastAsiaTheme="minorEastAsia" w:hAnsi="Times New Roman"/>
          <w:b w:val="0"/>
          <w:bCs w:val="0"/>
          <w:noProof/>
          <w:sz w:val="24"/>
          <w:szCs w:val="24"/>
        </w:rPr>
      </w:pPr>
      <w:hyperlink w:anchor="_Toc460459404" w:history="1">
        <w:r w:rsidR="00F830F2" w:rsidRPr="00F15E6C">
          <w:rPr>
            <w:rStyle w:val="Hyperlink"/>
            <w:rFonts w:ascii="Times New Roman" w:eastAsiaTheme="minorEastAsia" w:hAnsi="Times New Roman"/>
            <w:b w:val="0"/>
            <w:noProof/>
            <w:sz w:val="24"/>
            <w:szCs w:val="24"/>
          </w:rPr>
          <w:t>4.5.</w:t>
        </w:r>
        <w:r w:rsidR="00F830F2" w:rsidRPr="00F15E6C">
          <w:rPr>
            <w:rFonts w:ascii="Times New Roman" w:eastAsiaTheme="minorEastAsia" w:hAnsi="Times New Roman"/>
            <w:b w:val="0"/>
            <w:bCs w:val="0"/>
            <w:noProof/>
            <w:sz w:val="24"/>
            <w:szCs w:val="24"/>
          </w:rPr>
          <w:tab/>
        </w:r>
        <w:r w:rsidR="00F830F2" w:rsidRPr="00F15E6C">
          <w:rPr>
            <w:rStyle w:val="Hyperlink"/>
            <w:rFonts w:ascii="Times New Roman" w:eastAsiaTheme="minorEastAsia" w:hAnsi="Times New Roman"/>
            <w:b w:val="0"/>
            <w:noProof/>
            <w:sz w:val="24"/>
            <w:szCs w:val="24"/>
          </w:rPr>
          <w:t>主要安置措施</w:t>
        </w:r>
        <w:r w:rsidR="00F830F2" w:rsidRPr="00F15E6C">
          <w:rPr>
            <w:rFonts w:ascii="Times New Roman" w:eastAsiaTheme="minorEastAsia" w:hAnsi="Times New Roman"/>
            <w:b w:val="0"/>
            <w:noProof/>
            <w:webHidden/>
            <w:sz w:val="24"/>
            <w:szCs w:val="24"/>
          </w:rPr>
          <w:tab/>
        </w:r>
        <w:r w:rsidR="00F830F2" w:rsidRPr="00F15E6C">
          <w:rPr>
            <w:rFonts w:ascii="Times New Roman" w:eastAsiaTheme="minorEastAsia" w:hAnsi="Times New Roman"/>
            <w:b w:val="0"/>
            <w:noProof/>
            <w:webHidden/>
            <w:sz w:val="24"/>
            <w:szCs w:val="24"/>
          </w:rPr>
          <w:fldChar w:fldCharType="begin"/>
        </w:r>
        <w:r w:rsidR="00F830F2" w:rsidRPr="00F15E6C">
          <w:rPr>
            <w:rFonts w:ascii="Times New Roman" w:eastAsiaTheme="minorEastAsia" w:hAnsi="Times New Roman"/>
            <w:b w:val="0"/>
            <w:noProof/>
            <w:webHidden/>
            <w:sz w:val="24"/>
            <w:szCs w:val="24"/>
          </w:rPr>
          <w:instrText xml:space="preserve"> PAGEREF _Toc460459404 \h </w:instrText>
        </w:r>
        <w:r w:rsidR="00F830F2" w:rsidRPr="00F15E6C">
          <w:rPr>
            <w:rFonts w:ascii="Times New Roman" w:eastAsiaTheme="minorEastAsia" w:hAnsi="Times New Roman"/>
            <w:b w:val="0"/>
            <w:noProof/>
            <w:webHidden/>
            <w:sz w:val="24"/>
            <w:szCs w:val="24"/>
          </w:rPr>
        </w:r>
        <w:r w:rsidR="00F830F2" w:rsidRPr="00F15E6C">
          <w:rPr>
            <w:rFonts w:ascii="Times New Roman" w:eastAsiaTheme="minorEastAsia" w:hAnsi="Times New Roman"/>
            <w:b w:val="0"/>
            <w:noProof/>
            <w:webHidden/>
            <w:sz w:val="24"/>
            <w:szCs w:val="24"/>
          </w:rPr>
          <w:fldChar w:fldCharType="separate"/>
        </w:r>
        <w:r>
          <w:rPr>
            <w:rFonts w:ascii="Times New Roman" w:eastAsiaTheme="minorEastAsia" w:hAnsi="Times New Roman"/>
            <w:b w:val="0"/>
            <w:noProof/>
            <w:webHidden/>
            <w:sz w:val="24"/>
            <w:szCs w:val="24"/>
          </w:rPr>
          <w:t>113</w:t>
        </w:r>
        <w:r w:rsidR="00F830F2" w:rsidRPr="00F15E6C">
          <w:rPr>
            <w:rFonts w:ascii="Times New Roman" w:eastAsiaTheme="minorEastAsia" w:hAnsi="Times New Roman"/>
            <w:b w:val="0"/>
            <w:noProof/>
            <w:webHidden/>
            <w:sz w:val="24"/>
            <w:szCs w:val="24"/>
          </w:rPr>
          <w:fldChar w:fldCharType="end"/>
        </w:r>
      </w:hyperlink>
    </w:p>
    <w:p w14:paraId="3578ACC6" w14:textId="77777777" w:rsidR="00F830F2" w:rsidRPr="00F15E6C" w:rsidRDefault="001C7B7C" w:rsidP="00F830F2">
      <w:pPr>
        <w:pStyle w:val="TOC2"/>
        <w:tabs>
          <w:tab w:val="left" w:pos="630"/>
          <w:tab w:val="right" w:leader="dot" w:pos="8721"/>
        </w:tabs>
        <w:adjustRightInd w:val="0"/>
        <w:snapToGrid w:val="0"/>
        <w:spacing w:before="0" w:line="360" w:lineRule="auto"/>
        <w:rPr>
          <w:rFonts w:ascii="Times New Roman" w:eastAsiaTheme="minorEastAsia" w:hAnsi="Times New Roman"/>
          <w:b w:val="0"/>
          <w:bCs w:val="0"/>
          <w:noProof/>
          <w:sz w:val="24"/>
          <w:szCs w:val="24"/>
        </w:rPr>
      </w:pPr>
      <w:hyperlink w:anchor="_Toc460459405" w:history="1">
        <w:r w:rsidR="00F830F2" w:rsidRPr="00F15E6C">
          <w:rPr>
            <w:rStyle w:val="Hyperlink"/>
            <w:rFonts w:ascii="Times New Roman" w:eastAsiaTheme="minorEastAsia" w:hAnsi="Times New Roman"/>
            <w:b w:val="0"/>
            <w:noProof/>
            <w:sz w:val="24"/>
            <w:szCs w:val="24"/>
          </w:rPr>
          <w:t>4.6.</w:t>
        </w:r>
        <w:r w:rsidR="00F830F2" w:rsidRPr="00F15E6C">
          <w:rPr>
            <w:rFonts w:ascii="Times New Roman" w:eastAsiaTheme="minorEastAsia" w:hAnsi="Times New Roman"/>
            <w:b w:val="0"/>
            <w:bCs w:val="0"/>
            <w:noProof/>
            <w:sz w:val="24"/>
            <w:szCs w:val="24"/>
          </w:rPr>
          <w:tab/>
        </w:r>
        <w:r w:rsidR="00F830F2" w:rsidRPr="00F15E6C">
          <w:rPr>
            <w:rStyle w:val="Hyperlink"/>
            <w:rFonts w:ascii="Times New Roman" w:eastAsiaTheme="minorEastAsia" w:hAnsi="Times New Roman"/>
            <w:b w:val="0"/>
            <w:noProof/>
            <w:sz w:val="24"/>
            <w:szCs w:val="24"/>
          </w:rPr>
          <w:t>安置计划的审核</w:t>
        </w:r>
        <w:r w:rsidR="00F830F2" w:rsidRPr="00F15E6C">
          <w:rPr>
            <w:rStyle w:val="Hyperlink"/>
            <w:rFonts w:ascii="Times New Roman" w:eastAsiaTheme="minorEastAsia" w:hAnsi="Times New Roman"/>
            <w:b w:val="0"/>
            <w:noProof/>
            <w:sz w:val="24"/>
            <w:szCs w:val="24"/>
          </w:rPr>
          <w:t>/</w:t>
        </w:r>
        <w:r w:rsidR="00F830F2" w:rsidRPr="00F15E6C">
          <w:rPr>
            <w:rStyle w:val="Hyperlink"/>
            <w:rFonts w:ascii="Times New Roman" w:eastAsiaTheme="minorEastAsia" w:hAnsi="Times New Roman"/>
            <w:b w:val="0"/>
            <w:noProof/>
            <w:sz w:val="24"/>
            <w:szCs w:val="24"/>
          </w:rPr>
          <w:t>批准</w:t>
        </w:r>
        <w:r w:rsidR="00F830F2" w:rsidRPr="00F15E6C">
          <w:rPr>
            <w:rFonts w:ascii="Times New Roman" w:eastAsiaTheme="minorEastAsia" w:hAnsi="Times New Roman"/>
            <w:b w:val="0"/>
            <w:noProof/>
            <w:webHidden/>
            <w:sz w:val="24"/>
            <w:szCs w:val="24"/>
          </w:rPr>
          <w:tab/>
        </w:r>
        <w:r w:rsidR="00F830F2" w:rsidRPr="00F15E6C">
          <w:rPr>
            <w:rFonts w:ascii="Times New Roman" w:eastAsiaTheme="minorEastAsia" w:hAnsi="Times New Roman"/>
            <w:b w:val="0"/>
            <w:noProof/>
            <w:webHidden/>
            <w:sz w:val="24"/>
            <w:szCs w:val="24"/>
          </w:rPr>
          <w:fldChar w:fldCharType="begin"/>
        </w:r>
        <w:r w:rsidR="00F830F2" w:rsidRPr="00F15E6C">
          <w:rPr>
            <w:rFonts w:ascii="Times New Roman" w:eastAsiaTheme="minorEastAsia" w:hAnsi="Times New Roman"/>
            <w:b w:val="0"/>
            <w:noProof/>
            <w:webHidden/>
            <w:sz w:val="24"/>
            <w:szCs w:val="24"/>
          </w:rPr>
          <w:instrText xml:space="preserve"> PAGEREF _Toc460459405 \h </w:instrText>
        </w:r>
        <w:r w:rsidR="00F830F2" w:rsidRPr="00F15E6C">
          <w:rPr>
            <w:rFonts w:ascii="Times New Roman" w:eastAsiaTheme="minorEastAsia" w:hAnsi="Times New Roman"/>
            <w:b w:val="0"/>
            <w:noProof/>
            <w:webHidden/>
            <w:sz w:val="24"/>
            <w:szCs w:val="24"/>
          </w:rPr>
        </w:r>
        <w:r w:rsidR="00F830F2" w:rsidRPr="00F15E6C">
          <w:rPr>
            <w:rFonts w:ascii="Times New Roman" w:eastAsiaTheme="minorEastAsia" w:hAnsi="Times New Roman"/>
            <w:b w:val="0"/>
            <w:noProof/>
            <w:webHidden/>
            <w:sz w:val="24"/>
            <w:szCs w:val="24"/>
          </w:rPr>
          <w:fldChar w:fldCharType="separate"/>
        </w:r>
        <w:r>
          <w:rPr>
            <w:rFonts w:ascii="Times New Roman" w:eastAsiaTheme="minorEastAsia" w:hAnsi="Times New Roman"/>
            <w:b w:val="0"/>
            <w:noProof/>
            <w:webHidden/>
            <w:sz w:val="24"/>
            <w:szCs w:val="24"/>
          </w:rPr>
          <w:t>115</w:t>
        </w:r>
        <w:r w:rsidR="00F830F2" w:rsidRPr="00F15E6C">
          <w:rPr>
            <w:rFonts w:ascii="Times New Roman" w:eastAsiaTheme="minorEastAsia" w:hAnsi="Times New Roman"/>
            <w:b w:val="0"/>
            <w:noProof/>
            <w:webHidden/>
            <w:sz w:val="24"/>
            <w:szCs w:val="24"/>
          </w:rPr>
          <w:fldChar w:fldCharType="end"/>
        </w:r>
      </w:hyperlink>
    </w:p>
    <w:p w14:paraId="7188F5ED" w14:textId="77777777" w:rsidR="00F830F2" w:rsidRPr="00F15E6C" w:rsidRDefault="001C7B7C" w:rsidP="00F830F2">
      <w:pPr>
        <w:pStyle w:val="TOC2"/>
        <w:tabs>
          <w:tab w:val="left" w:pos="630"/>
          <w:tab w:val="right" w:leader="dot" w:pos="8721"/>
        </w:tabs>
        <w:adjustRightInd w:val="0"/>
        <w:snapToGrid w:val="0"/>
        <w:spacing w:before="0" w:line="360" w:lineRule="auto"/>
        <w:rPr>
          <w:rFonts w:ascii="Times New Roman" w:eastAsiaTheme="minorEastAsia" w:hAnsi="Times New Roman"/>
          <w:b w:val="0"/>
          <w:bCs w:val="0"/>
          <w:noProof/>
          <w:sz w:val="24"/>
          <w:szCs w:val="24"/>
        </w:rPr>
      </w:pPr>
      <w:hyperlink w:anchor="_Toc460459406" w:history="1">
        <w:r w:rsidR="00F830F2" w:rsidRPr="00F15E6C">
          <w:rPr>
            <w:rStyle w:val="Hyperlink"/>
            <w:rFonts w:ascii="Times New Roman" w:eastAsiaTheme="minorEastAsia" w:hAnsi="Times New Roman"/>
            <w:b w:val="0"/>
            <w:noProof/>
            <w:sz w:val="24"/>
            <w:szCs w:val="24"/>
          </w:rPr>
          <w:t>4.7.</w:t>
        </w:r>
        <w:r w:rsidR="00F830F2" w:rsidRPr="00F15E6C">
          <w:rPr>
            <w:rFonts w:ascii="Times New Roman" w:eastAsiaTheme="minorEastAsia" w:hAnsi="Times New Roman"/>
            <w:b w:val="0"/>
            <w:bCs w:val="0"/>
            <w:noProof/>
            <w:sz w:val="24"/>
            <w:szCs w:val="24"/>
          </w:rPr>
          <w:tab/>
        </w:r>
        <w:r w:rsidR="00F830F2" w:rsidRPr="00F15E6C">
          <w:rPr>
            <w:rStyle w:val="Hyperlink"/>
            <w:rFonts w:ascii="Times New Roman" w:eastAsiaTheme="minorEastAsia" w:hAnsi="Times New Roman"/>
            <w:b w:val="0"/>
            <w:noProof/>
            <w:sz w:val="24"/>
            <w:szCs w:val="24"/>
          </w:rPr>
          <w:t>安置资金及来源</w:t>
        </w:r>
        <w:r w:rsidR="00F830F2" w:rsidRPr="00F15E6C">
          <w:rPr>
            <w:rFonts w:ascii="Times New Roman" w:eastAsiaTheme="minorEastAsia" w:hAnsi="Times New Roman"/>
            <w:b w:val="0"/>
            <w:noProof/>
            <w:webHidden/>
            <w:sz w:val="24"/>
            <w:szCs w:val="24"/>
          </w:rPr>
          <w:tab/>
        </w:r>
        <w:r w:rsidR="00F830F2" w:rsidRPr="00F15E6C">
          <w:rPr>
            <w:rFonts w:ascii="Times New Roman" w:eastAsiaTheme="minorEastAsia" w:hAnsi="Times New Roman"/>
            <w:b w:val="0"/>
            <w:noProof/>
            <w:webHidden/>
            <w:sz w:val="24"/>
            <w:szCs w:val="24"/>
          </w:rPr>
          <w:fldChar w:fldCharType="begin"/>
        </w:r>
        <w:r w:rsidR="00F830F2" w:rsidRPr="00F15E6C">
          <w:rPr>
            <w:rFonts w:ascii="Times New Roman" w:eastAsiaTheme="minorEastAsia" w:hAnsi="Times New Roman"/>
            <w:b w:val="0"/>
            <w:noProof/>
            <w:webHidden/>
            <w:sz w:val="24"/>
            <w:szCs w:val="24"/>
          </w:rPr>
          <w:instrText xml:space="preserve"> PAGEREF _Toc460459406 \h </w:instrText>
        </w:r>
        <w:r w:rsidR="00F830F2" w:rsidRPr="00F15E6C">
          <w:rPr>
            <w:rFonts w:ascii="Times New Roman" w:eastAsiaTheme="minorEastAsia" w:hAnsi="Times New Roman"/>
            <w:b w:val="0"/>
            <w:noProof/>
            <w:webHidden/>
            <w:sz w:val="24"/>
            <w:szCs w:val="24"/>
          </w:rPr>
        </w:r>
        <w:r w:rsidR="00F830F2" w:rsidRPr="00F15E6C">
          <w:rPr>
            <w:rFonts w:ascii="Times New Roman" w:eastAsiaTheme="minorEastAsia" w:hAnsi="Times New Roman"/>
            <w:b w:val="0"/>
            <w:noProof/>
            <w:webHidden/>
            <w:sz w:val="24"/>
            <w:szCs w:val="24"/>
          </w:rPr>
          <w:fldChar w:fldCharType="separate"/>
        </w:r>
        <w:r>
          <w:rPr>
            <w:rFonts w:ascii="Times New Roman" w:eastAsiaTheme="minorEastAsia" w:hAnsi="Times New Roman"/>
            <w:b w:val="0"/>
            <w:noProof/>
            <w:webHidden/>
            <w:sz w:val="24"/>
            <w:szCs w:val="24"/>
          </w:rPr>
          <w:t>115</w:t>
        </w:r>
        <w:r w:rsidR="00F830F2" w:rsidRPr="00F15E6C">
          <w:rPr>
            <w:rFonts w:ascii="Times New Roman" w:eastAsiaTheme="minorEastAsia" w:hAnsi="Times New Roman"/>
            <w:b w:val="0"/>
            <w:noProof/>
            <w:webHidden/>
            <w:sz w:val="24"/>
            <w:szCs w:val="24"/>
          </w:rPr>
          <w:fldChar w:fldCharType="end"/>
        </w:r>
      </w:hyperlink>
    </w:p>
    <w:p w14:paraId="2E4F88AC" w14:textId="77777777" w:rsidR="00F830F2" w:rsidRPr="00F15E6C" w:rsidRDefault="001C7B7C" w:rsidP="00F830F2">
      <w:pPr>
        <w:pStyle w:val="TOC1"/>
        <w:tabs>
          <w:tab w:val="left" w:pos="420"/>
          <w:tab w:val="right" w:leader="dot" w:pos="8721"/>
        </w:tabs>
        <w:adjustRightInd w:val="0"/>
        <w:snapToGrid w:val="0"/>
        <w:spacing w:before="0" w:line="360" w:lineRule="auto"/>
        <w:rPr>
          <w:rFonts w:ascii="Times New Roman" w:eastAsiaTheme="minorEastAsia" w:hAnsi="Times New Roman"/>
          <w:bCs w:val="0"/>
          <w:caps w:val="0"/>
          <w:noProof/>
        </w:rPr>
      </w:pPr>
      <w:hyperlink w:anchor="_Toc460459407" w:history="1">
        <w:r w:rsidR="00F830F2" w:rsidRPr="00F15E6C">
          <w:rPr>
            <w:rStyle w:val="Hyperlink"/>
            <w:rFonts w:ascii="Times New Roman" w:eastAsiaTheme="minorEastAsia" w:hAnsi="Times New Roman"/>
            <w:noProof/>
          </w:rPr>
          <w:t>5.</w:t>
        </w:r>
        <w:r w:rsidR="00F830F2" w:rsidRPr="00F15E6C">
          <w:rPr>
            <w:rFonts w:ascii="Times New Roman" w:eastAsiaTheme="minorEastAsia" w:hAnsi="Times New Roman"/>
            <w:bCs w:val="0"/>
            <w:caps w:val="0"/>
            <w:noProof/>
          </w:rPr>
          <w:tab/>
        </w:r>
        <w:r w:rsidR="00F830F2" w:rsidRPr="00F15E6C">
          <w:rPr>
            <w:rStyle w:val="Hyperlink"/>
            <w:rFonts w:ascii="Times New Roman" w:eastAsiaTheme="minorEastAsia" w:hAnsi="Times New Roman"/>
            <w:noProof/>
          </w:rPr>
          <w:t>组织机构及能力建设</w:t>
        </w:r>
        <w:r w:rsidR="00F830F2" w:rsidRPr="00F15E6C">
          <w:rPr>
            <w:rFonts w:ascii="Times New Roman" w:eastAsiaTheme="minorEastAsia" w:hAnsi="Times New Roman"/>
            <w:noProof/>
            <w:webHidden/>
          </w:rPr>
          <w:tab/>
        </w:r>
        <w:r w:rsidR="00F830F2" w:rsidRPr="00F15E6C">
          <w:rPr>
            <w:rFonts w:ascii="Times New Roman" w:eastAsiaTheme="minorEastAsia" w:hAnsi="Times New Roman"/>
            <w:noProof/>
            <w:webHidden/>
          </w:rPr>
          <w:fldChar w:fldCharType="begin"/>
        </w:r>
        <w:r w:rsidR="00F830F2" w:rsidRPr="00F15E6C">
          <w:rPr>
            <w:rFonts w:ascii="Times New Roman" w:eastAsiaTheme="minorEastAsia" w:hAnsi="Times New Roman"/>
            <w:noProof/>
            <w:webHidden/>
          </w:rPr>
          <w:instrText xml:space="preserve"> PAGEREF _Toc460459407 \h </w:instrText>
        </w:r>
        <w:r w:rsidR="00F830F2" w:rsidRPr="00F15E6C">
          <w:rPr>
            <w:rFonts w:ascii="Times New Roman" w:eastAsiaTheme="minorEastAsia" w:hAnsi="Times New Roman"/>
            <w:noProof/>
            <w:webHidden/>
          </w:rPr>
        </w:r>
        <w:r w:rsidR="00F830F2" w:rsidRPr="00F15E6C">
          <w:rPr>
            <w:rFonts w:ascii="Times New Roman" w:eastAsiaTheme="minorEastAsia" w:hAnsi="Times New Roman"/>
            <w:noProof/>
            <w:webHidden/>
          </w:rPr>
          <w:fldChar w:fldCharType="separate"/>
        </w:r>
        <w:r>
          <w:rPr>
            <w:rFonts w:ascii="Times New Roman" w:eastAsiaTheme="minorEastAsia" w:hAnsi="Times New Roman"/>
            <w:noProof/>
            <w:webHidden/>
          </w:rPr>
          <w:t>116</w:t>
        </w:r>
        <w:r w:rsidR="00F830F2" w:rsidRPr="00F15E6C">
          <w:rPr>
            <w:rFonts w:ascii="Times New Roman" w:eastAsiaTheme="minorEastAsia" w:hAnsi="Times New Roman"/>
            <w:noProof/>
            <w:webHidden/>
          </w:rPr>
          <w:fldChar w:fldCharType="end"/>
        </w:r>
      </w:hyperlink>
    </w:p>
    <w:p w14:paraId="3C3B06D3" w14:textId="77777777" w:rsidR="00F830F2" w:rsidRPr="00F15E6C" w:rsidRDefault="001C7B7C" w:rsidP="00F830F2">
      <w:pPr>
        <w:pStyle w:val="TOC1"/>
        <w:tabs>
          <w:tab w:val="left" w:pos="420"/>
          <w:tab w:val="right" w:leader="dot" w:pos="8721"/>
        </w:tabs>
        <w:adjustRightInd w:val="0"/>
        <w:snapToGrid w:val="0"/>
        <w:spacing w:before="0" w:line="360" w:lineRule="auto"/>
        <w:rPr>
          <w:rFonts w:ascii="Times New Roman" w:eastAsiaTheme="minorEastAsia" w:hAnsi="Times New Roman"/>
          <w:bCs w:val="0"/>
          <w:caps w:val="0"/>
          <w:noProof/>
        </w:rPr>
      </w:pPr>
      <w:hyperlink w:anchor="_Toc460459408" w:history="1">
        <w:r w:rsidR="00F830F2" w:rsidRPr="00F15E6C">
          <w:rPr>
            <w:rStyle w:val="Hyperlink"/>
            <w:rFonts w:ascii="Times New Roman" w:eastAsiaTheme="minorEastAsia" w:hAnsi="Times New Roman"/>
            <w:noProof/>
          </w:rPr>
          <w:t>6.</w:t>
        </w:r>
        <w:r w:rsidR="00F830F2" w:rsidRPr="00F15E6C">
          <w:rPr>
            <w:rFonts w:ascii="Times New Roman" w:eastAsiaTheme="minorEastAsia" w:hAnsi="Times New Roman"/>
            <w:bCs w:val="0"/>
            <w:caps w:val="0"/>
            <w:noProof/>
          </w:rPr>
          <w:tab/>
        </w:r>
        <w:r w:rsidR="00F830F2" w:rsidRPr="00F15E6C">
          <w:rPr>
            <w:rStyle w:val="Hyperlink"/>
            <w:rFonts w:ascii="Times New Roman" w:eastAsiaTheme="minorEastAsia" w:hAnsi="Times New Roman"/>
            <w:noProof/>
          </w:rPr>
          <w:t>公众参与与申诉抱怨</w:t>
        </w:r>
        <w:r w:rsidR="00F830F2" w:rsidRPr="00F15E6C">
          <w:rPr>
            <w:rFonts w:ascii="Times New Roman" w:eastAsiaTheme="minorEastAsia" w:hAnsi="Times New Roman"/>
            <w:noProof/>
            <w:webHidden/>
          </w:rPr>
          <w:tab/>
        </w:r>
        <w:r w:rsidR="00F830F2" w:rsidRPr="00F15E6C">
          <w:rPr>
            <w:rFonts w:ascii="Times New Roman" w:eastAsiaTheme="minorEastAsia" w:hAnsi="Times New Roman"/>
            <w:noProof/>
            <w:webHidden/>
          </w:rPr>
          <w:fldChar w:fldCharType="begin"/>
        </w:r>
        <w:r w:rsidR="00F830F2" w:rsidRPr="00F15E6C">
          <w:rPr>
            <w:rFonts w:ascii="Times New Roman" w:eastAsiaTheme="minorEastAsia" w:hAnsi="Times New Roman"/>
            <w:noProof/>
            <w:webHidden/>
          </w:rPr>
          <w:instrText xml:space="preserve"> PAGEREF _Toc460459408 \h </w:instrText>
        </w:r>
        <w:r w:rsidR="00F830F2" w:rsidRPr="00F15E6C">
          <w:rPr>
            <w:rFonts w:ascii="Times New Roman" w:eastAsiaTheme="minorEastAsia" w:hAnsi="Times New Roman"/>
            <w:noProof/>
            <w:webHidden/>
          </w:rPr>
        </w:r>
        <w:r w:rsidR="00F830F2" w:rsidRPr="00F15E6C">
          <w:rPr>
            <w:rFonts w:ascii="Times New Roman" w:eastAsiaTheme="minorEastAsia" w:hAnsi="Times New Roman"/>
            <w:noProof/>
            <w:webHidden/>
          </w:rPr>
          <w:fldChar w:fldCharType="separate"/>
        </w:r>
        <w:r>
          <w:rPr>
            <w:rFonts w:ascii="Times New Roman" w:eastAsiaTheme="minorEastAsia" w:hAnsi="Times New Roman"/>
            <w:noProof/>
            <w:webHidden/>
          </w:rPr>
          <w:t>117</w:t>
        </w:r>
        <w:r w:rsidR="00F830F2" w:rsidRPr="00F15E6C">
          <w:rPr>
            <w:rFonts w:ascii="Times New Roman" w:eastAsiaTheme="minorEastAsia" w:hAnsi="Times New Roman"/>
            <w:noProof/>
            <w:webHidden/>
          </w:rPr>
          <w:fldChar w:fldCharType="end"/>
        </w:r>
      </w:hyperlink>
    </w:p>
    <w:p w14:paraId="3F81AC69" w14:textId="77777777" w:rsidR="00F830F2" w:rsidRPr="00F15E6C" w:rsidRDefault="001C7B7C" w:rsidP="00F830F2">
      <w:pPr>
        <w:pStyle w:val="TOC2"/>
        <w:tabs>
          <w:tab w:val="left" w:pos="630"/>
          <w:tab w:val="right" w:leader="dot" w:pos="8721"/>
        </w:tabs>
        <w:adjustRightInd w:val="0"/>
        <w:snapToGrid w:val="0"/>
        <w:spacing w:before="0" w:line="360" w:lineRule="auto"/>
        <w:rPr>
          <w:rFonts w:ascii="Times New Roman" w:eastAsiaTheme="minorEastAsia" w:hAnsi="Times New Roman"/>
          <w:b w:val="0"/>
          <w:bCs w:val="0"/>
          <w:noProof/>
          <w:sz w:val="24"/>
          <w:szCs w:val="24"/>
        </w:rPr>
      </w:pPr>
      <w:hyperlink w:anchor="_Toc460459409" w:history="1">
        <w:r w:rsidR="00F830F2" w:rsidRPr="00F15E6C">
          <w:rPr>
            <w:rStyle w:val="Hyperlink"/>
            <w:rFonts w:ascii="Times New Roman" w:eastAsiaTheme="minorEastAsia" w:hAnsi="Times New Roman"/>
            <w:b w:val="0"/>
            <w:noProof/>
            <w:sz w:val="24"/>
            <w:szCs w:val="24"/>
          </w:rPr>
          <w:t>6.1.</w:t>
        </w:r>
        <w:r w:rsidR="00F830F2" w:rsidRPr="00F15E6C">
          <w:rPr>
            <w:rFonts w:ascii="Times New Roman" w:eastAsiaTheme="minorEastAsia" w:hAnsi="Times New Roman"/>
            <w:b w:val="0"/>
            <w:bCs w:val="0"/>
            <w:noProof/>
            <w:sz w:val="24"/>
            <w:szCs w:val="24"/>
          </w:rPr>
          <w:tab/>
        </w:r>
        <w:r w:rsidR="00F830F2" w:rsidRPr="00F15E6C">
          <w:rPr>
            <w:rStyle w:val="Hyperlink"/>
            <w:rFonts w:ascii="Times New Roman" w:eastAsiaTheme="minorEastAsia" w:hAnsi="Times New Roman"/>
            <w:b w:val="0"/>
            <w:noProof/>
            <w:sz w:val="24"/>
            <w:szCs w:val="24"/>
          </w:rPr>
          <w:t>公众参与和信息公开</w:t>
        </w:r>
        <w:r w:rsidR="00F830F2" w:rsidRPr="00F15E6C">
          <w:rPr>
            <w:rFonts w:ascii="Times New Roman" w:eastAsiaTheme="minorEastAsia" w:hAnsi="Times New Roman"/>
            <w:b w:val="0"/>
            <w:noProof/>
            <w:webHidden/>
            <w:sz w:val="24"/>
            <w:szCs w:val="24"/>
          </w:rPr>
          <w:tab/>
        </w:r>
        <w:r w:rsidR="00F830F2" w:rsidRPr="00F15E6C">
          <w:rPr>
            <w:rFonts w:ascii="Times New Roman" w:eastAsiaTheme="minorEastAsia" w:hAnsi="Times New Roman"/>
            <w:b w:val="0"/>
            <w:noProof/>
            <w:webHidden/>
            <w:sz w:val="24"/>
            <w:szCs w:val="24"/>
          </w:rPr>
          <w:fldChar w:fldCharType="begin"/>
        </w:r>
        <w:r w:rsidR="00F830F2" w:rsidRPr="00F15E6C">
          <w:rPr>
            <w:rFonts w:ascii="Times New Roman" w:eastAsiaTheme="minorEastAsia" w:hAnsi="Times New Roman"/>
            <w:b w:val="0"/>
            <w:noProof/>
            <w:webHidden/>
            <w:sz w:val="24"/>
            <w:szCs w:val="24"/>
          </w:rPr>
          <w:instrText xml:space="preserve"> PAGEREF _Toc460459409 \h </w:instrText>
        </w:r>
        <w:r w:rsidR="00F830F2" w:rsidRPr="00F15E6C">
          <w:rPr>
            <w:rFonts w:ascii="Times New Roman" w:eastAsiaTheme="minorEastAsia" w:hAnsi="Times New Roman"/>
            <w:b w:val="0"/>
            <w:noProof/>
            <w:webHidden/>
            <w:sz w:val="24"/>
            <w:szCs w:val="24"/>
          </w:rPr>
        </w:r>
        <w:r w:rsidR="00F830F2" w:rsidRPr="00F15E6C">
          <w:rPr>
            <w:rFonts w:ascii="Times New Roman" w:eastAsiaTheme="minorEastAsia" w:hAnsi="Times New Roman"/>
            <w:b w:val="0"/>
            <w:noProof/>
            <w:webHidden/>
            <w:sz w:val="24"/>
            <w:szCs w:val="24"/>
          </w:rPr>
          <w:fldChar w:fldCharType="separate"/>
        </w:r>
        <w:r>
          <w:rPr>
            <w:rFonts w:ascii="Times New Roman" w:eastAsiaTheme="minorEastAsia" w:hAnsi="Times New Roman"/>
            <w:b w:val="0"/>
            <w:noProof/>
            <w:webHidden/>
            <w:sz w:val="24"/>
            <w:szCs w:val="24"/>
          </w:rPr>
          <w:t>117</w:t>
        </w:r>
        <w:r w:rsidR="00F830F2" w:rsidRPr="00F15E6C">
          <w:rPr>
            <w:rFonts w:ascii="Times New Roman" w:eastAsiaTheme="minorEastAsia" w:hAnsi="Times New Roman"/>
            <w:b w:val="0"/>
            <w:noProof/>
            <w:webHidden/>
            <w:sz w:val="24"/>
            <w:szCs w:val="24"/>
          </w:rPr>
          <w:fldChar w:fldCharType="end"/>
        </w:r>
      </w:hyperlink>
    </w:p>
    <w:p w14:paraId="6CC0173A" w14:textId="77777777" w:rsidR="00F830F2" w:rsidRPr="00F15E6C" w:rsidRDefault="001C7B7C" w:rsidP="00F830F2">
      <w:pPr>
        <w:pStyle w:val="TOC2"/>
        <w:tabs>
          <w:tab w:val="left" w:pos="630"/>
          <w:tab w:val="right" w:leader="dot" w:pos="8721"/>
        </w:tabs>
        <w:adjustRightInd w:val="0"/>
        <w:snapToGrid w:val="0"/>
        <w:spacing w:before="0" w:line="360" w:lineRule="auto"/>
        <w:rPr>
          <w:rFonts w:ascii="Times New Roman" w:eastAsiaTheme="minorEastAsia" w:hAnsi="Times New Roman"/>
          <w:b w:val="0"/>
          <w:bCs w:val="0"/>
          <w:noProof/>
          <w:sz w:val="24"/>
          <w:szCs w:val="24"/>
        </w:rPr>
      </w:pPr>
      <w:hyperlink w:anchor="_Toc460459410" w:history="1">
        <w:r w:rsidR="00F830F2" w:rsidRPr="00F15E6C">
          <w:rPr>
            <w:rStyle w:val="Hyperlink"/>
            <w:rFonts w:ascii="Times New Roman" w:eastAsiaTheme="minorEastAsia" w:hAnsi="Times New Roman"/>
            <w:b w:val="0"/>
            <w:noProof/>
            <w:sz w:val="24"/>
            <w:szCs w:val="24"/>
          </w:rPr>
          <w:t>6.2.</w:t>
        </w:r>
        <w:r w:rsidR="00F830F2" w:rsidRPr="00F15E6C">
          <w:rPr>
            <w:rFonts w:ascii="Times New Roman" w:eastAsiaTheme="minorEastAsia" w:hAnsi="Times New Roman"/>
            <w:b w:val="0"/>
            <w:bCs w:val="0"/>
            <w:noProof/>
            <w:sz w:val="24"/>
            <w:szCs w:val="24"/>
          </w:rPr>
          <w:tab/>
        </w:r>
        <w:r w:rsidR="00F830F2" w:rsidRPr="00F15E6C">
          <w:rPr>
            <w:rStyle w:val="Hyperlink"/>
            <w:rFonts w:ascii="Times New Roman" w:eastAsiaTheme="minorEastAsia" w:hAnsi="Times New Roman"/>
            <w:b w:val="0"/>
            <w:noProof/>
            <w:sz w:val="24"/>
            <w:szCs w:val="24"/>
          </w:rPr>
          <w:t>申诉抱怨机制</w:t>
        </w:r>
        <w:r w:rsidR="00F830F2" w:rsidRPr="00F15E6C">
          <w:rPr>
            <w:rFonts w:ascii="Times New Roman" w:eastAsiaTheme="minorEastAsia" w:hAnsi="Times New Roman"/>
            <w:b w:val="0"/>
            <w:noProof/>
            <w:webHidden/>
            <w:sz w:val="24"/>
            <w:szCs w:val="24"/>
          </w:rPr>
          <w:tab/>
        </w:r>
        <w:r w:rsidR="00F830F2" w:rsidRPr="00F15E6C">
          <w:rPr>
            <w:rFonts w:ascii="Times New Roman" w:eastAsiaTheme="minorEastAsia" w:hAnsi="Times New Roman"/>
            <w:b w:val="0"/>
            <w:noProof/>
            <w:webHidden/>
            <w:sz w:val="24"/>
            <w:szCs w:val="24"/>
          </w:rPr>
          <w:fldChar w:fldCharType="begin"/>
        </w:r>
        <w:r w:rsidR="00F830F2" w:rsidRPr="00F15E6C">
          <w:rPr>
            <w:rFonts w:ascii="Times New Roman" w:eastAsiaTheme="minorEastAsia" w:hAnsi="Times New Roman"/>
            <w:b w:val="0"/>
            <w:noProof/>
            <w:webHidden/>
            <w:sz w:val="24"/>
            <w:szCs w:val="24"/>
          </w:rPr>
          <w:instrText xml:space="preserve"> PAGEREF _Toc460459410 \h </w:instrText>
        </w:r>
        <w:r w:rsidR="00F830F2" w:rsidRPr="00F15E6C">
          <w:rPr>
            <w:rFonts w:ascii="Times New Roman" w:eastAsiaTheme="minorEastAsia" w:hAnsi="Times New Roman"/>
            <w:b w:val="0"/>
            <w:noProof/>
            <w:webHidden/>
            <w:sz w:val="24"/>
            <w:szCs w:val="24"/>
          </w:rPr>
        </w:r>
        <w:r w:rsidR="00F830F2" w:rsidRPr="00F15E6C">
          <w:rPr>
            <w:rFonts w:ascii="Times New Roman" w:eastAsiaTheme="minorEastAsia" w:hAnsi="Times New Roman"/>
            <w:b w:val="0"/>
            <w:noProof/>
            <w:webHidden/>
            <w:sz w:val="24"/>
            <w:szCs w:val="24"/>
          </w:rPr>
          <w:fldChar w:fldCharType="separate"/>
        </w:r>
        <w:r>
          <w:rPr>
            <w:rFonts w:ascii="Times New Roman" w:eastAsiaTheme="minorEastAsia" w:hAnsi="Times New Roman"/>
            <w:b w:val="0"/>
            <w:noProof/>
            <w:webHidden/>
            <w:sz w:val="24"/>
            <w:szCs w:val="24"/>
          </w:rPr>
          <w:t>117</w:t>
        </w:r>
        <w:r w:rsidR="00F830F2" w:rsidRPr="00F15E6C">
          <w:rPr>
            <w:rFonts w:ascii="Times New Roman" w:eastAsiaTheme="minorEastAsia" w:hAnsi="Times New Roman"/>
            <w:b w:val="0"/>
            <w:noProof/>
            <w:webHidden/>
            <w:sz w:val="24"/>
            <w:szCs w:val="24"/>
          </w:rPr>
          <w:fldChar w:fldCharType="end"/>
        </w:r>
      </w:hyperlink>
    </w:p>
    <w:p w14:paraId="2047F92B" w14:textId="77777777" w:rsidR="00F830F2" w:rsidRPr="00F15E6C" w:rsidRDefault="001C7B7C" w:rsidP="00F830F2">
      <w:pPr>
        <w:pStyle w:val="TOC1"/>
        <w:tabs>
          <w:tab w:val="left" w:pos="420"/>
          <w:tab w:val="right" w:leader="dot" w:pos="8721"/>
        </w:tabs>
        <w:adjustRightInd w:val="0"/>
        <w:snapToGrid w:val="0"/>
        <w:spacing w:before="0" w:line="360" w:lineRule="auto"/>
        <w:rPr>
          <w:rFonts w:ascii="Times New Roman" w:eastAsiaTheme="minorEastAsia" w:hAnsi="Times New Roman"/>
          <w:bCs w:val="0"/>
          <w:caps w:val="0"/>
          <w:noProof/>
        </w:rPr>
      </w:pPr>
      <w:hyperlink w:anchor="_Toc460459411" w:history="1">
        <w:r w:rsidR="00F830F2" w:rsidRPr="00F15E6C">
          <w:rPr>
            <w:rStyle w:val="Hyperlink"/>
            <w:rFonts w:ascii="Times New Roman" w:eastAsiaTheme="minorEastAsia" w:hAnsi="Times New Roman"/>
            <w:noProof/>
          </w:rPr>
          <w:t>7.</w:t>
        </w:r>
        <w:r w:rsidR="00F830F2" w:rsidRPr="00F15E6C">
          <w:rPr>
            <w:rFonts w:ascii="Times New Roman" w:eastAsiaTheme="minorEastAsia" w:hAnsi="Times New Roman"/>
            <w:bCs w:val="0"/>
            <w:caps w:val="0"/>
            <w:noProof/>
          </w:rPr>
          <w:tab/>
        </w:r>
        <w:r w:rsidR="00F830F2" w:rsidRPr="00F15E6C">
          <w:rPr>
            <w:rStyle w:val="Hyperlink"/>
            <w:rFonts w:ascii="Times New Roman" w:eastAsiaTheme="minorEastAsia" w:hAnsi="Times New Roman"/>
            <w:noProof/>
          </w:rPr>
          <w:t>监测评估</w:t>
        </w:r>
        <w:r w:rsidR="00F830F2" w:rsidRPr="00F15E6C">
          <w:rPr>
            <w:rFonts w:ascii="Times New Roman" w:eastAsiaTheme="minorEastAsia" w:hAnsi="Times New Roman"/>
            <w:noProof/>
            <w:webHidden/>
          </w:rPr>
          <w:tab/>
        </w:r>
        <w:r w:rsidR="00F830F2" w:rsidRPr="00F15E6C">
          <w:rPr>
            <w:rFonts w:ascii="Times New Roman" w:eastAsiaTheme="minorEastAsia" w:hAnsi="Times New Roman"/>
            <w:noProof/>
            <w:webHidden/>
          </w:rPr>
          <w:fldChar w:fldCharType="begin"/>
        </w:r>
        <w:r w:rsidR="00F830F2" w:rsidRPr="00F15E6C">
          <w:rPr>
            <w:rFonts w:ascii="Times New Roman" w:eastAsiaTheme="minorEastAsia" w:hAnsi="Times New Roman"/>
            <w:noProof/>
            <w:webHidden/>
          </w:rPr>
          <w:instrText xml:space="preserve"> PAGEREF _Toc460459411 \h </w:instrText>
        </w:r>
        <w:r w:rsidR="00F830F2" w:rsidRPr="00F15E6C">
          <w:rPr>
            <w:rFonts w:ascii="Times New Roman" w:eastAsiaTheme="minorEastAsia" w:hAnsi="Times New Roman"/>
            <w:noProof/>
            <w:webHidden/>
          </w:rPr>
        </w:r>
        <w:r w:rsidR="00F830F2" w:rsidRPr="00F15E6C">
          <w:rPr>
            <w:rFonts w:ascii="Times New Roman" w:eastAsiaTheme="minorEastAsia" w:hAnsi="Times New Roman"/>
            <w:noProof/>
            <w:webHidden/>
          </w:rPr>
          <w:fldChar w:fldCharType="separate"/>
        </w:r>
        <w:r>
          <w:rPr>
            <w:rFonts w:ascii="Times New Roman" w:eastAsiaTheme="minorEastAsia" w:hAnsi="Times New Roman"/>
            <w:noProof/>
            <w:webHidden/>
          </w:rPr>
          <w:t>118</w:t>
        </w:r>
        <w:r w:rsidR="00F830F2" w:rsidRPr="00F15E6C">
          <w:rPr>
            <w:rFonts w:ascii="Times New Roman" w:eastAsiaTheme="minorEastAsia" w:hAnsi="Times New Roman"/>
            <w:noProof/>
            <w:webHidden/>
          </w:rPr>
          <w:fldChar w:fldCharType="end"/>
        </w:r>
      </w:hyperlink>
    </w:p>
    <w:p w14:paraId="042EAC15" w14:textId="77777777" w:rsidR="00F830F2" w:rsidRPr="00F15E6C" w:rsidRDefault="001C7B7C" w:rsidP="00F830F2">
      <w:pPr>
        <w:pStyle w:val="TOC2"/>
        <w:tabs>
          <w:tab w:val="left" w:pos="630"/>
          <w:tab w:val="right" w:leader="dot" w:pos="8721"/>
        </w:tabs>
        <w:adjustRightInd w:val="0"/>
        <w:snapToGrid w:val="0"/>
        <w:spacing w:before="0" w:line="360" w:lineRule="auto"/>
        <w:rPr>
          <w:rFonts w:ascii="Times New Roman" w:eastAsiaTheme="minorEastAsia" w:hAnsi="Times New Roman"/>
          <w:b w:val="0"/>
          <w:bCs w:val="0"/>
          <w:noProof/>
          <w:sz w:val="24"/>
          <w:szCs w:val="24"/>
        </w:rPr>
      </w:pPr>
      <w:hyperlink w:anchor="_Toc460459412" w:history="1">
        <w:r w:rsidR="00F830F2" w:rsidRPr="00F15E6C">
          <w:rPr>
            <w:rStyle w:val="Hyperlink"/>
            <w:rFonts w:ascii="Times New Roman" w:eastAsiaTheme="minorEastAsia" w:hAnsi="Times New Roman"/>
            <w:b w:val="0"/>
            <w:noProof/>
            <w:sz w:val="24"/>
            <w:szCs w:val="24"/>
          </w:rPr>
          <w:t>7.1.</w:t>
        </w:r>
        <w:r w:rsidR="00F830F2" w:rsidRPr="00F15E6C">
          <w:rPr>
            <w:rFonts w:ascii="Times New Roman" w:eastAsiaTheme="minorEastAsia" w:hAnsi="Times New Roman"/>
            <w:b w:val="0"/>
            <w:bCs w:val="0"/>
            <w:noProof/>
            <w:sz w:val="24"/>
            <w:szCs w:val="24"/>
          </w:rPr>
          <w:tab/>
        </w:r>
        <w:r w:rsidR="00F830F2" w:rsidRPr="00F15E6C">
          <w:rPr>
            <w:rStyle w:val="Hyperlink"/>
            <w:rFonts w:ascii="Times New Roman" w:eastAsiaTheme="minorEastAsia" w:hAnsi="Times New Roman"/>
            <w:b w:val="0"/>
            <w:noProof/>
            <w:sz w:val="24"/>
            <w:szCs w:val="24"/>
          </w:rPr>
          <w:t>内部监测</w:t>
        </w:r>
        <w:r w:rsidR="00F830F2" w:rsidRPr="00F15E6C">
          <w:rPr>
            <w:rFonts w:ascii="Times New Roman" w:eastAsiaTheme="minorEastAsia" w:hAnsi="Times New Roman"/>
            <w:b w:val="0"/>
            <w:noProof/>
            <w:webHidden/>
            <w:sz w:val="24"/>
            <w:szCs w:val="24"/>
          </w:rPr>
          <w:tab/>
        </w:r>
        <w:r w:rsidR="00F830F2" w:rsidRPr="00F15E6C">
          <w:rPr>
            <w:rFonts w:ascii="Times New Roman" w:eastAsiaTheme="minorEastAsia" w:hAnsi="Times New Roman"/>
            <w:b w:val="0"/>
            <w:noProof/>
            <w:webHidden/>
            <w:sz w:val="24"/>
            <w:szCs w:val="24"/>
          </w:rPr>
          <w:fldChar w:fldCharType="begin"/>
        </w:r>
        <w:r w:rsidR="00F830F2" w:rsidRPr="00F15E6C">
          <w:rPr>
            <w:rFonts w:ascii="Times New Roman" w:eastAsiaTheme="minorEastAsia" w:hAnsi="Times New Roman"/>
            <w:b w:val="0"/>
            <w:noProof/>
            <w:webHidden/>
            <w:sz w:val="24"/>
            <w:szCs w:val="24"/>
          </w:rPr>
          <w:instrText xml:space="preserve"> PAGEREF _Toc460459412 \h </w:instrText>
        </w:r>
        <w:r w:rsidR="00F830F2" w:rsidRPr="00F15E6C">
          <w:rPr>
            <w:rFonts w:ascii="Times New Roman" w:eastAsiaTheme="minorEastAsia" w:hAnsi="Times New Roman"/>
            <w:b w:val="0"/>
            <w:noProof/>
            <w:webHidden/>
            <w:sz w:val="24"/>
            <w:szCs w:val="24"/>
          </w:rPr>
        </w:r>
        <w:r w:rsidR="00F830F2" w:rsidRPr="00F15E6C">
          <w:rPr>
            <w:rFonts w:ascii="Times New Roman" w:eastAsiaTheme="minorEastAsia" w:hAnsi="Times New Roman"/>
            <w:b w:val="0"/>
            <w:noProof/>
            <w:webHidden/>
            <w:sz w:val="24"/>
            <w:szCs w:val="24"/>
          </w:rPr>
          <w:fldChar w:fldCharType="separate"/>
        </w:r>
        <w:r>
          <w:rPr>
            <w:rFonts w:ascii="Times New Roman" w:eastAsiaTheme="minorEastAsia" w:hAnsi="Times New Roman"/>
            <w:b w:val="0"/>
            <w:noProof/>
            <w:webHidden/>
            <w:sz w:val="24"/>
            <w:szCs w:val="24"/>
          </w:rPr>
          <w:t>118</w:t>
        </w:r>
        <w:r w:rsidR="00F830F2" w:rsidRPr="00F15E6C">
          <w:rPr>
            <w:rFonts w:ascii="Times New Roman" w:eastAsiaTheme="minorEastAsia" w:hAnsi="Times New Roman"/>
            <w:b w:val="0"/>
            <w:noProof/>
            <w:webHidden/>
            <w:sz w:val="24"/>
            <w:szCs w:val="24"/>
          </w:rPr>
          <w:fldChar w:fldCharType="end"/>
        </w:r>
      </w:hyperlink>
    </w:p>
    <w:p w14:paraId="0D8C63B8" w14:textId="77777777" w:rsidR="00F830F2" w:rsidRPr="00F15E6C" w:rsidRDefault="001C7B7C" w:rsidP="00F830F2">
      <w:pPr>
        <w:pStyle w:val="TOC2"/>
        <w:tabs>
          <w:tab w:val="left" w:pos="630"/>
          <w:tab w:val="right" w:leader="dot" w:pos="8721"/>
        </w:tabs>
        <w:adjustRightInd w:val="0"/>
        <w:snapToGrid w:val="0"/>
        <w:spacing w:before="0" w:line="360" w:lineRule="auto"/>
        <w:rPr>
          <w:rFonts w:ascii="Times New Roman" w:eastAsiaTheme="minorEastAsia" w:hAnsi="Times New Roman"/>
          <w:b w:val="0"/>
          <w:bCs w:val="0"/>
          <w:noProof/>
          <w:sz w:val="24"/>
          <w:szCs w:val="24"/>
        </w:rPr>
      </w:pPr>
      <w:hyperlink w:anchor="_Toc460459413" w:history="1">
        <w:r w:rsidR="00F830F2" w:rsidRPr="00F15E6C">
          <w:rPr>
            <w:rStyle w:val="Hyperlink"/>
            <w:rFonts w:ascii="Times New Roman" w:eastAsiaTheme="minorEastAsia" w:hAnsi="Times New Roman"/>
            <w:b w:val="0"/>
            <w:noProof/>
            <w:sz w:val="24"/>
            <w:szCs w:val="24"/>
          </w:rPr>
          <w:t>7.2.</w:t>
        </w:r>
        <w:r w:rsidR="00F830F2" w:rsidRPr="00F15E6C">
          <w:rPr>
            <w:rFonts w:ascii="Times New Roman" w:eastAsiaTheme="minorEastAsia" w:hAnsi="Times New Roman"/>
            <w:b w:val="0"/>
            <w:bCs w:val="0"/>
            <w:noProof/>
            <w:sz w:val="24"/>
            <w:szCs w:val="24"/>
          </w:rPr>
          <w:tab/>
        </w:r>
        <w:r w:rsidR="00F830F2" w:rsidRPr="00F15E6C">
          <w:rPr>
            <w:rStyle w:val="Hyperlink"/>
            <w:rFonts w:ascii="Times New Roman" w:eastAsiaTheme="minorEastAsia" w:hAnsi="Times New Roman"/>
            <w:b w:val="0"/>
            <w:noProof/>
            <w:sz w:val="24"/>
            <w:szCs w:val="24"/>
          </w:rPr>
          <w:t>外部监测</w:t>
        </w:r>
        <w:r w:rsidR="00F830F2" w:rsidRPr="00F15E6C">
          <w:rPr>
            <w:rFonts w:ascii="Times New Roman" w:eastAsiaTheme="minorEastAsia" w:hAnsi="Times New Roman"/>
            <w:b w:val="0"/>
            <w:noProof/>
            <w:webHidden/>
            <w:sz w:val="24"/>
            <w:szCs w:val="24"/>
          </w:rPr>
          <w:tab/>
        </w:r>
        <w:r w:rsidR="00F830F2" w:rsidRPr="00F15E6C">
          <w:rPr>
            <w:rFonts w:ascii="Times New Roman" w:eastAsiaTheme="minorEastAsia" w:hAnsi="Times New Roman"/>
            <w:b w:val="0"/>
            <w:noProof/>
            <w:webHidden/>
            <w:sz w:val="24"/>
            <w:szCs w:val="24"/>
          </w:rPr>
          <w:fldChar w:fldCharType="begin"/>
        </w:r>
        <w:r w:rsidR="00F830F2" w:rsidRPr="00F15E6C">
          <w:rPr>
            <w:rFonts w:ascii="Times New Roman" w:eastAsiaTheme="minorEastAsia" w:hAnsi="Times New Roman"/>
            <w:b w:val="0"/>
            <w:noProof/>
            <w:webHidden/>
            <w:sz w:val="24"/>
            <w:szCs w:val="24"/>
          </w:rPr>
          <w:instrText xml:space="preserve"> PAGEREF _Toc460459413 \h </w:instrText>
        </w:r>
        <w:r w:rsidR="00F830F2" w:rsidRPr="00F15E6C">
          <w:rPr>
            <w:rFonts w:ascii="Times New Roman" w:eastAsiaTheme="minorEastAsia" w:hAnsi="Times New Roman"/>
            <w:b w:val="0"/>
            <w:noProof/>
            <w:webHidden/>
            <w:sz w:val="24"/>
            <w:szCs w:val="24"/>
          </w:rPr>
        </w:r>
        <w:r w:rsidR="00F830F2" w:rsidRPr="00F15E6C">
          <w:rPr>
            <w:rFonts w:ascii="Times New Roman" w:eastAsiaTheme="minorEastAsia" w:hAnsi="Times New Roman"/>
            <w:b w:val="0"/>
            <w:noProof/>
            <w:webHidden/>
            <w:sz w:val="24"/>
            <w:szCs w:val="24"/>
          </w:rPr>
          <w:fldChar w:fldCharType="separate"/>
        </w:r>
        <w:r>
          <w:rPr>
            <w:rFonts w:ascii="Times New Roman" w:eastAsiaTheme="minorEastAsia" w:hAnsi="Times New Roman"/>
            <w:b w:val="0"/>
            <w:noProof/>
            <w:webHidden/>
            <w:sz w:val="24"/>
            <w:szCs w:val="24"/>
          </w:rPr>
          <w:t>118</w:t>
        </w:r>
        <w:r w:rsidR="00F830F2" w:rsidRPr="00F15E6C">
          <w:rPr>
            <w:rFonts w:ascii="Times New Roman" w:eastAsiaTheme="minorEastAsia" w:hAnsi="Times New Roman"/>
            <w:b w:val="0"/>
            <w:noProof/>
            <w:webHidden/>
            <w:sz w:val="24"/>
            <w:szCs w:val="24"/>
          </w:rPr>
          <w:fldChar w:fldCharType="end"/>
        </w:r>
      </w:hyperlink>
    </w:p>
    <w:p w14:paraId="5DDA4543" w14:textId="77777777" w:rsidR="00F830F2" w:rsidRPr="00F15E6C" w:rsidRDefault="001C7B7C" w:rsidP="00F830F2">
      <w:pPr>
        <w:pStyle w:val="TOC1"/>
        <w:tabs>
          <w:tab w:val="right" w:leader="dot" w:pos="8721"/>
        </w:tabs>
        <w:adjustRightInd w:val="0"/>
        <w:snapToGrid w:val="0"/>
        <w:spacing w:before="0" w:line="360" w:lineRule="auto"/>
        <w:rPr>
          <w:rFonts w:ascii="Times New Roman" w:eastAsiaTheme="minorEastAsia" w:hAnsi="Times New Roman"/>
          <w:b w:val="0"/>
          <w:bCs w:val="0"/>
          <w:caps w:val="0"/>
          <w:noProof/>
        </w:rPr>
      </w:pPr>
      <w:hyperlink w:anchor="_Toc460459414" w:history="1">
        <w:r w:rsidR="00F830F2" w:rsidRPr="00F15E6C">
          <w:rPr>
            <w:rStyle w:val="Hyperlink"/>
            <w:rFonts w:ascii="Times New Roman" w:eastAsiaTheme="minorEastAsia" w:hAnsi="Times New Roman"/>
            <w:b w:val="0"/>
            <w:noProof/>
          </w:rPr>
          <w:t>附录</w:t>
        </w:r>
        <w:r w:rsidR="00F830F2" w:rsidRPr="00F15E6C">
          <w:rPr>
            <w:rStyle w:val="Hyperlink"/>
            <w:rFonts w:ascii="Times New Roman" w:eastAsiaTheme="minorEastAsia" w:hAnsi="Times New Roman"/>
            <w:b w:val="0"/>
            <w:noProof/>
          </w:rPr>
          <w:t>1</w:t>
        </w:r>
        <w:r w:rsidR="00F830F2" w:rsidRPr="00F15E6C">
          <w:rPr>
            <w:rStyle w:val="Hyperlink"/>
            <w:rFonts w:ascii="Times New Roman" w:eastAsiaTheme="minorEastAsia" w:hAnsi="Times New Roman"/>
            <w:b w:val="0"/>
            <w:noProof/>
          </w:rPr>
          <w:t>：潜在社会安全保障问题筛选</w:t>
        </w:r>
        <w:r w:rsidR="00F830F2" w:rsidRPr="00F15E6C">
          <w:rPr>
            <w:rFonts w:ascii="Times New Roman" w:eastAsiaTheme="minorEastAsia" w:hAnsi="Times New Roman"/>
            <w:b w:val="0"/>
            <w:noProof/>
            <w:webHidden/>
          </w:rPr>
          <w:tab/>
        </w:r>
        <w:r w:rsidR="00F830F2" w:rsidRPr="00F15E6C">
          <w:rPr>
            <w:rFonts w:ascii="Times New Roman" w:eastAsiaTheme="minorEastAsia" w:hAnsi="Times New Roman"/>
            <w:b w:val="0"/>
            <w:noProof/>
            <w:webHidden/>
          </w:rPr>
          <w:fldChar w:fldCharType="begin"/>
        </w:r>
        <w:r w:rsidR="00F830F2" w:rsidRPr="00F15E6C">
          <w:rPr>
            <w:rFonts w:ascii="Times New Roman" w:eastAsiaTheme="minorEastAsia" w:hAnsi="Times New Roman"/>
            <w:b w:val="0"/>
            <w:noProof/>
            <w:webHidden/>
          </w:rPr>
          <w:instrText xml:space="preserve"> PAGEREF _Toc460459414 \h </w:instrText>
        </w:r>
        <w:r w:rsidR="00F830F2" w:rsidRPr="00F15E6C">
          <w:rPr>
            <w:rFonts w:ascii="Times New Roman" w:eastAsiaTheme="minorEastAsia" w:hAnsi="Times New Roman"/>
            <w:b w:val="0"/>
            <w:noProof/>
            <w:webHidden/>
          </w:rPr>
        </w:r>
        <w:r w:rsidR="00F830F2" w:rsidRPr="00F15E6C">
          <w:rPr>
            <w:rFonts w:ascii="Times New Roman" w:eastAsiaTheme="minorEastAsia" w:hAnsi="Times New Roman"/>
            <w:b w:val="0"/>
            <w:noProof/>
            <w:webHidden/>
          </w:rPr>
          <w:fldChar w:fldCharType="separate"/>
        </w:r>
        <w:r>
          <w:rPr>
            <w:rFonts w:ascii="Times New Roman" w:eastAsiaTheme="minorEastAsia" w:hAnsi="Times New Roman"/>
            <w:b w:val="0"/>
            <w:noProof/>
            <w:webHidden/>
          </w:rPr>
          <w:t>119</w:t>
        </w:r>
        <w:r w:rsidR="00F830F2" w:rsidRPr="00F15E6C">
          <w:rPr>
            <w:rFonts w:ascii="Times New Roman" w:eastAsiaTheme="minorEastAsia" w:hAnsi="Times New Roman"/>
            <w:b w:val="0"/>
            <w:noProof/>
            <w:webHidden/>
          </w:rPr>
          <w:fldChar w:fldCharType="end"/>
        </w:r>
      </w:hyperlink>
    </w:p>
    <w:p w14:paraId="199FF6C1" w14:textId="77777777" w:rsidR="00F830F2" w:rsidRPr="00F15E6C" w:rsidRDefault="001C7B7C" w:rsidP="00F830F2">
      <w:pPr>
        <w:pStyle w:val="TOC1"/>
        <w:tabs>
          <w:tab w:val="right" w:leader="dot" w:pos="8721"/>
        </w:tabs>
        <w:adjustRightInd w:val="0"/>
        <w:snapToGrid w:val="0"/>
        <w:spacing w:before="0" w:line="360" w:lineRule="auto"/>
        <w:rPr>
          <w:rFonts w:ascii="Times New Roman" w:eastAsiaTheme="minorEastAsia" w:hAnsi="Times New Roman"/>
          <w:b w:val="0"/>
          <w:bCs w:val="0"/>
          <w:caps w:val="0"/>
          <w:noProof/>
        </w:rPr>
      </w:pPr>
      <w:hyperlink w:anchor="_Toc460459415" w:history="1">
        <w:r w:rsidR="00F830F2" w:rsidRPr="00F15E6C">
          <w:rPr>
            <w:rStyle w:val="Hyperlink"/>
            <w:rFonts w:ascii="Times New Roman" w:eastAsiaTheme="minorEastAsia" w:hAnsi="Times New Roman"/>
            <w:b w:val="0"/>
            <w:noProof/>
          </w:rPr>
          <w:t>附录</w:t>
        </w:r>
        <w:r w:rsidR="00F830F2" w:rsidRPr="00F15E6C">
          <w:rPr>
            <w:rStyle w:val="Hyperlink"/>
            <w:rFonts w:ascii="Times New Roman" w:eastAsiaTheme="minorEastAsia" w:hAnsi="Times New Roman"/>
            <w:b w:val="0"/>
            <w:noProof/>
          </w:rPr>
          <w:t>2</w:t>
        </w:r>
        <w:r w:rsidR="00F830F2" w:rsidRPr="00F15E6C">
          <w:rPr>
            <w:rStyle w:val="Hyperlink"/>
            <w:rFonts w:ascii="Times New Roman" w:eastAsiaTheme="minorEastAsia" w:hAnsi="Times New Roman"/>
            <w:b w:val="0"/>
            <w:noProof/>
          </w:rPr>
          <w:t>：移民安置行动计划提纲</w:t>
        </w:r>
        <w:r w:rsidR="00F830F2" w:rsidRPr="00F15E6C">
          <w:rPr>
            <w:rFonts w:ascii="Times New Roman" w:eastAsiaTheme="minorEastAsia" w:hAnsi="Times New Roman"/>
            <w:b w:val="0"/>
            <w:noProof/>
            <w:webHidden/>
          </w:rPr>
          <w:tab/>
        </w:r>
        <w:r w:rsidR="00F830F2" w:rsidRPr="00F15E6C">
          <w:rPr>
            <w:rFonts w:ascii="Times New Roman" w:eastAsiaTheme="minorEastAsia" w:hAnsi="Times New Roman"/>
            <w:b w:val="0"/>
            <w:noProof/>
            <w:webHidden/>
          </w:rPr>
          <w:fldChar w:fldCharType="begin"/>
        </w:r>
        <w:r w:rsidR="00F830F2" w:rsidRPr="00F15E6C">
          <w:rPr>
            <w:rFonts w:ascii="Times New Roman" w:eastAsiaTheme="minorEastAsia" w:hAnsi="Times New Roman"/>
            <w:b w:val="0"/>
            <w:noProof/>
            <w:webHidden/>
          </w:rPr>
          <w:instrText xml:space="preserve"> PAGEREF _Toc460459415 \h </w:instrText>
        </w:r>
        <w:r w:rsidR="00F830F2" w:rsidRPr="00F15E6C">
          <w:rPr>
            <w:rFonts w:ascii="Times New Roman" w:eastAsiaTheme="minorEastAsia" w:hAnsi="Times New Roman"/>
            <w:b w:val="0"/>
            <w:noProof/>
            <w:webHidden/>
          </w:rPr>
        </w:r>
        <w:r w:rsidR="00F830F2" w:rsidRPr="00F15E6C">
          <w:rPr>
            <w:rFonts w:ascii="Times New Roman" w:eastAsiaTheme="minorEastAsia" w:hAnsi="Times New Roman"/>
            <w:b w:val="0"/>
            <w:noProof/>
            <w:webHidden/>
          </w:rPr>
          <w:fldChar w:fldCharType="separate"/>
        </w:r>
        <w:r>
          <w:rPr>
            <w:rFonts w:ascii="Times New Roman" w:eastAsiaTheme="minorEastAsia" w:hAnsi="Times New Roman"/>
            <w:b w:val="0"/>
            <w:noProof/>
            <w:webHidden/>
          </w:rPr>
          <w:t>121</w:t>
        </w:r>
        <w:r w:rsidR="00F830F2" w:rsidRPr="00F15E6C">
          <w:rPr>
            <w:rFonts w:ascii="Times New Roman" w:eastAsiaTheme="minorEastAsia" w:hAnsi="Times New Roman"/>
            <w:b w:val="0"/>
            <w:noProof/>
            <w:webHidden/>
          </w:rPr>
          <w:fldChar w:fldCharType="end"/>
        </w:r>
      </w:hyperlink>
    </w:p>
    <w:p w14:paraId="28CA14AB" w14:textId="77777777" w:rsidR="00F830F2" w:rsidRPr="00F15E6C" w:rsidRDefault="001C7B7C" w:rsidP="00F830F2">
      <w:pPr>
        <w:pStyle w:val="TOC1"/>
        <w:tabs>
          <w:tab w:val="right" w:leader="dot" w:pos="8721"/>
        </w:tabs>
        <w:adjustRightInd w:val="0"/>
        <w:snapToGrid w:val="0"/>
        <w:spacing w:before="0" w:line="360" w:lineRule="auto"/>
        <w:rPr>
          <w:rFonts w:ascii="Times New Roman" w:eastAsiaTheme="minorEastAsia" w:hAnsi="Times New Roman"/>
          <w:b w:val="0"/>
          <w:bCs w:val="0"/>
          <w:caps w:val="0"/>
          <w:noProof/>
        </w:rPr>
      </w:pPr>
      <w:hyperlink w:anchor="_Toc460459416" w:history="1">
        <w:r w:rsidR="00F830F2" w:rsidRPr="00F15E6C">
          <w:rPr>
            <w:rStyle w:val="Hyperlink"/>
            <w:rFonts w:ascii="Times New Roman" w:eastAsiaTheme="minorEastAsia" w:hAnsi="Times New Roman"/>
            <w:b w:val="0"/>
            <w:noProof/>
          </w:rPr>
          <w:t>附录</w:t>
        </w:r>
        <w:r w:rsidR="00F830F2" w:rsidRPr="00F15E6C">
          <w:rPr>
            <w:rStyle w:val="Hyperlink"/>
            <w:rFonts w:ascii="Times New Roman" w:eastAsiaTheme="minorEastAsia" w:hAnsi="Times New Roman"/>
            <w:b w:val="0"/>
            <w:noProof/>
          </w:rPr>
          <w:t>3</w:t>
        </w:r>
        <w:r w:rsidR="00F830F2" w:rsidRPr="00F15E6C">
          <w:rPr>
            <w:rStyle w:val="Hyperlink"/>
            <w:rFonts w:ascii="Times New Roman" w:eastAsiaTheme="minorEastAsia" w:hAnsi="Times New Roman"/>
            <w:b w:val="0"/>
            <w:noProof/>
          </w:rPr>
          <w:t>：指导实施移民安置计划的法律框架</w:t>
        </w:r>
        <w:r w:rsidR="00F830F2" w:rsidRPr="00F15E6C">
          <w:rPr>
            <w:rFonts w:ascii="Times New Roman" w:eastAsiaTheme="minorEastAsia" w:hAnsi="Times New Roman"/>
            <w:b w:val="0"/>
            <w:noProof/>
            <w:webHidden/>
          </w:rPr>
          <w:tab/>
        </w:r>
        <w:r w:rsidR="00F830F2" w:rsidRPr="00F15E6C">
          <w:rPr>
            <w:rFonts w:ascii="Times New Roman" w:eastAsiaTheme="minorEastAsia" w:hAnsi="Times New Roman"/>
            <w:b w:val="0"/>
            <w:noProof/>
            <w:webHidden/>
          </w:rPr>
          <w:fldChar w:fldCharType="begin"/>
        </w:r>
        <w:r w:rsidR="00F830F2" w:rsidRPr="00F15E6C">
          <w:rPr>
            <w:rFonts w:ascii="Times New Roman" w:eastAsiaTheme="minorEastAsia" w:hAnsi="Times New Roman"/>
            <w:b w:val="0"/>
            <w:noProof/>
            <w:webHidden/>
          </w:rPr>
          <w:instrText xml:space="preserve"> PAGEREF _Toc460459416 \h </w:instrText>
        </w:r>
        <w:r w:rsidR="00F830F2" w:rsidRPr="00F15E6C">
          <w:rPr>
            <w:rFonts w:ascii="Times New Roman" w:eastAsiaTheme="minorEastAsia" w:hAnsi="Times New Roman"/>
            <w:b w:val="0"/>
            <w:noProof/>
            <w:webHidden/>
          </w:rPr>
        </w:r>
        <w:r w:rsidR="00F830F2" w:rsidRPr="00F15E6C">
          <w:rPr>
            <w:rFonts w:ascii="Times New Roman" w:eastAsiaTheme="minorEastAsia" w:hAnsi="Times New Roman"/>
            <w:b w:val="0"/>
            <w:noProof/>
            <w:webHidden/>
          </w:rPr>
          <w:fldChar w:fldCharType="separate"/>
        </w:r>
        <w:r>
          <w:rPr>
            <w:rFonts w:ascii="Times New Roman" w:eastAsiaTheme="minorEastAsia" w:hAnsi="Times New Roman"/>
            <w:b w:val="0"/>
            <w:noProof/>
            <w:webHidden/>
          </w:rPr>
          <w:t>123</w:t>
        </w:r>
        <w:r w:rsidR="00F830F2" w:rsidRPr="00F15E6C">
          <w:rPr>
            <w:rFonts w:ascii="Times New Roman" w:eastAsiaTheme="minorEastAsia" w:hAnsi="Times New Roman"/>
            <w:b w:val="0"/>
            <w:noProof/>
            <w:webHidden/>
          </w:rPr>
          <w:fldChar w:fldCharType="end"/>
        </w:r>
      </w:hyperlink>
    </w:p>
    <w:p w14:paraId="6B87B3B1" w14:textId="77777777" w:rsidR="00F830F2" w:rsidRPr="00F15E6C" w:rsidRDefault="001C7B7C" w:rsidP="00F830F2">
      <w:pPr>
        <w:pStyle w:val="TOC1"/>
        <w:tabs>
          <w:tab w:val="right" w:leader="dot" w:pos="8721"/>
        </w:tabs>
        <w:adjustRightInd w:val="0"/>
        <w:snapToGrid w:val="0"/>
        <w:spacing w:before="0" w:line="360" w:lineRule="auto"/>
        <w:rPr>
          <w:rFonts w:ascii="Times New Roman" w:eastAsiaTheme="minorEastAsia" w:hAnsi="Times New Roman"/>
          <w:b w:val="0"/>
          <w:bCs w:val="0"/>
          <w:caps w:val="0"/>
          <w:noProof/>
        </w:rPr>
      </w:pPr>
      <w:hyperlink w:anchor="_Toc460459417" w:history="1">
        <w:r w:rsidR="00F830F2" w:rsidRPr="00F15E6C">
          <w:rPr>
            <w:rStyle w:val="Hyperlink"/>
            <w:rFonts w:ascii="Times New Roman" w:eastAsiaTheme="minorEastAsia" w:hAnsi="Times New Roman"/>
            <w:b w:val="0"/>
            <w:noProof/>
          </w:rPr>
          <w:t>附录</w:t>
        </w:r>
        <w:r w:rsidR="00F830F2" w:rsidRPr="00F15E6C">
          <w:rPr>
            <w:rStyle w:val="Hyperlink"/>
            <w:rFonts w:ascii="Times New Roman" w:eastAsiaTheme="minorEastAsia" w:hAnsi="Times New Roman"/>
            <w:b w:val="0"/>
            <w:noProof/>
          </w:rPr>
          <w:t>4</w:t>
        </w:r>
        <w:r w:rsidR="00F830F2" w:rsidRPr="00F15E6C">
          <w:rPr>
            <w:rStyle w:val="Hyperlink"/>
            <w:rFonts w:ascii="Times New Roman" w:eastAsiaTheme="minorEastAsia" w:hAnsi="Times New Roman"/>
            <w:b w:val="0"/>
            <w:noProof/>
          </w:rPr>
          <w:t>：权利矩阵的样表</w:t>
        </w:r>
        <w:r w:rsidR="00F830F2" w:rsidRPr="00F15E6C">
          <w:rPr>
            <w:rFonts w:ascii="Times New Roman" w:eastAsiaTheme="minorEastAsia" w:hAnsi="Times New Roman"/>
            <w:b w:val="0"/>
            <w:noProof/>
            <w:webHidden/>
          </w:rPr>
          <w:tab/>
        </w:r>
        <w:r w:rsidR="00F830F2" w:rsidRPr="00F15E6C">
          <w:rPr>
            <w:rFonts w:ascii="Times New Roman" w:eastAsiaTheme="minorEastAsia" w:hAnsi="Times New Roman"/>
            <w:b w:val="0"/>
            <w:noProof/>
            <w:webHidden/>
          </w:rPr>
          <w:fldChar w:fldCharType="begin"/>
        </w:r>
        <w:r w:rsidR="00F830F2" w:rsidRPr="00F15E6C">
          <w:rPr>
            <w:rFonts w:ascii="Times New Roman" w:eastAsiaTheme="minorEastAsia" w:hAnsi="Times New Roman"/>
            <w:b w:val="0"/>
            <w:noProof/>
            <w:webHidden/>
          </w:rPr>
          <w:instrText xml:space="preserve"> PAGEREF _Toc460459417 \h </w:instrText>
        </w:r>
        <w:r w:rsidR="00F830F2" w:rsidRPr="00F15E6C">
          <w:rPr>
            <w:rFonts w:ascii="Times New Roman" w:eastAsiaTheme="minorEastAsia" w:hAnsi="Times New Roman"/>
            <w:b w:val="0"/>
            <w:noProof/>
            <w:webHidden/>
          </w:rPr>
        </w:r>
        <w:r w:rsidR="00F830F2" w:rsidRPr="00F15E6C">
          <w:rPr>
            <w:rFonts w:ascii="Times New Roman" w:eastAsiaTheme="minorEastAsia" w:hAnsi="Times New Roman"/>
            <w:b w:val="0"/>
            <w:noProof/>
            <w:webHidden/>
          </w:rPr>
          <w:fldChar w:fldCharType="separate"/>
        </w:r>
        <w:r>
          <w:rPr>
            <w:rFonts w:ascii="Times New Roman" w:eastAsiaTheme="minorEastAsia" w:hAnsi="Times New Roman"/>
            <w:b w:val="0"/>
            <w:noProof/>
            <w:webHidden/>
          </w:rPr>
          <w:t>124</w:t>
        </w:r>
        <w:r w:rsidR="00F830F2" w:rsidRPr="00F15E6C">
          <w:rPr>
            <w:rFonts w:ascii="Times New Roman" w:eastAsiaTheme="minorEastAsia" w:hAnsi="Times New Roman"/>
            <w:b w:val="0"/>
            <w:noProof/>
            <w:webHidden/>
          </w:rPr>
          <w:fldChar w:fldCharType="end"/>
        </w:r>
      </w:hyperlink>
    </w:p>
    <w:p w14:paraId="500589C2" w14:textId="77777777" w:rsidR="00F830F2" w:rsidRPr="00F15E6C" w:rsidRDefault="001C7B7C" w:rsidP="00F830F2">
      <w:pPr>
        <w:pStyle w:val="TOC1"/>
        <w:tabs>
          <w:tab w:val="right" w:leader="dot" w:pos="8721"/>
        </w:tabs>
        <w:adjustRightInd w:val="0"/>
        <w:snapToGrid w:val="0"/>
        <w:spacing w:before="0" w:line="360" w:lineRule="auto"/>
        <w:rPr>
          <w:rFonts w:ascii="Times New Roman" w:eastAsiaTheme="minorEastAsia" w:hAnsi="Times New Roman"/>
          <w:b w:val="0"/>
          <w:bCs w:val="0"/>
          <w:caps w:val="0"/>
          <w:noProof/>
        </w:rPr>
      </w:pPr>
      <w:hyperlink w:anchor="_Toc460459418" w:history="1">
        <w:r w:rsidR="00F830F2" w:rsidRPr="00F15E6C">
          <w:rPr>
            <w:rStyle w:val="Hyperlink"/>
            <w:rFonts w:ascii="Times New Roman" w:eastAsiaTheme="minorEastAsia" w:hAnsi="Times New Roman"/>
            <w:b w:val="0"/>
            <w:noProof/>
          </w:rPr>
          <w:t>附录</w:t>
        </w:r>
        <w:r w:rsidR="00F830F2" w:rsidRPr="00F15E6C">
          <w:rPr>
            <w:rStyle w:val="Hyperlink"/>
            <w:rFonts w:ascii="Times New Roman" w:eastAsiaTheme="minorEastAsia" w:hAnsi="Times New Roman"/>
            <w:b w:val="0"/>
            <w:noProof/>
          </w:rPr>
          <w:t>5</w:t>
        </w:r>
        <w:r w:rsidR="00F830F2" w:rsidRPr="00F15E6C">
          <w:rPr>
            <w:rStyle w:val="Hyperlink"/>
            <w:rFonts w:ascii="Times New Roman" w:eastAsiaTheme="minorEastAsia" w:hAnsi="Times New Roman"/>
            <w:b w:val="0"/>
            <w:noProof/>
          </w:rPr>
          <w:t>：</w:t>
        </w:r>
        <w:r w:rsidR="00F830F2" w:rsidRPr="00F15E6C">
          <w:rPr>
            <w:rStyle w:val="Hyperlink"/>
            <w:rFonts w:ascii="Times New Roman" w:eastAsiaTheme="minorEastAsia" w:hAnsi="Times New Roman"/>
            <w:b w:val="0"/>
            <w:noProof/>
            <w:lang w:val="en-GB"/>
          </w:rPr>
          <w:t>受影响企业基本情况</w:t>
        </w:r>
        <w:r w:rsidR="00F830F2" w:rsidRPr="00F15E6C">
          <w:rPr>
            <w:rFonts w:ascii="Times New Roman" w:eastAsiaTheme="minorEastAsia" w:hAnsi="Times New Roman"/>
            <w:b w:val="0"/>
            <w:noProof/>
            <w:webHidden/>
          </w:rPr>
          <w:tab/>
        </w:r>
        <w:r w:rsidR="00F830F2" w:rsidRPr="00F15E6C">
          <w:rPr>
            <w:rFonts w:ascii="Times New Roman" w:eastAsiaTheme="minorEastAsia" w:hAnsi="Times New Roman"/>
            <w:b w:val="0"/>
            <w:noProof/>
            <w:webHidden/>
          </w:rPr>
          <w:fldChar w:fldCharType="begin"/>
        </w:r>
        <w:r w:rsidR="00F830F2" w:rsidRPr="00F15E6C">
          <w:rPr>
            <w:rFonts w:ascii="Times New Roman" w:eastAsiaTheme="minorEastAsia" w:hAnsi="Times New Roman"/>
            <w:b w:val="0"/>
            <w:noProof/>
            <w:webHidden/>
          </w:rPr>
          <w:instrText xml:space="preserve"> PAGEREF _Toc460459418 \h </w:instrText>
        </w:r>
        <w:r w:rsidR="00F830F2" w:rsidRPr="00F15E6C">
          <w:rPr>
            <w:rFonts w:ascii="Times New Roman" w:eastAsiaTheme="minorEastAsia" w:hAnsi="Times New Roman"/>
            <w:b w:val="0"/>
            <w:noProof/>
            <w:webHidden/>
          </w:rPr>
        </w:r>
        <w:r w:rsidR="00F830F2" w:rsidRPr="00F15E6C">
          <w:rPr>
            <w:rFonts w:ascii="Times New Roman" w:eastAsiaTheme="minorEastAsia" w:hAnsi="Times New Roman"/>
            <w:b w:val="0"/>
            <w:noProof/>
            <w:webHidden/>
          </w:rPr>
          <w:fldChar w:fldCharType="separate"/>
        </w:r>
        <w:r>
          <w:rPr>
            <w:rFonts w:ascii="Times New Roman" w:eastAsiaTheme="minorEastAsia" w:hAnsi="Times New Roman"/>
            <w:b w:val="0"/>
            <w:noProof/>
            <w:webHidden/>
          </w:rPr>
          <w:t>126</w:t>
        </w:r>
        <w:r w:rsidR="00F830F2" w:rsidRPr="00F15E6C">
          <w:rPr>
            <w:rFonts w:ascii="Times New Roman" w:eastAsiaTheme="minorEastAsia" w:hAnsi="Times New Roman"/>
            <w:b w:val="0"/>
            <w:noProof/>
            <w:webHidden/>
          </w:rPr>
          <w:fldChar w:fldCharType="end"/>
        </w:r>
      </w:hyperlink>
    </w:p>
    <w:p w14:paraId="7F82A613" w14:textId="77777777" w:rsidR="00F830F2" w:rsidRPr="00F15E6C" w:rsidRDefault="001C7B7C" w:rsidP="00F830F2">
      <w:pPr>
        <w:pStyle w:val="TOC1"/>
        <w:tabs>
          <w:tab w:val="right" w:leader="dot" w:pos="8721"/>
        </w:tabs>
        <w:adjustRightInd w:val="0"/>
        <w:snapToGrid w:val="0"/>
        <w:spacing w:before="0" w:line="360" w:lineRule="auto"/>
        <w:rPr>
          <w:rFonts w:ascii="Times New Roman" w:eastAsiaTheme="minorEastAsia" w:hAnsi="Times New Roman"/>
          <w:b w:val="0"/>
          <w:bCs w:val="0"/>
          <w:caps w:val="0"/>
          <w:noProof/>
        </w:rPr>
      </w:pPr>
      <w:hyperlink w:anchor="_Toc460459419" w:history="1">
        <w:r w:rsidR="00F830F2" w:rsidRPr="00F15E6C">
          <w:rPr>
            <w:rStyle w:val="Hyperlink"/>
            <w:rFonts w:ascii="Times New Roman" w:eastAsiaTheme="minorEastAsia" w:hAnsi="Times New Roman"/>
            <w:b w:val="0"/>
            <w:noProof/>
          </w:rPr>
          <w:t>附录</w:t>
        </w:r>
        <w:r w:rsidR="00F830F2" w:rsidRPr="00F15E6C">
          <w:rPr>
            <w:rStyle w:val="Hyperlink"/>
            <w:rFonts w:ascii="Times New Roman" w:eastAsiaTheme="minorEastAsia" w:hAnsi="Times New Roman"/>
            <w:b w:val="0"/>
            <w:noProof/>
          </w:rPr>
          <w:t>6</w:t>
        </w:r>
        <w:r w:rsidR="00F830F2" w:rsidRPr="00F15E6C">
          <w:rPr>
            <w:rStyle w:val="Hyperlink"/>
            <w:rFonts w:ascii="Times New Roman" w:eastAsiaTheme="minorEastAsia" w:hAnsi="Times New Roman"/>
            <w:b w:val="0"/>
            <w:noProof/>
          </w:rPr>
          <w:t>：指导职工安置计划的法律框架</w:t>
        </w:r>
        <w:r w:rsidR="00F830F2" w:rsidRPr="00F15E6C">
          <w:rPr>
            <w:rFonts w:ascii="Times New Roman" w:eastAsiaTheme="minorEastAsia" w:hAnsi="Times New Roman"/>
            <w:b w:val="0"/>
            <w:noProof/>
            <w:webHidden/>
          </w:rPr>
          <w:tab/>
        </w:r>
        <w:r w:rsidR="00F830F2" w:rsidRPr="00F15E6C">
          <w:rPr>
            <w:rFonts w:ascii="Times New Roman" w:eastAsiaTheme="minorEastAsia" w:hAnsi="Times New Roman"/>
            <w:b w:val="0"/>
            <w:noProof/>
            <w:webHidden/>
          </w:rPr>
          <w:fldChar w:fldCharType="begin"/>
        </w:r>
        <w:r w:rsidR="00F830F2" w:rsidRPr="00F15E6C">
          <w:rPr>
            <w:rFonts w:ascii="Times New Roman" w:eastAsiaTheme="minorEastAsia" w:hAnsi="Times New Roman"/>
            <w:b w:val="0"/>
            <w:noProof/>
            <w:webHidden/>
          </w:rPr>
          <w:instrText xml:space="preserve"> PAGEREF _Toc460459419 \h </w:instrText>
        </w:r>
        <w:r w:rsidR="00F830F2" w:rsidRPr="00F15E6C">
          <w:rPr>
            <w:rFonts w:ascii="Times New Roman" w:eastAsiaTheme="minorEastAsia" w:hAnsi="Times New Roman"/>
            <w:b w:val="0"/>
            <w:noProof/>
            <w:webHidden/>
          </w:rPr>
        </w:r>
        <w:r w:rsidR="00F830F2" w:rsidRPr="00F15E6C">
          <w:rPr>
            <w:rFonts w:ascii="Times New Roman" w:eastAsiaTheme="minorEastAsia" w:hAnsi="Times New Roman"/>
            <w:b w:val="0"/>
            <w:noProof/>
            <w:webHidden/>
          </w:rPr>
          <w:fldChar w:fldCharType="separate"/>
        </w:r>
        <w:r>
          <w:rPr>
            <w:rFonts w:ascii="Times New Roman" w:eastAsiaTheme="minorEastAsia" w:hAnsi="Times New Roman"/>
            <w:b w:val="0"/>
            <w:noProof/>
            <w:webHidden/>
          </w:rPr>
          <w:t>127</w:t>
        </w:r>
        <w:r w:rsidR="00F830F2" w:rsidRPr="00F15E6C">
          <w:rPr>
            <w:rFonts w:ascii="Times New Roman" w:eastAsiaTheme="minorEastAsia" w:hAnsi="Times New Roman"/>
            <w:b w:val="0"/>
            <w:noProof/>
            <w:webHidden/>
          </w:rPr>
          <w:fldChar w:fldCharType="end"/>
        </w:r>
      </w:hyperlink>
    </w:p>
    <w:p w14:paraId="631FAE52" w14:textId="522A157F" w:rsidR="00F830F2" w:rsidRDefault="00F830F2" w:rsidP="00F830F2">
      <w:r w:rsidRPr="00F15E6C">
        <w:rPr>
          <w:rFonts w:eastAsiaTheme="minorEastAsia"/>
          <w:kern w:val="0"/>
          <w:sz w:val="24"/>
        </w:rPr>
        <w:fldChar w:fldCharType="end"/>
      </w:r>
    </w:p>
    <w:p w14:paraId="516F6C49" w14:textId="77777777" w:rsidR="00F830F2" w:rsidRDefault="00F830F2" w:rsidP="00F830F2"/>
    <w:p w14:paraId="3A9A06F5" w14:textId="77777777" w:rsidR="00F830F2" w:rsidRPr="00F830F2" w:rsidRDefault="00F830F2" w:rsidP="00F830F2"/>
    <w:p w14:paraId="00F4EA2E" w14:textId="77777777" w:rsidR="00CC0810" w:rsidRDefault="00CC0810">
      <w:pPr>
        <w:widowControl/>
        <w:jc w:val="left"/>
        <w:rPr>
          <w:sz w:val="24"/>
        </w:rPr>
        <w:sectPr w:rsidR="00CC0810" w:rsidSect="006A58EC">
          <w:footerReference w:type="first" r:id="rId12"/>
          <w:pgSz w:w="11906" w:h="16838"/>
          <w:pgMar w:top="1440" w:right="1286" w:bottom="1440" w:left="1797" w:header="851" w:footer="992" w:gutter="0"/>
          <w:pgNumType w:start="1"/>
          <w:cols w:space="425"/>
          <w:docGrid w:type="lines" w:linePitch="312"/>
        </w:sectPr>
      </w:pPr>
    </w:p>
    <w:p w14:paraId="4EC88BBA" w14:textId="77777777" w:rsidR="00CC0810" w:rsidRDefault="00CC0810" w:rsidP="00CC0810">
      <w:pPr>
        <w:adjustRightInd w:val="0"/>
        <w:snapToGrid w:val="0"/>
        <w:spacing w:line="360" w:lineRule="auto"/>
        <w:rPr>
          <w:sz w:val="24"/>
        </w:rPr>
      </w:pPr>
    </w:p>
    <w:p w14:paraId="7EA52E11" w14:textId="77777777" w:rsidR="00CC0810" w:rsidRDefault="00CC0810" w:rsidP="00CC0810">
      <w:pPr>
        <w:widowControl/>
        <w:jc w:val="center"/>
        <w:outlineLvl w:val="0"/>
        <w:rPr>
          <w:rFonts w:ascii="方正小标宋简体" w:eastAsia="方正小标宋简体"/>
          <w:sz w:val="32"/>
          <w:szCs w:val="32"/>
        </w:rPr>
      </w:pPr>
      <w:bookmarkStart w:id="14" w:name="_Toc460459239"/>
      <w:bookmarkStart w:id="15" w:name="_Toc460616651"/>
      <w:r>
        <w:rPr>
          <w:rFonts w:ascii="方正小标宋简体" w:eastAsia="方正小标宋简体" w:hint="eastAsia"/>
          <w:sz w:val="32"/>
          <w:szCs w:val="32"/>
        </w:rPr>
        <w:t>缩略词</w:t>
      </w:r>
      <w:bookmarkEnd w:id="14"/>
      <w:bookmarkEnd w:id="15"/>
    </w:p>
    <w:tbl>
      <w:tblPr>
        <w:tblW w:w="8755" w:type="dxa"/>
        <w:tblLayout w:type="fixed"/>
        <w:tblLook w:val="0000" w:firstRow="0" w:lastRow="0" w:firstColumn="0" w:lastColumn="0" w:noHBand="0" w:noVBand="0"/>
      </w:tblPr>
      <w:tblGrid>
        <w:gridCol w:w="2518"/>
        <w:gridCol w:w="6237"/>
      </w:tblGrid>
      <w:tr w:rsidR="00CC0810" w14:paraId="6EF94ACF" w14:textId="77777777" w:rsidTr="006A58EC">
        <w:tc>
          <w:tcPr>
            <w:tcW w:w="2518" w:type="dxa"/>
          </w:tcPr>
          <w:p w14:paraId="21E54321" w14:textId="77777777" w:rsidR="00CC0810" w:rsidRDefault="00CC0810" w:rsidP="006A58EC">
            <w:pPr>
              <w:widowControl/>
              <w:spacing w:line="360" w:lineRule="auto"/>
              <w:jc w:val="left"/>
              <w:rPr>
                <w:sz w:val="24"/>
              </w:rPr>
            </w:pPr>
            <w:r>
              <w:rPr>
                <w:sz w:val="24"/>
              </w:rPr>
              <w:t>PFOS</w:t>
            </w:r>
          </w:p>
        </w:tc>
        <w:tc>
          <w:tcPr>
            <w:tcW w:w="6237" w:type="dxa"/>
          </w:tcPr>
          <w:p w14:paraId="734D13B0" w14:textId="77777777" w:rsidR="00CC0810" w:rsidRDefault="00CC0810" w:rsidP="006A58EC">
            <w:pPr>
              <w:widowControl/>
              <w:spacing w:line="360" w:lineRule="auto"/>
              <w:jc w:val="left"/>
              <w:rPr>
                <w:sz w:val="24"/>
              </w:rPr>
            </w:pPr>
            <w:r>
              <w:rPr>
                <w:rFonts w:hAnsi="SimSun" w:hint="eastAsia"/>
                <w:sz w:val="24"/>
              </w:rPr>
              <w:t>全氟辛烷磺酸盐</w:t>
            </w:r>
          </w:p>
        </w:tc>
      </w:tr>
      <w:tr w:rsidR="00CC0810" w14:paraId="34E9F92F" w14:textId="77777777" w:rsidTr="006A58EC">
        <w:tc>
          <w:tcPr>
            <w:tcW w:w="2518" w:type="dxa"/>
          </w:tcPr>
          <w:p w14:paraId="6CB7DB69" w14:textId="77777777" w:rsidR="00CC0810" w:rsidRDefault="00CC0810" w:rsidP="006A58EC">
            <w:pPr>
              <w:widowControl/>
              <w:spacing w:line="360" w:lineRule="auto"/>
              <w:jc w:val="left"/>
              <w:rPr>
                <w:sz w:val="24"/>
              </w:rPr>
            </w:pPr>
            <w:r>
              <w:rPr>
                <w:sz w:val="24"/>
              </w:rPr>
              <w:t>PFOSF</w:t>
            </w:r>
          </w:p>
        </w:tc>
        <w:tc>
          <w:tcPr>
            <w:tcW w:w="6237" w:type="dxa"/>
          </w:tcPr>
          <w:p w14:paraId="646940DB" w14:textId="77777777" w:rsidR="00CC0810" w:rsidRDefault="00CC0810" w:rsidP="006A58EC">
            <w:pPr>
              <w:widowControl/>
              <w:spacing w:line="360" w:lineRule="auto"/>
              <w:jc w:val="left"/>
              <w:rPr>
                <w:sz w:val="24"/>
              </w:rPr>
            </w:pPr>
            <w:r>
              <w:rPr>
                <w:rFonts w:hAnsi="SimSun" w:cs="Arial" w:hint="eastAsia"/>
                <w:sz w:val="24"/>
              </w:rPr>
              <w:t>全氟辛基磺酰氟</w:t>
            </w:r>
          </w:p>
        </w:tc>
      </w:tr>
      <w:tr w:rsidR="00CC0810" w14:paraId="4A9229E7" w14:textId="77777777" w:rsidTr="006A58EC">
        <w:tc>
          <w:tcPr>
            <w:tcW w:w="2518" w:type="dxa"/>
          </w:tcPr>
          <w:p w14:paraId="0F0961EF" w14:textId="77777777" w:rsidR="00CC0810" w:rsidRDefault="00CC0810" w:rsidP="006A58EC">
            <w:pPr>
              <w:widowControl/>
              <w:spacing w:line="360" w:lineRule="auto"/>
              <w:jc w:val="left"/>
              <w:rPr>
                <w:sz w:val="24"/>
              </w:rPr>
            </w:pPr>
            <w:r>
              <w:rPr>
                <w:rFonts w:cs="Arial"/>
                <w:sz w:val="24"/>
              </w:rPr>
              <w:t>POPs</w:t>
            </w:r>
          </w:p>
        </w:tc>
        <w:tc>
          <w:tcPr>
            <w:tcW w:w="6237" w:type="dxa"/>
          </w:tcPr>
          <w:p w14:paraId="75FEC9D7" w14:textId="77777777" w:rsidR="00CC0810" w:rsidRDefault="00CC0810" w:rsidP="006A58EC">
            <w:pPr>
              <w:widowControl/>
              <w:spacing w:line="360" w:lineRule="auto"/>
              <w:jc w:val="left"/>
              <w:rPr>
                <w:sz w:val="24"/>
              </w:rPr>
            </w:pPr>
            <w:r>
              <w:rPr>
                <w:rFonts w:hint="eastAsia"/>
                <w:sz w:val="24"/>
              </w:rPr>
              <w:t>持久性有机污染物</w:t>
            </w:r>
          </w:p>
        </w:tc>
      </w:tr>
      <w:tr w:rsidR="00CC0810" w14:paraId="70D601A0" w14:textId="77777777" w:rsidTr="006A58EC">
        <w:tc>
          <w:tcPr>
            <w:tcW w:w="2518" w:type="dxa"/>
          </w:tcPr>
          <w:p w14:paraId="645E52DD" w14:textId="77777777" w:rsidR="00CC0810" w:rsidRDefault="00CC0810" w:rsidP="006A58EC">
            <w:pPr>
              <w:widowControl/>
              <w:spacing w:line="360" w:lineRule="auto"/>
              <w:jc w:val="left"/>
              <w:rPr>
                <w:sz w:val="24"/>
              </w:rPr>
            </w:pPr>
            <w:r>
              <w:rPr>
                <w:sz w:val="24"/>
              </w:rPr>
              <w:t>BAT</w:t>
            </w:r>
          </w:p>
        </w:tc>
        <w:tc>
          <w:tcPr>
            <w:tcW w:w="6237" w:type="dxa"/>
          </w:tcPr>
          <w:p w14:paraId="119DE139" w14:textId="77777777" w:rsidR="00CC0810" w:rsidRDefault="00CC0810" w:rsidP="006A58EC">
            <w:pPr>
              <w:widowControl/>
              <w:spacing w:line="360" w:lineRule="auto"/>
              <w:jc w:val="left"/>
              <w:rPr>
                <w:sz w:val="24"/>
              </w:rPr>
            </w:pPr>
            <w:r>
              <w:rPr>
                <w:rFonts w:hAnsi="SimSun" w:cs="Arial" w:hint="eastAsia"/>
                <w:sz w:val="24"/>
              </w:rPr>
              <w:t>最佳可行技术</w:t>
            </w:r>
          </w:p>
        </w:tc>
      </w:tr>
      <w:tr w:rsidR="00CC0810" w14:paraId="0DF7CCF6" w14:textId="77777777" w:rsidTr="006A58EC">
        <w:tc>
          <w:tcPr>
            <w:tcW w:w="2518" w:type="dxa"/>
          </w:tcPr>
          <w:p w14:paraId="5D09409F" w14:textId="77777777" w:rsidR="00CC0810" w:rsidRDefault="00CC0810" w:rsidP="006A58EC">
            <w:pPr>
              <w:widowControl/>
              <w:spacing w:line="360" w:lineRule="auto"/>
              <w:jc w:val="left"/>
              <w:rPr>
                <w:sz w:val="24"/>
              </w:rPr>
            </w:pPr>
            <w:r>
              <w:rPr>
                <w:sz w:val="24"/>
              </w:rPr>
              <w:t>BEP</w:t>
            </w:r>
          </w:p>
        </w:tc>
        <w:tc>
          <w:tcPr>
            <w:tcW w:w="6237" w:type="dxa"/>
          </w:tcPr>
          <w:p w14:paraId="47010A60" w14:textId="77777777" w:rsidR="00CC0810" w:rsidRDefault="00CC0810" w:rsidP="006A58EC">
            <w:pPr>
              <w:widowControl/>
              <w:spacing w:line="360" w:lineRule="auto"/>
              <w:jc w:val="left"/>
              <w:rPr>
                <w:sz w:val="24"/>
              </w:rPr>
            </w:pPr>
            <w:r>
              <w:rPr>
                <w:rFonts w:hAnsi="SimSun" w:cs="Arial" w:hint="eastAsia"/>
                <w:sz w:val="24"/>
              </w:rPr>
              <w:t>最佳环境实践</w:t>
            </w:r>
          </w:p>
        </w:tc>
      </w:tr>
      <w:tr w:rsidR="00CC0810" w14:paraId="59324D1E" w14:textId="77777777" w:rsidTr="006A58EC">
        <w:tc>
          <w:tcPr>
            <w:tcW w:w="2518" w:type="dxa"/>
          </w:tcPr>
          <w:p w14:paraId="767EA2CD" w14:textId="77777777" w:rsidR="00CC0810" w:rsidRDefault="00CC0810" w:rsidP="006A58EC">
            <w:pPr>
              <w:widowControl/>
              <w:spacing w:line="360" w:lineRule="auto"/>
              <w:jc w:val="left"/>
              <w:rPr>
                <w:sz w:val="24"/>
              </w:rPr>
            </w:pPr>
            <w:r>
              <w:rPr>
                <w:sz w:val="24"/>
              </w:rPr>
              <w:t>GEF</w:t>
            </w:r>
          </w:p>
        </w:tc>
        <w:tc>
          <w:tcPr>
            <w:tcW w:w="6237" w:type="dxa"/>
          </w:tcPr>
          <w:p w14:paraId="73387D78" w14:textId="77777777" w:rsidR="00CC0810" w:rsidRDefault="00CC0810" w:rsidP="006A58EC">
            <w:pPr>
              <w:widowControl/>
              <w:spacing w:line="360" w:lineRule="auto"/>
              <w:jc w:val="left"/>
              <w:rPr>
                <w:sz w:val="24"/>
              </w:rPr>
            </w:pPr>
            <w:r>
              <w:rPr>
                <w:rFonts w:hint="eastAsia"/>
                <w:sz w:val="24"/>
              </w:rPr>
              <w:t>全球环境基金</w:t>
            </w:r>
          </w:p>
        </w:tc>
      </w:tr>
      <w:tr w:rsidR="00CC0810" w14:paraId="731FFD8C" w14:textId="77777777" w:rsidTr="006A58EC">
        <w:tc>
          <w:tcPr>
            <w:tcW w:w="2518" w:type="dxa"/>
          </w:tcPr>
          <w:p w14:paraId="79C560B8" w14:textId="77777777" w:rsidR="00CC0810" w:rsidRDefault="00CC0810" w:rsidP="006A58EC">
            <w:pPr>
              <w:widowControl/>
              <w:spacing w:line="360" w:lineRule="auto"/>
              <w:jc w:val="left"/>
              <w:rPr>
                <w:sz w:val="24"/>
              </w:rPr>
            </w:pPr>
            <w:r>
              <w:rPr>
                <w:sz w:val="24"/>
              </w:rPr>
              <w:t>WB</w:t>
            </w:r>
          </w:p>
        </w:tc>
        <w:tc>
          <w:tcPr>
            <w:tcW w:w="6237" w:type="dxa"/>
          </w:tcPr>
          <w:p w14:paraId="241C7778" w14:textId="77777777" w:rsidR="00CC0810" w:rsidRDefault="00CC0810" w:rsidP="006A58EC">
            <w:pPr>
              <w:widowControl/>
              <w:spacing w:line="360" w:lineRule="auto"/>
              <w:jc w:val="left"/>
              <w:rPr>
                <w:sz w:val="24"/>
              </w:rPr>
            </w:pPr>
            <w:r>
              <w:rPr>
                <w:rFonts w:hAnsi="SimSun" w:hint="eastAsia"/>
                <w:sz w:val="24"/>
              </w:rPr>
              <w:t>世界银行</w:t>
            </w:r>
          </w:p>
        </w:tc>
      </w:tr>
      <w:tr w:rsidR="00CC0810" w14:paraId="2308126A" w14:textId="77777777" w:rsidTr="006A58EC">
        <w:tc>
          <w:tcPr>
            <w:tcW w:w="2518" w:type="dxa"/>
          </w:tcPr>
          <w:p w14:paraId="2D4EE496" w14:textId="77777777" w:rsidR="00CC0810" w:rsidRDefault="00CC0810" w:rsidP="006A58EC">
            <w:pPr>
              <w:widowControl/>
              <w:spacing w:line="360" w:lineRule="auto"/>
              <w:jc w:val="left"/>
              <w:rPr>
                <w:sz w:val="24"/>
              </w:rPr>
            </w:pPr>
            <w:r>
              <w:rPr>
                <w:sz w:val="24"/>
              </w:rPr>
              <w:t>FECO</w:t>
            </w:r>
          </w:p>
        </w:tc>
        <w:tc>
          <w:tcPr>
            <w:tcW w:w="6237" w:type="dxa"/>
          </w:tcPr>
          <w:p w14:paraId="46A42ABB" w14:textId="77777777" w:rsidR="00CC0810" w:rsidRDefault="00CC0810" w:rsidP="006A58EC">
            <w:pPr>
              <w:widowControl/>
              <w:spacing w:line="360" w:lineRule="auto"/>
              <w:jc w:val="left"/>
              <w:rPr>
                <w:sz w:val="24"/>
              </w:rPr>
            </w:pPr>
            <w:r>
              <w:rPr>
                <w:rFonts w:hAnsi="SimSun" w:hint="eastAsia"/>
                <w:sz w:val="24"/>
              </w:rPr>
              <w:t>环境保护部环境保护对外合作中心</w:t>
            </w:r>
          </w:p>
        </w:tc>
      </w:tr>
      <w:tr w:rsidR="00CC0810" w14:paraId="59CE5AE6" w14:textId="77777777" w:rsidTr="006A58EC">
        <w:tc>
          <w:tcPr>
            <w:tcW w:w="2518" w:type="dxa"/>
          </w:tcPr>
          <w:p w14:paraId="07B7351E" w14:textId="77777777" w:rsidR="00CC0810" w:rsidRDefault="00CC0810" w:rsidP="006A58EC">
            <w:pPr>
              <w:widowControl/>
              <w:spacing w:line="360" w:lineRule="auto"/>
              <w:jc w:val="left"/>
              <w:rPr>
                <w:sz w:val="24"/>
              </w:rPr>
            </w:pPr>
            <w:r>
              <w:rPr>
                <w:sz w:val="24"/>
              </w:rPr>
              <w:t>HAES</w:t>
            </w:r>
          </w:p>
        </w:tc>
        <w:tc>
          <w:tcPr>
            <w:tcW w:w="6237" w:type="dxa"/>
          </w:tcPr>
          <w:p w14:paraId="1A7D73C0" w14:textId="77777777" w:rsidR="00CC0810" w:rsidRDefault="00CC0810" w:rsidP="006A58EC">
            <w:pPr>
              <w:widowControl/>
              <w:spacing w:line="360" w:lineRule="auto"/>
              <w:jc w:val="left"/>
              <w:rPr>
                <w:sz w:val="24"/>
              </w:rPr>
            </w:pPr>
            <w:r>
              <w:rPr>
                <w:rFonts w:hint="eastAsia"/>
                <w:sz w:val="24"/>
              </w:rPr>
              <w:t>湖北省环境科学研究院</w:t>
            </w:r>
          </w:p>
        </w:tc>
      </w:tr>
      <w:tr w:rsidR="00CC0810" w14:paraId="774F54EA" w14:textId="77777777" w:rsidTr="006A58EC">
        <w:tc>
          <w:tcPr>
            <w:tcW w:w="2518" w:type="dxa"/>
          </w:tcPr>
          <w:p w14:paraId="5C8214B3" w14:textId="77777777" w:rsidR="00CC0810" w:rsidRDefault="00CC0810" w:rsidP="006A58EC">
            <w:pPr>
              <w:widowControl/>
              <w:spacing w:line="360" w:lineRule="auto"/>
              <w:jc w:val="left"/>
              <w:rPr>
                <w:sz w:val="24"/>
              </w:rPr>
            </w:pPr>
            <w:r>
              <w:rPr>
                <w:rFonts w:hAnsi="SimSun" w:cs="Arial"/>
                <w:sz w:val="24"/>
              </w:rPr>
              <w:t>PID</w:t>
            </w:r>
          </w:p>
        </w:tc>
        <w:tc>
          <w:tcPr>
            <w:tcW w:w="6237" w:type="dxa"/>
          </w:tcPr>
          <w:p w14:paraId="05610D7E" w14:textId="77777777" w:rsidR="00CC0810" w:rsidRDefault="00CC0810" w:rsidP="006A58EC">
            <w:pPr>
              <w:widowControl/>
              <w:spacing w:line="360" w:lineRule="auto"/>
              <w:jc w:val="left"/>
              <w:rPr>
                <w:sz w:val="24"/>
              </w:rPr>
            </w:pPr>
            <w:r>
              <w:rPr>
                <w:rFonts w:hint="eastAsia"/>
                <w:sz w:val="24"/>
              </w:rPr>
              <w:t>项目信息文件</w:t>
            </w:r>
          </w:p>
        </w:tc>
      </w:tr>
      <w:tr w:rsidR="00CC0810" w14:paraId="442684C4" w14:textId="77777777" w:rsidTr="006A58EC">
        <w:tc>
          <w:tcPr>
            <w:tcW w:w="2518" w:type="dxa"/>
          </w:tcPr>
          <w:p w14:paraId="3979936A" w14:textId="77777777" w:rsidR="00CC0810" w:rsidRDefault="00CC0810" w:rsidP="006A58EC">
            <w:pPr>
              <w:widowControl/>
              <w:spacing w:line="360" w:lineRule="auto"/>
              <w:jc w:val="left"/>
              <w:rPr>
                <w:rFonts w:hAnsi="SimSun" w:cs="Arial"/>
                <w:sz w:val="24"/>
              </w:rPr>
            </w:pPr>
            <w:r>
              <w:rPr>
                <w:rFonts w:hAnsi="SimSun" w:cs="Arial"/>
                <w:sz w:val="24"/>
              </w:rPr>
              <w:t>PMO</w:t>
            </w:r>
          </w:p>
        </w:tc>
        <w:tc>
          <w:tcPr>
            <w:tcW w:w="6237" w:type="dxa"/>
          </w:tcPr>
          <w:p w14:paraId="08190D79" w14:textId="77777777" w:rsidR="00CC0810" w:rsidRDefault="00CC0810" w:rsidP="006A58EC">
            <w:pPr>
              <w:widowControl/>
              <w:spacing w:line="360" w:lineRule="auto"/>
              <w:jc w:val="left"/>
              <w:rPr>
                <w:sz w:val="24"/>
              </w:rPr>
            </w:pPr>
            <w:r>
              <w:rPr>
                <w:rFonts w:hint="eastAsia"/>
                <w:sz w:val="24"/>
              </w:rPr>
              <w:t>项目管理办公室（简称：项目办）</w:t>
            </w:r>
          </w:p>
        </w:tc>
      </w:tr>
      <w:tr w:rsidR="00CC0810" w14:paraId="3A3D519D" w14:textId="77777777" w:rsidTr="006A58EC">
        <w:tc>
          <w:tcPr>
            <w:tcW w:w="2518" w:type="dxa"/>
          </w:tcPr>
          <w:p w14:paraId="14C03AAF" w14:textId="77777777" w:rsidR="00CC0810" w:rsidRDefault="00CC0810" w:rsidP="006A58EC">
            <w:pPr>
              <w:widowControl/>
              <w:spacing w:line="360" w:lineRule="auto"/>
              <w:jc w:val="left"/>
              <w:rPr>
                <w:rFonts w:hAnsi="SimSun" w:cs="Arial"/>
                <w:sz w:val="24"/>
              </w:rPr>
            </w:pPr>
            <w:r>
              <w:rPr>
                <w:rFonts w:hAnsi="SimSun" w:cs="Arial"/>
                <w:sz w:val="24"/>
              </w:rPr>
              <w:t>NPMO</w:t>
            </w:r>
          </w:p>
        </w:tc>
        <w:tc>
          <w:tcPr>
            <w:tcW w:w="6237" w:type="dxa"/>
          </w:tcPr>
          <w:p w14:paraId="2D97F922" w14:textId="77777777" w:rsidR="00CC0810" w:rsidRDefault="00CC0810" w:rsidP="006A58EC">
            <w:pPr>
              <w:widowControl/>
              <w:spacing w:line="360" w:lineRule="auto"/>
              <w:jc w:val="left"/>
              <w:rPr>
                <w:sz w:val="24"/>
              </w:rPr>
            </w:pPr>
            <w:r>
              <w:rPr>
                <w:rFonts w:hint="eastAsia"/>
                <w:sz w:val="24"/>
              </w:rPr>
              <w:t>国家项目办</w:t>
            </w:r>
          </w:p>
        </w:tc>
      </w:tr>
      <w:tr w:rsidR="00CC0810" w14:paraId="15874D2A" w14:textId="77777777" w:rsidTr="006A58EC">
        <w:tc>
          <w:tcPr>
            <w:tcW w:w="2518" w:type="dxa"/>
          </w:tcPr>
          <w:p w14:paraId="5D70B9B8" w14:textId="77777777" w:rsidR="00CC0810" w:rsidRDefault="00CC0810" w:rsidP="006A58EC">
            <w:pPr>
              <w:widowControl/>
              <w:spacing w:line="360" w:lineRule="auto"/>
              <w:jc w:val="left"/>
              <w:rPr>
                <w:rFonts w:hAnsi="SimSun" w:cs="Arial"/>
                <w:sz w:val="24"/>
              </w:rPr>
            </w:pPr>
            <w:r>
              <w:rPr>
                <w:rFonts w:hAnsi="SimSun" w:cs="Arial"/>
                <w:sz w:val="24"/>
              </w:rPr>
              <w:t>LPMO</w:t>
            </w:r>
          </w:p>
        </w:tc>
        <w:tc>
          <w:tcPr>
            <w:tcW w:w="6237" w:type="dxa"/>
          </w:tcPr>
          <w:p w14:paraId="48919ED6" w14:textId="77777777" w:rsidR="00CC0810" w:rsidRDefault="00CC0810" w:rsidP="006A58EC">
            <w:pPr>
              <w:widowControl/>
              <w:spacing w:line="360" w:lineRule="auto"/>
              <w:jc w:val="left"/>
              <w:rPr>
                <w:sz w:val="24"/>
              </w:rPr>
            </w:pPr>
            <w:r>
              <w:rPr>
                <w:rFonts w:hint="eastAsia"/>
                <w:sz w:val="24"/>
              </w:rPr>
              <w:t>地方项目办</w:t>
            </w:r>
          </w:p>
        </w:tc>
      </w:tr>
      <w:tr w:rsidR="00CC0810" w14:paraId="70C6BF8C" w14:textId="77777777" w:rsidTr="006A58EC">
        <w:tc>
          <w:tcPr>
            <w:tcW w:w="2518" w:type="dxa"/>
          </w:tcPr>
          <w:p w14:paraId="02A7FA6F" w14:textId="77777777" w:rsidR="00CC0810" w:rsidRDefault="00CC0810" w:rsidP="006A58EC">
            <w:pPr>
              <w:widowControl/>
              <w:spacing w:line="360" w:lineRule="auto"/>
              <w:jc w:val="left"/>
              <w:rPr>
                <w:rFonts w:hAnsi="SimSun" w:cs="Arial"/>
                <w:sz w:val="24"/>
              </w:rPr>
            </w:pPr>
            <w:r>
              <w:rPr>
                <w:rFonts w:hAnsi="SimSun" w:cs="Arial"/>
                <w:sz w:val="24"/>
              </w:rPr>
              <w:t>TOR</w:t>
            </w:r>
          </w:p>
        </w:tc>
        <w:tc>
          <w:tcPr>
            <w:tcW w:w="6237" w:type="dxa"/>
          </w:tcPr>
          <w:p w14:paraId="013F3451" w14:textId="77777777" w:rsidR="00CC0810" w:rsidRDefault="00CC0810" w:rsidP="006A58EC">
            <w:pPr>
              <w:widowControl/>
              <w:spacing w:line="360" w:lineRule="auto"/>
              <w:jc w:val="left"/>
              <w:rPr>
                <w:sz w:val="24"/>
              </w:rPr>
            </w:pPr>
            <w:r>
              <w:rPr>
                <w:rFonts w:hint="eastAsia"/>
                <w:sz w:val="24"/>
              </w:rPr>
              <w:t>工作大纲</w:t>
            </w:r>
          </w:p>
        </w:tc>
      </w:tr>
      <w:tr w:rsidR="00CC0810" w14:paraId="2EC80650" w14:textId="77777777" w:rsidTr="006A58EC">
        <w:tc>
          <w:tcPr>
            <w:tcW w:w="2518" w:type="dxa"/>
          </w:tcPr>
          <w:p w14:paraId="13AF5092" w14:textId="77777777" w:rsidR="00CC0810" w:rsidRDefault="00CC0810" w:rsidP="006A58EC">
            <w:pPr>
              <w:widowControl/>
              <w:spacing w:line="360" w:lineRule="auto"/>
              <w:jc w:val="left"/>
              <w:rPr>
                <w:rFonts w:hAnsi="SimSun" w:cs="Arial"/>
                <w:sz w:val="24"/>
              </w:rPr>
            </w:pPr>
            <w:r>
              <w:rPr>
                <w:rFonts w:hAnsi="SimSun" w:cs="Arial"/>
                <w:sz w:val="24"/>
              </w:rPr>
              <w:t>EMF</w:t>
            </w:r>
          </w:p>
        </w:tc>
        <w:tc>
          <w:tcPr>
            <w:tcW w:w="6237" w:type="dxa"/>
          </w:tcPr>
          <w:p w14:paraId="47B2BB4B" w14:textId="77777777" w:rsidR="00CC0810" w:rsidRDefault="00CC0810" w:rsidP="006A58EC">
            <w:pPr>
              <w:widowControl/>
              <w:spacing w:line="360" w:lineRule="auto"/>
              <w:jc w:val="left"/>
              <w:rPr>
                <w:sz w:val="24"/>
              </w:rPr>
            </w:pPr>
            <w:r>
              <w:rPr>
                <w:rFonts w:hint="eastAsia"/>
                <w:sz w:val="24"/>
              </w:rPr>
              <w:t>环境管理框架</w:t>
            </w:r>
          </w:p>
        </w:tc>
      </w:tr>
      <w:tr w:rsidR="00CC0810" w14:paraId="1ADD7AA4" w14:textId="77777777" w:rsidTr="006A58EC">
        <w:tc>
          <w:tcPr>
            <w:tcW w:w="2518" w:type="dxa"/>
          </w:tcPr>
          <w:p w14:paraId="4AA6EB47" w14:textId="77777777" w:rsidR="00CC0810" w:rsidRDefault="00CC0810" w:rsidP="006A58EC">
            <w:pPr>
              <w:widowControl/>
              <w:spacing w:line="360" w:lineRule="auto"/>
              <w:jc w:val="left"/>
              <w:rPr>
                <w:rFonts w:hAnsi="SimSun" w:cs="Arial"/>
                <w:sz w:val="24"/>
              </w:rPr>
            </w:pPr>
            <w:r>
              <w:rPr>
                <w:sz w:val="24"/>
              </w:rPr>
              <w:t>PIU</w:t>
            </w:r>
          </w:p>
        </w:tc>
        <w:tc>
          <w:tcPr>
            <w:tcW w:w="6237" w:type="dxa"/>
          </w:tcPr>
          <w:p w14:paraId="009CCFD3" w14:textId="77777777" w:rsidR="00CC0810" w:rsidRDefault="00CC0810" w:rsidP="006A58EC">
            <w:pPr>
              <w:widowControl/>
              <w:spacing w:line="360" w:lineRule="auto"/>
              <w:jc w:val="left"/>
              <w:rPr>
                <w:sz w:val="24"/>
              </w:rPr>
            </w:pPr>
            <w:r>
              <w:rPr>
                <w:rFonts w:hint="eastAsia"/>
                <w:sz w:val="24"/>
              </w:rPr>
              <w:t>项目实施单位</w:t>
            </w:r>
          </w:p>
        </w:tc>
      </w:tr>
      <w:tr w:rsidR="00CC0810" w14:paraId="66B2FD0B" w14:textId="77777777" w:rsidTr="006A58EC">
        <w:tc>
          <w:tcPr>
            <w:tcW w:w="2518" w:type="dxa"/>
          </w:tcPr>
          <w:p w14:paraId="3DB6A6C4" w14:textId="77777777" w:rsidR="00CC0810" w:rsidRDefault="00CC0810" w:rsidP="006A58EC">
            <w:pPr>
              <w:widowControl/>
              <w:spacing w:line="360" w:lineRule="auto"/>
              <w:jc w:val="left"/>
              <w:rPr>
                <w:rFonts w:hAnsi="SimSun" w:cs="Arial"/>
                <w:sz w:val="24"/>
              </w:rPr>
            </w:pPr>
            <w:r>
              <w:rPr>
                <w:rFonts w:hAnsi="SimSun" w:cs="Arial" w:hint="eastAsia"/>
                <w:sz w:val="24"/>
              </w:rPr>
              <w:t>PMP</w:t>
            </w:r>
          </w:p>
        </w:tc>
        <w:tc>
          <w:tcPr>
            <w:tcW w:w="6237" w:type="dxa"/>
          </w:tcPr>
          <w:p w14:paraId="23289398" w14:textId="77777777" w:rsidR="00CC0810" w:rsidRDefault="00CC0810" w:rsidP="006A58EC">
            <w:pPr>
              <w:widowControl/>
              <w:spacing w:line="360" w:lineRule="auto"/>
              <w:jc w:val="left"/>
              <w:rPr>
                <w:sz w:val="24"/>
              </w:rPr>
            </w:pPr>
            <w:r>
              <w:rPr>
                <w:rFonts w:hint="eastAsia"/>
                <w:sz w:val="24"/>
              </w:rPr>
              <w:t>《病虫害管理计划》</w:t>
            </w:r>
          </w:p>
        </w:tc>
      </w:tr>
      <w:tr w:rsidR="00CC0810" w14:paraId="29830E3D" w14:textId="77777777" w:rsidTr="006A58EC">
        <w:tc>
          <w:tcPr>
            <w:tcW w:w="2518" w:type="dxa"/>
          </w:tcPr>
          <w:p w14:paraId="7BA26C21" w14:textId="77777777" w:rsidR="00CC0810" w:rsidRDefault="00CC0810" w:rsidP="006A58EC">
            <w:pPr>
              <w:widowControl/>
              <w:spacing w:line="360" w:lineRule="auto"/>
              <w:jc w:val="left"/>
              <w:rPr>
                <w:rFonts w:hAnsi="SimSun" w:cs="Arial"/>
                <w:sz w:val="24"/>
              </w:rPr>
            </w:pPr>
            <w:r>
              <w:rPr>
                <w:rFonts w:hAnsi="SimSun" w:cs="Arial" w:hint="eastAsia"/>
                <w:sz w:val="24"/>
              </w:rPr>
              <w:t>EMP</w:t>
            </w:r>
          </w:p>
        </w:tc>
        <w:tc>
          <w:tcPr>
            <w:tcW w:w="6237" w:type="dxa"/>
          </w:tcPr>
          <w:p w14:paraId="211B25BA" w14:textId="3EA0AFC3" w:rsidR="00CC0810" w:rsidRDefault="00CC0810" w:rsidP="006A58EC">
            <w:pPr>
              <w:widowControl/>
              <w:spacing w:line="360" w:lineRule="auto"/>
              <w:jc w:val="left"/>
              <w:rPr>
                <w:sz w:val="24"/>
              </w:rPr>
            </w:pPr>
            <w:r>
              <w:rPr>
                <w:rFonts w:hint="eastAsia"/>
                <w:sz w:val="24"/>
              </w:rPr>
              <w:t>《</w:t>
            </w:r>
            <w:r w:rsidR="00E939DF">
              <w:rPr>
                <w:rFonts w:hint="eastAsia"/>
                <w:sz w:val="24"/>
              </w:rPr>
              <w:t>环境</w:t>
            </w:r>
            <w:r w:rsidR="0080119C">
              <w:rPr>
                <w:rFonts w:hint="eastAsia"/>
                <w:sz w:val="24"/>
              </w:rPr>
              <w:t>管理计划</w:t>
            </w:r>
            <w:r>
              <w:rPr>
                <w:rFonts w:hint="eastAsia"/>
                <w:sz w:val="24"/>
              </w:rPr>
              <w:t>》</w:t>
            </w:r>
          </w:p>
        </w:tc>
      </w:tr>
    </w:tbl>
    <w:p w14:paraId="23C60072" w14:textId="77777777" w:rsidR="00CC0810" w:rsidRDefault="00CC0810" w:rsidP="00CC0810">
      <w:pPr>
        <w:widowControl/>
        <w:jc w:val="left"/>
        <w:rPr>
          <w:rFonts w:ascii="方正小标宋简体" w:eastAsia="方正小标宋简体"/>
          <w:sz w:val="32"/>
          <w:szCs w:val="32"/>
        </w:rPr>
      </w:pPr>
    </w:p>
    <w:p w14:paraId="7E0BD76C" w14:textId="77777777" w:rsidR="00CC0810" w:rsidRDefault="00CC0810" w:rsidP="00CC0810">
      <w:pPr>
        <w:widowControl/>
        <w:jc w:val="left"/>
        <w:rPr>
          <w:rFonts w:ascii="方正小标宋简体" w:eastAsia="方正小标宋简体"/>
          <w:sz w:val="32"/>
          <w:szCs w:val="32"/>
        </w:rPr>
      </w:pPr>
    </w:p>
    <w:p w14:paraId="27544B6A" w14:textId="77777777" w:rsidR="00CC0810" w:rsidRDefault="00CC0810" w:rsidP="00CC0810">
      <w:pPr>
        <w:widowControl/>
        <w:jc w:val="left"/>
        <w:rPr>
          <w:rFonts w:ascii="方正小标宋简体" w:eastAsia="方正小标宋简体"/>
          <w:sz w:val="32"/>
          <w:szCs w:val="32"/>
        </w:rPr>
      </w:pPr>
    </w:p>
    <w:p w14:paraId="67DDDAAD" w14:textId="77777777" w:rsidR="00CC0810" w:rsidRDefault="00CC0810" w:rsidP="00CC0810">
      <w:pPr>
        <w:widowControl/>
        <w:jc w:val="left"/>
        <w:rPr>
          <w:rFonts w:ascii="方正小标宋简体" w:eastAsia="方正小标宋简体"/>
          <w:sz w:val="32"/>
          <w:szCs w:val="32"/>
        </w:rPr>
      </w:pPr>
    </w:p>
    <w:p w14:paraId="451B0F64" w14:textId="77777777" w:rsidR="00CC0810" w:rsidRDefault="00CC0810" w:rsidP="00CC0810">
      <w:pPr>
        <w:pStyle w:val="Heading1"/>
        <w:spacing w:before="312" w:after="312"/>
        <w:sectPr w:rsidR="00CC0810" w:rsidSect="006A58EC">
          <w:footerReference w:type="default" r:id="rId13"/>
          <w:pgSz w:w="11906" w:h="16838"/>
          <w:pgMar w:top="1440" w:right="1286" w:bottom="1440" w:left="1797" w:header="851" w:footer="992" w:gutter="0"/>
          <w:pgNumType w:start="1"/>
          <w:cols w:space="425"/>
          <w:docGrid w:type="lines" w:linePitch="312"/>
        </w:sectPr>
      </w:pPr>
    </w:p>
    <w:p w14:paraId="3A2A426D" w14:textId="77777777" w:rsidR="00CC0810" w:rsidRDefault="00CC0810" w:rsidP="00CC0810">
      <w:pPr>
        <w:pStyle w:val="Heading1"/>
        <w:spacing w:before="312" w:after="312"/>
      </w:pPr>
      <w:bookmarkStart w:id="16" w:name="_Toc460459240"/>
      <w:bookmarkStart w:id="17" w:name="_Toc460616652"/>
      <w:r>
        <w:rPr>
          <w:rFonts w:hint="eastAsia"/>
        </w:rPr>
        <w:t>背景和目的</w:t>
      </w:r>
      <w:bookmarkEnd w:id="16"/>
      <w:bookmarkEnd w:id="17"/>
    </w:p>
    <w:p w14:paraId="024313F0" w14:textId="77777777" w:rsidR="00D63C64" w:rsidRPr="00E16506" w:rsidRDefault="00D63C64" w:rsidP="00D63C64">
      <w:pPr>
        <w:pStyle w:val="Heading2"/>
        <w:spacing w:before="156" w:after="62"/>
      </w:pPr>
      <w:bookmarkStart w:id="18" w:name="_Toc460459241"/>
      <w:bookmarkStart w:id="19" w:name="_Toc460616653"/>
      <w:r>
        <w:rPr>
          <w:rFonts w:hint="eastAsia"/>
        </w:rPr>
        <w:t>背景</w:t>
      </w:r>
      <w:bookmarkEnd w:id="18"/>
      <w:bookmarkEnd w:id="19"/>
    </w:p>
    <w:p w14:paraId="62608479" w14:textId="043927C1" w:rsidR="00DA7807" w:rsidRDefault="00DA7807" w:rsidP="006624AE">
      <w:pPr>
        <w:spacing w:beforeLines="50" w:before="156" w:afterLines="50" w:after="156" w:line="360" w:lineRule="auto"/>
        <w:ind w:firstLineChars="200" w:firstLine="480"/>
        <w:rPr>
          <w:rFonts w:hAnsi="SimSun"/>
          <w:kern w:val="0"/>
          <w:sz w:val="24"/>
        </w:rPr>
      </w:pPr>
      <w:r w:rsidRPr="00CA605D">
        <w:rPr>
          <w:rFonts w:hAnsi="SimSun" w:hint="eastAsia"/>
          <w:kern w:val="0"/>
          <w:sz w:val="24"/>
        </w:rPr>
        <w:t>2013</w:t>
      </w:r>
      <w:r w:rsidRPr="00CA605D">
        <w:rPr>
          <w:rFonts w:hAnsi="SimSun" w:hint="eastAsia"/>
          <w:kern w:val="0"/>
          <w:sz w:val="24"/>
        </w:rPr>
        <w:t>年</w:t>
      </w:r>
      <w:r w:rsidRPr="00CA605D">
        <w:rPr>
          <w:rFonts w:hAnsi="SimSun" w:hint="eastAsia"/>
          <w:kern w:val="0"/>
          <w:sz w:val="24"/>
        </w:rPr>
        <w:t>8</w:t>
      </w:r>
      <w:r w:rsidRPr="00CA605D">
        <w:rPr>
          <w:rFonts w:hAnsi="SimSun" w:hint="eastAsia"/>
          <w:kern w:val="0"/>
          <w:sz w:val="24"/>
        </w:rPr>
        <w:t>月，</w:t>
      </w:r>
      <w:r w:rsidRPr="00C86E31">
        <w:rPr>
          <w:rFonts w:hAnsi="SimSun" w:hint="eastAsia"/>
          <w:kern w:val="0"/>
          <w:sz w:val="24"/>
        </w:rPr>
        <w:t>全国人民代表大会常务委员会关于批准</w:t>
      </w:r>
      <w:r w:rsidRPr="006B532A">
        <w:rPr>
          <w:rFonts w:hAnsi="SimSun" w:hint="eastAsia"/>
          <w:kern w:val="0"/>
          <w:sz w:val="24"/>
        </w:rPr>
        <w:t>《关于持久性有机污染物的斯德哥尔摩公约</w:t>
      </w:r>
      <w:r>
        <w:rPr>
          <w:rFonts w:hAnsi="SimSun" w:hint="eastAsia"/>
          <w:kern w:val="0"/>
          <w:sz w:val="24"/>
        </w:rPr>
        <w:t>》（以下简称“斯德哥尔摩公约”）</w:t>
      </w:r>
      <w:r w:rsidRPr="006B532A">
        <w:rPr>
          <w:rFonts w:hAnsi="SimSun" w:hint="eastAsia"/>
          <w:kern w:val="0"/>
          <w:sz w:val="24"/>
        </w:rPr>
        <w:t>新增列九种持久性有机污染物的</w:t>
      </w:r>
      <w:r>
        <w:rPr>
          <w:rFonts w:hAnsi="SimSun" w:hint="eastAsia"/>
          <w:kern w:val="0"/>
          <w:sz w:val="24"/>
        </w:rPr>
        <w:t>《</w:t>
      </w:r>
      <w:r w:rsidRPr="006B532A">
        <w:rPr>
          <w:rFonts w:hAnsi="SimSun" w:hint="eastAsia"/>
          <w:kern w:val="0"/>
          <w:sz w:val="24"/>
        </w:rPr>
        <w:t>关于附件</w:t>
      </w:r>
      <w:r w:rsidRPr="006B532A">
        <w:rPr>
          <w:rFonts w:hAnsi="SimSun"/>
          <w:kern w:val="0"/>
          <w:sz w:val="24"/>
        </w:rPr>
        <w:t>A</w:t>
      </w:r>
      <w:r w:rsidRPr="006B532A">
        <w:rPr>
          <w:rFonts w:hAnsi="SimSun" w:hint="eastAsia"/>
          <w:kern w:val="0"/>
          <w:sz w:val="24"/>
        </w:rPr>
        <w:t>、附件</w:t>
      </w:r>
      <w:r w:rsidRPr="006B532A">
        <w:rPr>
          <w:rFonts w:hAnsi="SimSun"/>
          <w:kern w:val="0"/>
          <w:sz w:val="24"/>
        </w:rPr>
        <w:t>B</w:t>
      </w:r>
      <w:r w:rsidRPr="006B532A">
        <w:rPr>
          <w:rFonts w:hAnsi="SimSun" w:hint="eastAsia"/>
          <w:kern w:val="0"/>
          <w:sz w:val="24"/>
        </w:rPr>
        <w:t>和附件</w:t>
      </w:r>
      <w:r w:rsidRPr="006B532A">
        <w:rPr>
          <w:rFonts w:hAnsi="SimSun"/>
          <w:kern w:val="0"/>
          <w:sz w:val="24"/>
        </w:rPr>
        <w:t>C</w:t>
      </w:r>
      <w:r w:rsidRPr="006B532A">
        <w:rPr>
          <w:rFonts w:hAnsi="SimSun" w:hint="eastAsia"/>
          <w:kern w:val="0"/>
          <w:sz w:val="24"/>
        </w:rPr>
        <w:t>修正案</w:t>
      </w:r>
      <w:r>
        <w:rPr>
          <w:rFonts w:hAnsi="SimSun" w:hint="eastAsia"/>
          <w:kern w:val="0"/>
          <w:sz w:val="24"/>
        </w:rPr>
        <w:t>》</w:t>
      </w:r>
      <w:r w:rsidRPr="006B532A">
        <w:rPr>
          <w:rFonts w:hAnsi="SimSun" w:hint="eastAsia"/>
          <w:kern w:val="0"/>
          <w:sz w:val="24"/>
        </w:rPr>
        <w:t>和新增列硫丹的</w:t>
      </w:r>
      <w:r>
        <w:rPr>
          <w:rFonts w:hAnsi="SimSun" w:hint="eastAsia"/>
          <w:kern w:val="0"/>
          <w:sz w:val="24"/>
        </w:rPr>
        <w:t>《</w:t>
      </w:r>
      <w:r w:rsidRPr="006B532A">
        <w:rPr>
          <w:rFonts w:hAnsi="SimSun" w:hint="eastAsia"/>
          <w:kern w:val="0"/>
          <w:sz w:val="24"/>
        </w:rPr>
        <w:t>关于附件</w:t>
      </w:r>
      <w:r w:rsidRPr="006B532A">
        <w:rPr>
          <w:rFonts w:hAnsi="SimSun"/>
          <w:kern w:val="0"/>
          <w:sz w:val="24"/>
        </w:rPr>
        <w:t>A</w:t>
      </w:r>
      <w:r w:rsidRPr="006B532A">
        <w:rPr>
          <w:rFonts w:hAnsi="SimSun" w:hint="eastAsia"/>
          <w:kern w:val="0"/>
          <w:sz w:val="24"/>
        </w:rPr>
        <w:t>修正案》</w:t>
      </w:r>
      <w:r>
        <w:rPr>
          <w:rFonts w:hAnsi="SimSun" w:hint="eastAsia"/>
          <w:kern w:val="0"/>
          <w:sz w:val="24"/>
        </w:rPr>
        <w:t>。</w:t>
      </w:r>
      <w:r>
        <w:rPr>
          <w:rFonts w:hAnsi="SimSun" w:hint="eastAsia"/>
          <w:kern w:val="0"/>
          <w:sz w:val="24"/>
        </w:rPr>
        <w:t>2014</w:t>
      </w:r>
      <w:r>
        <w:rPr>
          <w:rFonts w:hAnsi="SimSun" w:hint="eastAsia"/>
          <w:kern w:val="0"/>
          <w:sz w:val="24"/>
        </w:rPr>
        <w:t>年</w:t>
      </w:r>
      <w:r>
        <w:rPr>
          <w:rFonts w:hAnsi="SimSun" w:hint="eastAsia"/>
          <w:kern w:val="0"/>
          <w:sz w:val="24"/>
        </w:rPr>
        <w:t>3</w:t>
      </w:r>
      <w:r>
        <w:rPr>
          <w:rFonts w:hAnsi="SimSun" w:hint="eastAsia"/>
          <w:kern w:val="0"/>
          <w:sz w:val="24"/>
        </w:rPr>
        <w:t>月</w:t>
      </w:r>
      <w:r>
        <w:rPr>
          <w:rFonts w:hAnsi="SimSun" w:hint="eastAsia"/>
          <w:kern w:val="0"/>
          <w:sz w:val="24"/>
        </w:rPr>
        <w:t>25</w:t>
      </w:r>
      <w:r>
        <w:rPr>
          <w:rFonts w:hAnsi="SimSun" w:hint="eastAsia"/>
          <w:kern w:val="0"/>
          <w:sz w:val="24"/>
        </w:rPr>
        <w:t>日，</w:t>
      </w:r>
      <w:r w:rsidR="005E6014">
        <w:rPr>
          <w:rFonts w:hAnsi="SimSun" w:hint="eastAsia"/>
          <w:kern w:val="0"/>
          <w:sz w:val="24"/>
        </w:rPr>
        <w:t>环境保护部</w:t>
      </w:r>
      <w:r>
        <w:rPr>
          <w:rFonts w:hAnsi="SimSun" w:hint="eastAsia"/>
          <w:kern w:val="0"/>
          <w:sz w:val="24"/>
        </w:rPr>
        <w:t>等十二个部委联合发布公告（公告</w:t>
      </w:r>
      <w:r>
        <w:rPr>
          <w:rFonts w:hAnsi="SimSun" w:hint="eastAsia"/>
          <w:kern w:val="0"/>
          <w:sz w:val="24"/>
        </w:rPr>
        <w:t>2014</w:t>
      </w:r>
      <w:r>
        <w:rPr>
          <w:rFonts w:hAnsi="SimSun" w:hint="eastAsia"/>
          <w:kern w:val="0"/>
          <w:sz w:val="24"/>
        </w:rPr>
        <w:t>年第</w:t>
      </w:r>
      <w:r>
        <w:rPr>
          <w:rFonts w:hAnsi="SimSun" w:hint="eastAsia"/>
          <w:kern w:val="0"/>
          <w:sz w:val="24"/>
        </w:rPr>
        <w:t>21</w:t>
      </w:r>
      <w:r>
        <w:rPr>
          <w:rFonts w:hAnsi="SimSun" w:hint="eastAsia"/>
          <w:kern w:val="0"/>
          <w:sz w:val="24"/>
        </w:rPr>
        <w:t>号），禁止</w:t>
      </w:r>
      <w:r w:rsidRPr="00086730">
        <w:rPr>
          <w:rFonts w:hAnsi="SimSun" w:cs="Arial" w:hint="eastAsia"/>
          <w:sz w:val="24"/>
        </w:rPr>
        <w:t>全氟辛基磺酸及其盐类</w:t>
      </w:r>
      <w:r>
        <w:rPr>
          <w:rFonts w:hAnsi="SimSun" w:cs="Arial" w:hint="eastAsia"/>
          <w:sz w:val="24"/>
        </w:rPr>
        <w:t>（</w:t>
      </w:r>
      <w:r>
        <w:rPr>
          <w:rFonts w:hAnsi="SimSun" w:cs="Arial" w:hint="eastAsia"/>
          <w:sz w:val="24"/>
        </w:rPr>
        <w:t>PFOS</w:t>
      </w:r>
      <w:r>
        <w:rPr>
          <w:rFonts w:hAnsi="SimSun" w:cs="Arial" w:hint="eastAsia"/>
          <w:sz w:val="24"/>
        </w:rPr>
        <w:t>）和</w:t>
      </w:r>
      <w:r w:rsidRPr="00086730">
        <w:rPr>
          <w:rFonts w:hAnsi="SimSun" w:cs="Arial" w:hint="eastAsia"/>
          <w:sz w:val="24"/>
        </w:rPr>
        <w:t>全氟辛基磺酰氟（</w:t>
      </w:r>
      <w:r w:rsidRPr="00086730">
        <w:rPr>
          <w:rFonts w:hAnsi="SimSun" w:cs="Arial"/>
          <w:sz w:val="24"/>
        </w:rPr>
        <w:t>PFOS</w:t>
      </w:r>
      <w:r>
        <w:rPr>
          <w:rFonts w:hAnsi="SimSun" w:cs="Arial" w:hint="eastAsia"/>
          <w:sz w:val="24"/>
        </w:rPr>
        <w:t>F</w:t>
      </w:r>
      <w:r w:rsidRPr="00086730">
        <w:rPr>
          <w:rFonts w:hAnsi="SimSun" w:cs="Arial" w:hint="eastAsia"/>
          <w:sz w:val="24"/>
        </w:rPr>
        <w:t>）</w:t>
      </w:r>
      <w:r>
        <w:rPr>
          <w:rFonts w:hAnsi="SimSun" w:cs="Arial" w:hint="eastAsia"/>
          <w:sz w:val="24"/>
        </w:rPr>
        <w:t>除特定豁免和可接受用途外的一切生产、流通、使用和进出口。</w:t>
      </w:r>
      <w:r w:rsidRPr="00CA605D">
        <w:rPr>
          <w:rFonts w:hAnsi="SimSun" w:hint="eastAsia"/>
          <w:kern w:val="0"/>
          <w:sz w:val="24"/>
        </w:rPr>
        <w:t>中国应按修正案要求在特定豁免期</w:t>
      </w:r>
      <w:r>
        <w:rPr>
          <w:rFonts w:hAnsi="SimSun" w:hint="eastAsia"/>
          <w:kern w:val="0"/>
          <w:sz w:val="24"/>
        </w:rPr>
        <w:t>（</w:t>
      </w:r>
      <w:r w:rsidRPr="00CA605D">
        <w:rPr>
          <w:rFonts w:hAnsi="SimSun" w:hint="eastAsia"/>
          <w:kern w:val="0"/>
          <w:sz w:val="24"/>
        </w:rPr>
        <w:t>2019</w:t>
      </w:r>
      <w:r w:rsidRPr="00CA605D">
        <w:rPr>
          <w:rFonts w:hAnsi="SimSun" w:hint="eastAsia"/>
          <w:kern w:val="0"/>
          <w:sz w:val="24"/>
        </w:rPr>
        <w:t>年</w:t>
      </w:r>
      <w:r w:rsidRPr="00CA605D">
        <w:rPr>
          <w:rFonts w:hAnsi="SimSun" w:hint="eastAsia"/>
          <w:kern w:val="0"/>
          <w:sz w:val="24"/>
        </w:rPr>
        <w:t>3</w:t>
      </w:r>
      <w:r w:rsidRPr="00CA605D">
        <w:rPr>
          <w:rFonts w:hAnsi="SimSun" w:hint="eastAsia"/>
          <w:kern w:val="0"/>
          <w:sz w:val="24"/>
        </w:rPr>
        <w:t>月</w:t>
      </w:r>
      <w:r w:rsidRPr="00CA605D">
        <w:rPr>
          <w:rFonts w:hAnsi="SimSun" w:hint="eastAsia"/>
          <w:kern w:val="0"/>
          <w:sz w:val="24"/>
        </w:rPr>
        <w:t>25</w:t>
      </w:r>
      <w:r w:rsidRPr="00CA605D">
        <w:rPr>
          <w:rFonts w:hAnsi="SimSun" w:hint="eastAsia"/>
          <w:kern w:val="0"/>
          <w:sz w:val="24"/>
        </w:rPr>
        <w:t>日</w:t>
      </w:r>
      <w:r>
        <w:rPr>
          <w:rFonts w:hAnsi="SimSun" w:hint="eastAsia"/>
          <w:kern w:val="0"/>
          <w:sz w:val="24"/>
        </w:rPr>
        <w:t>）</w:t>
      </w:r>
      <w:r w:rsidRPr="00CA605D">
        <w:rPr>
          <w:rFonts w:hAnsi="SimSun" w:hint="eastAsia"/>
          <w:kern w:val="0"/>
          <w:sz w:val="24"/>
        </w:rPr>
        <w:t>结束前淘汰</w:t>
      </w:r>
      <w:r w:rsidRPr="00CA605D">
        <w:rPr>
          <w:rFonts w:hAnsi="SimSun" w:hint="eastAsia"/>
          <w:kern w:val="0"/>
          <w:sz w:val="24"/>
        </w:rPr>
        <w:t>6</w:t>
      </w:r>
      <w:r w:rsidRPr="00CA605D">
        <w:rPr>
          <w:rFonts w:hAnsi="SimSun" w:hint="eastAsia"/>
          <w:kern w:val="0"/>
          <w:sz w:val="24"/>
        </w:rPr>
        <w:t>种</w:t>
      </w:r>
      <w:r w:rsidRPr="00CA605D">
        <w:rPr>
          <w:rFonts w:hAnsi="SimSun" w:hint="eastAsia"/>
          <w:kern w:val="0"/>
          <w:sz w:val="24"/>
        </w:rPr>
        <w:t>PFOS</w:t>
      </w:r>
      <w:r w:rsidRPr="00CA605D">
        <w:rPr>
          <w:rFonts w:hAnsi="SimSun" w:hint="eastAsia"/>
          <w:kern w:val="0"/>
          <w:sz w:val="24"/>
        </w:rPr>
        <w:t>特定豁免用途的使用，并在</w:t>
      </w:r>
      <w:r w:rsidRPr="00CA605D">
        <w:rPr>
          <w:rFonts w:hAnsi="SimSun" w:hint="eastAsia"/>
          <w:kern w:val="0"/>
          <w:sz w:val="24"/>
        </w:rPr>
        <w:t>7</w:t>
      </w:r>
      <w:r w:rsidRPr="00CA605D">
        <w:rPr>
          <w:rFonts w:hAnsi="SimSun" w:hint="eastAsia"/>
          <w:kern w:val="0"/>
          <w:sz w:val="24"/>
        </w:rPr>
        <w:t>种</w:t>
      </w:r>
      <w:r w:rsidRPr="00CA605D">
        <w:rPr>
          <w:rFonts w:hAnsi="SimSun" w:hint="eastAsia"/>
          <w:kern w:val="0"/>
          <w:sz w:val="24"/>
        </w:rPr>
        <w:t>PFOS</w:t>
      </w:r>
      <w:r w:rsidRPr="00CA605D">
        <w:rPr>
          <w:rFonts w:hAnsi="SimSun" w:hint="eastAsia"/>
          <w:kern w:val="0"/>
          <w:sz w:val="24"/>
        </w:rPr>
        <w:t>可接受用途行业逐步开展最佳可行技术及最佳环境实践（</w:t>
      </w:r>
      <w:r w:rsidRPr="00CA605D">
        <w:rPr>
          <w:rFonts w:hAnsi="SimSun" w:hint="eastAsia"/>
          <w:kern w:val="0"/>
          <w:sz w:val="24"/>
        </w:rPr>
        <w:t>BAT/BEP</w:t>
      </w:r>
      <w:r w:rsidRPr="00CA605D">
        <w:rPr>
          <w:rFonts w:hAnsi="SimSun" w:hint="eastAsia"/>
          <w:kern w:val="0"/>
          <w:sz w:val="24"/>
        </w:rPr>
        <w:t>），逐步实现</w:t>
      </w:r>
      <w:r w:rsidRPr="00CA605D">
        <w:rPr>
          <w:rFonts w:hAnsi="SimSun" w:hint="eastAsia"/>
          <w:kern w:val="0"/>
          <w:sz w:val="24"/>
        </w:rPr>
        <w:t>PFOS</w:t>
      </w:r>
      <w:r w:rsidRPr="00CA605D">
        <w:rPr>
          <w:rFonts w:hAnsi="SimSun" w:hint="eastAsia"/>
          <w:kern w:val="0"/>
          <w:sz w:val="24"/>
        </w:rPr>
        <w:t>的生产和使用领域的削减和淘汰</w:t>
      </w:r>
      <w:r>
        <w:rPr>
          <w:rFonts w:hAnsi="SimSun" w:hint="eastAsia"/>
          <w:kern w:val="0"/>
          <w:sz w:val="24"/>
        </w:rPr>
        <w:t>。</w:t>
      </w:r>
    </w:p>
    <w:p w14:paraId="0E9EB79A" w14:textId="60094B21" w:rsidR="00AA0AF6" w:rsidRDefault="00AA0AF6" w:rsidP="00B85DD3">
      <w:pPr>
        <w:widowControl/>
        <w:spacing w:line="360" w:lineRule="auto"/>
        <w:ind w:firstLineChars="200" w:firstLine="480"/>
        <w:jc w:val="left"/>
        <w:rPr>
          <w:rFonts w:hAnsi="SimSun" w:cs="Arial"/>
          <w:sz w:val="24"/>
        </w:rPr>
      </w:pPr>
      <w:r>
        <w:rPr>
          <w:rFonts w:hAnsi="SimSun" w:cs="Arial" w:hint="eastAsia"/>
          <w:sz w:val="24"/>
        </w:rPr>
        <w:t>为实现国家履约目标，</w:t>
      </w:r>
      <w:r w:rsidRPr="00086730">
        <w:rPr>
          <w:rFonts w:hAnsi="SimSun" w:cs="Arial" w:hint="eastAsia"/>
          <w:sz w:val="24"/>
        </w:rPr>
        <w:t>环境保护部环境对外合作中心</w:t>
      </w:r>
      <w:r>
        <w:rPr>
          <w:rFonts w:hAnsi="SimSun" w:cs="Arial" w:hint="eastAsia"/>
          <w:sz w:val="24"/>
        </w:rPr>
        <w:t>（</w:t>
      </w:r>
      <w:r>
        <w:rPr>
          <w:rFonts w:hAnsi="SimSun" w:cs="Arial" w:hint="eastAsia"/>
          <w:sz w:val="24"/>
        </w:rPr>
        <w:t>FECO</w:t>
      </w:r>
      <w:r>
        <w:rPr>
          <w:rFonts w:hAnsi="SimSun" w:cs="Arial" w:hint="eastAsia"/>
          <w:sz w:val="24"/>
        </w:rPr>
        <w:t>）</w:t>
      </w:r>
      <w:r w:rsidRPr="00086730">
        <w:rPr>
          <w:rFonts w:hAnsi="SimSun" w:cs="Arial" w:hint="eastAsia"/>
          <w:sz w:val="24"/>
        </w:rPr>
        <w:t>与世界银行</w:t>
      </w:r>
      <w:r>
        <w:rPr>
          <w:rFonts w:hAnsi="SimSun" w:cs="Arial" w:hint="eastAsia"/>
          <w:sz w:val="24"/>
        </w:rPr>
        <w:t>（</w:t>
      </w:r>
      <w:r>
        <w:rPr>
          <w:rFonts w:hAnsi="SimSun" w:cs="Arial" w:hint="eastAsia"/>
          <w:sz w:val="24"/>
        </w:rPr>
        <w:t>WB</w:t>
      </w:r>
      <w:r>
        <w:rPr>
          <w:rFonts w:hAnsi="SimSun" w:cs="Arial" w:hint="eastAsia"/>
          <w:sz w:val="24"/>
        </w:rPr>
        <w:t>）</w:t>
      </w:r>
      <w:r w:rsidRPr="00086730">
        <w:rPr>
          <w:rFonts w:hAnsi="SimSun" w:cs="Arial" w:hint="eastAsia"/>
          <w:sz w:val="24"/>
        </w:rPr>
        <w:t>共同开发的“全球环境基金中国全氟辛基磺酸及其盐类（</w:t>
      </w:r>
      <w:r w:rsidRPr="00086730">
        <w:rPr>
          <w:rFonts w:hAnsi="SimSun" w:cs="Arial"/>
          <w:sz w:val="24"/>
        </w:rPr>
        <w:t>PFOS</w:t>
      </w:r>
      <w:r w:rsidRPr="00086730">
        <w:rPr>
          <w:rFonts w:hAnsi="SimSun" w:cs="Arial" w:hint="eastAsia"/>
          <w:sz w:val="24"/>
        </w:rPr>
        <w:t>）和全氟辛基磺酰氟（</w:t>
      </w:r>
      <w:r w:rsidRPr="00086730">
        <w:rPr>
          <w:rFonts w:hAnsi="SimSun" w:cs="Arial"/>
          <w:sz w:val="24"/>
        </w:rPr>
        <w:t>PFOS</w:t>
      </w:r>
      <w:r>
        <w:rPr>
          <w:rFonts w:hAnsi="SimSun" w:cs="Arial" w:hint="eastAsia"/>
          <w:sz w:val="24"/>
        </w:rPr>
        <w:t>F</w:t>
      </w:r>
      <w:r w:rsidRPr="00086730">
        <w:rPr>
          <w:rFonts w:hAnsi="SimSun" w:cs="Arial" w:hint="eastAsia"/>
          <w:sz w:val="24"/>
        </w:rPr>
        <w:t>）优先行业削减与淘汰项目”于</w:t>
      </w:r>
      <w:r w:rsidRPr="00086730">
        <w:rPr>
          <w:rFonts w:hAnsi="SimSun" w:cs="Arial"/>
          <w:sz w:val="24"/>
        </w:rPr>
        <w:t>2015</w:t>
      </w:r>
      <w:r w:rsidRPr="00086730">
        <w:rPr>
          <w:rFonts w:hAnsi="SimSun" w:cs="Arial" w:hint="eastAsia"/>
          <w:sz w:val="24"/>
        </w:rPr>
        <w:t>年</w:t>
      </w:r>
      <w:r w:rsidRPr="00086730">
        <w:rPr>
          <w:rFonts w:hAnsi="SimSun" w:cs="Arial"/>
          <w:sz w:val="24"/>
        </w:rPr>
        <w:t>6</w:t>
      </w:r>
      <w:r w:rsidRPr="00086730">
        <w:rPr>
          <w:rFonts w:hAnsi="SimSun" w:cs="Arial" w:hint="eastAsia"/>
          <w:sz w:val="24"/>
        </w:rPr>
        <w:t>月</w:t>
      </w:r>
      <w:r w:rsidRPr="00086730">
        <w:rPr>
          <w:rFonts w:hAnsi="SimSun" w:cs="Arial"/>
          <w:sz w:val="24"/>
        </w:rPr>
        <w:t>4</w:t>
      </w:r>
      <w:r w:rsidRPr="00086730">
        <w:rPr>
          <w:rFonts w:hAnsi="SimSun" w:cs="Arial" w:hint="eastAsia"/>
          <w:sz w:val="24"/>
        </w:rPr>
        <w:t>日获得全球环境基金批准。项目总投资</w:t>
      </w:r>
      <w:r w:rsidRPr="00086730">
        <w:rPr>
          <w:rFonts w:hAnsi="SimSun" w:cs="Arial"/>
          <w:sz w:val="24"/>
        </w:rPr>
        <w:t>1.453</w:t>
      </w:r>
      <w:r w:rsidRPr="00086730">
        <w:rPr>
          <w:rFonts w:hAnsi="SimSun" w:cs="Arial" w:hint="eastAsia"/>
          <w:sz w:val="24"/>
        </w:rPr>
        <w:t>亿美元，其中</w:t>
      </w:r>
      <w:r w:rsidRPr="00086730">
        <w:rPr>
          <w:rFonts w:hAnsi="SimSun" w:cs="Arial"/>
          <w:sz w:val="24"/>
        </w:rPr>
        <w:t>GEF</w:t>
      </w:r>
      <w:r w:rsidRPr="00086730">
        <w:rPr>
          <w:rFonts w:hAnsi="SimSun" w:cs="Arial" w:hint="eastAsia"/>
          <w:sz w:val="24"/>
        </w:rPr>
        <w:t>赠款</w:t>
      </w:r>
      <w:r w:rsidRPr="00086730">
        <w:rPr>
          <w:rFonts w:hAnsi="SimSun" w:cs="Arial"/>
          <w:sz w:val="24"/>
        </w:rPr>
        <w:t>2</w:t>
      </w:r>
      <w:r w:rsidR="009874E3">
        <w:rPr>
          <w:rFonts w:hAnsi="SimSun" w:cs="Arial" w:hint="eastAsia"/>
          <w:sz w:val="24"/>
        </w:rPr>
        <w:t>,</w:t>
      </w:r>
      <w:r w:rsidRPr="00086730">
        <w:rPr>
          <w:rFonts w:hAnsi="SimSun" w:cs="Arial"/>
          <w:sz w:val="24"/>
        </w:rPr>
        <w:t>425</w:t>
      </w:r>
      <w:r w:rsidRPr="00086730">
        <w:rPr>
          <w:rFonts w:hAnsi="SimSun" w:cs="Arial" w:hint="eastAsia"/>
          <w:sz w:val="24"/>
        </w:rPr>
        <w:t>万美元。</w:t>
      </w:r>
    </w:p>
    <w:p w14:paraId="79F63887" w14:textId="77777777" w:rsidR="00D2693B" w:rsidRPr="00D2693B" w:rsidRDefault="00D2693B" w:rsidP="00D2693B">
      <w:pPr>
        <w:pStyle w:val="Heading2"/>
        <w:spacing w:before="156" w:after="62"/>
      </w:pPr>
      <w:bookmarkStart w:id="20" w:name="_Toc460459242"/>
      <w:bookmarkStart w:id="21" w:name="_Toc460616654"/>
      <w:r>
        <w:rPr>
          <w:rFonts w:hint="eastAsia"/>
        </w:rPr>
        <w:t>目的</w:t>
      </w:r>
      <w:bookmarkEnd w:id="20"/>
      <w:bookmarkEnd w:id="21"/>
    </w:p>
    <w:p w14:paraId="75E38BF9" w14:textId="77777777" w:rsidR="00AA0AF6" w:rsidRDefault="00AA0AF6" w:rsidP="00DA7807">
      <w:pPr>
        <w:pStyle w:val="2TimesNewRoman"/>
      </w:pPr>
      <w:r>
        <w:rPr>
          <w:rFonts w:hint="eastAsia"/>
        </w:rPr>
        <w:t>根据世行安保政策要求，世行</w:t>
      </w:r>
      <w:r w:rsidRPr="00244DCB">
        <w:rPr>
          <w:rFonts w:hint="eastAsia"/>
        </w:rPr>
        <w:t>对其所有的援助活动，</w:t>
      </w:r>
      <w:r>
        <w:rPr>
          <w:rFonts w:hint="eastAsia"/>
        </w:rPr>
        <w:t>包括部分或全部贷款资金资助的项目</w:t>
      </w:r>
      <w:r w:rsidRPr="00244DCB">
        <w:rPr>
          <w:rFonts w:hint="eastAsia"/>
        </w:rPr>
        <w:t>，</w:t>
      </w:r>
      <w:r>
        <w:rPr>
          <w:rFonts w:hint="eastAsia"/>
        </w:rPr>
        <w:t>都要求做有关环境和社会方面潜在的影响和风险及其内涵的审核和预判</w:t>
      </w:r>
      <w:r w:rsidRPr="00244DCB">
        <w:rPr>
          <w:rFonts w:hint="eastAsia"/>
        </w:rPr>
        <w:t>。它要求首先要鉴别影响和风险的性质，确定环境影响的类别（世行环评中的</w:t>
      </w:r>
      <w:r w:rsidRPr="00244DCB">
        <w:t>A</w:t>
      </w:r>
      <w:r w:rsidRPr="00244DCB">
        <w:rPr>
          <w:rFonts w:hint="eastAsia"/>
        </w:rPr>
        <w:t>、</w:t>
      </w:r>
      <w:r w:rsidRPr="00244DCB">
        <w:t>B</w:t>
      </w:r>
      <w:r w:rsidRPr="00244DCB">
        <w:rPr>
          <w:rFonts w:hint="eastAsia"/>
        </w:rPr>
        <w:t>、</w:t>
      </w:r>
      <w:r w:rsidRPr="00244DCB">
        <w:t>C</w:t>
      </w:r>
      <w:r w:rsidRPr="00244DCB">
        <w:rPr>
          <w:rFonts w:hint="eastAsia"/>
        </w:rPr>
        <w:t>等类），然后选择适当的安全保障手段来规避或减缓负面影响。</w:t>
      </w:r>
      <w:r>
        <w:rPr>
          <w:rFonts w:hint="eastAsia"/>
        </w:rPr>
        <w:t>根据项目拟议活动对环境的潜在影响范围和程度的分析，本项目被确定为</w:t>
      </w:r>
      <w:r>
        <w:rPr>
          <w:rFonts w:hint="eastAsia"/>
        </w:rPr>
        <w:t>A</w:t>
      </w:r>
      <w:r>
        <w:rPr>
          <w:rFonts w:hint="eastAsia"/>
        </w:rPr>
        <w:t>类。</w:t>
      </w:r>
    </w:p>
    <w:p w14:paraId="357DD641" w14:textId="79B66610" w:rsidR="007F64A7" w:rsidRDefault="00CC0810" w:rsidP="00DA7807">
      <w:pPr>
        <w:pStyle w:val="2TimesNewRoman"/>
      </w:pPr>
      <w:r>
        <w:rPr>
          <w:rFonts w:hint="eastAsia"/>
        </w:rPr>
        <w:t>由于本项目在实施过程才能最终确定参与示范</w:t>
      </w:r>
      <w:r>
        <w:t>的</w:t>
      </w:r>
      <w:r>
        <w:rPr>
          <w:rFonts w:hint="eastAsia"/>
        </w:rPr>
        <w:t>项目内容</w:t>
      </w:r>
      <w:r w:rsidRPr="00BC3F0E">
        <w:rPr>
          <w:rFonts w:hint="eastAsia"/>
        </w:rPr>
        <w:t>，特制定</w:t>
      </w:r>
      <w:r>
        <w:rPr>
          <w:rFonts w:hint="eastAsia"/>
        </w:rPr>
        <w:t>本《环境管理</w:t>
      </w:r>
      <w:r w:rsidR="006E030C">
        <w:rPr>
          <w:rFonts w:hint="eastAsia"/>
        </w:rPr>
        <w:t>政策</w:t>
      </w:r>
      <w:r>
        <w:rPr>
          <w:rFonts w:hint="eastAsia"/>
        </w:rPr>
        <w:t>框架》</w:t>
      </w:r>
      <w:r w:rsidR="006E030C">
        <w:rPr>
          <w:rFonts w:hint="eastAsia"/>
        </w:rPr>
        <w:t>（</w:t>
      </w:r>
      <w:r w:rsidR="006E030C">
        <w:rPr>
          <w:rFonts w:hint="eastAsia"/>
        </w:rPr>
        <w:t>EMF</w:t>
      </w:r>
      <w:r w:rsidR="006E030C">
        <w:rPr>
          <w:rFonts w:hint="eastAsia"/>
        </w:rPr>
        <w:t>）</w:t>
      </w:r>
      <w:r w:rsidRPr="00BC3F0E">
        <w:rPr>
          <w:rFonts w:hint="eastAsia"/>
        </w:rPr>
        <w:t>，以指导</w:t>
      </w:r>
      <w:r>
        <w:rPr>
          <w:rFonts w:hint="eastAsia"/>
        </w:rPr>
        <w:t>各级</w:t>
      </w:r>
      <w:r w:rsidRPr="00BC3F0E">
        <w:rPr>
          <w:rFonts w:hint="eastAsia"/>
        </w:rPr>
        <w:t>项目办</w:t>
      </w:r>
      <w:r>
        <w:rPr>
          <w:rFonts w:hint="eastAsia"/>
        </w:rPr>
        <w:t>，对子项目从</w:t>
      </w:r>
      <w:r>
        <w:t>环境角度进行筛选、评估其</w:t>
      </w:r>
      <w:r w:rsidRPr="00BC3F0E">
        <w:rPr>
          <w:rFonts w:hint="eastAsia"/>
        </w:rPr>
        <w:t>环境影响</w:t>
      </w:r>
      <w:r>
        <w:rPr>
          <w:rFonts w:hint="eastAsia"/>
        </w:rPr>
        <w:t>，从而</w:t>
      </w:r>
      <w:r>
        <w:t>有效管理</w:t>
      </w:r>
      <w:r>
        <w:rPr>
          <w:rFonts w:hint="eastAsia"/>
        </w:rPr>
        <w:t>。本</w:t>
      </w:r>
      <w:r w:rsidR="00FF0DF0">
        <w:rPr>
          <w:rFonts w:hint="eastAsia"/>
        </w:rPr>
        <w:t>政策框架（</w:t>
      </w:r>
      <w:r w:rsidR="00FF0DF0">
        <w:rPr>
          <w:rFonts w:hint="eastAsia"/>
        </w:rPr>
        <w:t>EMF</w:t>
      </w:r>
      <w:r w:rsidR="00FF0DF0">
        <w:rPr>
          <w:rFonts w:hint="eastAsia"/>
        </w:rPr>
        <w:t>）</w:t>
      </w:r>
      <w:r>
        <w:rPr>
          <w:rFonts w:hint="eastAsia"/>
        </w:rPr>
        <w:t>主要明确了示范项目筛选、评估和</w:t>
      </w:r>
      <w:r>
        <w:t>管理</w:t>
      </w:r>
      <w:r>
        <w:rPr>
          <w:rFonts w:hint="eastAsia"/>
        </w:rPr>
        <w:t>的程序、机构职责和相关程序</w:t>
      </w:r>
      <w:r>
        <w:t>要求</w:t>
      </w:r>
      <w:r>
        <w:rPr>
          <w:rFonts w:hint="eastAsia"/>
        </w:rPr>
        <w:t>，以确保项目的</w:t>
      </w:r>
      <w:r>
        <w:t>实施</w:t>
      </w:r>
      <w:r>
        <w:rPr>
          <w:rFonts w:hint="eastAsia"/>
        </w:rPr>
        <w:t>符合中国的法律法规，同时也</w:t>
      </w:r>
      <w:r>
        <w:t>满足</w:t>
      </w:r>
      <w:r>
        <w:rPr>
          <w:rFonts w:hint="eastAsia"/>
        </w:rPr>
        <w:t>世界银行环境安保政策的要求。本框架</w:t>
      </w:r>
      <w:r>
        <w:t>也</w:t>
      </w:r>
      <w:r>
        <w:rPr>
          <w:rFonts w:hint="eastAsia"/>
        </w:rPr>
        <w:t>对潜在</w:t>
      </w:r>
      <w:r>
        <w:t>参与企业</w:t>
      </w:r>
      <w:r>
        <w:rPr>
          <w:rFonts w:hint="eastAsia"/>
        </w:rPr>
        <w:t>和机构</w:t>
      </w:r>
      <w:r>
        <w:t>提供</w:t>
      </w:r>
      <w:r>
        <w:rPr>
          <w:rFonts w:hint="eastAsia"/>
        </w:rPr>
        <w:t>指导</w:t>
      </w:r>
      <w:r>
        <w:t>，明确</w:t>
      </w:r>
      <w:r>
        <w:rPr>
          <w:rFonts w:hint="eastAsia"/>
        </w:rPr>
        <w:t>示范项目</w:t>
      </w:r>
      <w:r>
        <w:t>的</w:t>
      </w:r>
      <w:r w:rsidR="00D63C64">
        <w:rPr>
          <w:rFonts w:hint="eastAsia"/>
        </w:rPr>
        <w:t>筛选</w:t>
      </w:r>
      <w:r>
        <w:t>条件</w:t>
      </w:r>
      <w:r>
        <w:rPr>
          <w:rFonts w:hint="eastAsia"/>
        </w:rPr>
        <w:t>、在</w:t>
      </w:r>
      <w:r>
        <w:t>准备和实施阶段的职责、需</w:t>
      </w:r>
      <w:r>
        <w:rPr>
          <w:rFonts w:hint="eastAsia"/>
        </w:rPr>
        <w:t>完成的</w:t>
      </w:r>
      <w:r>
        <w:t>工作</w:t>
      </w:r>
      <w:r>
        <w:rPr>
          <w:rFonts w:hint="eastAsia"/>
        </w:rPr>
        <w:t>及其相关</w:t>
      </w:r>
      <w:r>
        <w:t>要求。</w:t>
      </w:r>
    </w:p>
    <w:p w14:paraId="65765BD0" w14:textId="77777777" w:rsidR="007F64A7" w:rsidRDefault="007F64A7">
      <w:pPr>
        <w:widowControl/>
        <w:jc w:val="left"/>
        <w:rPr>
          <w:kern w:val="0"/>
          <w:sz w:val="24"/>
        </w:rPr>
      </w:pPr>
      <w:r>
        <w:br w:type="page"/>
      </w:r>
    </w:p>
    <w:p w14:paraId="56CE2F58" w14:textId="77777777" w:rsidR="00CC0810" w:rsidRDefault="00CC0810" w:rsidP="00CC0810">
      <w:pPr>
        <w:pStyle w:val="Heading1"/>
        <w:spacing w:before="312" w:after="312"/>
      </w:pPr>
      <w:bookmarkStart w:id="22" w:name="_Toc460459243"/>
      <w:bookmarkStart w:id="23" w:name="_Toc460616655"/>
      <w:r>
        <w:rPr>
          <w:rFonts w:hint="eastAsia"/>
        </w:rPr>
        <w:t>项目描述</w:t>
      </w:r>
      <w:bookmarkEnd w:id="22"/>
      <w:bookmarkEnd w:id="23"/>
    </w:p>
    <w:p w14:paraId="3EFB2799" w14:textId="20422594" w:rsidR="00C77C4D" w:rsidRDefault="00E02723" w:rsidP="00CC0810">
      <w:pPr>
        <w:adjustRightInd w:val="0"/>
        <w:snapToGrid w:val="0"/>
        <w:spacing w:line="440" w:lineRule="exact"/>
        <w:ind w:firstLineChars="200" w:firstLine="480"/>
        <w:rPr>
          <w:sz w:val="24"/>
        </w:rPr>
      </w:pPr>
      <w:bookmarkStart w:id="24" w:name="_Toc440333082"/>
      <w:bookmarkStart w:id="25" w:name="_Toc440336479"/>
      <w:bookmarkStart w:id="26" w:name="_Toc440333084"/>
      <w:bookmarkStart w:id="27" w:name="_Toc440336481"/>
      <w:bookmarkStart w:id="28" w:name="_Toc440333085"/>
      <w:bookmarkStart w:id="29" w:name="_Toc440336482"/>
      <w:bookmarkStart w:id="30" w:name="_Toc440333086"/>
      <w:bookmarkStart w:id="31" w:name="_Toc440336483"/>
      <w:bookmarkStart w:id="32" w:name="_Toc440333087"/>
      <w:bookmarkStart w:id="33" w:name="_Toc440336484"/>
      <w:bookmarkStart w:id="34" w:name="_Toc440333088"/>
      <w:bookmarkStart w:id="35" w:name="_Toc440336485"/>
      <w:bookmarkStart w:id="36" w:name="_Toc440333089"/>
      <w:bookmarkStart w:id="37" w:name="_Toc440336486"/>
      <w:bookmarkStart w:id="38" w:name="_Toc440333090"/>
      <w:bookmarkStart w:id="39" w:name="_Toc440336487"/>
      <w:bookmarkStart w:id="40" w:name="_Toc440333091"/>
      <w:bookmarkStart w:id="41" w:name="_Toc440336488"/>
      <w:bookmarkStart w:id="42" w:name="_Toc440333092"/>
      <w:bookmarkStart w:id="43" w:name="_Toc440336489"/>
      <w:bookmarkStart w:id="44" w:name="_Toc440333095"/>
      <w:bookmarkStart w:id="45" w:name="_Toc440336492"/>
      <w:bookmarkStart w:id="46" w:name="_Toc440333096"/>
      <w:bookmarkStart w:id="47" w:name="_Toc44033649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93007B">
        <w:rPr>
          <w:rFonts w:hint="eastAsia"/>
          <w:sz w:val="24"/>
        </w:rPr>
        <w:t>本项目主要涉及</w:t>
      </w:r>
      <w:r>
        <w:rPr>
          <w:rFonts w:hint="eastAsia"/>
          <w:sz w:val="24"/>
        </w:rPr>
        <w:t>PFOS</w:t>
      </w:r>
      <w:r>
        <w:rPr>
          <w:rFonts w:hint="eastAsia"/>
          <w:sz w:val="24"/>
        </w:rPr>
        <w:t>生产行业、</w:t>
      </w:r>
      <w:r>
        <w:rPr>
          <w:rFonts w:hint="eastAsia"/>
          <w:sz w:val="24"/>
        </w:rPr>
        <w:t>PFOS</w:t>
      </w:r>
      <w:r>
        <w:rPr>
          <w:rFonts w:hint="eastAsia"/>
          <w:sz w:val="24"/>
        </w:rPr>
        <w:t>在电镀、红火蚁防治以及消防等</w:t>
      </w:r>
      <w:r>
        <w:rPr>
          <w:rFonts w:hint="eastAsia"/>
          <w:sz w:val="24"/>
        </w:rPr>
        <w:t>3</w:t>
      </w:r>
      <w:r>
        <w:rPr>
          <w:rFonts w:hint="eastAsia"/>
          <w:sz w:val="24"/>
        </w:rPr>
        <w:t>个应用行业。</w:t>
      </w:r>
      <w:r w:rsidR="005956DB">
        <w:rPr>
          <w:rFonts w:hint="eastAsia"/>
          <w:sz w:val="24"/>
        </w:rPr>
        <w:t>项目主要内容是</w:t>
      </w:r>
      <w:r w:rsidR="005956DB" w:rsidRPr="00735640">
        <w:rPr>
          <w:rFonts w:hint="eastAsia"/>
          <w:sz w:val="24"/>
        </w:rPr>
        <w:t>在</w:t>
      </w:r>
      <w:r w:rsidR="005956DB" w:rsidRPr="00735640">
        <w:rPr>
          <w:rFonts w:hint="eastAsia"/>
          <w:sz w:val="24"/>
        </w:rPr>
        <w:t>PFOS</w:t>
      </w:r>
      <w:r w:rsidR="005956DB" w:rsidRPr="00735640">
        <w:rPr>
          <w:rFonts w:hint="eastAsia"/>
          <w:sz w:val="24"/>
        </w:rPr>
        <w:t>生产</w:t>
      </w:r>
      <w:r w:rsidR="005956DB">
        <w:rPr>
          <w:rFonts w:hint="eastAsia"/>
          <w:sz w:val="24"/>
        </w:rPr>
        <w:t>行业开展关闭转产以及</w:t>
      </w:r>
      <w:r w:rsidR="005956DB" w:rsidRPr="00091E71">
        <w:rPr>
          <w:rFonts w:hint="eastAsia"/>
          <w:sz w:val="24"/>
        </w:rPr>
        <w:t>最佳可行技术及最佳环境实践（</w:t>
      </w:r>
      <w:r w:rsidR="005956DB" w:rsidRPr="00091E71">
        <w:rPr>
          <w:sz w:val="24"/>
        </w:rPr>
        <w:t>BAT/BEP</w:t>
      </w:r>
      <w:r w:rsidR="005956DB" w:rsidRPr="00091E71">
        <w:rPr>
          <w:rFonts w:hint="eastAsia"/>
          <w:sz w:val="24"/>
        </w:rPr>
        <w:t>）</w:t>
      </w:r>
      <w:r w:rsidR="005956DB">
        <w:rPr>
          <w:rFonts w:hint="eastAsia"/>
          <w:sz w:val="24"/>
        </w:rPr>
        <w:t>示范，在</w:t>
      </w:r>
      <w:r w:rsidR="005956DB" w:rsidRPr="00735640">
        <w:rPr>
          <w:rFonts w:hint="eastAsia"/>
          <w:sz w:val="24"/>
        </w:rPr>
        <w:t>硬铬电镀、装饰电镀、农药</w:t>
      </w:r>
      <w:r w:rsidR="005956DB">
        <w:rPr>
          <w:rFonts w:hint="eastAsia"/>
          <w:sz w:val="24"/>
        </w:rPr>
        <w:t>和</w:t>
      </w:r>
      <w:r w:rsidR="005956DB" w:rsidRPr="00735640">
        <w:rPr>
          <w:rFonts w:hint="eastAsia"/>
          <w:sz w:val="24"/>
        </w:rPr>
        <w:t>消防</w:t>
      </w:r>
      <w:r w:rsidR="005956DB">
        <w:rPr>
          <w:rFonts w:hint="eastAsia"/>
          <w:sz w:val="24"/>
        </w:rPr>
        <w:t>等</w:t>
      </w:r>
      <w:r w:rsidR="005956DB" w:rsidRPr="00735640">
        <w:rPr>
          <w:rFonts w:hint="eastAsia"/>
          <w:sz w:val="24"/>
        </w:rPr>
        <w:t>行业的大型企业开展</w:t>
      </w:r>
      <w:r w:rsidR="005956DB">
        <w:rPr>
          <w:rFonts w:hint="eastAsia"/>
          <w:sz w:val="24"/>
        </w:rPr>
        <w:t>替代技术示范，在</w:t>
      </w:r>
      <w:r w:rsidR="005956DB">
        <w:rPr>
          <w:rFonts w:hint="eastAsia"/>
          <w:sz w:val="24"/>
        </w:rPr>
        <w:t>PFOS</w:t>
      </w:r>
      <w:r w:rsidR="005956DB">
        <w:rPr>
          <w:rFonts w:hint="eastAsia"/>
          <w:sz w:val="24"/>
        </w:rPr>
        <w:t>相关行业领域开展政策法规能力加强以及监管能力建设示范等活动。</w:t>
      </w:r>
    </w:p>
    <w:p w14:paraId="442AF040" w14:textId="77777777" w:rsidR="00CC0810" w:rsidRPr="00CD6CE2" w:rsidRDefault="00CC0810" w:rsidP="00CC0810">
      <w:pPr>
        <w:adjustRightInd w:val="0"/>
        <w:snapToGrid w:val="0"/>
        <w:spacing w:line="440" w:lineRule="exact"/>
        <w:ind w:firstLineChars="200" w:firstLine="480"/>
        <w:rPr>
          <w:sz w:val="24"/>
        </w:rPr>
      </w:pPr>
      <w:r w:rsidRPr="00CD6CE2">
        <w:rPr>
          <w:rFonts w:hint="eastAsia"/>
          <w:sz w:val="24"/>
        </w:rPr>
        <w:t>具体内容包括</w:t>
      </w:r>
      <w:r>
        <w:rPr>
          <w:rFonts w:hint="eastAsia"/>
          <w:sz w:val="24"/>
        </w:rPr>
        <w:t>以下</w:t>
      </w:r>
      <w:r w:rsidR="00AF324E">
        <w:rPr>
          <w:rFonts w:hint="eastAsia"/>
          <w:sz w:val="24"/>
        </w:rPr>
        <w:t>四部分。</w:t>
      </w:r>
    </w:p>
    <w:p w14:paraId="3E4F8EA8" w14:textId="77777777" w:rsidR="00CC0810" w:rsidRDefault="00CC0810" w:rsidP="00CC0810">
      <w:pPr>
        <w:widowControl/>
        <w:adjustRightInd w:val="0"/>
        <w:snapToGrid w:val="0"/>
        <w:spacing w:line="440" w:lineRule="exact"/>
        <w:ind w:firstLineChars="200" w:firstLine="482"/>
        <w:jc w:val="left"/>
        <w:rPr>
          <w:color w:val="000000"/>
          <w:kern w:val="0"/>
          <w:sz w:val="24"/>
        </w:rPr>
      </w:pPr>
      <w:r w:rsidRPr="00921B5A">
        <w:rPr>
          <w:b/>
          <w:color w:val="000000"/>
          <w:kern w:val="0"/>
          <w:sz w:val="24"/>
        </w:rPr>
        <w:t>第</w:t>
      </w:r>
      <w:r w:rsidRPr="00921B5A">
        <w:rPr>
          <w:b/>
          <w:color w:val="000000"/>
          <w:kern w:val="0"/>
          <w:sz w:val="24"/>
        </w:rPr>
        <w:t>1</w:t>
      </w:r>
      <w:r w:rsidRPr="00921B5A">
        <w:rPr>
          <w:b/>
          <w:color w:val="000000"/>
          <w:kern w:val="0"/>
          <w:sz w:val="24"/>
        </w:rPr>
        <w:t>部分：</w:t>
      </w:r>
      <w:r w:rsidRPr="00921B5A">
        <w:rPr>
          <w:b/>
          <w:color w:val="000000"/>
          <w:kern w:val="0"/>
          <w:sz w:val="24"/>
        </w:rPr>
        <w:t>PFOS</w:t>
      </w:r>
      <w:r w:rsidRPr="00921B5A">
        <w:rPr>
          <w:b/>
          <w:color w:val="000000"/>
          <w:kern w:val="0"/>
          <w:sz w:val="24"/>
        </w:rPr>
        <w:t>生产行业削减</w:t>
      </w:r>
      <w:r w:rsidRPr="00154D04">
        <w:rPr>
          <w:rFonts w:hint="eastAsia"/>
          <w:b/>
          <w:color w:val="000000"/>
          <w:kern w:val="0"/>
          <w:sz w:val="24"/>
        </w:rPr>
        <w:t>。</w:t>
      </w:r>
      <w:r w:rsidRPr="00921B5A">
        <w:rPr>
          <w:color w:val="000000"/>
          <w:kern w:val="0"/>
          <w:sz w:val="24"/>
        </w:rPr>
        <w:t>包括：</w:t>
      </w:r>
    </w:p>
    <w:p w14:paraId="0D20A0D8" w14:textId="77777777" w:rsidR="00BA3B04" w:rsidRDefault="00CC0810" w:rsidP="005956DB">
      <w:pPr>
        <w:widowControl/>
        <w:adjustRightInd w:val="0"/>
        <w:snapToGrid w:val="0"/>
        <w:spacing w:line="440" w:lineRule="exact"/>
        <w:ind w:firstLineChars="200" w:firstLine="480"/>
        <w:jc w:val="left"/>
        <w:rPr>
          <w:color w:val="000000"/>
          <w:kern w:val="0"/>
          <w:sz w:val="24"/>
        </w:rPr>
      </w:pPr>
      <w:r w:rsidRPr="00921B5A">
        <w:rPr>
          <w:color w:val="000000"/>
          <w:kern w:val="0"/>
          <w:sz w:val="24"/>
        </w:rPr>
        <w:t>（</w:t>
      </w:r>
      <w:r w:rsidRPr="00921B5A">
        <w:rPr>
          <w:color w:val="000000"/>
          <w:kern w:val="0"/>
          <w:sz w:val="24"/>
        </w:rPr>
        <w:t>1</w:t>
      </w:r>
      <w:r w:rsidRPr="00921B5A">
        <w:rPr>
          <w:color w:val="000000"/>
          <w:kern w:val="0"/>
          <w:sz w:val="24"/>
        </w:rPr>
        <w:t>）</w:t>
      </w:r>
      <w:r w:rsidRPr="00921B5A">
        <w:rPr>
          <w:color w:val="000000"/>
          <w:kern w:val="0"/>
          <w:sz w:val="24"/>
        </w:rPr>
        <w:t>PFOS</w:t>
      </w:r>
      <w:r w:rsidRPr="00921B5A">
        <w:rPr>
          <w:color w:val="000000"/>
          <w:kern w:val="0"/>
          <w:sz w:val="24"/>
        </w:rPr>
        <w:t>生产企业转产促进，包括：技术转让、研</w:t>
      </w:r>
      <w:r>
        <w:rPr>
          <w:rFonts w:hint="eastAsia"/>
          <w:color w:val="000000"/>
          <w:kern w:val="0"/>
          <w:sz w:val="24"/>
        </w:rPr>
        <w:t>发</w:t>
      </w:r>
      <w:r w:rsidR="00FC58D6">
        <w:rPr>
          <w:color w:val="000000"/>
          <w:kern w:val="0"/>
          <w:sz w:val="24"/>
        </w:rPr>
        <w:t>、替代品环境特性筛选</w:t>
      </w:r>
      <w:r w:rsidR="00FC58D6">
        <w:rPr>
          <w:rFonts w:hint="eastAsia"/>
          <w:color w:val="000000"/>
          <w:kern w:val="0"/>
          <w:sz w:val="24"/>
        </w:rPr>
        <w:t>；</w:t>
      </w:r>
    </w:p>
    <w:p w14:paraId="37C741D5" w14:textId="77777777" w:rsidR="00BA3B04" w:rsidRDefault="00CC0810" w:rsidP="005956DB">
      <w:pPr>
        <w:widowControl/>
        <w:adjustRightInd w:val="0"/>
        <w:snapToGrid w:val="0"/>
        <w:spacing w:line="440" w:lineRule="exact"/>
        <w:ind w:firstLineChars="200" w:firstLine="480"/>
        <w:jc w:val="left"/>
        <w:rPr>
          <w:color w:val="000000"/>
          <w:kern w:val="0"/>
          <w:sz w:val="24"/>
        </w:rPr>
      </w:pPr>
      <w:r w:rsidRPr="00921B5A">
        <w:rPr>
          <w:color w:val="000000"/>
          <w:kern w:val="0"/>
          <w:sz w:val="24"/>
        </w:rPr>
        <w:t>（</w:t>
      </w:r>
      <w:r w:rsidRPr="00921B5A">
        <w:rPr>
          <w:color w:val="000000"/>
          <w:kern w:val="0"/>
          <w:sz w:val="24"/>
        </w:rPr>
        <w:t>2</w:t>
      </w:r>
      <w:r w:rsidRPr="00921B5A">
        <w:rPr>
          <w:color w:val="000000"/>
          <w:kern w:val="0"/>
          <w:sz w:val="24"/>
        </w:rPr>
        <w:t>）</w:t>
      </w:r>
      <w:r w:rsidRPr="00921B5A">
        <w:rPr>
          <w:color w:val="000000"/>
          <w:kern w:val="0"/>
          <w:sz w:val="24"/>
        </w:rPr>
        <w:t>PFOS</w:t>
      </w:r>
      <w:r w:rsidRPr="00921B5A">
        <w:rPr>
          <w:color w:val="000000"/>
          <w:kern w:val="0"/>
          <w:sz w:val="24"/>
        </w:rPr>
        <w:t>生产企业转产的环境无害化管理，包括：设备投资、工人再培训、安全设施的安装、引进清洁生产的最佳可行技术及最佳环境实践（</w:t>
      </w:r>
      <w:r w:rsidRPr="00921B5A">
        <w:rPr>
          <w:color w:val="000000"/>
          <w:kern w:val="0"/>
          <w:sz w:val="24"/>
        </w:rPr>
        <w:t>BAT/BEP</w:t>
      </w:r>
      <w:r w:rsidRPr="00921B5A">
        <w:rPr>
          <w:color w:val="000000"/>
          <w:kern w:val="0"/>
          <w:sz w:val="24"/>
        </w:rPr>
        <w:t>）；</w:t>
      </w:r>
    </w:p>
    <w:p w14:paraId="7235472B" w14:textId="340AFC6F" w:rsidR="00BA3B04" w:rsidRDefault="00CC0810" w:rsidP="005956DB">
      <w:pPr>
        <w:widowControl/>
        <w:adjustRightInd w:val="0"/>
        <w:snapToGrid w:val="0"/>
        <w:spacing w:line="440" w:lineRule="exact"/>
        <w:ind w:firstLineChars="200" w:firstLine="480"/>
        <w:jc w:val="left"/>
        <w:rPr>
          <w:color w:val="000000"/>
          <w:kern w:val="0"/>
          <w:sz w:val="24"/>
        </w:rPr>
      </w:pPr>
      <w:r w:rsidRPr="00921B5A">
        <w:rPr>
          <w:color w:val="000000"/>
          <w:kern w:val="0"/>
          <w:sz w:val="24"/>
        </w:rPr>
        <w:t>（</w:t>
      </w:r>
      <w:r w:rsidRPr="00921B5A">
        <w:rPr>
          <w:color w:val="000000"/>
          <w:kern w:val="0"/>
          <w:sz w:val="24"/>
        </w:rPr>
        <w:t>3</w:t>
      </w:r>
      <w:r w:rsidRPr="00921B5A">
        <w:rPr>
          <w:color w:val="000000"/>
          <w:kern w:val="0"/>
          <w:sz w:val="24"/>
        </w:rPr>
        <w:t>）支持为现存的</w:t>
      </w:r>
      <w:r w:rsidRPr="00921B5A">
        <w:rPr>
          <w:color w:val="000000"/>
          <w:kern w:val="0"/>
          <w:sz w:val="24"/>
        </w:rPr>
        <w:t>PFOS</w:t>
      </w:r>
      <w:r w:rsidR="00707117">
        <w:rPr>
          <w:color w:val="000000"/>
          <w:kern w:val="0"/>
          <w:sz w:val="24"/>
        </w:rPr>
        <w:t>生产线引进清洁生产的最佳可行技术及最佳环境实践</w:t>
      </w:r>
      <w:r w:rsidR="005956DB" w:rsidRPr="00921B5A">
        <w:rPr>
          <w:color w:val="000000"/>
          <w:kern w:val="0"/>
          <w:sz w:val="24"/>
        </w:rPr>
        <w:t>（</w:t>
      </w:r>
      <w:r w:rsidR="005956DB" w:rsidRPr="00921B5A">
        <w:rPr>
          <w:color w:val="000000"/>
          <w:kern w:val="0"/>
          <w:sz w:val="24"/>
        </w:rPr>
        <w:t>BAT/BEP</w:t>
      </w:r>
      <w:r w:rsidR="005956DB" w:rsidRPr="00921B5A">
        <w:rPr>
          <w:color w:val="000000"/>
          <w:kern w:val="0"/>
          <w:sz w:val="24"/>
        </w:rPr>
        <w:t>）</w:t>
      </w:r>
      <w:r w:rsidRPr="00921B5A">
        <w:rPr>
          <w:color w:val="000000"/>
          <w:kern w:val="0"/>
          <w:sz w:val="24"/>
        </w:rPr>
        <w:t>；</w:t>
      </w:r>
    </w:p>
    <w:p w14:paraId="00F81EB5" w14:textId="5E83F590" w:rsidR="00CC0810" w:rsidRPr="00921B5A" w:rsidRDefault="00CC0810" w:rsidP="005956DB">
      <w:pPr>
        <w:widowControl/>
        <w:adjustRightInd w:val="0"/>
        <w:snapToGrid w:val="0"/>
        <w:spacing w:line="440" w:lineRule="exact"/>
        <w:ind w:firstLineChars="200" w:firstLine="480"/>
        <w:jc w:val="left"/>
        <w:rPr>
          <w:color w:val="000000"/>
          <w:kern w:val="0"/>
          <w:sz w:val="24"/>
        </w:rPr>
      </w:pPr>
      <w:r w:rsidRPr="00921B5A">
        <w:rPr>
          <w:color w:val="000000"/>
          <w:kern w:val="0"/>
          <w:sz w:val="24"/>
        </w:rPr>
        <w:t>（</w:t>
      </w:r>
      <w:r w:rsidRPr="00921B5A">
        <w:rPr>
          <w:color w:val="000000"/>
          <w:kern w:val="0"/>
          <w:sz w:val="24"/>
        </w:rPr>
        <w:t>4</w:t>
      </w:r>
      <w:r w:rsidR="00707117">
        <w:rPr>
          <w:color w:val="000000"/>
          <w:kern w:val="0"/>
          <w:sz w:val="24"/>
        </w:rPr>
        <w:t>）关闭非可接受用途生产线，包括生产厂区和土壤的污染评估</w:t>
      </w:r>
      <w:r w:rsidR="005956DB">
        <w:rPr>
          <w:rFonts w:hint="eastAsia"/>
          <w:color w:val="000000"/>
          <w:kern w:val="0"/>
          <w:sz w:val="24"/>
        </w:rPr>
        <w:t>工作。</w:t>
      </w:r>
    </w:p>
    <w:p w14:paraId="49BEB063" w14:textId="77777777" w:rsidR="00CC0810" w:rsidRDefault="00CC0810" w:rsidP="00CC0810">
      <w:pPr>
        <w:widowControl/>
        <w:adjustRightInd w:val="0"/>
        <w:snapToGrid w:val="0"/>
        <w:spacing w:line="440" w:lineRule="exact"/>
        <w:ind w:firstLineChars="200" w:firstLine="482"/>
        <w:jc w:val="left"/>
        <w:rPr>
          <w:color w:val="000000"/>
          <w:kern w:val="0"/>
          <w:sz w:val="24"/>
        </w:rPr>
      </w:pPr>
      <w:r w:rsidRPr="00921B5A">
        <w:rPr>
          <w:b/>
          <w:color w:val="000000"/>
          <w:kern w:val="0"/>
          <w:sz w:val="24"/>
        </w:rPr>
        <w:t>第</w:t>
      </w:r>
      <w:r w:rsidRPr="00921B5A">
        <w:rPr>
          <w:b/>
          <w:color w:val="000000"/>
          <w:kern w:val="0"/>
          <w:sz w:val="24"/>
        </w:rPr>
        <w:t>2</w:t>
      </w:r>
      <w:r w:rsidRPr="00921B5A">
        <w:rPr>
          <w:b/>
          <w:color w:val="000000"/>
          <w:kern w:val="0"/>
          <w:sz w:val="24"/>
        </w:rPr>
        <w:t>部分：</w:t>
      </w:r>
      <w:r w:rsidRPr="00921B5A">
        <w:rPr>
          <w:b/>
          <w:color w:val="000000"/>
          <w:kern w:val="0"/>
          <w:sz w:val="24"/>
        </w:rPr>
        <w:t>PFOS</w:t>
      </w:r>
      <w:r w:rsidRPr="00154D04">
        <w:rPr>
          <w:b/>
          <w:color w:val="000000"/>
          <w:kern w:val="0"/>
          <w:sz w:val="24"/>
        </w:rPr>
        <w:t>应用行业的削减和替代</w:t>
      </w:r>
      <w:r w:rsidRPr="00154D04">
        <w:rPr>
          <w:rFonts w:hint="eastAsia"/>
          <w:b/>
          <w:color w:val="000000"/>
          <w:kern w:val="0"/>
          <w:sz w:val="24"/>
        </w:rPr>
        <w:t>。</w:t>
      </w:r>
      <w:r w:rsidRPr="00921B5A">
        <w:rPr>
          <w:color w:val="000000"/>
          <w:kern w:val="0"/>
          <w:sz w:val="24"/>
        </w:rPr>
        <w:t>包括：</w:t>
      </w:r>
    </w:p>
    <w:p w14:paraId="3381AD5E" w14:textId="77777777" w:rsidR="00E67E82" w:rsidRPr="00E67E82" w:rsidRDefault="00CC0810" w:rsidP="00E21686">
      <w:pPr>
        <w:pStyle w:val="ListParagraph"/>
        <w:widowControl/>
        <w:numPr>
          <w:ilvl w:val="0"/>
          <w:numId w:val="15"/>
        </w:numPr>
        <w:adjustRightInd w:val="0"/>
        <w:snapToGrid w:val="0"/>
        <w:spacing w:line="440" w:lineRule="exact"/>
        <w:ind w:firstLineChars="0"/>
        <w:jc w:val="left"/>
        <w:rPr>
          <w:b/>
          <w:color w:val="000000"/>
          <w:sz w:val="24"/>
        </w:rPr>
      </w:pPr>
      <w:r w:rsidRPr="00E67E82">
        <w:rPr>
          <w:b/>
          <w:color w:val="000000"/>
          <w:sz w:val="24"/>
        </w:rPr>
        <w:t>电镀行业</w:t>
      </w:r>
      <w:r w:rsidRPr="00E67E82">
        <w:rPr>
          <w:b/>
          <w:color w:val="000000"/>
          <w:sz w:val="24"/>
        </w:rPr>
        <w:t>PFOS</w:t>
      </w:r>
      <w:r w:rsidR="006829D6">
        <w:rPr>
          <w:b/>
          <w:color w:val="000000"/>
          <w:sz w:val="24"/>
        </w:rPr>
        <w:t>替代</w:t>
      </w:r>
    </w:p>
    <w:p w14:paraId="10E4C791" w14:textId="77777777" w:rsidR="00E67E82" w:rsidRPr="00E67E82" w:rsidRDefault="00E67E82" w:rsidP="00E21686">
      <w:pPr>
        <w:pStyle w:val="ListParagraph"/>
        <w:widowControl/>
        <w:numPr>
          <w:ilvl w:val="0"/>
          <w:numId w:val="16"/>
        </w:numPr>
        <w:adjustRightInd w:val="0"/>
        <w:snapToGrid w:val="0"/>
        <w:spacing w:line="440" w:lineRule="exact"/>
        <w:ind w:firstLineChars="0"/>
        <w:jc w:val="left"/>
        <w:rPr>
          <w:color w:val="000000"/>
          <w:sz w:val="24"/>
        </w:rPr>
      </w:pPr>
      <w:r w:rsidRPr="00E67E82">
        <w:rPr>
          <w:rFonts w:hint="eastAsia"/>
          <w:color w:val="000000"/>
          <w:sz w:val="24"/>
        </w:rPr>
        <w:t>开展镀铬企业闭合系统改造技术示范</w:t>
      </w:r>
      <w:r>
        <w:rPr>
          <w:rFonts w:hint="eastAsia"/>
          <w:color w:val="000000"/>
          <w:sz w:val="24"/>
        </w:rPr>
        <w:t>；</w:t>
      </w:r>
    </w:p>
    <w:p w14:paraId="33C8C60A" w14:textId="77777777" w:rsidR="00E67E82" w:rsidRDefault="00E67E82" w:rsidP="00E21686">
      <w:pPr>
        <w:pStyle w:val="ListParagraph"/>
        <w:widowControl/>
        <w:numPr>
          <w:ilvl w:val="0"/>
          <w:numId w:val="16"/>
        </w:numPr>
        <w:adjustRightInd w:val="0"/>
        <w:snapToGrid w:val="0"/>
        <w:spacing w:line="440" w:lineRule="exact"/>
        <w:ind w:firstLineChars="0"/>
        <w:jc w:val="left"/>
        <w:rPr>
          <w:color w:val="000000"/>
          <w:sz w:val="24"/>
        </w:rPr>
      </w:pPr>
      <w:r w:rsidRPr="00E67E82">
        <w:rPr>
          <w:rFonts w:hint="eastAsia"/>
          <w:color w:val="000000"/>
          <w:sz w:val="24"/>
        </w:rPr>
        <w:t>开展电镀工业园</w:t>
      </w:r>
      <w:r w:rsidRPr="00E67E82">
        <w:rPr>
          <w:rFonts w:hint="eastAsia"/>
          <w:color w:val="000000"/>
          <w:sz w:val="24"/>
        </w:rPr>
        <w:t>PFOS</w:t>
      </w:r>
      <w:r w:rsidRPr="00E67E82">
        <w:rPr>
          <w:rFonts w:hint="eastAsia"/>
          <w:color w:val="000000"/>
          <w:sz w:val="24"/>
        </w:rPr>
        <w:t>淘汰综合技术示范：</w:t>
      </w:r>
      <w:r w:rsidRPr="00921B5A">
        <w:rPr>
          <w:rFonts w:ascii="SimSun" w:hAnsi="SimSun" w:cs="SimSun" w:hint="eastAsia"/>
          <w:color w:val="000000"/>
          <w:sz w:val="24"/>
        </w:rPr>
        <w:t>①</w:t>
      </w:r>
      <w:r w:rsidRPr="00E67E82">
        <w:rPr>
          <w:rFonts w:hint="eastAsia"/>
          <w:color w:val="000000"/>
          <w:sz w:val="24"/>
        </w:rPr>
        <w:t>清查园区内镀铬企业使用的铬雾抑制剂、识别含</w:t>
      </w:r>
      <w:r w:rsidRPr="00E67E82">
        <w:rPr>
          <w:rFonts w:hint="eastAsia"/>
          <w:color w:val="000000"/>
          <w:sz w:val="24"/>
        </w:rPr>
        <w:t>PFOS</w:t>
      </w:r>
      <w:r w:rsidRPr="00E67E82">
        <w:rPr>
          <w:rFonts w:hint="eastAsia"/>
          <w:color w:val="000000"/>
          <w:sz w:val="24"/>
        </w:rPr>
        <w:t>产品清单，</w:t>
      </w:r>
      <w:r w:rsidRPr="00921B5A">
        <w:rPr>
          <w:rFonts w:ascii="SimSun" w:hAnsi="SimSun" w:cs="SimSun" w:hint="eastAsia"/>
          <w:color w:val="000000"/>
          <w:sz w:val="24"/>
        </w:rPr>
        <w:t>②</w:t>
      </w:r>
      <w:r w:rsidRPr="00E67E82">
        <w:rPr>
          <w:rFonts w:hint="eastAsia"/>
          <w:color w:val="000000"/>
          <w:sz w:val="24"/>
        </w:rPr>
        <w:t>园区内镀铬企业换用非</w:t>
      </w:r>
      <w:r w:rsidRPr="00E67E82">
        <w:rPr>
          <w:rFonts w:hint="eastAsia"/>
          <w:color w:val="000000"/>
          <w:sz w:val="24"/>
        </w:rPr>
        <w:t>PFOS</w:t>
      </w:r>
      <w:r w:rsidRPr="00E67E82">
        <w:rPr>
          <w:rFonts w:hint="eastAsia"/>
          <w:color w:val="000000"/>
          <w:sz w:val="24"/>
        </w:rPr>
        <w:t>铬雾抑制剂，③铬雾抑制剂加入最小化技术</w:t>
      </w:r>
      <w:r>
        <w:rPr>
          <w:rFonts w:hint="eastAsia"/>
          <w:color w:val="000000"/>
          <w:sz w:val="24"/>
        </w:rPr>
        <w:t>，</w:t>
      </w:r>
      <w:r w:rsidRPr="00E67E82">
        <w:rPr>
          <w:rFonts w:hint="eastAsia"/>
          <w:color w:val="000000"/>
          <w:sz w:val="24"/>
        </w:rPr>
        <w:t>④</w:t>
      </w:r>
      <w:r w:rsidRPr="00E67E82">
        <w:rPr>
          <w:color w:val="000000"/>
          <w:sz w:val="24"/>
        </w:rPr>
        <w:t>园区污水处理厂工艺改造，增加去除</w:t>
      </w:r>
      <w:r w:rsidRPr="00E67E82">
        <w:rPr>
          <w:color w:val="000000"/>
          <w:sz w:val="24"/>
        </w:rPr>
        <w:t>PFCs</w:t>
      </w:r>
      <w:r w:rsidRPr="00E67E82">
        <w:rPr>
          <w:color w:val="000000"/>
          <w:sz w:val="24"/>
        </w:rPr>
        <w:t>的吸附装置</w:t>
      </w:r>
      <w:r>
        <w:rPr>
          <w:rFonts w:hint="eastAsia"/>
          <w:color w:val="000000"/>
          <w:sz w:val="24"/>
        </w:rPr>
        <w:t>，</w:t>
      </w:r>
      <w:r w:rsidRPr="00E67E82">
        <w:rPr>
          <w:rFonts w:hint="eastAsia"/>
          <w:color w:val="000000"/>
          <w:sz w:val="24"/>
        </w:rPr>
        <w:t>⑤</w:t>
      </w:r>
      <w:r w:rsidRPr="00E67E82">
        <w:rPr>
          <w:color w:val="000000"/>
          <w:sz w:val="24"/>
        </w:rPr>
        <w:t>三价铬技术</w:t>
      </w:r>
      <w:r w:rsidRPr="00E67E82">
        <w:rPr>
          <w:rFonts w:hint="eastAsia"/>
          <w:color w:val="000000"/>
          <w:sz w:val="24"/>
        </w:rPr>
        <w:t>示范</w:t>
      </w:r>
      <w:r>
        <w:rPr>
          <w:rFonts w:hint="eastAsia"/>
          <w:color w:val="000000"/>
          <w:sz w:val="24"/>
        </w:rPr>
        <w:t>。</w:t>
      </w:r>
    </w:p>
    <w:p w14:paraId="38624899" w14:textId="77777777" w:rsidR="00E67E82" w:rsidRPr="00E67E82" w:rsidRDefault="00E67E82" w:rsidP="00E21686">
      <w:pPr>
        <w:pStyle w:val="ListParagraph"/>
        <w:widowControl/>
        <w:numPr>
          <w:ilvl w:val="0"/>
          <w:numId w:val="16"/>
        </w:numPr>
        <w:adjustRightInd w:val="0"/>
        <w:snapToGrid w:val="0"/>
        <w:spacing w:line="440" w:lineRule="exact"/>
        <w:ind w:firstLineChars="0"/>
        <w:jc w:val="left"/>
        <w:rPr>
          <w:color w:val="000000"/>
          <w:sz w:val="24"/>
        </w:rPr>
      </w:pPr>
      <w:bookmarkStart w:id="48" w:name="_Toc449996118"/>
      <w:r w:rsidRPr="00E67E82">
        <w:rPr>
          <w:color w:val="000000"/>
          <w:sz w:val="24"/>
        </w:rPr>
        <w:t>开展三价铬技术的应用情况调研评估</w:t>
      </w:r>
      <w:bookmarkEnd w:id="48"/>
      <w:r w:rsidRPr="00E67E82">
        <w:rPr>
          <w:rFonts w:hint="eastAsia"/>
          <w:color w:val="000000"/>
          <w:sz w:val="24"/>
        </w:rPr>
        <w:t>；</w:t>
      </w:r>
    </w:p>
    <w:p w14:paraId="2D87DCB1" w14:textId="77777777" w:rsidR="00E67E82" w:rsidRPr="00E67E82" w:rsidRDefault="00E67E82" w:rsidP="00E21686">
      <w:pPr>
        <w:pStyle w:val="ListParagraph"/>
        <w:widowControl/>
        <w:numPr>
          <w:ilvl w:val="0"/>
          <w:numId w:val="16"/>
        </w:numPr>
        <w:adjustRightInd w:val="0"/>
        <w:snapToGrid w:val="0"/>
        <w:spacing w:line="440" w:lineRule="exact"/>
        <w:ind w:firstLineChars="0"/>
        <w:jc w:val="left"/>
        <w:rPr>
          <w:color w:val="000000"/>
          <w:sz w:val="24"/>
        </w:rPr>
      </w:pPr>
      <w:bookmarkStart w:id="49" w:name="_Toc449996119"/>
      <w:r w:rsidRPr="00E67E82">
        <w:rPr>
          <w:color w:val="000000"/>
          <w:sz w:val="24"/>
        </w:rPr>
        <w:t>规范铬雾抑制剂产品的生产和使用</w:t>
      </w:r>
      <w:bookmarkEnd w:id="49"/>
      <w:r w:rsidRPr="00E67E82">
        <w:rPr>
          <w:rFonts w:hint="eastAsia"/>
          <w:color w:val="000000"/>
          <w:sz w:val="24"/>
        </w:rPr>
        <w:t>；</w:t>
      </w:r>
    </w:p>
    <w:p w14:paraId="502A343D" w14:textId="77777777" w:rsidR="00E67E82" w:rsidRPr="00E67E82" w:rsidRDefault="00E67E82" w:rsidP="00E21686">
      <w:pPr>
        <w:pStyle w:val="ListParagraph"/>
        <w:widowControl/>
        <w:numPr>
          <w:ilvl w:val="0"/>
          <w:numId w:val="16"/>
        </w:numPr>
        <w:adjustRightInd w:val="0"/>
        <w:snapToGrid w:val="0"/>
        <w:spacing w:line="440" w:lineRule="exact"/>
        <w:ind w:firstLineChars="0"/>
        <w:jc w:val="left"/>
        <w:rPr>
          <w:color w:val="000000"/>
          <w:sz w:val="24"/>
        </w:rPr>
      </w:pPr>
      <w:bookmarkStart w:id="50" w:name="_Toc449996120"/>
      <w:r w:rsidRPr="00E67E82">
        <w:rPr>
          <w:color w:val="000000"/>
          <w:sz w:val="24"/>
        </w:rPr>
        <w:t>开展替代品技术经济性和环境友好性评估</w:t>
      </w:r>
      <w:bookmarkEnd w:id="50"/>
      <w:r w:rsidRPr="00E67E82">
        <w:rPr>
          <w:rFonts w:hint="eastAsia"/>
          <w:color w:val="000000"/>
          <w:sz w:val="24"/>
        </w:rPr>
        <w:t>；</w:t>
      </w:r>
    </w:p>
    <w:p w14:paraId="7E22DC00" w14:textId="77777777" w:rsidR="00CC0810" w:rsidRPr="00E67E82" w:rsidRDefault="00E67E82" w:rsidP="00E21686">
      <w:pPr>
        <w:pStyle w:val="ListParagraph"/>
        <w:widowControl/>
        <w:numPr>
          <w:ilvl w:val="0"/>
          <w:numId w:val="16"/>
        </w:numPr>
        <w:adjustRightInd w:val="0"/>
        <w:snapToGrid w:val="0"/>
        <w:spacing w:line="440" w:lineRule="exact"/>
        <w:ind w:firstLineChars="0"/>
        <w:jc w:val="left"/>
        <w:rPr>
          <w:color w:val="000000"/>
          <w:sz w:val="24"/>
        </w:rPr>
      </w:pPr>
      <w:bookmarkStart w:id="51" w:name="_Toc449996121"/>
      <w:r w:rsidRPr="00E67E82">
        <w:rPr>
          <w:color w:val="000000"/>
          <w:sz w:val="24"/>
        </w:rPr>
        <w:t>政策法规完善</w:t>
      </w:r>
      <w:bookmarkEnd w:id="51"/>
      <w:r>
        <w:rPr>
          <w:rFonts w:hint="eastAsia"/>
          <w:color w:val="000000"/>
          <w:sz w:val="24"/>
        </w:rPr>
        <w:t>：</w:t>
      </w:r>
      <w:r w:rsidRPr="00E67E82">
        <w:rPr>
          <w:rFonts w:hint="eastAsia"/>
          <w:color w:val="000000"/>
          <w:sz w:val="24"/>
        </w:rPr>
        <w:t>①研究修订</w:t>
      </w:r>
      <w:r w:rsidRPr="00E67E82">
        <w:rPr>
          <w:color w:val="000000"/>
          <w:sz w:val="24"/>
        </w:rPr>
        <w:t>地方标准《电镀水污染物排放标准》</w:t>
      </w:r>
      <w:r w:rsidRPr="00E67E82">
        <w:rPr>
          <w:rFonts w:hint="eastAsia"/>
          <w:color w:val="000000"/>
          <w:sz w:val="24"/>
        </w:rPr>
        <w:t>，②</w:t>
      </w:r>
      <w:r w:rsidRPr="00E67E82">
        <w:rPr>
          <w:color w:val="000000"/>
          <w:sz w:val="24"/>
        </w:rPr>
        <w:t>研究修订《电镀污染物排放标准》</w:t>
      </w:r>
      <w:r w:rsidRPr="00E67E82">
        <w:rPr>
          <w:rFonts w:hint="eastAsia"/>
          <w:color w:val="000000"/>
          <w:sz w:val="24"/>
        </w:rPr>
        <w:t>，③</w:t>
      </w:r>
      <w:r w:rsidRPr="00E67E82">
        <w:rPr>
          <w:color w:val="000000"/>
          <w:sz w:val="24"/>
        </w:rPr>
        <w:t>研究修订《电镀行业清洁生产评价指标体系》</w:t>
      </w:r>
      <w:r w:rsidRPr="00E67E82">
        <w:rPr>
          <w:rFonts w:hint="eastAsia"/>
          <w:color w:val="000000"/>
          <w:sz w:val="24"/>
        </w:rPr>
        <w:t>，④</w:t>
      </w:r>
      <w:r w:rsidRPr="00E67E82">
        <w:rPr>
          <w:color w:val="000000"/>
          <w:sz w:val="24"/>
        </w:rPr>
        <w:t>研究编制《镀铬行业</w:t>
      </w:r>
      <w:r w:rsidRPr="00E67E82">
        <w:rPr>
          <w:color w:val="000000"/>
          <w:sz w:val="24"/>
        </w:rPr>
        <w:t>POPs</w:t>
      </w:r>
      <w:r w:rsidRPr="00E67E82">
        <w:rPr>
          <w:color w:val="000000"/>
          <w:sz w:val="24"/>
        </w:rPr>
        <w:t>污染防治最佳可行技术导则》</w:t>
      </w:r>
      <w:r w:rsidRPr="00E67E82">
        <w:rPr>
          <w:rFonts w:hint="eastAsia"/>
          <w:color w:val="000000"/>
          <w:sz w:val="24"/>
        </w:rPr>
        <w:t>，⑤探索在电镀铬企业中推行排污许可证管理模式。</w:t>
      </w:r>
    </w:p>
    <w:p w14:paraId="1A5EF605" w14:textId="77777777" w:rsidR="008F6A9C" w:rsidRDefault="00133CE3" w:rsidP="00E21686">
      <w:pPr>
        <w:pStyle w:val="ListParagraph"/>
        <w:widowControl/>
        <w:numPr>
          <w:ilvl w:val="0"/>
          <w:numId w:val="15"/>
        </w:numPr>
        <w:adjustRightInd w:val="0"/>
        <w:snapToGrid w:val="0"/>
        <w:spacing w:line="440" w:lineRule="exact"/>
        <w:ind w:firstLineChars="0"/>
        <w:jc w:val="left"/>
        <w:rPr>
          <w:b/>
          <w:color w:val="000000"/>
          <w:sz w:val="24"/>
        </w:rPr>
      </w:pPr>
      <w:r w:rsidRPr="008F6A9C">
        <w:rPr>
          <w:b/>
          <w:color w:val="000000"/>
          <w:sz w:val="24"/>
        </w:rPr>
        <w:t>红火蚁</w:t>
      </w:r>
      <w:r w:rsidR="00CC0810" w:rsidRPr="008F6A9C">
        <w:rPr>
          <w:b/>
          <w:color w:val="000000"/>
          <w:sz w:val="24"/>
        </w:rPr>
        <w:t>防治行业</w:t>
      </w:r>
      <w:r w:rsidR="00CC0810" w:rsidRPr="008F6A9C">
        <w:rPr>
          <w:b/>
          <w:color w:val="000000"/>
          <w:sz w:val="24"/>
        </w:rPr>
        <w:t>PFOS</w:t>
      </w:r>
      <w:r w:rsidR="006829D6">
        <w:rPr>
          <w:b/>
          <w:color w:val="000000"/>
          <w:sz w:val="24"/>
        </w:rPr>
        <w:t>替代</w:t>
      </w:r>
    </w:p>
    <w:p w14:paraId="4810E7C5" w14:textId="77777777" w:rsidR="008F6A9C" w:rsidRPr="008F6A9C" w:rsidRDefault="008F6A9C" w:rsidP="00E21686">
      <w:pPr>
        <w:pStyle w:val="ListParagraph"/>
        <w:widowControl/>
        <w:numPr>
          <w:ilvl w:val="0"/>
          <w:numId w:val="17"/>
        </w:numPr>
        <w:adjustRightInd w:val="0"/>
        <w:snapToGrid w:val="0"/>
        <w:spacing w:line="440" w:lineRule="exact"/>
        <w:ind w:firstLineChars="0"/>
        <w:jc w:val="left"/>
        <w:rPr>
          <w:color w:val="000000"/>
          <w:sz w:val="24"/>
        </w:rPr>
      </w:pPr>
      <w:bookmarkStart w:id="52" w:name="_Toc449996140"/>
      <w:r w:rsidRPr="008F6A9C">
        <w:rPr>
          <w:color w:val="000000"/>
          <w:sz w:val="24"/>
        </w:rPr>
        <w:t>开展非氟虫胺饵剂技术示范</w:t>
      </w:r>
      <w:bookmarkEnd w:id="52"/>
      <w:r>
        <w:rPr>
          <w:rFonts w:hint="eastAsia"/>
          <w:color w:val="000000"/>
          <w:sz w:val="24"/>
        </w:rPr>
        <w:t>：</w:t>
      </w:r>
      <w:r w:rsidRPr="008F6A9C">
        <w:rPr>
          <w:rFonts w:hint="eastAsia"/>
          <w:color w:val="000000"/>
          <w:sz w:val="24"/>
        </w:rPr>
        <w:t>选择红火蚁为害较严重的广西、云南、海南、广东、福建</w:t>
      </w:r>
      <w:r>
        <w:rPr>
          <w:rFonts w:hint="eastAsia"/>
          <w:color w:val="000000"/>
          <w:sz w:val="24"/>
        </w:rPr>
        <w:t>5</w:t>
      </w:r>
      <w:r>
        <w:rPr>
          <w:rFonts w:hint="eastAsia"/>
          <w:color w:val="000000"/>
          <w:sz w:val="24"/>
        </w:rPr>
        <w:t>省</w:t>
      </w:r>
      <w:r w:rsidRPr="008F6A9C">
        <w:rPr>
          <w:rFonts w:hint="eastAsia"/>
          <w:color w:val="000000"/>
          <w:sz w:val="24"/>
        </w:rPr>
        <w:t>建立红火蚁防控示范区，</w:t>
      </w:r>
      <w:r w:rsidRPr="008F6A9C">
        <w:rPr>
          <w:color w:val="000000"/>
          <w:sz w:val="24"/>
        </w:rPr>
        <w:t>通过示范形成标准操作指南，并评价替代品的技术经济性</w:t>
      </w:r>
      <w:r w:rsidRPr="008F6A9C">
        <w:rPr>
          <w:rFonts w:hint="eastAsia"/>
          <w:color w:val="000000"/>
          <w:sz w:val="24"/>
        </w:rPr>
        <w:t>；</w:t>
      </w:r>
    </w:p>
    <w:p w14:paraId="4B98551F" w14:textId="77777777" w:rsidR="008F6A9C" w:rsidRDefault="008F6A9C" w:rsidP="00E21686">
      <w:pPr>
        <w:pStyle w:val="ListParagraph"/>
        <w:widowControl/>
        <w:numPr>
          <w:ilvl w:val="0"/>
          <w:numId w:val="17"/>
        </w:numPr>
        <w:adjustRightInd w:val="0"/>
        <w:snapToGrid w:val="0"/>
        <w:spacing w:line="440" w:lineRule="exact"/>
        <w:ind w:firstLineChars="0"/>
        <w:jc w:val="left"/>
        <w:rPr>
          <w:color w:val="000000"/>
          <w:sz w:val="24"/>
        </w:rPr>
      </w:pPr>
      <w:bookmarkStart w:id="53" w:name="_Toc449996141"/>
      <w:r w:rsidRPr="008F6A9C">
        <w:rPr>
          <w:color w:val="000000"/>
          <w:sz w:val="24"/>
        </w:rPr>
        <w:t>配合技术示范，开展红火蚁防控和</w:t>
      </w:r>
      <w:r w:rsidRPr="008F6A9C">
        <w:rPr>
          <w:color w:val="000000"/>
          <w:sz w:val="24"/>
        </w:rPr>
        <w:t>POPs</w:t>
      </w:r>
      <w:r w:rsidRPr="008F6A9C">
        <w:rPr>
          <w:color w:val="000000"/>
          <w:sz w:val="24"/>
        </w:rPr>
        <w:t>危害公众宣传</w:t>
      </w:r>
      <w:bookmarkEnd w:id="53"/>
      <w:r>
        <w:rPr>
          <w:rFonts w:hint="eastAsia"/>
          <w:color w:val="000000"/>
          <w:sz w:val="24"/>
        </w:rPr>
        <w:t>；</w:t>
      </w:r>
    </w:p>
    <w:p w14:paraId="2E0656F6" w14:textId="77777777" w:rsidR="008F6A9C" w:rsidRPr="008F6A9C" w:rsidRDefault="008F6A9C" w:rsidP="00E21686">
      <w:pPr>
        <w:pStyle w:val="ListParagraph"/>
        <w:widowControl/>
        <w:numPr>
          <w:ilvl w:val="0"/>
          <w:numId w:val="17"/>
        </w:numPr>
        <w:adjustRightInd w:val="0"/>
        <w:snapToGrid w:val="0"/>
        <w:spacing w:line="440" w:lineRule="exact"/>
        <w:ind w:firstLineChars="0"/>
        <w:jc w:val="left"/>
        <w:rPr>
          <w:color w:val="000000"/>
          <w:sz w:val="24"/>
        </w:rPr>
      </w:pPr>
      <w:bookmarkStart w:id="54" w:name="_Toc449996142"/>
      <w:r w:rsidRPr="008F6A9C">
        <w:rPr>
          <w:color w:val="000000"/>
          <w:sz w:val="24"/>
        </w:rPr>
        <w:t>开展潜在替代农药筛选</w:t>
      </w:r>
      <w:bookmarkEnd w:id="54"/>
      <w:r w:rsidR="006829D6">
        <w:rPr>
          <w:rFonts w:hint="eastAsia"/>
          <w:color w:val="000000"/>
          <w:sz w:val="24"/>
        </w:rPr>
        <w:t>；</w:t>
      </w:r>
    </w:p>
    <w:p w14:paraId="4442E6E5" w14:textId="77777777" w:rsidR="008F6A9C" w:rsidRPr="008F6A9C" w:rsidRDefault="008F6A9C" w:rsidP="00E21686">
      <w:pPr>
        <w:pStyle w:val="ListParagraph"/>
        <w:widowControl/>
        <w:numPr>
          <w:ilvl w:val="0"/>
          <w:numId w:val="17"/>
        </w:numPr>
        <w:adjustRightInd w:val="0"/>
        <w:snapToGrid w:val="0"/>
        <w:spacing w:line="440" w:lineRule="exact"/>
        <w:ind w:firstLineChars="0"/>
        <w:jc w:val="left"/>
        <w:rPr>
          <w:color w:val="000000"/>
          <w:sz w:val="24"/>
        </w:rPr>
      </w:pPr>
      <w:bookmarkStart w:id="55" w:name="_Toc449996143"/>
      <w:r w:rsidRPr="008F6A9C">
        <w:rPr>
          <w:color w:val="000000"/>
          <w:sz w:val="24"/>
        </w:rPr>
        <w:t>组织红火蚁防控与氟虫胺替代研讨和培训</w:t>
      </w:r>
      <w:bookmarkEnd w:id="55"/>
      <w:r w:rsidRPr="008F6A9C">
        <w:rPr>
          <w:rFonts w:hint="eastAsia"/>
          <w:color w:val="000000"/>
          <w:sz w:val="24"/>
        </w:rPr>
        <w:t>；</w:t>
      </w:r>
    </w:p>
    <w:p w14:paraId="55A0BCA0" w14:textId="77777777" w:rsidR="008F6A9C" w:rsidRPr="008F6A9C" w:rsidRDefault="008F6A9C" w:rsidP="00E21686">
      <w:pPr>
        <w:pStyle w:val="ListParagraph"/>
        <w:widowControl/>
        <w:numPr>
          <w:ilvl w:val="0"/>
          <w:numId w:val="17"/>
        </w:numPr>
        <w:adjustRightInd w:val="0"/>
        <w:snapToGrid w:val="0"/>
        <w:spacing w:line="440" w:lineRule="exact"/>
        <w:ind w:firstLineChars="0"/>
        <w:jc w:val="left"/>
        <w:rPr>
          <w:color w:val="000000"/>
          <w:sz w:val="24"/>
        </w:rPr>
      </w:pPr>
      <w:bookmarkStart w:id="56" w:name="_Toc449996144"/>
      <w:r w:rsidRPr="008F6A9C">
        <w:rPr>
          <w:color w:val="000000"/>
          <w:sz w:val="24"/>
        </w:rPr>
        <w:t>修订相关的技术标准，规范红火蚁防治用药</w:t>
      </w:r>
      <w:bookmarkEnd w:id="56"/>
      <w:r w:rsidRPr="008F6A9C">
        <w:rPr>
          <w:rFonts w:hint="eastAsia"/>
          <w:color w:val="000000"/>
          <w:sz w:val="24"/>
        </w:rPr>
        <w:t>：</w:t>
      </w:r>
      <w:r w:rsidRPr="00E67E82">
        <w:rPr>
          <w:rFonts w:hint="eastAsia"/>
          <w:color w:val="000000"/>
          <w:sz w:val="24"/>
        </w:rPr>
        <w:t>①</w:t>
      </w:r>
      <w:r w:rsidRPr="008F6A9C">
        <w:rPr>
          <w:color w:val="000000"/>
          <w:sz w:val="24"/>
        </w:rPr>
        <w:t>制定《红火蚁防控技术方案》和《红火蚁防控药剂指导名录及使用方法》，</w:t>
      </w:r>
      <w:r w:rsidRPr="00E67E82">
        <w:rPr>
          <w:rFonts w:hint="eastAsia"/>
          <w:color w:val="000000"/>
          <w:sz w:val="24"/>
        </w:rPr>
        <w:t>②</w:t>
      </w:r>
      <w:r w:rsidRPr="008F6A9C">
        <w:rPr>
          <w:color w:val="000000"/>
          <w:sz w:val="24"/>
        </w:rPr>
        <w:t>修订《红火蚁化学防控技术规程》，开展红火蚁等检疫性有害生物防控用药登记要求国际比较研究，开展红火蚁防控领域</w:t>
      </w:r>
      <w:r w:rsidRPr="008F6A9C">
        <w:rPr>
          <w:color w:val="000000"/>
          <w:sz w:val="24"/>
        </w:rPr>
        <w:t>PFOS</w:t>
      </w:r>
      <w:r w:rsidRPr="008F6A9C">
        <w:rPr>
          <w:color w:val="000000"/>
          <w:sz w:val="24"/>
        </w:rPr>
        <w:t>淘汰支持政策研究。</w:t>
      </w:r>
    </w:p>
    <w:p w14:paraId="12713360" w14:textId="77777777" w:rsidR="0081679D" w:rsidRPr="0081679D" w:rsidRDefault="00CC0810" w:rsidP="00E21686">
      <w:pPr>
        <w:pStyle w:val="ListParagraph"/>
        <w:widowControl/>
        <w:numPr>
          <w:ilvl w:val="0"/>
          <w:numId w:val="15"/>
        </w:numPr>
        <w:adjustRightInd w:val="0"/>
        <w:snapToGrid w:val="0"/>
        <w:spacing w:line="440" w:lineRule="exact"/>
        <w:ind w:firstLineChars="0"/>
        <w:jc w:val="left"/>
        <w:rPr>
          <w:b/>
          <w:color w:val="000000"/>
          <w:sz w:val="24"/>
        </w:rPr>
      </w:pPr>
      <w:r w:rsidRPr="0081679D">
        <w:rPr>
          <w:b/>
          <w:color w:val="000000"/>
          <w:sz w:val="24"/>
        </w:rPr>
        <w:t>消防行业</w:t>
      </w:r>
      <w:r w:rsidRPr="0081679D">
        <w:rPr>
          <w:b/>
          <w:color w:val="000000"/>
          <w:sz w:val="24"/>
        </w:rPr>
        <w:t>PFOS</w:t>
      </w:r>
      <w:r w:rsidRPr="0081679D">
        <w:rPr>
          <w:b/>
          <w:color w:val="000000"/>
          <w:sz w:val="24"/>
        </w:rPr>
        <w:t>替代：</w:t>
      </w:r>
    </w:p>
    <w:p w14:paraId="1BCC96E9" w14:textId="77777777" w:rsidR="0081679D" w:rsidRDefault="00CC0810" w:rsidP="00E21686">
      <w:pPr>
        <w:pStyle w:val="ListParagraph"/>
        <w:widowControl/>
        <w:numPr>
          <w:ilvl w:val="0"/>
          <w:numId w:val="18"/>
        </w:numPr>
        <w:adjustRightInd w:val="0"/>
        <w:snapToGrid w:val="0"/>
        <w:spacing w:line="440" w:lineRule="exact"/>
        <w:ind w:firstLineChars="0"/>
        <w:jc w:val="left"/>
        <w:rPr>
          <w:color w:val="000000"/>
          <w:sz w:val="24"/>
        </w:rPr>
      </w:pPr>
      <w:r w:rsidRPr="0081679D">
        <w:rPr>
          <w:color w:val="000000"/>
          <w:sz w:val="24"/>
        </w:rPr>
        <w:t>评估新的消防泡沫灭火剂替代品适用情况和新产品认证；</w:t>
      </w:r>
    </w:p>
    <w:p w14:paraId="12C6227E" w14:textId="7737623C" w:rsidR="0081679D" w:rsidRDefault="0081679D" w:rsidP="00E21686">
      <w:pPr>
        <w:pStyle w:val="ListParagraph"/>
        <w:widowControl/>
        <w:numPr>
          <w:ilvl w:val="0"/>
          <w:numId w:val="18"/>
        </w:numPr>
        <w:adjustRightInd w:val="0"/>
        <w:snapToGrid w:val="0"/>
        <w:spacing w:line="440" w:lineRule="exact"/>
        <w:ind w:firstLineChars="0"/>
        <w:jc w:val="left"/>
        <w:rPr>
          <w:color w:val="000000"/>
          <w:sz w:val="24"/>
        </w:rPr>
      </w:pPr>
      <w:r w:rsidRPr="0081679D">
        <w:rPr>
          <w:rFonts w:hint="eastAsia"/>
          <w:color w:val="000000"/>
          <w:sz w:val="24"/>
        </w:rPr>
        <w:t>组织开展潜在替代物</w:t>
      </w:r>
      <w:r w:rsidRPr="0081679D">
        <w:rPr>
          <w:rFonts w:hint="eastAsia"/>
          <w:color w:val="000000"/>
          <w:sz w:val="24"/>
        </w:rPr>
        <w:t>/</w:t>
      </w:r>
      <w:r w:rsidRPr="0081679D">
        <w:rPr>
          <w:rFonts w:hint="eastAsia"/>
          <w:color w:val="000000"/>
          <w:sz w:val="24"/>
        </w:rPr>
        <w:t>技术筛选</w:t>
      </w:r>
      <w:r>
        <w:rPr>
          <w:rFonts w:hint="eastAsia"/>
          <w:color w:val="000000"/>
          <w:sz w:val="24"/>
        </w:rPr>
        <w:t>，</w:t>
      </w:r>
      <w:r w:rsidR="00133CE3" w:rsidRPr="0081679D">
        <w:rPr>
          <w:rFonts w:hint="eastAsia"/>
          <w:color w:val="000000"/>
          <w:sz w:val="24"/>
        </w:rPr>
        <w:t>替代品的筛选和研制</w:t>
      </w:r>
      <w:r w:rsidR="002A6F92">
        <w:rPr>
          <w:rFonts w:hint="eastAsia"/>
          <w:color w:val="000000"/>
          <w:sz w:val="24"/>
        </w:rPr>
        <w:t>，以及替代品的应用示范</w:t>
      </w:r>
      <w:r w:rsidR="00CC0810" w:rsidRPr="0081679D">
        <w:rPr>
          <w:color w:val="000000"/>
          <w:sz w:val="24"/>
        </w:rPr>
        <w:t>；</w:t>
      </w:r>
    </w:p>
    <w:p w14:paraId="5625F7F1" w14:textId="77777777" w:rsidR="0081679D" w:rsidRDefault="0081679D" w:rsidP="00E21686">
      <w:pPr>
        <w:pStyle w:val="ListParagraph"/>
        <w:widowControl/>
        <w:numPr>
          <w:ilvl w:val="0"/>
          <w:numId w:val="18"/>
        </w:numPr>
        <w:adjustRightInd w:val="0"/>
        <w:snapToGrid w:val="0"/>
        <w:spacing w:line="440" w:lineRule="exact"/>
        <w:ind w:firstLineChars="0"/>
        <w:jc w:val="left"/>
        <w:rPr>
          <w:color w:val="000000"/>
          <w:sz w:val="24"/>
        </w:rPr>
      </w:pPr>
      <w:bookmarkStart w:id="57" w:name="_Toc449996130"/>
      <w:r w:rsidRPr="0081679D">
        <w:rPr>
          <w:color w:val="000000"/>
          <w:sz w:val="24"/>
        </w:rPr>
        <w:t>开展消防行业</w:t>
      </w:r>
      <w:r w:rsidRPr="0081679D">
        <w:rPr>
          <w:color w:val="000000"/>
          <w:sz w:val="24"/>
        </w:rPr>
        <w:t>PFOS</w:t>
      </w:r>
      <w:r w:rsidRPr="0081679D">
        <w:rPr>
          <w:color w:val="000000"/>
          <w:sz w:val="24"/>
        </w:rPr>
        <w:t>管控能力建设</w:t>
      </w:r>
      <w:bookmarkEnd w:id="57"/>
      <w:r w:rsidRPr="0081679D">
        <w:rPr>
          <w:rFonts w:hint="eastAsia"/>
          <w:color w:val="000000"/>
          <w:sz w:val="24"/>
        </w:rPr>
        <w:t>：</w:t>
      </w:r>
      <w:r w:rsidRPr="0081679D">
        <w:rPr>
          <w:color w:val="000000"/>
          <w:sz w:val="24"/>
        </w:rPr>
        <w:t>建立消防行业</w:t>
      </w:r>
      <w:r w:rsidRPr="0081679D">
        <w:rPr>
          <w:color w:val="000000"/>
          <w:sz w:val="24"/>
        </w:rPr>
        <w:t>PFOS</w:t>
      </w:r>
      <w:r w:rsidRPr="0081679D">
        <w:rPr>
          <w:color w:val="000000"/>
          <w:sz w:val="24"/>
        </w:rPr>
        <w:t>物质管理控制机制，建立消防行业</w:t>
      </w:r>
      <w:r w:rsidRPr="0081679D">
        <w:rPr>
          <w:color w:val="000000"/>
          <w:sz w:val="24"/>
        </w:rPr>
        <w:t>PFOS</w:t>
      </w:r>
      <w:r>
        <w:rPr>
          <w:color w:val="000000"/>
          <w:sz w:val="24"/>
        </w:rPr>
        <w:t>物质追踪管理信息系统</w:t>
      </w:r>
      <w:r w:rsidR="00EC166C">
        <w:rPr>
          <w:rFonts w:hint="eastAsia"/>
          <w:color w:val="000000"/>
          <w:sz w:val="24"/>
        </w:rPr>
        <w:t>，</w:t>
      </w:r>
      <w:r w:rsidR="00CC0810" w:rsidRPr="00EC166C">
        <w:rPr>
          <w:color w:val="000000"/>
          <w:sz w:val="24"/>
        </w:rPr>
        <w:t>人员再培训；</w:t>
      </w:r>
    </w:p>
    <w:p w14:paraId="09A5ACEC" w14:textId="101D198D" w:rsidR="00CC0810" w:rsidRDefault="00CC0810" w:rsidP="00E21686">
      <w:pPr>
        <w:pStyle w:val="ListParagraph"/>
        <w:widowControl/>
        <w:numPr>
          <w:ilvl w:val="0"/>
          <w:numId w:val="18"/>
        </w:numPr>
        <w:adjustRightInd w:val="0"/>
        <w:snapToGrid w:val="0"/>
        <w:spacing w:line="440" w:lineRule="exact"/>
        <w:ind w:firstLineChars="0"/>
        <w:jc w:val="left"/>
        <w:rPr>
          <w:color w:val="000000"/>
          <w:sz w:val="24"/>
        </w:rPr>
      </w:pPr>
      <w:r w:rsidRPr="0081679D">
        <w:rPr>
          <w:color w:val="000000"/>
          <w:sz w:val="24"/>
        </w:rPr>
        <w:t>开展</w:t>
      </w:r>
      <w:r w:rsidR="00113575">
        <w:rPr>
          <w:rFonts w:hint="eastAsia"/>
          <w:color w:val="000000"/>
          <w:sz w:val="24"/>
        </w:rPr>
        <w:t>消防训练场所</w:t>
      </w:r>
      <w:r w:rsidRPr="0081679D">
        <w:rPr>
          <w:color w:val="000000"/>
          <w:sz w:val="24"/>
        </w:rPr>
        <w:t>泡沫灭火剂</w:t>
      </w:r>
      <w:r w:rsidR="00113575">
        <w:rPr>
          <w:color w:val="000000"/>
          <w:sz w:val="24"/>
        </w:rPr>
        <w:t>应用与</w:t>
      </w:r>
      <w:r w:rsidRPr="0081679D">
        <w:rPr>
          <w:color w:val="000000"/>
          <w:sz w:val="24"/>
        </w:rPr>
        <w:t>收集的</w:t>
      </w:r>
      <w:r w:rsidRPr="0081679D">
        <w:rPr>
          <w:color w:val="000000"/>
          <w:sz w:val="24"/>
        </w:rPr>
        <w:t>BAT/BEP</w:t>
      </w:r>
      <w:r w:rsidR="008C651D">
        <w:rPr>
          <w:color w:val="000000"/>
          <w:sz w:val="24"/>
        </w:rPr>
        <w:t>示范</w:t>
      </w:r>
      <w:r w:rsidR="00EC166C">
        <w:rPr>
          <w:rFonts w:hint="eastAsia"/>
          <w:color w:val="000000"/>
          <w:sz w:val="24"/>
        </w:rPr>
        <w:t>；</w:t>
      </w:r>
    </w:p>
    <w:p w14:paraId="33E7A171" w14:textId="77777777" w:rsidR="00EC166C" w:rsidRPr="0081679D" w:rsidRDefault="00EC166C" w:rsidP="00E21686">
      <w:pPr>
        <w:pStyle w:val="ListParagraph"/>
        <w:widowControl/>
        <w:numPr>
          <w:ilvl w:val="0"/>
          <w:numId w:val="18"/>
        </w:numPr>
        <w:adjustRightInd w:val="0"/>
        <w:snapToGrid w:val="0"/>
        <w:spacing w:line="440" w:lineRule="exact"/>
        <w:ind w:firstLineChars="0"/>
        <w:jc w:val="left"/>
        <w:rPr>
          <w:color w:val="000000"/>
          <w:sz w:val="24"/>
        </w:rPr>
      </w:pPr>
      <w:bookmarkStart w:id="58" w:name="_Toc449996132"/>
      <w:r w:rsidRPr="00EC166C">
        <w:rPr>
          <w:color w:val="000000"/>
          <w:sz w:val="24"/>
        </w:rPr>
        <w:t>开展含</w:t>
      </w:r>
      <w:r w:rsidRPr="00EC166C">
        <w:rPr>
          <w:color w:val="000000"/>
          <w:sz w:val="24"/>
        </w:rPr>
        <w:t>PFOS</w:t>
      </w:r>
      <w:r w:rsidRPr="00EC166C">
        <w:rPr>
          <w:color w:val="000000"/>
          <w:sz w:val="24"/>
        </w:rPr>
        <w:t>泡沫浓缩液管理和过期处置调研</w:t>
      </w:r>
      <w:bookmarkEnd w:id="58"/>
      <w:r w:rsidRPr="00EC166C">
        <w:rPr>
          <w:rFonts w:hint="eastAsia"/>
          <w:color w:val="000000"/>
          <w:sz w:val="24"/>
        </w:rPr>
        <w:t>。</w:t>
      </w:r>
    </w:p>
    <w:p w14:paraId="58293F5F" w14:textId="77777777" w:rsidR="00CC0810" w:rsidRDefault="00CC0810" w:rsidP="00CC0810">
      <w:pPr>
        <w:widowControl/>
        <w:adjustRightInd w:val="0"/>
        <w:snapToGrid w:val="0"/>
        <w:spacing w:line="440" w:lineRule="exact"/>
        <w:ind w:firstLineChars="200" w:firstLine="482"/>
        <w:jc w:val="left"/>
        <w:rPr>
          <w:color w:val="000000"/>
          <w:kern w:val="0"/>
          <w:sz w:val="24"/>
        </w:rPr>
      </w:pPr>
      <w:r w:rsidRPr="00921B5A">
        <w:rPr>
          <w:b/>
          <w:color w:val="000000"/>
          <w:kern w:val="0"/>
          <w:sz w:val="24"/>
        </w:rPr>
        <w:t>第</w:t>
      </w:r>
      <w:r w:rsidRPr="00921B5A">
        <w:rPr>
          <w:b/>
          <w:color w:val="000000"/>
          <w:kern w:val="0"/>
          <w:sz w:val="24"/>
        </w:rPr>
        <w:t>3</w:t>
      </w:r>
      <w:r w:rsidRPr="00921B5A">
        <w:rPr>
          <w:b/>
          <w:color w:val="000000"/>
          <w:kern w:val="0"/>
          <w:sz w:val="24"/>
        </w:rPr>
        <w:t>部分：</w:t>
      </w:r>
      <w:r w:rsidRPr="00921B5A">
        <w:rPr>
          <w:b/>
          <w:color w:val="000000"/>
          <w:kern w:val="0"/>
          <w:sz w:val="24"/>
        </w:rPr>
        <w:t>PFOS</w:t>
      </w:r>
      <w:r>
        <w:rPr>
          <w:b/>
          <w:color w:val="000000"/>
          <w:kern w:val="0"/>
          <w:sz w:val="24"/>
        </w:rPr>
        <w:t>管理和法规框架</w:t>
      </w:r>
      <w:r>
        <w:rPr>
          <w:rFonts w:hint="eastAsia"/>
          <w:b/>
          <w:color w:val="000000"/>
          <w:kern w:val="0"/>
          <w:sz w:val="24"/>
        </w:rPr>
        <w:t>。</w:t>
      </w:r>
      <w:r w:rsidRPr="00921B5A">
        <w:rPr>
          <w:color w:val="000000"/>
          <w:kern w:val="0"/>
          <w:sz w:val="24"/>
        </w:rPr>
        <w:t>包括：</w:t>
      </w:r>
    </w:p>
    <w:p w14:paraId="4170F8C0" w14:textId="77777777" w:rsidR="00BA3B04" w:rsidRDefault="00CC0810" w:rsidP="00707117">
      <w:pPr>
        <w:widowControl/>
        <w:adjustRightInd w:val="0"/>
        <w:snapToGrid w:val="0"/>
        <w:spacing w:line="440" w:lineRule="exact"/>
        <w:jc w:val="left"/>
        <w:rPr>
          <w:color w:val="000000"/>
          <w:kern w:val="0"/>
          <w:sz w:val="24"/>
        </w:rPr>
      </w:pPr>
      <w:r w:rsidRPr="00921B5A">
        <w:rPr>
          <w:color w:val="000000"/>
          <w:kern w:val="0"/>
          <w:sz w:val="24"/>
        </w:rPr>
        <w:t>（</w:t>
      </w:r>
      <w:r w:rsidRPr="00921B5A">
        <w:rPr>
          <w:color w:val="000000"/>
          <w:kern w:val="0"/>
          <w:sz w:val="24"/>
        </w:rPr>
        <w:t>1</w:t>
      </w:r>
      <w:r w:rsidRPr="00921B5A">
        <w:rPr>
          <w:color w:val="000000"/>
          <w:kern w:val="0"/>
          <w:sz w:val="24"/>
        </w:rPr>
        <w:t>）政策和法规支持，包括按照斯德哥尔摩公约限制</w:t>
      </w:r>
      <w:r w:rsidRPr="00921B5A">
        <w:rPr>
          <w:color w:val="000000"/>
          <w:kern w:val="0"/>
          <w:sz w:val="24"/>
        </w:rPr>
        <w:t>PFOS</w:t>
      </w:r>
      <w:r w:rsidR="00FC58D6">
        <w:rPr>
          <w:color w:val="000000"/>
          <w:kern w:val="0"/>
          <w:sz w:val="24"/>
        </w:rPr>
        <w:t>生产和使用的法规</w:t>
      </w:r>
      <w:r w:rsidR="00FC58D6">
        <w:rPr>
          <w:rFonts w:hint="eastAsia"/>
          <w:color w:val="000000"/>
          <w:kern w:val="0"/>
          <w:sz w:val="24"/>
        </w:rPr>
        <w:t>；</w:t>
      </w:r>
    </w:p>
    <w:p w14:paraId="2603C467" w14:textId="2DB5942F" w:rsidR="00BA3B04" w:rsidRDefault="00CC0810" w:rsidP="00707117">
      <w:pPr>
        <w:widowControl/>
        <w:adjustRightInd w:val="0"/>
        <w:snapToGrid w:val="0"/>
        <w:spacing w:line="440" w:lineRule="exact"/>
        <w:ind w:firstLineChars="200" w:firstLine="480"/>
        <w:jc w:val="left"/>
        <w:rPr>
          <w:color w:val="000000"/>
          <w:kern w:val="0"/>
          <w:sz w:val="24"/>
        </w:rPr>
      </w:pPr>
      <w:r w:rsidRPr="00921B5A">
        <w:rPr>
          <w:color w:val="000000"/>
          <w:kern w:val="0"/>
          <w:sz w:val="24"/>
        </w:rPr>
        <w:t>（</w:t>
      </w:r>
      <w:r w:rsidRPr="00921B5A">
        <w:rPr>
          <w:color w:val="000000"/>
          <w:kern w:val="0"/>
          <w:sz w:val="24"/>
        </w:rPr>
        <w:t>2</w:t>
      </w:r>
      <w:r w:rsidRPr="00921B5A">
        <w:rPr>
          <w:color w:val="000000"/>
          <w:kern w:val="0"/>
          <w:sz w:val="24"/>
        </w:rPr>
        <w:t>）</w:t>
      </w:r>
      <w:r w:rsidR="00E15966">
        <w:rPr>
          <w:color w:val="000000"/>
          <w:kern w:val="0"/>
          <w:sz w:val="24"/>
        </w:rPr>
        <w:t>开展</w:t>
      </w:r>
      <w:r w:rsidRPr="00921B5A">
        <w:rPr>
          <w:color w:val="000000"/>
          <w:kern w:val="0"/>
          <w:sz w:val="24"/>
        </w:rPr>
        <w:t>PFOS</w:t>
      </w:r>
      <w:r w:rsidR="00FF6A4E">
        <w:rPr>
          <w:rFonts w:hint="eastAsia"/>
          <w:color w:val="000000"/>
          <w:kern w:val="0"/>
          <w:sz w:val="24"/>
        </w:rPr>
        <w:t>环境监测、监管能力建设</w:t>
      </w:r>
      <w:r w:rsidRPr="00921B5A">
        <w:rPr>
          <w:color w:val="000000"/>
          <w:kern w:val="0"/>
          <w:sz w:val="24"/>
        </w:rPr>
        <w:t>；</w:t>
      </w:r>
    </w:p>
    <w:p w14:paraId="79927769" w14:textId="77777777" w:rsidR="00BA3B04" w:rsidRDefault="00CC0810" w:rsidP="00707117">
      <w:pPr>
        <w:widowControl/>
        <w:adjustRightInd w:val="0"/>
        <w:snapToGrid w:val="0"/>
        <w:spacing w:line="440" w:lineRule="exact"/>
        <w:ind w:firstLineChars="200" w:firstLine="480"/>
        <w:jc w:val="left"/>
        <w:rPr>
          <w:color w:val="000000"/>
          <w:kern w:val="0"/>
          <w:sz w:val="24"/>
        </w:rPr>
      </w:pPr>
      <w:r w:rsidRPr="00921B5A">
        <w:rPr>
          <w:color w:val="000000"/>
          <w:kern w:val="0"/>
          <w:sz w:val="24"/>
        </w:rPr>
        <w:t>（</w:t>
      </w:r>
      <w:r w:rsidRPr="00921B5A">
        <w:rPr>
          <w:color w:val="000000"/>
          <w:kern w:val="0"/>
          <w:sz w:val="24"/>
        </w:rPr>
        <w:t>3</w:t>
      </w:r>
      <w:r w:rsidRPr="00921B5A">
        <w:rPr>
          <w:color w:val="000000"/>
          <w:kern w:val="0"/>
          <w:sz w:val="24"/>
        </w:rPr>
        <w:t>）支持中国污染物排放和转移登记制度数据库的建立；</w:t>
      </w:r>
    </w:p>
    <w:p w14:paraId="02FBE8BD" w14:textId="2ECE5504" w:rsidR="00BA3B04" w:rsidRDefault="00CC0810" w:rsidP="00707117">
      <w:pPr>
        <w:widowControl/>
        <w:adjustRightInd w:val="0"/>
        <w:snapToGrid w:val="0"/>
        <w:spacing w:line="440" w:lineRule="exact"/>
        <w:ind w:firstLineChars="200" w:firstLine="480"/>
        <w:jc w:val="left"/>
        <w:rPr>
          <w:color w:val="000000"/>
          <w:kern w:val="0"/>
          <w:sz w:val="24"/>
        </w:rPr>
      </w:pPr>
      <w:r w:rsidRPr="00921B5A">
        <w:rPr>
          <w:color w:val="000000"/>
          <w:kern w:val="0"/>
          <w:sz w:val="24"/>
        </w:rPr>
        <w:t>（</w:t>
      </w:r>
      <w:r w:rsidRPr="00921B5A">
        <w:rPr>
          <w:color w:val="000000"/>
          <w:kern w:val="0"/>
          <w:sz w:val="24"/>
        </w:rPr>
        <w:t>4</w:t>
      </w:r>
      <w:r w:rsidRPr="00921B5A">
        <w:rPr>
          <w:color w:val="000000"/>
          <w:kern w:val="0"/>
          <w:sz w:val="24"/>
        </w:rPr>
        <w:t>）</w:t>
      </w:r>
      <w:r w:rsidR="005206AA">
        <w:rPr>
          <w:rFonts w:hint="eastAsia"/>
          <w:color w:val="000000"/>
          <w:kern w:val="0"/>
          <w:sz w:val="24"/>
        </w:rPr>
        <w:t>完善</w:t>
      </w:r>
      <w:r w:rsidR="005206AA" w:rsidRPr="00921B5A">
        <w:rPr>
          <w:color w:val="000000"/>
          <w:kern w:val="0"/>
          <w:sz w:val="24"/>
        </w:rPr>
        <w:t>PFOS</w:t>
      </w:r>
      <w:r w:rsidR="005206AA" w:rsidRPr="00921B5A">
        <w:rPr>
          <w:color w:val="000000"/>
          <w:kern w:val="0"/>
          <w:sz w:val="24"/>
        </w:rPr>
        <w:t>和含</w:t>
      </w:r>
      <w:r w:rsidR="005206AA" w:rsidRPr="00921B5A">
        <w:rPr>
          <w:color w:val="000000"/>
          <w:kern w:val="0"/>
          <w:sz w:val="24"/>
        </w:rPr>
        <w:t>PFOS</w:t>
      </w:r>
      <w:r w:rsidR="005206AA" w:rsidRPr="00921B5A">
        <w:rPr>
          <w:color w:val="000000"/>
          <w:kern w:val="0"/>
          <w:sz w:val="24"/>
        </w:rPr>
        <w:t>的物质</w:t>
      </w:r>
      <w:r w:rsidR="005206AA">
        <w:rPr>
          <w:rFonts w:hint="eastAsia"/>
          <w:color w:val="000000"/>
          <w:kern w:val="0"/>
          <w:sz w:val="24"/>
        </w:rPr>
        <w:t>（</w:t>
      </w:r>
      <w:r w:rsidR="005206AA" w:rsidRPr="00921B5A">
        <w:rPr>
          <w:color w:val="000000"/>
          <w:kern w:val="0"/>
          <w:sz w:val="24"/>
        </w:rPr>
        <w:t>货物</w:t>
      </w:r>
      <w:r w:rsidR="005206AA">
        <w:rPr>
          <w:rFonts w:hint="eastAsia"/>
          <w:color w:val="000000"/>
          <w:kern w:val="0"/>
          <w:sz w:val="24"/>
        </w:rPr>
        <w:t>、</w:t>
      </w:r>
      <w:r w:rsidR="005206AA" w:rsidRPr="00921B5A">
        <w:rPr>
          <w:color w:val="000000"/>
          <w:kern w:val="0"/>
          <w:sz w:val="24"/>
        </w:rPr>
        <w:t>产品</w:t>
      </w:r>
      <w:r w:rsidR="005206AA">
        <w:rPr>
          <w:rFonts w:hint="eastAsia"/>
          <w:color w:val="000000"/>
          <w:kern w:val="0"/>
          <w:sz w:val="24"/>
        </w:rPr>
        <w:t>）</w:t>
      </w:r>
      <w:r w:rsidR="005206AA" w:rsidRPr="00921B5A">
        <w:rPr>
          <w:color w:val="000000"/>
          <w:kern w:val="0"/>
          <w:sz w:val="24"/>
        </w:rPr>
        <w:t>的进出口</w:t>
      </w:r>
      <w:r w:rsidR="005206AA">
        <w:rPr>
          <w:rFonts w:hint="eastAsia"/>
          <w:color w:val="000000"/>
          <w:kern w:val="0"/>
          <w:sz w:val="24"/>
        </w:rPr>
        <w:t>管理政策</w:t>
      </w:r>
      <w:r w:rsidR="005206AA" w:rsidRPr="00921B5A">
        <w:rPr>
          <w:color w:val="000000"/>
          <w:kern w:val="0"/>
          <w:sz w:val="24"/>
        </w:rPr>
        <w:t>；</w:t>
      </w:r>
    </w:p>
    <w:p w14:paraId="151C5C3A" w14:textId="77777777" w:rsidR="00BA3B04" w:rsidRDefault="00CC0810" w:rsidP="00707117">
      <w:pPr>
        <w:widowControl/>
        <w:adjustRightInd w:val="0"/>
        <w:snapToGrid w:val="0"/>
        <w:spacing w:line="440" w:lineRule="exact"/>
        <w:ind w:firstLineChars="200" w:firstLine="480"/>
        <w:jc w:val="left"/>
        <w:rPr>
          <w:color w:val="000000"/>
          <w:kern w:val="0"/>
          <w:sz w:val="24"/>
        </w:rPr>
      </w:pPr>
      <w:r w:rsidRPr="00921B5A">
        <w:rPr>
          <w:color w:val="000000"/>
          <w:kern w:val="0"/>
          <w:sz w:val="24"/>
        </w:rPr>
        <w:t>（</w:t>
      </w:r>
      <w:r w:rsidRPr="00921B5A">
        <w:rPr>
          <w:color w:val="000000"/>
          <w:kern w:val="0"/>
          <w:sz w:val="24"/>
        </w:rPr>
        <w:t>5</w:t>
      </w:r>
      <w:r w:rsidRPr="00921B5A">
        <w:rPr>
          <w:color w:val="000000"/>
          <w:kern w:val="0"/>
          <w:sz w:val="24"/>
        </w:rPr>
        <w:t>）开展替代品</w:t>
      </w:r>
      <w:r w:rsidRPr="00921B5A">
        <w:rPr>
          <w:color w:val="000000"/>
          <w:kern w:val="0"/>
          <w:sz w:val="24"/>
        </w:rPr>
        <w:t>POPs</w:t>
      </w:r>
      <w:r w:rsidRPr="00921B5A">
        <w:rPr>
          <w:color w:val="000000"/>
          <w:kern w:val="0"/>
          <w:sz w:val="24"/>
        </w:rPr>
        <w:t>特性筛选的能力建设，增强监管机构的认证评估能力；</w:t>
      </w:r>
    </w:p>
    <w:p w14:paraId="7C0ACE13" w14:textId="7C66C0E5" w:rsidR="00BA3B04" w:rsidRDefault="00CC0810" w:rsidP="00707117">
      <w:pPr>
        <w:widowControl/>
        <w:adjustRightInd w:val="0"/>
        <w:snapToGrid w:val="0"/>
        <w:spacing w:line="440" w:lineRule="exact"/>
        <w:ind w:firstLineChars="200" w:firstLine="480"/>
        <w:jc w:val="left"/>
        <w:rPr>
          <w:color w:val="000000"/>
          <w:kern w:val="0"/>
          <w:sz w:val="24"/>
        </w:rPr>
      </w:pPr>
      <w:r w:rsidRPr="00921B5A">
        <w:rPr>
          <w:color w:val="000000"/>
          <w:kern w:val="0"/>
          <w:sz w:val="24"/>
        </w:rPr>
        <w:t>（</w:t>
      </w:r>
      <w:r w:rsidRPr="00921B5A">
        <w:rPr>
          <w:color w:val="000000"/>
          <w:kern w:val="0"/>
          <w:sz w:val="24"/>
        </w:rPr>
        <w:t>6</w:t>
      </w:r>
      <w:r w:rsidRPr="00921B5A">
        <w:rPr>
          <w:color w:val="000000"/>
          <w:kern w:val="0"/>
          <w:sz w:val="24"/>
        </w:rPr>
        <w:t>）</w:t>
      </w:r>
      <w:r w:rsidR="00DC4CC3" w:rsidRPr="002E560D">
        <w:rPr>
          <w:rFonts w:hint="eastAsia"/>
          <w:color w:val="000000"/>
          <w:kern w:val="0"/>
          <w:sz w:val="24"/>
        </w:rPr>
        <w:t>建立</w:t>
      </w:r>
      <w:r w:rsidR="00DC4CC3" w:rsidRPr="002E560D">
        <w:rPr>
          <w:rFonts w:hint="eastAsia"/>
          <w:color w:val="000000"/>
          <w:kern w:val="0"/>
          <w:sz w:val="24"/>
        </w:rPr>
        <w:t>PFOS</w:t>
      </w:r>
      <w:r w:rsidR="00DC4CC3" w:rsidRPr="002E560D">
        <w:rPr>
          <w:rFonts w:hint="eastAsia"/>
          <w:color w:val="000000"/>
          <w:kern w:val="0"/>
          <w:sz w:val="24"/>
        </w:rPr>
        <w:t>废物鉴别标准和规范</w:t>
      </w:r>
      <w:r w:rsidR="00DC4CC3">
        <w:rPr>
          <w:rFonts w:hint="eastAsia"/>
          <w:color w:val="000000"/>
          <w:kern w:val="0"/>
          <w:sz w:val="24"/>
        </w:rPr>
        <w:t>；</w:t>
      </w:r>
      <w:r w:rsidR="00DC4CC3" w:rsidRPr="00921B5A">
        <w:rPr>
          <w:color w:val="000000"/>
          <w:kern w:val="0"/>
          <w:sz w:val="24"/>
        </w:rPr>
        <w:t>通过与产业协会和研究机构给关键部门开展地方性适用的最佳可行技术及最佳实践环境（</w:t>
      </w:r>
      <w:r w:rsidR="00DC4CC3" w:rsidRPr="00921B5A">
        <w:rPr>
          <w:color w:val="000000"/>
          <w:kern w:val="0"/>
          <w:sz w:val="24"/>
        </w:rPr>
        <w:t>BAT/BEP</w:t>
      </w:r>
      <w:r w:rsidR="00DC4CC3" w:rsidRPr="00921B5A">
        <w:rPr>
          <w:color w:val="000000"/>
          <w:kern w:val="0"/>
          <w:sz w:val="24"/>
        </w:rPr>
        <w:t>）和清洁生产指导，并为培训提供技术支持；</w:t>
      </w:r>
    </w:p>
    <w:p w14:paraId="459097CD" w14:textId="77777777" w:rsidR="00BA3B04" w:rsidRDefault="00CC0810" w:rsidP="00707117">
      <w:pPr>
        <w:widowControl/>
        <w:adjustRightInd w:val="0"/>
        <w:snapToGrid w:val="0"/>
        <w:spacing w:line="440" w:lineRule="exact"/>
        <w:ind w:firstLineChars="200" w:firstLine="480"/>
        <w:jc w:val="left"/>
        <w:rPr>
          <w:color w:val="000000"/>
          <w:kern w:val="0"/>
          <w:sz w:val="24"/>
        </w:rPr>
      </w:pPr>
      <w:r w:rsidRPr="00921B5A">
        <w:rPr>
          <w:color w:val="000000"/>
          <w:kern w:val="0"/>
          <w:sz w:val="24"/>
        </w:rPr>
        <w:t>（</w:t>
      </w:r>
      <w:r w:rsidRPr="00921B5A">
        <w:rPr>
          <w:color w:val="000000"/>
          <w:kern w:val="0"/>
          <w:sz w:val="24"/>
        </w:rPr>
        <w:t>7</w:t>
      </w:r>
      <w:r w:rsidRPr="00921B5A">
        <w:rPr>
          <w:color w:val="000000"/>
          <w:kern w:val="0"/>
          <w:sz w:val="24"/>
        </w:rPr>
        <w:t>）更新包括</w:t>
      </w:r>
      <w:r w:rsidRPr="00921B5A">
        <w:rPr>
          <w:color w:val="000000"/>
          <w:kern w:val="0"/>
          <w:sz w:val="24"/>
        </w:rPr>
        <w:t>PFOS</w:t>
      </w:r>
      <w:r w:rsidRPr="00921B5A">
        <w:rPr>
          <w:color w:val="000000"/>
          <w:kern w:val="0"/>
          <w:sz w:val="24"/>
        </w:rPr>
        <w:t>和含</w:t>
      </w:r>
      <w:r w:rsidRPr="00921B5A">
        <w:rPr>
          <w:color w:val="000000"/>
          <w:kern w:val="0"/>
          <w:sz w:val="24"/>
        </w:rPr>
        <w:t>PFOS</w:t>
      </w:r>
      <w:r w:rsidRPr="00921B5A">
        <w:rPr>
          <w:color w:val="000000"/>
          <w:kern w:val="0"/>
          <w:sz w:val="24"/>
        </w:rPr>
        <w:t>的产品和物质的废物</w:t>
      </w:r>
      <w:r w:rsidRPr="00921B5A">
        <w:rPr>
          <w:color w:val="000000"/>
          <w:kern w:val="0"/>
          <w:sz w:val="24"/>
        </w:rPr>
        <w:t>/</w:t>
      </w:r>
      <w:r w:rsidRPr="00921B5A">
        <w:rPr>
          <w:color w:val="000000"/>
          <w:kern w:val="0"/>
          <w:sz w:val="24"/>
        </w:rPr>
        <w:t>废水标准；</w:t>
      </w:r>
    </w:p>
    <w:p w14:paraId="571C78B3" w14:textId="7EEFC59A" w:rsidR="00BA3B04" w:rsidRDefault="00CC0810" w:rsidP="00707117">
      <w:pPr>
        <w:widowControl/>
        <w:adjustRightInd w:val="0"/>
        <w:snapToGrid w:val="0"/>
        <w:spacing w:line="440" w:lineRule="exact"/>
        <w:ind w:firstLineChars="200" w:firstLine="480"/>
        <w:jc w:val="left"/>
        <w:rPr>
          <w:color w:val="000000"/>
          <w:kern w:val="0"/>
          <w:sz w:val="24"/>
        </w:rPr>
      </w:pPr>
      <w:r w:rsidRPr="00921B5A">
        <w:rPr>
          <w:color w:val="000000"/>
          <w:kern w:val="0"/>
          <w:sz w:val="24"/>
        </w:rPr>
        <w:t>（</w:t>
      </w:r>
      <w:r w:rsidRPr="00921B5A">
        <w:rPr>
          <w:color w:val="000000"/>
          <w:kern w:val="0"/>
          <w:sz w:val="24"/>
        </w:rPr>
        <w:t>8</w:t>
      </w:r>
      <w:r w:rsidRPr="00921B5A">
        <w:rPr>
          <w:color w:val="000000"/>
          <w:kern w:val="0"/>
          <w:sz w:val="24"/>
        </w:rPr>
        <w:t>）</w:t>
      </w:r>
      <w:r w:rsidR="00DC4CC3">
        <w:rPr>
          <w:rFonts w:hint="eastAsia"/>
          <w:color w:val="000000"/>
          <w:kern w:val="0"/>
          <w:sz w:val="24"/>
        </w:rPr>
        <w:t>建立相关替代品危害性评估方法</w:t>
      </w:r>
      <w:r w:rsidR="00DC4CC3" w:rsidRPr="00921B5A">
        <w:rPr>
          <w:color w:val="000000"/>
          <w:kern w:val="0"/>
          <w:sz w:val="24"/>
        </w:rPr>
        <w:t>；</w:t>
      </w:r>
    </w:p>
    <w:p w14:paraId="7A4F5413" w14:textId="77777777" w:rsidR="00CC0810" w:rsidRPr="00921B5A" w:rsidRDefault="00CC0810" w:rsidP="00707117">
      <w:pPr>
        <w:widowControl/>
        <w:adjustRightInd w:val="0"/>
        <w:snapToGrid w:val="0"/>
        <w:spacing w:line="440" w:lineRule="exact"/>
        <w:ind w:firstLineChars="200" w:firstLine="480"/>
        <w:jc w:val="left"/>
        <w:rPr>
          <w:color w:val="000000"/>
          <w:kern w:val="0"/>
          <w:sz w:val="24"/>
        </w:rPr>
      </w:pPr>
      <w:r w:rsidRPr="00921B5A">
        <w:rPr>
          <w:color w:val="000000"/>
          <w:kern w:val="0"/>
          <w:sz w:val="24"/>
        </w:rPr>
        <w:t>（</w:t>
      </w:r>
      <w:r w:rsidRPr="00921B5A">
        <w:rPr>
          <w:color w:val="000000"/>
          <w:kern w:val="0"/>
          <w:sz w:val="24"/>
        </w:rPr>
        <w:t>9</w:t>
      </w:r>
      <w:r w:rsidRPr="00921B5A">
        <w:rPr>
          <w:color w:val="000000"/>
          <w:kern w:val="0"/>
          <w:sz w:val="24"/>
        </w:rPr>
        <w:t>）提高一般公众、产业从业者和其他使用者的意识。</w:t>
      </w:r>
    </w:p>
    <w:p w14:paraId="4554548A" w14:textId="474B1B05" w:rsidR="00DC4CC3" w:rsidRDefault="00CC0810" w:rsidP="00E7024E">
      <w:pPr>
        <w:widowControl/>
        <w:adjustRightInd w:val="0"/>
        <w:snapToGrid w:val="0"/>
        <w:spacing w:line="440" w:lineRule="exact"/>
        <w:ind w:firstLineChars="200" w:firstLine="482"/>
        <w:jc w:val="left"/>
        <w:rPr>
          <w:color w:val="000000"/>
          <w:kern w:val="0"/>
          <w:sz w:val="24"/>
        </w:rPr>
      </w:pPr>
      <w:r w:rsidRPr="00921B5A">
        <w:rPr>
          <w:b/>
          <w:color w:val="000000"/>
          <w:kern w:val="0"/>
          <w:sz w:val="24"/>
        </w:rPr>
        <w:t>第</w:t>
      </w:r>
      <w:r w:rsidRPr="00921B5A">
        <w:rPr>
          <w:b/>
          <w:color w:val="000000"/>
          <w:kern w:val="0"/>
          <w:sz w:val="24"/>
        </w:rPr>
        <w:t>4</w:t>
      </w:r>
      <w:r>
        <w:rPr>
          <w:b/>
          <w:color w:val="000000"/>
          <w:kern w:val="0"/>
          <w:sz w:val="24"/>
        </w:rPr>
        <w:t>部分：项目管理、监督与评估</w:t>
      </w:r>
      <w:r>
        <w:rPr>
          <w:rFonts w:hint="eastAsia"/>
          <w:b/>
          <w:color w:val="000000"/>
          <w:kern w:val="0"/>
          <w:sz w:val="24"/>
        </w:rPr>
        <w:t>。</w:t>
      </w:r>
      <w:r w:rsidR="00DC4CC3" w:rsidRPr="009511FA">
        <w:rPr>
          <w:rFonts w:hint="eastAsia"/>
          <w:color w:val="000000"/>
          <w:kern w:val="0"/>
          <w:sz w:val="24"/>
        </w:rPr>
        <w:t>本子项</w:t>
      </w:r>
      <w:r w:rsidR="00DC4CC3">
        <w:rPr>
          <w:rFonts w:hint="eastAsia"/>
          <w:color w:val="000000"/>
          <w:kern w:val="0"/>
          <w:sz w:val="24"/>
        </w:rPr>
        <w:t>将</w:t>
      </w:r>
      <w:r w:rsidR="00DC4CC3" w:rsidRPr="00921B5A">
        <w:rPr>
          <w:color w:val="000000"/>
          <w:kern w:val="0"/>
          <w:sz w:val="24"/>
        </w:rPr>
        <w:t>按照</w:t>
      </w:r>
      <w:r w:rsidR="00DC4CC3" w:rsidRPr="00921B5A">
        <w:rPr>
          <w:color w:val="000000"/>
          <w:kern w:val="0"/>
          <w:sz w:val="24"/>
        </w:rPr>
        <w:t>GEF</w:t>
      </w:r>
      <w:r w:rsidR="00DC4CC3" w:rsidRPr="00921B5A">
        <w:rPr>
          <w:color w:val="000000"/>
          <w:kern w:val="0"/>
          <w:sz w:val="24"/>
        </w:rPr>
        <w:t>和世界银行的要求，开展</w:t>
      </w:r>
      <w:r w:rsidR="00DC4CC3">
        <w:rPr>
          <w:rFonts w:hint="eastAsia"/>
          <w:color w:val="000000"/>
          <w:kern w:val="0"/>
          <w:sz w:val="24"/>
        </w:rPr>
        <w:t>整个</w:t>
      </w:r>
      <w:r w:rsidR="00DC4CC3" w:rsidRPr="00921B5A">
        <w:rPr>
          <w:color w:val="000000"/>
          <w:kern w:val="0"/>
          <w:sz w:val="24"/>
        </w:rPr>
        <w:t>项目</w:t>
      </w:r>
      <w:r w:rsidR="00DC4CC3">
        <w:rPr>
          <w:rFonts w:hint="eastAsia"/>
          <w:color w:val="000000"/>
          <w:kern w:val="0"/>
          <w:sz w:val="24"/>
        </w:rPr>
        <w:t>以及子行业</w:t>
      </w:r>
      <w:r w:rsidR="00DC4CC3" w:rsidRPr="00921B5A">
        <w:rPr>
          <w:color w:val="000000"/>
          <w:kern w:val="0"/>
          <w:sz w:val="24"/>
        </w:rPr>
        <w:t>的监督与评估</w:t>
      </w:r>
      <w:r w:rsidR="00DC4CC3">
        <w:rPr>
          <w:rFonts w:hint="eastAsia"/>
          <w:color w:val="000000"/>
          <w:kern w:val="0"/>
          <w:sz w:val="24"/>
        </w:rPr>
        <w:t>；同时，安排资金用于设置在</w:t>
      </w:r>
      <w:r w:rsidR="00DC4CC3">
        <w:rPr>
          <w:rFonts w:hint="eastAsia"/>
          <w:color w:val="000000"/>
          <w:kern w:val="0"/>
          <w:sz w:val="24"/>
        </w:rPr>
        <w:t>FECO</w:t>
      </w:r>
      <w:r w:rsidR="00FE3F1B">
        <w:rPr>
          <w:rFonts w:hint="eastAsia"/>
          <w:color w:val="000000"/>
          <w:kern w:val="0"/>
          <w:sz w:val="24"/>
        </w:rPr>
        <w:t>的国家项目办和设置在</w:t>
      </w:r>
      <w:r w:rsidR="00DC4CC3">
        <w:rPr>
          <w:rFonts w:hint="eastAsia"/>
          <w:color w:val="000000"/>
          <w:kern w:val="0"/>
          <w:sz w:val="24"/>
        </w:rPr>
        <w:t>省级项目办的日常运行</w:t>
      </w:r>
      <w:r w:rsidR="00DC4CC3" w:rsidRPr="00921B5A">
        <w:rPr>
          <w:color w:val="000000"/>
          <w:kern w:val="0"/>
          <w:sz w:val="24"/>
        </w:rPr>
        <w:t>。</w:t>
      </w:r>
    </w:p>
    <w:p w14:paraId="0D617D10" w14:textId="77777777" w:rsidR="00D2693B" w:rsidRDefault="00D2693B">
      <w:pPr>
        <w:widowControl/>
        <w:jc w:val="left"/>
        <w:rPr>
          <w:color w:val="000000"/>
          <w:kern w:val="0"/>
          <w:sz w:val="24"/>
        </w:rPr>
      </w:pPr>
      <w:r>
        <w:rPr>
          <w:color w:val="000000"/>
          <w:kern w:val="0"/>
          <w:sz w:val="24"/>
        </w:rPr>
        <w:br w:type="page"/>
      </w:r>
    </w:p>
    <w:p w14:paraId="70077CF7" w14:textId="77777777" w:rsidR="00CC0810" w:rsidRDefault="00AF324E" w:rsidP="00CC0810">
      <w:pPr>
        <w:pStyle w:val="Heading1"/>
        <w:spacing w:before="312" w:after="312"/>
      </w:pPr>
      <w:bookmarkStart w:id="59" w:name="_Toc460459244"/>
      <w:bookmarkStart w:id="60" w:name="_Toc460616656"/>
      <w:r>
        <w:rPr>
          <w:rFonts w:hint="eastAsia"/>
        </w:rPr>
        <w:t>主要工艺及</w:t>
      </w:r>
      <w:r w:rsidR="00CC0810">
        <w:rPr>
          <w:rFonts w:hint="eastAsia"/>
        </w:rPr>
        <w:t>环境影响</w:t>
      </w:r>
      <w:bookmarkEnd w:id="59"/>
      <w:bookmarkEnd w:id="60"/>
    </w:p>
    <w:p w14:paraId="6A520BBC" w14:textId="77777777" w:rsidR="00E02723" w:rsidRDefault="00AF324E" w:rsidP="00DE4C32">
      <w:pPr>
        <w:spacing w:line="360" w:lineRule="auto"/>
        <w:ind w:firstLineChars="200" w:firstLine="480"/>
        <w:rPr>
          <w:sz w:val="24"/>
        </w:rPr>
      </w:pPr>
      <w:r w:rsidRPr="0093007B">
        <w:rPr>
          <w:rFonts w:hint="eastAsia"/>
          <w:sz w:val="24"/>
        </w:rPr>
        <w:t>本项目</w:t>
      </w:r>
      <w:r w:rsidR="000C6ED9">
        <w:rPr>
          <w:rFonts w:hint="eastAsia"/>
          <w:sz w:val="24"/>
        </w:rPr>
        <w:t>的全球环境目标（</w:t>
      </w:r>
      <w:r w:rsidR="000C6ED9">
        <w:rPr>
          <w:rFonts w:hint="eastAsia"/>
          <w:sz w:val="24"/>
        </w:rPr>
        <w:t>GEO</w:t>
      </w:r>
      <w:r w:rsidR="000C6ED9">
        <w:rPr>
          <w:rFonts w:hint="eastAsia"/>
          <w:sz w:val="24"/>
        </w:rPr>
        <w:t>）是</w:t>
      </w:r>
      <w:r w:rsidR="00EC50CC">
        <w:rPr>
          <w:rFonts w:hint="eastAsia"/>
          <w:sz w:val="24"/>
        </w:rPr>
        <w:t>帮助中国</w:t>
      </w:r>
      <w:r w:rsidR="00EC50CC">
        <w:rPr>
          <w:rFonts w:hint="eastAsia"/>
          <w:sz w:val="24"/>
        </w:rPr>
        <w:t>PFOS</w:t>
      </w:r>
      <w:r w:rsidR="00EC50CC">
        <w:rPr>
          <w:rFonts w:hint="eastAsia"/>
          <w:sz w:val="24"/>
        </w:rPr>
        <w:t>的生产和</w:t>
      </w:r>
      <w:r w:rsidR="000C6ED9">
        <w:rPr>
          <w:rFonts w:hint="eastAsia"/>
          <w:sz w:val="24"/>
        </w:rPr>
        <w:t>应用</w:t>
      </w:r>
      <w:r w:rsidR="00EC50CC">
        <w:rPr>
          <w:rFonts w:hint="eastAsia"/>
          <w:sz w:val="24"/>
        </w:rPr>
        <w:t>行业减排</w:t>
      </w:r>
      <w:r w:rsidR="004F7C33">
        <w:rPr>
          <w:rFonts w:hint="eastAsia"/>
          <w:sz w:val="24"/>
        </w:rPr>
        <w:t>。</w:t>
      </w:r>
      <w:r w:rsidR="00E02723">
        <w:rPr>
          <w:rFonts w:hint="eastAsia"/>
          <w:sz w:val="24"/>
        </w:rPr>
        <w:t>本项目</w:t>
      </w:r>
      <w:r w:rsidR="00E4277F">
        <w:rPr>
          <w:rFonts w:hint="eastAsia"/>
          <w:sz w:val="24"/>
        </w:rPr>
        <w:t>活动</w:t>
      </w:r>
      <w:r w:rsidR="00E02723">
        <w:rPr>
          <w:rFonts w:hint="eastAsia"/>
          <w:sz w:val="24"/>
        </w:rPr>
        <w:t>的实施</w:t>
      </w:r>
      <w:r w:rsidR="00E4277F">
        <w:rPr>
          <w:rFonts w:hint="eastAsia"/>
          <w:sz w:val="24"/>
        </w:rPr>
        <w:t>将减少</w:t>
      </w:r>
      <w:r w:rsidR="006963A7">
        <w:rPr>
          <w:rFonts w:hint="eastAsia"/>
          <w:sz w:val="24"/>
        </w:rPr>
        <w:t>55-60</w:t>
      </w:r>
      <w:r w:rsidR="006963A7">
        <w:rPr>
          <w:rFonts w:hint="eastAsia"/>
          <w:sz w:val="24"/>
        </w:rPr>
        <w:t>吨的</w:t>
      </w:r>
      <w:r w:rsidR="006963A7">
        <w:rPr>
          <w:rFonts w:hint="eastAsia"/>
          <w:sz w:val="24"/>
        </w:rPr>
        <w:t>PFOSF</w:t>
      </w:r>
      <w:r w:rsidR="00E4277F">
        <w:rPr>
          <w:rFonts w:hint="eastAsia"/>
          <w:sz w:val="24"/>
        </w:rPr>
        <w:t>的生产、</w:t>
      </w:r>
      <w:r w:rsidR="006963A7">
        <w:rPr>
          <w:rFonts w:hint="eastAsia"/>
          <w:sz w:val="24"/>
        </w:rPr>
        <w:t>应用，显著减少持久性有机污染物的</w:t>
      </w:r>
      <w:r w:rsidR="00E4277F">
        <w:rPr>
          <w:rFonts w:hint="eastAsia"/>
          <w:sz w:val="24"/>
        </w:rPr>
        <w:t>排放，</w:t>
      </w:r>
      <w:r w:rsidR="00DE4C32">
        <w:rPr>
          <w:rFonts w:hint="eastAsia"/>
          <w:sz w:val="24"/>
        </w:rPr>
        <w:t>降低环境风险，</w:t>
      </w:r>
      <w:r w:rsidR="00E4277F">
        <w:rPr>
          <w:rFonts w:hint="eastAsia"/>
          <w:sz w:val="24"/>
        </w:rPr>
        <w:t>提高相关管理机构的监管能力、提高公众减少使用持久性有机污染物的意识</w:t>
      </w:r>
      <w:r w:rsidR="00DE4C32">
        <w:rPr>
          <w:rFonts w:hint="eastAsia"/>
          <w:sz w:val="24"/>
        </w:rPr>
        <w:t>，带来总体的环境正效益。同时，在具体项目活动的实施过程中，可能产生一定程度的负面环境影响，因此在准备阶段编制本政策框架，根据本报告第五章的程序，确定在项目实施阶段需要开展的</w:t>
      </w:r>
      <w:r w:rsidR="006963A7">
        <w:rPr>
          <w:rFonts w:hint="eastAsia"/>
          <w:sz w:val="24"/>
        </w:rPr>
        <w:t>相关的</w:t>
      </w:r>
      <w:r w:rsidR="00DE4C32">
        <w:rPr>
          <w:rFonts w:hint="eastAsia"/>
          <w:sz w:val="24"/>
        </w:rPr>
        <w:t>环保咨询。</w:t>
      </w:r>
    </w:p>
    <w:p w14:paraId="68991CD0" w14:textId="77777777" w:rsidR="002E2E6F" w:rsidRPr="00E4277F" w:rsidRDefault="002E2E6F" w:rsidP="00DE4C32">
      <w:pPr>
        <w:spacing w:line="360" w:lineRule="auto"/>
        <w:ind w:firstLineChars="200" w:firstLine="480"/>
        <w:rPr>
          <w:sz w:val="24"/>
        </w:rPr>
      </w:pPr>
      <w:r>
        <w:rPr>
          <w:rFonts w:hAnsi="SimSun" w:cs="Arial"/>
          <w:sz w:val="24"/>
        </w:rPr>
        <w:t>PFOS</w:t>
      </w:r>
      <w:r w:rsidRPr="007F3E3B">
        <w:rPr>
          <w:rFonts w:hAnsi="SimSun" w:cs="Arial" w:hint="eastAsia"/>
          <w:kern w:val="0"/>
          <w:sz w:val="24"/>
        </w:rPr>
        <w:t>挥发性极小</w:t>
      </w:r>
      <w:r>
        <w:rPr>
          <w:rFonts w:hAnsi="SimSun" w:cs="Arial" w:hint="eastAsia"/>
          <w:sz w:val="24"/>
        </w:rPr>
        <w:t>，</w:t>
      </w:r>
      <w:r w:rsidRPr="007F3E3B">
        <w:rPr>
          <w:rFonts w:hAnsi="SimSun" w:cs="Arial" w:hint="eastAsia"/>
          <w:kern w:val="0"/>
          <w:sz w:val="24"/>
        </w:rPr>
        <w:t>现阶段研究表明已造成了全球性污染</w:t>
      </w:r>
      <w:r>
        <w:rPr>
          <w:rFonts w:hAnsi="SimSun" w:cs="Arial" w:hint="eastAsia"/>
          <w:sz w:val="24"/>
        </w:rPr>
        <w:t>，</w:t>
      </w:r>
      <w:r w:rsidRPr="007F3E3B">
        <w:rPr>
          <w:rFonts w:hAnsi="SimSun" w:cs="Arial" w:hint="eastAsia"/>
          <w:kern w:val="0"/>
          <w:sz w:val="24"/>
        </w:rPr>
        <w:t>因此</w:t>
      </w:r>
      <w:r>
        <w:rPr>
          <w:rFonts w:hAnsi="SimSun" w:cs="Arial"/>
          <w:sz w:val="24"/>
        </w:rPr>
        <w:t>PFOS</w:t>
      </w:r>
      <w:r w:rsidRPr="007F3E3B">
        <w:rPr>
          <w:rFonts w:hAnsi="SimSun" w:cs="Arial" w:hint="eastAsia"/>
          <w:kern w:val="0"/>
          <w:sz w:val="24"/>
        </w:rPr>
        <w:t>可能存在不同于一般</w:t>
      </w:r>
      <w:r w:rsidRPr="007F3E3B">
        <w:rPr>
          <w:rFonts w:hAnsi="SimSun" w:cs="Arial"/>
          <w:kern w:val="0"/>
          <w:sz w:val="24"/>
        </w:rPr>
        <w:t>POPs</w:t>
      </w:r>
      <w:r w:rsidRPr="007F3E3B">
        <w:rPr>
          <w:rFonts w:hAnsi="SimSun" w:cs="Arial" w:hint="eastAsia"/>
          <w:kern w:val="0"/>
          <w:sz w:val="24"/>
        </w:rPr>
        <w:t>的环境行为特点。</w:t>
      </w:r>
      <w:r>
        <w:rPr>
          <w:rFonts w:hAnsi="SimSun" w:cs="Arial" w:hint="eastAsia"/>
          <w:sz w:val="24"/>
        </w:rPr>
        <w:t>研究显示，</w:t>
      </w:r>
      <w:r w:rsidRPr="007F3E3B">
        <w:rPr>
          <w:rFonts w:hAnsi="SimSun" w:cs="Arial" w:hint="eastAsia"/>
          <w:kern w:val="0"/>
          <w:sz w:val="24"/>
        </w:rPr>
        <w:t>可能</w:t>
      </w:r>
      <w:r>
        <w:rPr>
          <w:rFonts w:hAnsi="SimSun" w:cs="Arial" w:hint="eastAsia"/>
          <w:sz w:val="24"/>
        </w:rPr>
        <w:t>由于其</w:t>
      </w:r>
      <w:r w:rsidRPr="007F3E3B">
        <w:rPr>
          <w:rFonts w:hAnsi="SimSun" w:cs="Arial" w:hint="eastAsia"/>
          <w:kern w:val="0"/>
          <w:sz w:val="24"/>
        </w:rPr>
        <w:t>挥发性</w:t>
      </w:r>
      <w:r>
        <w:rPr>
          <w:rFonts w:hAnsi="SimSun" w:cs="Arial" w:hint="eastAsia"/>
          <w:sz w:val="24"/>
        </w:rPr>
        <w:t>，</w:t>
      </w:r>
      <w:r w:rsidRPr="007F3E3B">
        <w:rPr>
          <w:rFonts w:hAnsi="SimSun" w:cs="Arial" w:hint="eastAsia"/>
          <w:kern w:val="0"/>
          <w:sz w:val="24"/>
        </w:rPr>
        <w:t>含全氟辛烷磺酰基的化合物进入大气</w:t>
      </w:r>
      <w:r>
        <w:rPr>
          <w:rFonts w:hAnsi="SimSun" w:cs="Arial" w:hint="eastAsia"/>
          <w:sz w:val="24"/>
        </w:rPr>
        <w:t>，</w:t>
      </w:r>
      <w:r w:rsidRPr="007F3E3B">
        <w:rPr>
          <w:rFonts w:hAnsi="SimSun" w:cs="Arial" w:hint="eastAsia"/>
          <w:kern w:val="0"/>
          <w:sz w:val="24"/>
        </w:rPr>
        <w:t>向全球传播过程中或进入特定环境后发生分解</w:t>
      </w:r>
      <w:r>
        <w:rPr>
          <w:rFonts w:hAnsi="SimSun" w:cs="Arial" w:hint="eastAsia"/>
          <w:sz w:val="24"/>
        </w:rPr>
        <w:t>，</w:t>
      </w:r>
      <w:r w:rsidRPr="007F3E3B">
        <w:rPr>
          <w:rFonts w:hAnsi="SimSun" w:cs="Arial" w:hint="eastAsia"/>
          <w:kern w:val="0"/>
          <w:sz w:val="24"/>
        </w:rPr>
        <w:t>最终生成</w:t>
      </w:r>
      <w:r>
        <w:rPr>
          <w:rFonts w:hAnsi="SimSun" w:cs="Arial"/>
          <w:sz w:val="24"/>
        </w:rPr>
        <w:t>PFOS</w:t>
      </w:r>
      <w:r w:rsidRPr="007F3E3B">
        <w:rPr>
          <w:rFonts w:hAnsi="SimSun" w:cs="Arial" w:hint="eastAsia"/>
          <w:kern w:val="0"/>
          <w:sz w:val="24"/>
        </w:rPr>
        <w:t>。</w:t>
      </w:r>
      <w:r>
        <w:rPr>
          <w:rFonts w:hAnsi="SimSun" w:cs="Arial"/>
          <w:sz w:val="24"/>
        </w:rPr>
        <w:t>PFOS</w:t>
      </w:r>
      <w:r w:rsidRPr="007F3E3B">
        <w:rPr>
          <w:rFonts w:hAnsi="SimSun" w:cs="Arial" w:hint="eastAsia"/>
          <w:kern w:val="0"/>
          <w:sz w:val="24"/>
        </w:rPr>
        <w:t>在环境中非常稳定</w:t>
      </w:r>
      <w:r>
        <w:rPr>
          <w:rFonts w:hAnsi="SimSun" w:cs="Arial" w:hint="eastAsia"/>
          <w:sz w:val="24"/>
        </w:rPr>
        <w:t>，</w:t>
      </w:r>
      <w:r w:rsidRPr="007F3E3B">
        <w:rPr>
          <w:rFonts w:hAnsi="SimSun" w:cs="Arial" w:hint="eastAsia"/>
          <w:kern w:val="0"/>
          <w:sz w:val="24"/>
        </w:rPr>
        <w:t>既不水解也不光解</w:t>
      </w:r>
      <w:r>
        <w:rPr>
          <w:rFonts w:hAnsi="SimSun" w:cs="Arial" w:hint="eastAsia"/>
          <w:sz w:val="24"/>
        </w:rPr>
        <w:t>，</w:t>
      </w:r>
      <w:r w:rsidRPr="007F3E3B">
        <w:rPr>
          <w:rFonts w:hAnsi="SimSun" w:cs="Arial" w:hint="eastAsia"/>
          <w:kern w:val="0"/>
          <w:sz w:val="24"/>
        </w:rPr>
        <w:t>也不会在自然条件下生物降解</w:t>
      </w:r>
      <w:r>
        <w:rPr>
          <w:rFonts w:hAnsi="SimSun" w:cs="Arial" w:hint="eastAsia"/>
          <w:sz w:val="24"/>
        </w:rPr>
        <w:t>，</w:t>
      </w:r>
      <w:r w:rsidRPr="007F3E3B">
        <w:rPr>
          <w:rFonts w:hAnsi="SimSun" w:cs="Arial" w:hint="eastAsia"/>
          <w:kern w:val="0"/>
          <w:sz w:val="24"/>
        </w:rPr>
        <w:t>生物累积性高</w:t>
      </w:r>
      <w:r>
        <w:rPr>
          <w:rFonts w:hAnsi="SimSun" w:cs="Arial" w:hint="eastAsia"/>
          <w:sz w:val="24"/>
        </w:rPr>
        <w:t>，</w:t>
      </w:r>
      <w:r w:rsidRPr="007F3E3B">
        <w:rPr>
          <w:rFonts w:hAnsi="SimSun" w:cs="Arial" w:hint="eastAsia"/>
          <w:kern w:val="0"/>
          <w:sz w:val="24"/>
        </w:rPr>
        <w:t>在全球范围内无处不在。并且</w:t>
      </w:r>
      <w:r>
        <w:rPr>
          <w:rFonts w:hAnsi="SimSun" w:cs="Arial"/>
          <w:sz w:val="24"/>
        </w:rPr>
        <w:t>PFOS</w:t>
      </w:r>
      <w:r w:rsidRPr="007F3E3B">
        <w:rPr>
          <w:rFonts w:hAnsi="SimSun" w:cs="Arial" w:hint="eastAsia"/>
          <w:kern w:val="0"/>
          <w:sz w:val="24"/>
        </w:rPr>
        <w:t>通过食物链进行生物放大和累积</w:t>
      </w:r>
      <w:r>
        <w:rPr>
          <w:rFonts w:hAnsi="SimSun" w:cs="Arial" w:hint="eastAsia"/>
          <w:sz w:val="24"/>
        </w:rPr>
        <w:t>，</w:t>
      </w:r>
      <w:r w:rsidRPr="007F3E3B">
        <w:rPr>
          <w:rFonts w:hAnsi="SimSun" w:cs="Arial" w:hint="eastAsia"/>
          <w:kern w:val="0"/>
          <w:sz w:val="24"/>
        </w:rPr>
        <w:t>使得处于食物链高位生物体内具有高浓度的</w:t>
      </w:r>
      <w:r>
        <w:rPr>
          <w:rFonts w:hAnsi="SimSun" w:cs="Arial"/>
          <w:sz w:val="24"/>
        </w:rPr>
        <w:t>PFOS</w:t>
      </w:r>
      <w:r w:rsidRPr="007F3E3B">
        <w:rPr>
          <w:rFonts w:hAnsi="SimSun" w:cs="Arial" w:hint="eastAsia"/>
          <w:kern w:val="0"/>
          <w:sz w:val="24"/>
        </w:rPr>
        <w:t>富积。</w:t>
      </w:r>
      <w:r>
        <w:rPr>
          <w:rFonts w:hAnsi="SimSun" w:cs="Arial" w:hint="eastAsia"/>
          <w:sz w:val="24"/>
        </w:rPr>
        <w:t>PFOS</w:t>
      </w:r>
      <w:r>
        <w:rPr>
          <w:rFonts w:hAnsi="SimSun" w:cs="Arial" w:hint="eastAsia"/>
          <w:sz w:val="24"/>
        </w:rPr>
        <w:t>具有生殖毒性、诱变毒性和发育毒性等多种毒性，是一类具有全身多脏器毒性的环境污染物。</w:t>
      </w:r>
    </w:p>
    <w:p w14:paraId="54F33885" w14:textId="77777777" w:rsidR="00CC0810" w:rsidRPr="00E16506" w:rsidRDefault="00CC0810" w:rsidP="00CC0810">
      <w:pPr>
        <w:pStyle w:val="Heading2"/>
        <w:spacing w:before="156" w:after="62"/>
      </w:pPr>
      <w:bookmarkStart w:id="61" w:name="_Toc460459245"/>
      <w:bookmarkStart w:id="62" w:name="_Toc460616657"/>
      <w:r>
        <w:rPr>
          <w:rFonts w:hint="eastAsia"/>
        </w:rPr>
        <w:t>生产行业</w:t>
      </w:r>
      <w:r w:rsidR="00E51485">
        <w:rPr>
          <w:rFonts w:hint="eastAsia"/>
        </w:rPr>
        <w:t>环境影响</w:t>
      </w:r>
      <w:bookmarkEnd w:id="61"/>
      <w:bookmarkEnd w:id="62"/>
    </w:p>
    <w:p w14:paraId="11CC21CF" w14:textId="77777777" w:rsidR="00CC0810" w:rsidRPr="00AC76DB" w:rsidRDefault="00CC0810" w:rsidP="006624AE">
      <w:pPr>
        <w:pStyle w:val="1"/>
        <w:spacing w:beforeLines="50" w:before="156" w:afterLines="50" w:after="156" w:line="360" w:lineRule="auto"/>
        <w:ind w:firstLine="480"/>
        <w:rPr>
          <w:rFonts w:hAnsi="SimSun" w:cs="Arial"/>
          <w:sz w:val="24"/>
        </w:rPr>
      </w:pPr>
      <w:r w:rsidRPr="007020C5">
        <w:rPr>
          <w:rFonts w:hAnsi="SimSun" w:cs="Arial" w:hint="eastAsia"/>
          <w:sz w:val="24"/>
        </w:rPr>
        <w:t>电解氟化法（</w:t>
      </w:r>
      <w:r w:rsidRPr="007020C5">
        <w:rPr>
          <w:rFonts w:hAnsi="SimSun" w:cs="Arial" w:hint="eastAsia"/>
          <w:sz w:val="24"/>
        </w:rPr>
        <w:t>ECF</w:t>
      </w:r>
      <w:r w:rsidRPr="007020C5">
        <w:rPr>
          <w:rFonts w:hAnsi="SimSun" w:cs="Arial" w:hint="eastAsia"/>
          <w:sz w:val="24"/>
        </w:rPr>
        <w:t>）是</w:t>
      </w:r>
      <w:r w:rsidRPr="007020C5">
        <w:rPr>
          <w:rFonts w:hAnsi="SimSun" w:cs="Arial" w:hint="eastAsia"/>
          <w:sz w:val="24"/>
        </w:rPr>
        <w:t>PFOS</w:t>
      </w:r>
      <w:r w:rsidRPr="007020C5">
        <w:rPr>
          <w:rFonts w:hAnsi="SimSun" w:cs="Arial" w:hint="eastAsia"/>
          <w:sz w:val="24"/>
        </w:rPr>
        <w:t>相关物质的主要生产工艺，电解反应产品</w:t>
      </w:r>
      <w:r w:rsidRPr="007020C5">
        <w:rPr>
          <w:rFonts w:hAnsi="SimSun" w:cs="Arial" w:hint="eastAsia"/>
          <w:sz w:val="24"/>
        </w:rPr>
        <w:t>PFOSF</w:t>
      </w:r>
      <w:r w:rsidRPr="007020C5">
        <w:rPr>
          <w:rFonts w:hAnsi="SimSun" w:cs="Arial" w:hint="eastAsia"/>
          <w:sz w:val="24"/>
        </w:rPr>
        <w:t>是合成</w:t>
      </w:r>
      <w:r w:rsidRPr="007020C5">
        <w:rPr>
          <w:rFonts w:hAnsi="SimSun" w:cs="Arial" w:hint="eastAsia"/>
          <w:sz w:val="24"/>
        </w:rPr>
        <w:t>PFOS</w:t>
      </w:r>
      <w:r w:rsidRPr="007020C5">
        <w:rPr>
          <w:rFonts w:hAnsi="SimSun" w:cs="Arial" w:hint="eastAsia"/>
          <w:sz w:val="24"/>
        </w:rPr>
        <w:t>的主要中间体，其再经水解、酰胺化、季铵化等反应制备各类</w:t>
      </w:r>
      <w:r w:rsidRPr="007020C5">
        <w:rPr>
          <w:rFonts w:hAnsi="SimSun" w:cs="Arial" w:hint="eastAsia"/>
          <w:sz w:val="24"/>
        </w:rPr>
        <w:t>PFOS</w:t>
      </w:r>
      <w:r w:rsidRPr="007020C5">
        <w:rPr>
          <w:rFonts w:hAnsi="SimSun" w:cs="Arial" w:hint="eastAsia"/>
          <w:sz w:val="24"/>
        </w:rPr>
        <w:t>产品。全氟烷基磺酰氟生产工艺流程</w:t>
      </w:r>
      <w:r>
        <w:rPr>
          <w:rFonts w:hAnsi="SimSun" w:cs="Arial" w:hint="eastAsia"/>
          <w:sz w:val="24"/>
        </w:rPr>
        <w:t>：</w:t>
      </w:r>
      <w:r w:rsidRPr="007020C5">
        <w:rPr>
          <w:rFonts w:hint="eastAsia"/>
          <w:sz w:val="24"/>
        </w:rPr>
        <w:t>磺化——酰氯化——氟化——电解</w:t>
      </w:r>
      <w:r>
        <w:rPr>
          <w:rFonts w:hint="eastAsia"/>
          <w:sz w:val="24"/>
        </w:rPr>
        <w:t>——</w:t>
      </w:r>
      <w:r w:rsidRPr="007020C5">
        <w:rPr>
          <w:rFonts w:hint="eastAsia"/>
          <w:sz w:val="24"/>
        </w:rPr>
        <w:t>精馏</w:t>
      </w:r>
      <w:r>
        <w:rPr>
          <w:rFonts w:hint="eastAsia"/>
          <w:sz w:val="24"/>
        </w:rPr>
        <w:t>。</w:t>
      </w:r>
    </w:p>
    <w:p w14:paraId="5F39AD5B" w14:textId="77777777" w:rsidR="00CC0810" w:rsidRPr="007020C5" w:rsidRDefault="00CC0810" w:rsidP="006624AE">
      <w:pPr>
        <w:spacing w:beforeLines="50" w:before="156" w:afterLines="50" w:after="156" w:line="360" w:lineRule="auto"/>
        <w:ind w:firstLineChars="200" w:firstLine="480"/>
        <w:jc w:val="left"/>
        <w:rPr>
          <w:rFonts w:hAnsi="SimSun" w:cs="Arial"/>
          <w:kern w:val="0"/>
          <w:sz w:val="24"/>
        </w:rPr>
      </w:pPr>
      <w:r w:rsidRPr="007020C5">
        <w:rPr>
          <w:rFonts w:hAnsi="SimSun" w:cs="Arial" w:hint="eastAsia"/>
          <w:kern w:val="0"/>
          <w:sz w:val="24"/>
        </w:rPr>
        <w:t>电解过程中发生的化学反应如下：</w:t>
      </w:r>
    </w:p>
    <w:p w14:paraId="42BC6DE0" w14:textId="77777777" w:rsidR="00CC0810" w:rsidRDefault="00CC0810" w:rsidP="00CC0810">
      <w:pPr>
        <w:jc w:val="left"/>
      </w:pPr>
      <w:r>
        <w:rPr>
          <w:rFonts w:hint="eastAsia"/>
        </w:rPr>
        <w:t>辛基磺酰氟氢氟酸全氟辛基磺酰氟</w:t>
      </w:r>
    </w:p>
    <w:p w14:paraId="51D000D7" w14:textId="77777777" w:rsidR="00CC0810" w:rsidRDefault="00CC0810" w:rsidP="00CC0810">
      <w:pPr>
        <w:jc w:val="left"/>
        <w:rPr>
          <w:szCs w:val="21"/>
        </w:rPr>
      </w:pPr>
      <w:r>
        <w:rPr>
          <w:rFonts w:hint="eastAsia"/>
          <w:szCs w:val="21"/>
        </w:rPr>
        <w:t>C</w:t>
      </w:r>
      <w:r>
        <w:rPr>
          <w:rFonts w:hint="eastAsia"/>
          <w:szCs w:val="21"/>
          <w:vertAlign w:val="subscript"/>
        </w:rPr>
        <w:t>8</w:t>
      </w:r>
      <w:r>
        <w:rPr>
          <w:rFonts w:hint="eastAsia"/>
          <w:szCs w:val="21"/>
        </w:rPr>
        <w:t>H</w:t>
      </w:r>
      <w:r>
        <w:rPr>
          <w:rFonts w:hint="eastAsia"/>
          <w:szCs w:val="21"/>
          <w:vertAlign w:val="subscript"/>
        </w:rPr>
        <w:t>17</w:t>
      </w:r>
      <w:r>
        <w:rPr>
          <w:rFonts w:hint="eastAsia"/>
          <w:szCs w:val="21"/>
        </w:rPr>
        <w:t>SO</w:t>
      </w:r>
      <w:r>
        <w:rPr>
          <w:rFonts w:hint="eastAsia"/>
          <w:szCs w:val="21"/>
          <w:vertAlign w:val="subscript"/>
        </w:rPr>
        <w:t>2</w:t>
      </w:r>
      <w:r>
        <w:rPr>
          <w:rFonts w:hint="eastAsia"/>
          <w:szCs w:val="21"/>
        </w:rPr>
        <w:t>F +17.1HF</w:t>
      </w:r>
      <w:r>
        <w:rPr>
          <w:rFonts w:hint="eastAsia"/>
          <w:szCs w:val="21"/>
        </w:rPr>
        <w:t>→</w:t>
      </w:r>
      <w:r>
        <w:rPr>
          <w:rFonts w:hint="eastAsia"/>
          <w:szCs w:val="21"/>
        </w:rPr>
        <w:t>0.7C</w:t>
      </w:r>
      <w:r>
        <w:rPr>
          <w:rFonts w:hint="eastAsia"/>
          <w:szCs w:val="21"/>
          <w:vertAlign w:val="subscript"/>
        </w:rPr>
        <w:t>8</w:t>
      </w:r>
      <w:r>
        <w:rPr>
          <w:rFonts w:hint="eastAsia"/>
          <w:szCs w:val="21"/>
        </w:rPr>
        <w:t>F</w:t>
      </w:r>
      <w:r>
        <w:rPr>
          <w:rFonts w:hint="eastAsia"/>
          <w:szCs w:val="21"/>
          <w:vertAlign w:val="subscript"/>
        </w:rPr>
        <w:t>17</w:t>
      </w:r>
      <w:r>
        <w:rPr>
          <w:rFonts w:hint="eastAsia"/>
          <w:szCs w:val="21"/>
        </w:rPr>
        <w:t>SO</w:t>
      </w:r>
      <w:r>
        <w:rPr>
          <w:rFonts w:hint="eastAsia"/>
          <w:szCs w:val="21"/>
          <w:vertAlign w:val="subscript"/>
        </w:rPr>
        <w:t>2</w:t>
      </w:r>
      <w:r>
        <w:rPr>
          <w:rFonts w:hint="eastAsia"/>
          <w:szCs w:val="21"/>
        </w:rPr>
        <w:t>F+0.1C</w:t>
      </w:r>
      <w:r>
        <w:rPr>
          <w:rFonts w:hint="eastAsia"/>
          <w:szCs w:val="21"/>
          <w:vertAlign w:val="subscript"/>
        </w:rPr>
        <w:t>10</w:t>
      </w:r>
      <w:r>
        <w:rPr>
          <w:rFonts w:hint="eastAsia"/>
          <w:szCs w:val="21"/>
        </w:rPr>
        <w:t>F</w:t>
      </w:r>
      <w:r>
        <w:rPr>
          <w:rFonts w:hint="eastAsia"/>
          <w:szCs w:val="21"/>
          <w:vertAlign w:val="subscript"/>
        </w:rPr>
        <w:t>21</w:t>
      </w:r>
      <w:r>
        <w:rPr>
          <w:rFonts w:hint="eastAsia"/>
          <w:szCs w:val="21"/>
        </w:rPr>
        <w:t>SO</w:t>
      </w:r>
      <w:r>
        <w:rPr>
          <w:rFonts w:hint="eastAsia"/>
          <w:szCs w:val="21"/>
          <w:vertAlign w:val="subscript"/>
        </w:rPr>
        <w:t>2</w:t>
      </w:r>
      <w:r>
        <w:rPr>
          <w:rFonts w:hint="eastAsia"/>
          <w:szCs w:val="21"/>
        </w:rPr>
        <w:t>F+0.1C</w:t>
      </w:r>
      <w:r>
        <w:rPr>
          <w:rFonts w:hint="eastAsia"/>
          <w:szCs w:val="21"/>
          <w:vertAlign w:val="subscript"/>
        </w:rPr>
        <w:t>6</w:t>
      </w:r>
      <w:r>
        <w:rPr>
          <w:rFonts w:hint="eastAsia"/>
          <w:szCs w:val="21"/>
        </w:rPr>
        <w:t>F</w:t>
      </w:r>
      <w:r>
        <w:rPr>
          <w:rFonts w:hint="eastAsia"/>
          <w:szCs w:val="21"/>
          <w:vertAlign w:val="subscript"/>
        </w:rPr>
        <w:t>13</w:t>
      </w:r>
      <w:r>
        <w:rPr>
          <w:rFonts w:hint="eastAsia"/>
          <w:szCs w:val="21"/>
        </w:rPr>
        <w:t>SO</w:t>
      </w:r>
      <w:r>
        <w:rPr>
          <w:rFonts w:hint="eastAsia"/>
          <w:szCs w:val="21"/>
          <w:vertAlign w:val="subscript"/>
        </w:rPr>
        <w:t>2</w:t>
      </w:r>
      <w:r>
        <w:rPr>
          <w:rFonts w:hint="eastAsia"/>
          <w:szCs w:val="21"/>
        </w:rPr>
        <w:t>F+0.1C</w:t>
      </w:r>
      <w:r>
        <w:rPr>
          <w:rFonts w:hint="eastAsia"/>
          <w:szCs w:val="21"/>
          <w:vertAlign w:val="subscript"/>
        </w:rPr>
        <w:t>4</w:t>
      </w:r>
      <w:r>
        <w:rPr>
          <w:rFonts w:hint="eastAsia"/>
          <w:szCs w:val="21"/>
        </w:rPr>
        <w:t>F</w:t>
      </w:r>
      <w:r>
        <w:rPr>
          <w:rFonts w:hint="eastAsia"/>
          <w:szCs w:val="21"/>
          <w:vertAlign w:val="subscript"/>
        </w:rPr>
        <w:t>9</w:t>
      </w:r>
      <w:r>
        <w:rPr>
          <w:rFonts w:hint="eastAsia"/>
          <w:szCs w:val="21"/>
        </w:rPr>
        <w:t>SO</w:t>
      </w:r>
      <w:r>
        <w:rPr>
          <w:rFonts w:hint="eastAsia"/>
          <w:szCs w:val="21"/>
          <w:vertAlign w:val="subscript"/>
        </w:rPr>
        <w:t>2</w:t>
      </w:r>
      <w:r>
        <w:rPr>
          <w:rFonts w:hint="eastAsia"/>
          <w:szCs w:val="21"/>
        </w:rPr>
        <w:t>F +0.05C</w:t>
      </w:r>
      <w:r>
        <w:rPr>
          <w:rFonts w:hint="eastAsia"/>
          <w:szCs w:val="21"/>
          <w:vertAlign w:val="subscript"/>
        </w:rPr>
        <w:t>8</w:t>
      </w:r>
      <w:r>
        <w:rPr>
          <w:rFonts w:hint="eastAsia"/>
          <w:szCs w:val="21"/>
        </w:rPr>
        <w:t>F</w:t>
      </w:r>
      <w:r>
        <w:rPr>
          <w:rFonts w:hint="eastAsia"/>
          <w:szCs w:val="21"/>
          <w:vertAlign w:val="subscript"/>
        </w:rPr>
        <w:t>18</w:t>
      </w:r>
      <w:r>
        <w:rPr>
          <w:rFonts w:hint="eastAsia"/>
          <w:szCs w:val="21"/>
        </w:rPr>
        <w:t xml:space="preserve"> +17H</w:t>
      </w:r>
      <w:r>
        <w:rPr>
          <w:rFonts w:hint="eastAsia"/>
          <w:szCs w:val="21"/>
          <w:vertAlign w:val="subscript"/>
        </w:rPr>
        <w:t xml:space="preserve">2 </w:t>
      </w:r>
      <w:r>
        <w:rPr>
          <w:rFonts w:hint="eastAsia"/>
          <w:szCs w:val="21"/>
        </w:rPr>
        <w:t>↑</w:t>
      </w:r>
    </w:p>
    <w:p w14:paraId="33BD2979" w14:textId="77777777" w:rsidR="00CC0810" w:rsidRDefault="00CC0810" w:rsidP="00CC0810">
      <w:pPr>
        <w:jc w:val="left"/>
      </w:pPr>
      <w:r>
        <w:rPr>
          <w:rFonts w:hint="eastAsia"/>
        </w:rPr>
        <w:t>氢气</w:t>
      </w:r>
    </w:p>
    <w:p w14:paraId="7AECD9F9" w14:textId="3A7FB066" w:rsidR="00CC0810" w:rsidRPr="005D044D" w:rsidRDefault="00CC0810" w:rsidP="002D7D18">
      <w:pPr>
        <w:spacing w:beforeLines="50" w:before="156" w:afterLines="50" w:after="156" w:line="360" w:lineRule="auto"/>
        <w:ind w:firstLineChars="200" w:firstLine="480"/>
        <w:jc w:val="left"/>
        <w:rPr>
          <w:sz w:val="24"/>
        </w:rPr>
      </w:pPr>
      <w:r w:rsidRPr="005D044D">
        <w:rPr>
          <w:rFonts w:hint="eastAsia"/>
          <w:sz w:val="24"/>
        </w:rPr>
        <w:t>PFOS</w:t>
      </w:r>
      <w:r w:rsidRPr="005D044D">
        <w:rPr>
          <w:rFonts w:hint="eastAsia"/>
          <w:sz w:val="24"/>
        </w:rPr>
        <w:t>生产行业对环境最主要的负面影响是</w:t>
      </w:r>
      <w:r w:rsidRPr="004850FE">
        <w:rPr>
          <w:rFonts w:hint="eastAsia"/>
          <w:b/>
          <w:sz w:val="24"/>
        </w:rPr>
        <w:t>生产废水</w:t>
      </w:r>
      <w:r w:rsidR="003D28A5">
        <w:rPr>
          <w:rFonts w:hint="eastAsia"/>
          <w:sz w:val="24"/>
        </w:rPr>
        <w:t>和</w:t>
      </w:r>
      <w:r w:rsidRPr="00880190">
        <w:rPr>
          <w:rFonts w:hint="eastAsia"/>
          <w:b/>
          <w:sz w:val="24"/>
        </w:rPr>
        <w:t>废气含氟化物</w:t>
      </w:r>
      <w:r w:rsidR="003D28A5">
        <w:rPr>
          <w:rFonts w:hint="eastAsia"/>
          <w:sz w:val="24"/>
        </w:rPr>
        <w:t>；同时</w:t>
      </w:r>
      <w:r w:rsidRPr="005D044D">
        <w:rPr>
          <w:rFonts w:hint="eastAsia"/>
          <w:sz w:val="24"/>
        </w:rPr>
        <w:t>，生产废水含有</w:t>
      </w:r>
      <w:r w:rsidRPr="005D044D">
        <w:rPr>
          <w:rFonts w:hint="eastAsia"/>
          <w:sz w:val="24"/>
        </w:rPr>
        <w:t>COD</w:t>
      </w:r>
      <w:r w:rsidRPr="005D044D">
        <w:rPr>
          <w:rFonts w:hint="eastAsia"/>
          <w:sz w:val="24"/>
        </w:rPr>
        <w:t>、</w:t>
      </w:r>
      <w:r w:rsidRPr="005D044D">
        <w:rPr>
          <w:rFonts w:hint="eastAsia"/>
          <w:sz w:val="24"/>
        </w:rPr>
        <w:t>NH</w:t>
      </w:r>
      <w:r w:rsidRPr="005D044D">
        <w:rPr>
          <w:rFonts w:hint="eastAsia"/>
          <w:sz w:val="24"/>
          <w:vertAlign w:val="subscript"/>
        </w:rPr>
        <w:t>3</w:t>
      </w:r>
      <w:r w:rsidRPr="005D044D">
        <w:rPr>
          <w:rFonts w:hint="eastAsia"/>
          <w:sz w:val="24"/>
        </w:rPr>
        <w:t>-H</w:t>
      </w:r>
      <w:r w:rsidRPr="005D044D">
        <w:rPr>
          <w:rFonts w:hint="eastAsia"/>
          <w:sz w:val="24"/>
        </w:rPr>
        <w:t>和</w:t>
      </w:r>
      <w:r w:rsidRPr="005D044D">
        <w:rPr>
          <w:sz w:val="24"/>
        </w:rPr>
        <w:t>氯化物</w:t>
      </w:r>
      <w:r w:rsidRPr="005D044D">
        <w:rPr>
          <w:rFonts w:hint="eastAsia"/>
          <w:sz w:val="24"/>
        </w:rPr>
        <w:t>等污染物，生产废气</w:t>
      </w:r>
      <w:r w:rsidR="00D362D5">
        <w:rPr>
          <w:rFonts w:hint="eastAsia"/>
          <w:sz w:val="24"/>
        </w:rPr>
        <w:t>含</w:t>
      </w:r>
      <w:r w:rsidRPr="005D044D">
        <w:rPr>
          <w:rFonts w:hint="eastAsia"/>
          <w:sz w:val="24"/>
        </w:rPr>
        <w:t>有</w:t>
      </w:r>
      <w:r w:rsidRPr="005D044D">
        <w:rPr>
          <w:sz w:val="24"/>
        </w:rPr>
        <w:t>氯化氢</w:t>
      </w:r>
      <w:r w:rsidRPr="005D044D">
        <w:rPr>
          <w:rFonts w:hint="eastAsia"/>
          <w:sz w:val="24"/>
        </w:rPr>
        <w:t>（</w:t>
      </w:r>
      <w:r w:rsidRPr="005D044D">
        <w:rPr>
          <w:rFonts w:hint="eastAsia"/>
          <w:sz w:val="24"/>
        </w:rPr>
        <w:t>HCl</w:t>
      </w:r>
      <w:r w:rsidRPr="005D044D">
        <w:rPr>
          <w:rFonts w:hint="eastAsia"/>
          <w:sz w:val="24"/>
        </w:rPr>
        <w:t>）和生产锅炉产生的烟尘和</w:t>
      </w:r>
      <w:r w:rsidRPr="005D044D">
        <w:rPr>
          <w:sz w:val="24"/>
        </w:rPr>
        <w:t>SO</w:t>
      </w:r>
      <w:r w:rsidRPr="005D044D">
        <w:rPr>
          <w:sz w:val="24"/>
          <w:vertAlign w:val="subscript"/>
        </w:rPr>
        <w:t>2</w:t>
      </w:r>
      <w:r w:rsidRPr="005D044D">
        <w:rPr>
          <w:rFonts w:hint="eastAsia"/>
          <w:sz w:val="24"/>
        </w:rPr>
        <w:t>等污染物。</w:t>
      </w:r>
      <w:r w:rsidR="003D28A5">
        <w:rPr>
          <w:rFonts w:hint="eastAsia"/>
          <w:sz w:val="24"/>
        </w:rPr>
        <w:t>此外，</w:t>
      </w:r>
    </w:p>
    <w:p w14:paraId="6B732F8C" w14:textId="45F49D35" w:rsidR="00D362D5" w:rsidRDefault="00CC0810" w:rsidP="002D7D18">
      <w:pPr>
        <w:spacing w:beforeLines="50" w:before="156" w:afterLines="50" w:after="156" w:line="360" w:lineRule="auto"/>
        <w:ind w:firstLineChars="200" w:firstLine="480"/>
        <w:jc w:val="left"/>
        <w:rPr>
          <w:sz w:val="24"/>
        </w:rPr>
      </w:pPr>
      <w:r w:rsidRPr="005D044D">
        <w:rPr>
          <w:rFonts w:hint="eastAsia"/>
          <w:sz w:val="24"/>
        </w:rPr>
        <w:t>PFOS</w:t>
      </w:r>
      <w:r w:rsidRPr="005D044D">
        <w:rPr>
          <w:rFonts w:hint="eastAsia"/>
          <w:sz w:val="24"/>
        </w:rPr>
        <w:t>生产</w:t>
      </w:r>
      <w:r w:rsidR="00E64183">
        <w:rPr>
          <w:rFonts w:hint="eastAsia"/>
          <w:sz w:val="24"/>
        </w:rPr>
        <w:t>企业转产后根据其转产化学品的特点，可能产生</w:t>
      </w:r>
      <w:r w:rsidR="00E64183" w:rsidRPr="00E64183">
        <w:rPr>
          <w:rFonts w:hint="eastAsia"/>
          <w:b/>
          <w:sz w:val="24"/>
        </w:rPr>
        <w:t>新的水污染物</w:t>
      </w:r>
      <w:r w:rsidR="00E64183">
        <w:rPr>
          <w:rFonts w:hint="eastAsia"/>
          <w:sz w:val="24"/>
        </w:rPr>
        <w:t>；所产生的</w:t>
      </w:r>
      <w:r w:rsidR="00E64183" w:rsidRPr="00E64183">
        <w:rPr>
          <w:rFonts w:hint="eastAsia"/>
          <w:b/>
          <w:sz w:val="24"/>
        </w:rPr>
        <w:t>固体废弃</w:t>
      </w:r>
      <w:r w:rsidRPr="00E64183">
        <w:rPr>
          <w:rFonts w:hint="eastAsia"/>
          <w:b/>
          <w:sz w:val="24"/>
        </w:rPr>
        <w:t>物</w:t>
      </w:r>
      <w:r w:rsidRPr="005D044D">
        <w:rPr>
          <w:rFonts w:hint="eastAsia"/>
          <w:sz w:val="24"/>
        </w:rPr>
        <w:t>包括一般工业固废、生活垃圾和危险废物。其中，一般工业固废资源化再利用，生活垃圾送往生活垃圾卫生填埋场处理，</w:t>
      </w:r>
      <w:r w:rsidR="003D28A5">
        <w:rPr>
          <w:rFonts w:hint="eastAsia"/>
          <w:sz w:val="24"/>
        </w:rPr>
        <w:t>其中</w:t>
      </w:r>
      <w:r w:rsidR="003D28A5">
        <w:rPr>
          <w:rFonts w:hint="eastAsia"/>
          <w:sz w:val="24"/>
        </w:rPr>
        <w:t>PFOS</w:t>
      </w:r>
      <w:r w:rsidR="003D28A5">
        <w:rPr>
          <w:rFonts w:hint="eastAsia"/>
          <w:sz w:val="24"/>
        </w:rPr>
        <w:t>生产工艺所产生的固体废弃物</w:t>
      </w:r>
      <w:r w:rsidR="003D28A5" w:rsidRPr="003D28A5">
        <w:rPr>
          <w:rFonts w:hint="eastAsia"/>
          <w:sz w:val="24"/>
        </w:rPr>
        <w:t>CaF</w:t>
      </w:r>
      <w:r w:rsidR="003D28A5" w:rsidRPr="003D28A5">
        <w:rPr>
          <w:rFonts w:hint="eastAsia"/>
          <w:sz w:val="24"/>
          <w:vertAlign w:val="subscript"/>
        </w:rPr>
        <w:t>2</w:t>
      </w:r>
      <w:r w:rsidR="003D28A5" w:rsidRPr="003D28A5">
        <w:rPr>
          <w:rFonts w:hint="eastAsia"/>
          <w:sz w:val="24"/>
        </w:rPr>
        <w:t>残渣类别代码</w:t>
      </w:r>
      <w:r w:rsidR="003D28A5" w:rsidRPr="003D28A5">
        <w:rPr>
          <w:rFonts w:hint="eastAsia"/>
          <w:sz w:val="24"/>
        </w:rPr>
        <w:t>HW49</w:t>
      </w:r>
      <w:r w:rsidR="00AB1439">
        <w:rPr>
          <w:rFonts w:hint="eastAsia"/>
          <w:sz w:val="24"/>
        </w:rPr>
        <w:t>，应全部委托给</w:t>
      </w:r>
      <w:r w:rsidRPr="005D044D">
        <w:rPr>
          <w:rFonts w:hint="eastAsia"/>
          <w:sz w:val="24"/>
        </w:rPr>
        <w:t>具有危险废物转运资质的单位转运至具有该类危险废物处置资质的单位进行安全处置。</w:t>
      </w:r>
      <w:r w:rsidR="003F4D6A">
        <w:rPr>
          <w:rFonts w:hint="eastAsia"/>
          <w:sz w:val="24"/>
        </w:rPr>
        <w:t>此外，</w:t>
      </w:r>
      <w:r w:rsidR="003F4D6A">
        <w:rPr>
          <w:rFonts w:hint="eastAsia"/>
          <w:sz w:val="24"/>
        </w:rPr>
        <w:t>PFOS</w:t>
      </w:r>
      <w:r w:rsidR="00E64183">
        <w:rPr>
          <w:rFonts w:hint="eastAsia"/>
          <w:sz w:val="24"/>
        </w:rPr>
        <w:t>转产</w:t>
      </w:r>
      <w:r w:rsidR="003F4D6A">
        <w:rPr>
          <w:rFonts w:hint="eastAsia"/>
          <w:sz w:val="24"/>
        </w:rPr>
        <w:t>企业还存在潜在的</w:t>
      </w:r>
      <w:r w:rsidR="003F4D6A" w:rsidRPr="00E64183">
        <w:rPr>
          <w:rFonts w:hint="eastAsia"/>
          <w:b/>
          <w:sz w:val="24"/>
        </w:rPr>
        <w:t>场地污染</w:t>
      </w:r>
      <w:r w:rsidR="003F4D6A">
        <w:rPr>
          <w:rFonts w:hint="eastAsia"/>
          <w:sz w:val="24"/>
        </w:rPr>
        <w:t>问题。</w:t>
      </w:r>
    </w:p>
    <w:p w14:paraId="3CF40512" w14:textId="77777777" w:rsidR="00D362D5" w:rsidRPr="00D362D5" w:rsidRDefault="00D362D5" w:rsidP="002D7D18">
      <w:pPr>
        <w:spacing w:beforeLines="50" w:before="156" w:afterLines="50" w:after="156" w:line="360" w:lineRule="auto"/>
        <w:ind w:firstLineChars="200" w:firstLine="480"/>
        <w:jc w:val="left"/>
        <w:rPr>
          <w:sz w:val="24"/>
        </w:rPr>
      </w:pPr>
      <w:r>
        <w:rPr>
          <w:rFonts w:hint="eastAsia"/>
          <w:color w:val="000000"/>
          <w:sz w:val="24"/>
        </w:rPr>
        <w:t>厂区排水利用现有沟渠排放，沟渠土壤以及厂区内场地日积月累在会富积持久性有机污染物，形成场地污染；转产后产生新的化学品污染物排放，转产后新化学品也可能存在环境风险</w:t>
      </w:r>
      <w:r w:rsidRPr="00D26B19">
        <w:rPr>
          <w:rFonts w:hint="eastAsia"/>
          <w:color w:val="000000"/>
          <w:sz w:val="24"/>
        </w:rPr>
        <w:t>。</w:t>
      </w:r>
    </w:p>
    <w:p w14:paraId="78735D13" w14:textId="77777777" w:rsidR="00CC0810" w:rsidRPr="00BA1128" w:rsidRDefault="00CC0810" w:rsidP="002D7D18">
      <w:pPr>
        <w:spacing w:beforeLines="50" w:before="156" w:afterLines="50" w:after="156" w:line="360" w:lineRule="auto"/>
        <w:ind w:firstLineChars="200" w:firstLine="480"/>
        <w:jc w:val="left"/>
        <w:rPr>
          <w:sz w:val="24"/>
        </w:rPr>
      </w:pPr>
      <w:r w:rsidRPr="00BA1128">
        <w:rPr>
          <w:rFonts w:hint="eastAsia"/>
          <w:sz w:val="24"/>
        </w:rPr>
        <w:t>此外，</w:t>
      </w:r>
      <w:r w:rsidRPr="00BA1128">
        <w:rPr>
          <w:rFonts w:hint="eastAsia"/>
          <w:sz w:val="24"/>
        </w:rPr>
        <w:t>PFOS</w:t>
      </w:r>
      <w:r w:rsidRPr="00BA1128">
        <w:rPr>
          <w:rFonts w:hint="eastAsia"/>
          <w:sz w:val="24"/>
        </w:rPr>
        <w:t>的</w:t>
      </w:r>
      <w:r w:rsidR="00E64183">
        <w:rPr>
          <w:rFonts w:hint="eastAsia"/>
          <w:sz w:val="24"/>
        </w:rPr>
        <w:t>转产生产过程中</w:t>
      </w:r>
      <w:r w:rsidRPr="00BA1128">
        <w:rPr>
          <w:rFonts w:hint="eastAsia"/>
          <w:sz w:val="24"/>
        </w:rPr>
        <w:t>还存在较大的</w:t>
      </w:r>
      <w:r w:rsidRPr="00E64183">
        <w:rPr>
          <w:rFonts w:hint="eastAsia"/>
          <w:b/>
          <w:sz w:val="24"/>
        </w:rPr>
        <w:t>环境风险</w:t>
      </w:r>
      <w:r w:rsidRPr="00BA1128">
        <w:rPr>
          <w:rFonts w:hint="eastAsia"/>
          <w:sz w:val="24"/>
        </w:rPr>
        <w:t>，主要包括以下</w:t>
      </w:r>
      <w:r w:rsidRPr="00BA1128">
        <w:rPr>
          <w:rFonts w:hint="eastAsia"/>
          <w:sz w:val="24"/>
        </w:rPr>
        <w:t>4</w:t>
      </w:r>
      <w:r w:rsidRPr="00BA1128">
        <w:rPr>
          <w:rFonts w:hint="eastAsia"/>
          <w:sz w:val="24"/>
        </w:rPr>
        <w:t>个方面：</w:t>
      </w:r>
    </w:p>
    <w:p w14:paraId="7CC6A46D" w14:textId="77777777" w:rsidR="00CC0810" w:rsidRPr="00BA1128" w:rsidRDefault="00CC0810" w:rsidP="00356A6B">
      <w:pPr>
        <w:numPr>
          <w:ilvl w:val="0"/>
          <w:numId w:val="5"/>
        </w:numPr>
        <w:adjustRightInd w:val="0"/>
        <w:snapToGrid w:val="0"/>
        <w:spacing w:line="360" w:lineRule="auto"/>
        <w:jc w:val="left"/>
        <w:rPr>
          <w:color w:val="000000"/>
          <w:sz w:val="24"/>
        </w:rPr>
      </w:pPr>
      <w:r>
        <w:rPr>
          <w:color w:val="000000"/>
          <w:sz w:val="24"/>
        </w:rPr>
        <w:t>生产和储存过程中涉及的化学物质的毒性、危险性</w:t>
      </w:r>
      <w:r>
        <w:rPr>
          <w:rFonts w:hint="eastAsia"/>
          <w:color w:val="000000"/>
          <w:sz w:val="24"/>
        </w:rPr>
        <w:t>，</w:t>
      </w:r>
      <w:r w:rsidRPr="00BA1128">
        <w:rPr>
          <w:color w:val="000000"/>
          <w:sz w:val="24"/>
        </w:rPr>
        <w:t>主要原辅材料、燃料、中间产品、最终产品以及生产过程排放的</w:t>
      </w:r>
      <w:r w:rsidR="00864D44">
        <w:rPr>
          <w:rFonts w:hint="eastAsia"/>
          <w:color w:val="000000"/>
          <w:sz w:val="24"/>
        </w:rPr>
        <w:t>“</w:t>
      </w:r>
      <w:r w:rsidRPr="00BA1128">
        <w:rPr>
          <w:color w:val="000000"/>
          <w:sz w:val="24"/>
        </w:rPr>
        <w:t>三废</w:t>
      </w:r>
      <w:r w:rsidR="00864D44">
        <w:rPr>
          <w:rFonts w:hint="eastAsia"/>
          <w:color w:val="000000"/>
          <w:sz w:val="24"/>
        </w:rPr>
        <w:t>”</w:t>
      </w:r>
      <w:r w:rsidRPr="00BA1128">
        <w:rPr>
          <w:color w:val="000000"/>
          <w:sz w:val="24"/>
        </w:rPr>
        <w:t>污染物</w:t>
      </w:r>
      <w:r w:rsidRPr="00BA1128">
        <w:rPr>
          <w:rFonts w:hint="eastAsia"/>
          <w:color w:val="000000"/>
          <w:sz w:val="24"/>
        </w:rPr>
        <w:t>；</w:t>
      </w:r>
    </w:p>
    <w:p w14:paraId="6B9ED39E" w14:textId="77777777" w:rsidR="00CC0810" w:rsidRPr="00BA1128" w:rsidRDefault="00CC0810" w:rsidP="00356A6B">
      <w:pPr>
        <w:numPr>
          <w:ilvl w:val="0"/>
          <w:numId w:val="5"/>
        </w:numPr>
        <w:adjustRightInd w:val="0"/>
        <w:snapToGrid w:val="0"/>
        <w:spacing w:line="360" w:lineRule="auto"/>
        <w:jc w:val="left"/>
        <w:rPr>
          <w:sz w:val="24"/>
        </w:rPr>
      </w:pPr>
      <w:r>
        <w:rPr>
          <w:color w:val="000000"/>
          <w:sz w:val="24"/>
        </w:rPr>
        <w:t>生产装置、工艺过程危险性</w:t>
      </w:r>
      <w:r w:rsidRPr="00BA1128">
        <w:rPr>
          <w:rFonts w:hint="eastAsia"/>
          <w:color w:val="000000"/>
          <w:sz w:val="24"/>
        </w:rPr>
        <w:t>；</w:t>
      </w:r>
    </w:p>
    <w:p w14:paraId="47295580" w14:textId="77777777" w:rsidR="00CC0810" w:rsidRPr="00BA1128" w:rsidRDefault="00CC0810" w:rsidP="00356A6B">
      <w:pPr>
        <w:numPr>
          <w:ilvl w:val="0"/>
          <w:numId w:val="5"/>
        </w:numPr>
        <w:adjustRightInd w:val="0"/>
        <w:snapToGrid w:val="0"/>
        <w:spacing w:line="360" w:lineRule="auto"/>
        <w:jc w:val="left"/>
        <w:rPr>
          <w:sz w:val="24"/>
        </w:rPr>
      </w:pPr>
      <w:r>
        <w:rPr>
          <w:color w:val="000000"/>
          <w:sz w:val="24"/>
        </w:rPr>
        <w:t>危险品贮运过程风险因素</w:t>
      </w:r>
      <w:r w:rsidRPr="00BA1128">
        <w:rPr>
          <w:rFonts w:hint="eastAsia"/>
          <w:color w:val="000000"/>
          <w:sz w:val="24"/>
        </w:rPr>
        <w:t>；</w:t>
      </w:r>
    </w:p>
    <w:p w14:paraId="17C1E825" w14:textId="77777777" w:rsidR="00CC0810" w:rsidRDefault="00CC0810" w:rsidP="00356A6B">
      <w:pPr>
        <w:numPr>
          <w:ilvl w:val="0"/>
          <w:numId w:val="5"/>
        </w:numPr>
        <w:adjustRightInd w:val="0"/>
        <w:snapToGrid w:val="0"/>
        <w:spacing w:line="360" w:lineRule="auto"/>
        <w:rPr>
          <w:color w:val="000000"/>
          <w:sz w:val="24"/>
        </w:rPr>
      </w:pPr>
      <w:r>
        <w:rPr>
          <w:color w:val="000000"/>
          <w:sz w:val="24"/>
        </w:rPr>
        <w:t>辅助设施、公用工程系统风险</w:t>
      </w:r>
      <w:r w:rsidR="00D362D5">
        <w:rPr>
          <w:rFonts w:hint="eastAsia"/>
          <w:color w:val="000000"/>
          <w:sz w:val="24"/>
        </w:rPr>
        <w:t>。</w:t>
      </w:r>
    </w:p>
    <w:p w14:paraId="04F3825A" w14:textId="77777777" w:rsidR="00CC0810" w:rsidRDefault="00CC0810" w:rsidP="00CC0810">
      <w:pPr>
        <w:pStyle w:val="Heading2"/>
        <w:spacing w:before="156" w:after="62"/>
      </w:pPr>
      <w:bookmarkStart w:id="63" w:name="_Toc460459246"/>
      <w:bookmarkStart w:id="64" w:name="_Toc460616658"/>
      <w:r>
        <w:rPr>
          <w:rFonts w:hint="eastAsia"/>
        </w:rPr>
        <w:t>应用行业</w:t>
      </w:r>
      <w:r w:rsidR="00697267">
        <w:rPr>
          <w:rFonts w:hint="eastAsia"/>
        </w:rPr>
        <w:t>环境影响</w:t>
      </w:r>
      <w:bookmarkEnd w:id="63"/>
      <w:bookmarkEnd w:id="64"/>
    </w:p>
    <w:p w14:paraId="0CDC5EEF" w14:textId="77777777" w:rsidR="007F3E3B" w:rsidRPr="007F3E3B" w:rsidRDefault="00CC0810" w:rsidP="006624AE">
      <w:pPr>
        <w:pStyle w:val="1"/>
        <w:spacing w:beforeLines="50" w:before="156" w:afterLines="50" w:after="156" w:line="360" w:lineRule="auto"/>
        <w:ind w:firstLine="480"/>
        <w:rPr>
          <w:rFonts w:hAnsi="SimSun" w:cs="Arial"/>
          <w:sz w:val="24"/>
        </w:rPr>
      </w:pPr>
      <w:r>
        <w:rPr>
          <w:rFonts w:hAnsi="SimSun" w:cs="Arial" w:hint="eastAsia"/>
          <w:sz w:val="24"/>
        </w:rPr>
        <w:t>在</w:t>
      </w:r>
      <w:r>
        <w:rPr>
          <w:rFonts w:hAnsi="SimSun" w:cs="Arial"/>
          <w:sz w:val="24"/>
        </w:rPr>
        <w:t>PFOS</w:t>
      </w:r>
      <w:r>
        <w:rPr>
          <w:rFonts w:hAnsi="SimSun" w:cs="Arial" w:hint="eastAsia"/>
          <w:sz w:val="24"/>
        </w:rPr>
        <w:t>应用行业，本项目活动涉及电镀、农药和消防等</w:t>
      </w:r>
      <w:r>
        <w:rPr>
          <w:rFonts w:hAnsi="SimSun" w:cs="Arial"/>
          <w:sz w:val="24"/>
        </w:rPr>
        <w:t>3</w:t>
      </w:r>
      <w:r>
        <w:rPr>
          <w:rFonts w:hAnsi="SimSun" w:cs="Arial" w:hint="eastAsia"/>
          <w:sz w:val="24"/>
        </w:rPr>
        <w:t>个优先应用行业。</w:t>
      </w:r>
    </w:p>
    <w:p w14:paraId="7D32BF0D" w14:textId="77777777" w:rsidR="00CC0810" w:rsidRPr="00A64264" w:rsidRDefault="00CC0810" w:rsidP="00CC0810">
      <w:pPr>
        <w:pStyle w:val="Heading3"/>
        <w:spacing w:before="156" w:after="62"/>
      </w:pPr>
      <w:bookmarkStart w:id="65" w:name="_Toc441055670"/>
      <w:bookmarkStart w:id="66" w:name="_Toc449323590"/>
      <w:bookmarkStart w:id="67" w:name="_Toc460287780"/>
      <w:bookmarkStart w:id="68" w:name="_Toc460459247"/>
      <w:bookmarkStart w:id="69" w:name="_Toc460616659"/>
      <w:r>
        <w:rPr>
          <w:rFonts w:hint="eastAsia"/>
        </w:rPr>
        <w:t>电镀应用</w:t>
      </w:r>
      <w:bookmarkEnd w:id="65"/>
      <w:bookmarkEnd w:id="66"/>
      <w:bookmarkEnd w:id="67"/>
      <w:bookmarkEnd w:id="68"/>
      <w:bookmarkEnd w:id="69"/>
    </w:p>
    <w:p w14:paraId="1ED859D3" w14:textId="77777777" w:rsidR="00870B7E" w:rsidRDefault="00CC0810" w:rsidP="002D7D18">
      <w:pPr>
        <w:adjustRightInd w:val="0"/>
        <w:snapToGrid w:val="0"/>
        <w:spacing w:beforeLines="50" w:before="156" w:afterLines="50" w:after="156" w:line="360" w:lineRule="auto"/>
        <w:ind w:firstLine="573"/>
        <w:rPr>
          <w:sz w:val="24"/>
        </w:rPr>
      </w:pPr>
      <w:r>
        <w:rPr>
          <w:rFonts w:hint="eastAsia"/>
          <w:sz w:val="24"/>
        </w:rPr>
        <w:t>中国电镀行业是</w:t>
      </w:r>
      <w:r>
        <w:rPr>
          <w:sz w:val="24"/>
        </w:rPr>
        <w:t>PFOS</w:t>
      </w:r>
      <w:r>
        <w:rPr>
          <w:rFonts w:hint="eastAsia"/>
          <w:sz w:val="24"/>
        </w:rPr>
        <w:t>类物质的一个重要应用领域，</w:t>
      </w:r>
      <w:r w:rsidR="0073657D">
        <w:rPr>
          <w:rFonts w:hint="eastAsia"/>
          <w:sz w:val="24"/>
        </w:rPr>
        <w:t>主要是</w:t>
      </w:r>
      <w:r>
        <w:rPr>
          <w:rFonts w:hint="eastAsia"/>
          <w:sz w:val="24"/>
        </w:rPr>
        <w:t>对装饰镀铬和镀硬铬产生的铬雾起抑制作用</w:t>
      </w:r>
      <w:r w:rsidR="0073657D">
        <w:rPr>
          <w:rFonts w:hint="eastAsia"/>
          <w:sz w:val="24"/>
        </w:rPr>
        <w:t>，</w:t>
      </w:r>
      <w:r w:rsidR="00E647B5" w:rsidRPr="00E647B5">
        <w:rPr>
          <w:rFonts w:hint="eastAsia"/>
          <w:sz w:val="24"/>
        </w:rPr>
        <w:t>一方面可大幅度降低槽液的表面张力</w:t>
      </w:r>
      <w:r w:rsidR="00E647B5">
        <w:rPr>
          <w:rFonts w:hint="eastAsia"/>
          <w:sz w:val="24"/>
        </w:rPr>
        <w:t>，</w:t>
      </w:r>
      <w:r w:rsidR="00E647B5" w:rsidRPr="00E647B5">
        <w:rPr>
          <w:rFonts w:hint="eastAsia"/>
          <w:sz w:val="24"/>
        </w:rPr>
        <w:t>使</w:t>
      </w:r>
      <w:r w:rsidR="00E647B5" w:rsidRPr="00E647B5">
        <w:rPr>
          <w:sz w:val="24"/>
        </w:rPr>
        <w:t>H</w:t>
      </w:r>
      <w:r w:rsidR="00E647B5" w:rsidRPr="00E647B5">
        <w:rPr>
          <w:sz w:val="24"/>
          <w:vertAlign w:val="subscript"/>
        </w:rPr>
        <w:t>2</w:t>
      </w:r>
      <w:r w:rsidR="00E647B5" w:rsidRPr="00E647B5">
        <w:rPr>
          <w:rFonts w:hint="eastAsia"/>
          <w:sz w:val="24"/>
        </w:rPr>
        <w:t>、</w:t>
      </w:r>
      <w:r w:rsidR="00E647B5" w:rsidRPr="00E647B5">
        <w:rPr>
          <w:sz w:val="24"/>
        </w:rPr>
        <w:t>O</w:t>
      </w:r>
      <w:r w:rsidR="00E647B5" w:rsidRPr="00E647B5">
        <w:rPr>
          <w:sz w:val="24"/>
          <w:vertAlign w:val="subscript"/>
        </w:rPr>
        <w:t>2</w:t>
      </w:r>
      <w:r w:rsidR="00E647B5" w:rsidRPr="00E647B5">
        <w:rPr>
          <w:rFonts w:hint="eastAsia"/>
          <w:sz w:val="24"/>
        </w:rPr>
        <w:t>等气体能方便地溢出</w:t>
      </w:r>
      <w:r w:rsidR="00E647B5">
        <w:rPr>
          <w:rFonts w:hint="eastAsia"/>
          <w:sz w:val="24"/>
        </w:rPr>
        <w:t>，</w:t>
      </w:r>
      <w:r w:rsidR="00E647B5" w:rsidRPr="00E647B5">
        <w:rPr>
          <w:rFonts w:hint="eastAsia"/>
          <w:sz w:val="24"/>
        </w:rPr>
        <w:t>另一方能在槽液表面形成一层致密的泡沫层</w:t>
      </w:r>
      <w:r w:rsidR="00E647B5">
        <w:rPr>
          <w:rFonts w:hint="eastAsia"/>
          <w:sz w:val="24"/>
        </w:rPr>
        <w:t>，</w:t>
      </w:r>
      <w:r w:rsidR="00E647B5" w:rsidRPr="00E647B5">
        <w:rPr>
          <w:rFonts w:hint="eastAsia"/>
          <w:sz w:val="24"/>
        </w:rPr>
        <w:t>它能让</w:t>
      </w:r>
      <w:r w:rsidR="00E647B5" w:rsidRPr="00E647B5">
        <w:rPr>
          <w:sz w:val="24"/>
        </w:rPr>
        <w:t>H</w:t>
      </w:r>
      <w:r w:rsidR="00E647B5" w:rsidRPr="00E647B5">
        <w:rPr>
          <w:sz w:val="24"/>
          <w:vertAlign w:val="subscript"/>
        </w:rPr>
        <w:t>2</w:t>
      </w:r>
      <w:r w:rsidR="00E647B5" w:rsidRPr="00E647B5">
        <w:rPr>
          <w:rFonts w:hint="eastAsia"/>
          <w:sz w:val="24"/>
        </w:rPr>
        <w:t>、</w:t>
      </w:r>
      <w:r w:rsidR="00E647B5" w:rsidRPr="00E647B5">
        <w:rPr>
          <w:sz w:val="24"/>
        </w:rPr>
        <w:t>O</w:t>
      </w:r>
      <w:r w:rsidR="00E647B5" w:rsidRPr="00E647B5">
        <w:rPr>
          <w:sz w:val="24"/>
          <w:vertAlign w:val="subscript"/>
        </w:rPr>
        <w:t>2</w:t>
      </w:r>
      <w:r w:rsidR="00E647B5" w:rsidRPr="00E647B5">
        <w:rPr>
          <w:rFonts w:hint="eastAsia"/>
          <w:sz w:val="24"/>
        </w:rPr>
        <w:t>等气体方便溢出而阻挡</w:t>
      </w:r>
      <w:r w:rsidR="00E647B5">
        <w:rPr>
          <w:sz w:val="24"/>
        </w:rPr>
        <w:t>C</w:t>
      </w:r>
      <w:r w:rsidR="00E647B5" w:rsidRPr="00E647B5">
        <w:rPr>
          <w:sz w:val="24"/>
        </w:rPr>
        <w:t>rO</w:t>
      </w:r>
      <w:r w:rsidR="00E647B5" w:rsidRPr="00E647B5">
        <w:rPr>
          <w:sz w:val="24"/>
          <w:vertAlign w:val="subscript"/>
        </w:rPr>
        <w:t>3</w:t>
      </w:r>
      <w:r w:rsidR="00E647B5" w:rsidRPr="00E647B5">
        <w:rPr>
          <w:rFonts w:hint="eastAsia"/>
          <w:sz w:val="24"/>
        </w:rPr>
        <w:t>夹带溢出</w:t>
      </w:r>
      <w:r w:rsidR="00E647B5">
        <w:rPr>
          <w:rFonts w:hint="eastAsia"/>
          <w:sz w:val="24"/>
        </w:rPr>
        <w:t>，</w:t>
      </w:r>
      <w:r w:rsidR="00E647B5" w:rsidRPr="00E647B5">
        <w:rPr>
          <w:rFonts w:hint="eastAsia"/>
          <w:sz w:val="24"/>
        </w:rPr>
        <w:t>从而可防止镀铬时产生气雾现象</w:t>
      </w:r>
      <w:r w:rsidR="00E647B5">
        <w:rPr>
          <w:rFonts w:hint="eastAsia"/>
          <w:sz w:val="24"/>
        </w:rPr>
        <w:t>，</w:t>
      </w:r>
      <w:r w:rsidR="00E647B5" w:rsidRPr="00E647B5">
        <w:rPr>
          <w:rFonts w:hint="eastAsia"/>
          <w:sz w:val="24"/>
        </w:rPr>
        <w:t>原材料带出损失量明显减少</w:t>
      </w:r>
      <w:r w:rsidR="00CB32A9">
        <w:rPr>
          <w:rFonts w:hint="eastAsia"/>
          <w:sz w:val="24"/>
        </w:rPr>
        <w:t>，</w:t>
      </w:r>
      <w:r w:rsidR="00E647B5" w:rsidRPr="00E647B5">
        <w:rPr>
          <w:rFonts w:hint="eastAsia"/>
          <w:sz w:val="24"/>
        </w:rPr>
        <w:t>且不会改变镀铬层的物理本性及抗腐蚀能力</w:t>
      </w:r>
      <w:r w:rsidR="00CB32A9">
        <w:rPr>
          <w:rFonts w:hint="eastAsia"/>
          <w:sz w:val="24"/>
        </w:rPr>
        <w:t>。这一电镀工艺，</w:t>
      </w:r>
      <w:r w:rsidR="00E647B5">
        <w:rPr>
          <w:rFonts w:hint="eastAsia"/>
          <w:sz w:val="24"/>
        </w:rPr>
        <w:t>具有显著的经济效益，在电镀行业中有广泛的应用。但同时</w:t>
      </w:r>
      <w:r w:rsidR="00E647B5">
        <w:rPr>
          <w:rFonts w:hint="eastAsia"/>
          <w:sz w:val="24"/>
        </w:rPr>
        <w:t>PFOS</w:t>
      </w:r>
      <w:r w:rsidR="00E647B5">
        <w:rPr>
          <w:rFonts w:hint="eastAsia"/>
          <w:sz w:val="24"/>
        </w:rPr>
        <w:t>的持久性、毒性、生物累积性，对环境产生的负面影响也不容忽视，因此需要进行淘汰和替代。</w:t>
      </w:r>
      <w:r w:rsidR="00870B7E">
        <w:rPr>
          <w:rFonts w:hint="eastAsia"/>
          <w:sz w:val="24"/>
        </w:rPr>
        <w:t>可能的替代工艺包括以下</w:t>
      </w:r>
      <w:r w:rsidR="00870B7E">
        <w:rPr>
          <w:rFonts w:hint="eastAsia"/>
          <w:sz w:val="24"/>
        </w:rPr>
        <w:t>3</w:t>
      </w:r>
      <w:r w:rsidR="00870B7E">
        <w:rPr>
          <w:rFonts w:hint="eastAsia"/>
          <w:sz w:val="24"/>
        </w:rPr>
        <w:t>种方案。</w:t>
      </w:r>
    </w:p>
    <w:p w14:paraId="6CFAB01E" w14:textId="77777777" w:rsidR="00870B7E" w:rsidRDefault="00870B7E" w:rsidP="002D7D18">
      <w:pPr>
        <w:pStyle w:val="1"/>
        <w:adjustRightInd w:val="0"/>
        <w:snapToGrid w:val="0"/>
        <w:spacing w:beforeLines="50" w:before="156" w:afterLines="50" w:after="156" w:line="360" w:lineRule="auto"/>
        <w:ind w:firstLine="482"/>
        <w:rPr>
          <w:sz w:val="24"/>
        </w:rPr>
      </w:pPr>
      <w:r>
        <w:rPr>
          <w:rFonts w:hint="eastAsia"/>
          <w:b/>
          <w:sz w:val="24"/>
        </w:rPr>
        <w:t>一</w:t>
      </w:r>
      <w:r w:rsidRPr="004C5702">
        <w:rPr>
          <w:rFonts w:hint="eastAsia"/>
          <w:b/>
          <w:sz w:val="24"/>
        </w:rPr>
        <w:t>是，</w:t>
      </w:r>
      <w:r>
        <w:rPr>
          <w:rFonts w:hint="eastAsia"/>
          <w:b/>
          <w:sz w:val="24"/>
        </w:rPr>
        <w:t>闭路循环镀铬生产工艺。</w:t>
      </w:r>
      <w:r>
        <w:rPr>
          <w:rFonts w:hint="eastAsia"/>
          <w:sz w:val="24"/>
        </w:rPr>
        <w:t>闭路循环系统的关键是含铬清洗水蒸发浓缩浓，缩液去除杂质后回到镀槽并同时回收清洗水。</w:t>
      </w:r>
      <w:r w:rsidR="009D6260">
        <w:rPr>
          <w:rFonts w:hint="eastAsia"/>
          <w:sz w:val="24"/>
        </w:rPr>
        <w:t>该工艺通过</w:t>
      </w:r>
      <w:r w:rsidR="006829D6" w:rsidRPr="009D6260">
        <w:rPr>
          <w:rFonts w:hint="eastAsia"/>
          <w:sz w:val="24"/>
        </w:rPr>
        <w:t>内循环、</w:t>
      </w:r>
      <w:r w:rsidR="009D6260">
        <w:rPr>
          <w:rFonts w:hint="eastAsia"/>
          <w:sz w:val="24"/>
        </w:rPr>
        <w:t>生产过程本身的</w:t>
      </w:r>
      <w:r w:rsidR="006829D6" w:rsidRPr="009D6260">
        <w:rPr>
          <w:rFonts w:hint="eastAsia"/>
          <w:sz w:val="24"/>
        </w:rPr>
        <w:t>回收系统，</w:t>
      </w:r>
      <w:r w:rsidR="009D6260">
        <w:rPr>
          <w:rFonts w:hint="eastAsia"/>
          <w:sz w:val="24"/>
        </w:rPr>
        <w:t>实现</w:t>
      </w:r>
      <w:r w:rsidR="006829D6" w:rsidRPr="009D6260">
        <w:rPr>
          <w:rFonts w:hint="eastAsia"/>
          <w:sz w:val="24"/>
        </w:rPr>
        <w:t>铬雾抑制剂</w:t>
      </w:r>
      <w:r w:rsidR="009D6260">
        <w:rPr>
          <w:rFonts w:hint="eastAsia"/>
          <w:sz w:val="24"/>
        </w:rPr>
        <w:t>的</w:t>
      </w:r>
      <w:r w:rsidR="006829D6" w:rsidRPr="009D6260">
        <w:rPr>
          <w:rFonts w:hint="eastAsia"/>
          <w:sz w:val="24"/>
        </w:rPr>
        <w:t>回收。</w:t>
      </w:r>
    </w:p>
    <w:p w14:paraId="68435F24" w14:textId="4769FF47" w:rsidR="00870B7E" w:rsidRDefault="00870B7E" w:rsidP="002D7D18">
      <w:pPr>
        <w:pStyle w:val="1"/>
        <w:adjustRightInd w:val="0"/>
        <w:snapToGrid w:val="0"/>
        <w:spacing w:beforeLines="50" w:before="156" w:afterLines="50" w:after="156" w:line="360" w:lineRule="auto"/>
        <w:ind w:firstLine="482"/>
        <w:rPr>
          <w:sz w:val="24"/>
        </w:rPr>
      </w:pPr>
      <w:r>
        <w:rPr>
          <w:rFonts w:hint="eastAsia"/>
          <w:b/>
          <w:sz w:val="24"/>
        </w:rPr>
        <w:t>二是，三价铬镀铬技术。</w:t>
      </w:r>
      <w:r>
        <w:rPr>
          <w:rFonts w:hint="eastAsia"/>
          <w:sz w:val="24"/>
        </w:rPr>
        <w:t>三价铬镀铬采用三价铬盐，替代常用的六价铬进行电镀工艺。三价铬的毒性远低于六价铬，不用铬雾抑制剂，而且废水易于处理。目前在装饰镀铬上</w:t>
      </w:r>
      <w:r w:rsidR="0041157F">
        <w:rPr>
          <w:rFonts w:hint="eastAsia"/>
          <w:sz w:val="24"/>
        </w:rPr>
        <w:t>有</w:t>
      </w:r>
      <w:r>
        <w:rPr>
          <w:rFonts w:hint="eastAsia"/>
          <w:sz w:val="24"/>
        </w:rPr>
        <w:t>使用。</w:t>
      </w:r>
    </w:p>
    <w:p w14:paraId="7BA5C5CF" w14:textId="48732474" w:rsidR="00870B7E" w:rsidRDefault="00870B7E" w:rsidP="002D7D18">
      <w:pPr>
        <w:pStyle w:val="1"/>
        <w:adjustRightInd w:val="0"/>
        <w:snapToGrid w:val="0"/>
        <w:spacing w:beforeLines="50" w:before="156" w:afterLines="50" w:after="156" w:line="360" w:lineRule="auto"/>
        <w:ind w:firstLine="482"/>
        <w:rPr>
          <w:sz w:val="24"/>
        </w:rPr>
      </w:pPr>
      <w:r>
        <w:rPr>
          <w:rFonts w:hint="eastAsia"/>
          <w:b/>
          <w:sz w:val="24"/>
        </w:rPr>
        <w:t>三是</w:t>
      </w:r>
      <w:r w:rsidRPr="004C5702">
        <w:rPr>
          <w:rFonts w:hint="eastAsia"/>
          <w:b/>
          <w:sz w:val="24"/>
        </w:rPr>
        <w:t>，</w:t>
      </w:r>
      <w:r>
        <w:rPr>
          <w:rFonts w:hint="eastAsia"/>
          <w:b/>
          <w:sz w:val="24"/>
        </w:rPr>
        <w:t>替代技术。</w:t>
      </w:r>
      <w:r w:rsidR="0041157F">
        <w:rPr>
          <w:rFonts w:hint="eastAsia"/>
          <w:b/>
          <w:sz w:val="24"/>
        </w:rPr>
        <w:t>使</w:t>
      </w:r>
      <w:r w:rsidRPr="004C5702">
        <w:rPr>
          <w:rFonts w:hint="eastAsia"/>
          <w:sz w:val="24"/>
        </w:rPr>
        <w:t>用替代</w:t>
      </w:r>
      <w:r w:rsidRPr="004C5702">
        <w:rPr>
          <w:sz w:val="24"/>
        </w:rPr>
        <w:t>PFOS</w:t>
      </w:r>
      <w:r w:rsidRPr="004C5702">
        <w:rPr>
          <w:rFonts w:hint="eastAsia"/>
          <w:sz w:val="24"/>
        </w:rPr>
        <w:t>的</w:t>
      </w:r>
      <w:r w:rsidR="0041157F">
        <w:rPr>
          <w:rFonts w:hint="eastAsia"/>
          <w:sz w:val="24"/>
        </w:rPr>
        <w:t>铬雾</w:t>
      </w:r>
      <w:r w:rsidRPr="004C5702">
        <w:rPr>
          <w:rFonts w:hint="eastAsia"/>
          <w:sz w:val="24"/>
        </w:rPr>
        <w:t>抑雾剂</w:t>
      </w:r>
      <w:r w:rsidR="0041157F">
        <w:rPr>
          <w:rFonts w:hint="eastAsia"/>
          <w:sz w:val="24"/>
        </w:rPr>
        <w:t>（非</w:t>
      </w:r>
      <w:r w:rsidR="0041157F">
        <w:rPr>
          <w:rFonts w:hint="eastAsia"/>
          <w:sz w:val="24"/>
        </w:rPr>
        <w:t>PFOS</w:t>
      </w:r>
      <w:r w:rsidR="0041157F">
        <w:rPr>
          <w:rFonts w:hint="eastAsia"/>
          <w:sz w:val="24"/>
        </w:rPr>
        <w:t>的铬雾抑制剂）</w:t>
      </w:r>
      <w:r w:rsidRPr="004C5702">
        <w:rPr>
          <w:rFonts w:hint="eastAsia"/>
          <w:sz w:val="24"/>
        </w:rPr>
        <w:t>，</w:t>
      </w:r>
      <w:r w:rsidR="0041157F">
        <w:rPr>
          <w:rFonts w:hint="eastAsia"/>
          <w:sz w:val="24"/>
        </w:rPr>
        <w:t>或采用</w:t>
      </w:r>
      <w:r w:rsidRPr="004C5702">
        <w:rPr>
          <w:rFonts w:hint="eastAsia"/>
          <w:sz w:val="24"/>
        </w:rPr>
        <w:t>无铬技术镀液</w:t>
      </w:r>
      <w:r>
        <w:rPr>
          <w:rFonts w:hint="eastAsia"/>
          <w:sz w:val="24"/>
        </w:rPr>
        <w:t>，采用合金镀层镍</w:t>
      </w:r>
      <w:r>
        <w:rPr>
          <w:rFonts w:hint="eastAsia"/>
          <w:sz w:val="24"/>
        </w:rPr>
        <w:t>-</w:t>
      </w:r>
      <w:r>
        <w:rPr>
          <w:rFonts w:hint="eastAsia"/>
          <w:sz w:val="24"/>
        </w:rPr>
        <w:t>钨合金镀层替代镀铬，</w:t>
      </w:r>
      <w:r w:rsidR="0041157F">
        <w:rPr>
          <w:rFonts w:hint="eastAsia"/>
          <w:sz w:val="24"/>
        </w:rPr>
        <w:t>该技术</w:t>
      </w:r>
      <w:r>
        <w:rPr>
          <w:rFonts w:hint="eastAsia"/>
          <w:sz w:val="24"/>
        </w:rPr>
        <w:t>仅在接触石油的环境及条件下使用，如石油管道部件、机器部件等。</w:t>
      </w:r>
    </w:p>
    <w:p w14:paraId="21A29F52" w14:textId="77777777" w:rsidR="00E914E3" w:rsidRDefault="00DF3E72" w:rsidP="002D7D18">
      <w:pPr>
        <w:adjustRightInd w:val="0"/>
        <w:snapToGrid w:val="0"/>
        <w:spacing w:beforeLines="50" w:before="156" w:afterLines="50" w:after="156" w:line="360" w:lineRule="auto"/>
        <w:ind w:firstLine="573"/>
        <w:rPr>
          <w:rFonts w:hAnsi="SimSun"/>
          <w:bCs/>
          <w:sz w:val="24"/>
        </w:rPr>
      </w:pPr>
      <w:r>
        <w:rPr>
          <w:rFonts w:hAnsi="SimSun" w:hint="eastAsia"/>
          <w:bCs/>
          <w:sz w:val="24"/>
        </w:rPr>
        <w:t>PFOS</w:t>
      </w:r>
      <w:r>
        <w:rPr>
          <w:rFonts w:hAnsi="SimSun" w:hint="eastAsia"/>
          <w:bCs/>
          <w:sz w:val="24"/>
        </w:rPr>
        <w:t>应用于</w:t>
      </w:r>
      <w:r w:rsidR="00E914E3">
        <w:rPr>
          <w:rFonts w:hAnsi="SimSun" w:hint="eastAsia"/>
          <w:bCs/>
          <w:sz w:val="24"/>
        </w:rPr>
        <w:t>电镀行业的主要环境影响包括电镀生产废水、电镀废气和电镀固废</w:t>
      </w:r>
      <w:r>
        <w:rPr>
          <w:rFonts w:hAnsi="SimSun" w:hint="eastAsia"/>
          <w:bCs/>
          <w:sz w:val="24"/>
        </w:rPr>
        <w:t>以及</w:t>
      </w:r>
      <w:r w:rsidR="009D6260">
        <w:rPr>
          <w:rFonts w:hAnsi="SimSun" w:hint="eastAsia"/>
          <w:bCs/>
          <w:sz w:val="24"/>
        </w:rPr>
        <w:t>潜在的</w:t>
      </w:r>
      <w:r>
        <w:rPr>
          <w:rFonts w:hAnsi="SimSun" w:hint="eastAsia"/>
          <w:bCs/>
          <w:sz w:val="24"/>
        </w:rPr>
        <w:t>环境风险。</w:t>
      </w:r>
    </w:p>
    <w:p w14:paraId="76C6CFD9" w14:textId="77777777" w:rsidR="00E914E3" w:rsidRDefault="00F85298" w:rsidP="002D7D18">
      <w:pPr>
        <w:adjustRightInd w:val="0"/>
        <w:snapToGrid w:val="0"/>
        <w:spacing w:beforeLines="50" w:before="156" w:afterLines="50" w:after="156" w:line="360" w:lineRule="auto"/>
        <w:ind w:firstLine="573"/>
        <w:rPr>
          <w:rFonts w:hAnsi="SimSun"/>
          <w:bCs/>
          <w:sz w:val="24"/>
        </w:rPr>
      </w:pPr>
      <w:r w:rsidRPr="00E914E3">
        <w:rPr>
          <w:rFonts w:hAnsi="SimSun" w:hint="eastAsia"/>
          <w:b/>
          <w:bCs/>
          <w:sz w:val="24"/>
        </w:rPr>
        <w:t>电镀生产废水</w:t>
      </w:r>
      <w:r>
        <w:rPr>
          <w:rFonts w:hAnsi="SimSun" w:hint="eastAsia"/>
          <w:bCs/>
          <w:sz w:val="24"/>
        </w:rPr>
        <w:t>的主要来源于电镀生产中的清洗、镀液过滤、镀液的废弃、更新</w:t>
      </w:r>
      <w:r w:rsidR="00384A83">
        <w:rPr>
          <w:rFonts w:hAnsi="SimSun" w:hint="eastAsia"/>
          <w:bCs/>
          <w:sz w:val="24"/>
        </w:rPr>
        <w:t>以及</w:t>
      </w:r>
      <w:r>
        <w:rPr>
          <w:rFonts w:hAnsi="SimSun" w:hint="eastAsia"/>
          <w:bCs/>
          <w:sz w:val="24"/>
        </w:rPr>
        <w:t>镀液的带出，跑、冒、滴、漏等</w:t>
      </w:r>
      <w:r w:rsidR="00690D60">
        <w:rPr>
          <w:rFonts w:hAnsi="SimSun" w:hint="eastAsia"/>
          <w:bCs/>
          <w:sz w:val="24"/>
        </w:rPr>
        <w:t>，含铬废液的危险废物编号为</w:t>
      </w:r>
      <w:r w:rsidR="00690D60">
        <w:rPr>
          <w:rFonts w:hAnsi="SimSun" w:hint="eastAsia"/>
          <w:bCs/>
          <w:sz w:val="24"/>
        </w:rPr>
        <w:t>H21</w:t>
      </w:r>
      <w:r>
        <w:rPr>
          <w:rFonts w:hAnsi="SimSun" w:hint="eastAsia"/>
          <w:bCs/>
          <w:sz w:val="24"/>
        </w:rPr>
        <w:t>。</w:t>
      </w:r>
      <w:r w:rsidR="00384A83">
        <w:rPr>
          <w:rFonts w:hAnsi="SimSun" w:hint="eastAsia"/>
          <w:bCs/>
          <w:sz w:val="24"/>
        </w:rPr>
        <w:t>一是，电镀前处理工艺中产生清洁废水的同时产生的废酸液、废碱液和废有机溶剂，均属于危险废物（其危险废物编号为：</w:t>
      </w:r>
      <w:r w:rsidR="00384A83">
        <w:rPr>
          <w:rFonts w:hAnsi="SimSun" w:hint="eastAsia"/>
          <w:bCs/>
          <w:sz w:val="24"/>
        </w:rPr>
        <w:t>HW34</w:t>
      </w:r>
      <w:r w:rsidR="00384A83">
        <w:rPr>
          <w:rFonts w:hAnsi="SimSun" w:hint="eastAsia"/>
          <w:bCs/>
          <w:sz w:val="24"/>
        </w:rPr>
        <w:t>、</w:t>
      </w:r>
      <w:r w:rsidR="00384A83">
        <w:rPr>
          <w:rFonts w:hAnsi="SimSun" w:hint="eastAsia"/>
          <w:bCs/>
          <w:sz w:val="24"/>
        </w:rPr>
        <w:t>HW35</w:t>
      </w:r>
      <w:r w:rsidR="00384A83">
        <w:rPr>
          <w:rFonts w:hAnsi="SimSun" w:hint="eastAsia"/>
          <w:bCs/>
          <w:sz w:val="24"/>
        </w:rPr>
        <w:t>、</w:t>
      </w:r>
      <w:r w:rsidR="00384A83">
        <w:rPr>
          <w:rFonts w:hAnsi="SimSun" w:hint="eastAsia"/>
          <w:bCs/>
          <w:sz w:val="24"/>
        </w:rPr>
        <w:t>HW42</w:t>
      </w:r>
      <w:r w:rsidR="00384A83">
        <w:rPr>
          <w:rFonts w:hAnsi="SimSun" w:hint="eastAsia"/>
          <w:bCs/>
          <w:sz w:val="24"/>
        </w:rPr>
        <w:t>）；二是，</w:t>
      </w:r>
      <w:r>
        <w:rPr>
          <w:rFonts w:hAnsi="SimSun" w:hint="eastAsia"/>
          <w:bCs/>
          <w:sz w:val="24"/>
        </w:rPr>
        <w:t>镀液过滤后在镀槽底部剩有浓的、杂质多的液体；</w:t>
      </w:r>
      <w:r w:rsidR="00384A83">
        <w:rPr>
          <w:rFonts w:hAnsi="SimSun" w:hint="eastAsia"/>
          <w:bCs/>
          <w:sz w:val="24"/>
        </w:rPr>
        <w:t>三</w:t>
      </w:r>
      <w:r>
        <w:rPr>
          <w:rFonts w:hAnsi="SimSun" w:hint="eastAsia"/>
          <w:bCs/>
          <w:sz w:val="24"/>
        </w:rPr>
        <w:t>是，过滤后，在对滤纸、滤布、滤芯、滤机和滤槽进行清洗时，清洗水连同滤渣一起注入废水中；</w:t>
      </w:r>
      <w:r w:rsidR="00384A83">
        <w:rPr>
          <w:rFonts w:hAnsi="SimSun" w:hint="eastAsia"/>
          <w:bCs/>
          <w:sz w:val="24"/>
        </w:rPr>
        <w:t>四</w:t>
      </w:r>
      <w:r>
        <w:rPr>
          <w:rFonts w:hAnsi="SimSun" w:hint="eastAsia"/>
          <w:bCs/>
          <w:sz w:val="24"/>
        </w:rPr>
        <w:t>是，过滤过程中滤机的渗漏</w:t>
      </w:r>
      <w:r w:rsidR="00384A83">
        <w:rPr>
          <w:rFonts w:hAnsi="SimSun" w:hint="eastAsia"/>
          <w:bCs/>
          <w:sz w:val="24"/>
        </w:rPr>
        <w:t>等。</w:t>
      </w:r>
    </w:p>
    <w:p w14:paraId="4420A77A" w14:textId="59816678" w:rsidR="00690D60" w:rsidRDefault="00F85298" w:rsidP="002D7D18">
      <w:pPr>
        <w:adjustRightInd w:val="0"/>
        <w:snapToGrid w:val="0"/>
        <w:spacing w:beforeLines="50" w:before="156" w:afterLines="50" w:after="156" w:line="360" w:lineRule="auto"/>
        <w:ind w:firstLine="573"/>
        <w:rPr>
          <w:rFonts w:hAnsi="SimSun"/>
          <w:bCs/>
          <w:sz w:val="24"/>
        </w:rPr>
      </w:pPr>
      <w:r w:rsidRPr="00E914E3">
        <w:rPr>
          <w:rFonts w:hAnsi="SimSun" w:hint="eastAsia"/>
          <w:b/>
          <w:bCs/>
          <w:sz w:val="24"/>
        </w:rPr>
        <w:t>电镀废气</w:t>
      </w:r>
      <w:r w:rsidR="002E2E6F" w:rsidRPr="002E2E6F">
        <w:rPr>
          <w:rFonts w:hAnsi="SimSun" w:hint="eastAsia"/>
          <w:bCs/>
          <w:sz w:val="24"/>
        </w:rPr>
        <w:t>包括含尘废气</w:t>
      </w:r>
      <w:r w:rsidR="002E2E6F">
        <w:rPr>
          <w:rFonts w:hAnsi="SimSun" w:hint="eastAsia"/>
          <w:bCs/>
          <w:sz w:val="24"/>
        </w:rPr>
        <w:t>、</w:t>
      </w:r>
      <w:r w:rsidR="002E2E6F" w:rsidRPr="002E2E6F">
        <w:rPr>
          <w:rFonts w:hAnsi="SimSun" w:hint="eastAsia"/>
          <w:bCs/>
          <w:sz w:val="24"/>
        </w:rPr>
        <w:t>酸性废气、碱性废气</w:t>
      </w:r>
      <w:r w:rsidR="009C5418">
        <w:rPr>
          <w:rFonts w:hAnsi="SimSun" w:hint="eastAsia"/>
          <w:bCs/>
          <w:sz w:val="24"/>
        </w:rPr>
        <w:t>、含铬废气、氮氧化物废气、含氰废气</w:t>
      </w:r>
      <w:r w:rsidR="002E2E6F" w:rsidRPr="002E2E6F">
        <w:rPr>
          <w:rFonts w:hAnsi="SimSun" w:hint="eastAsia"/>
          <w:bCs/>
          <w:sz w:val="24"/>
        </w:rPr>
        <w:t>。</w:t>
      </w:r>
      <w:r w:rsidR="002E2E6F" w:rsidRPr="002E2E6F">
        <w:rPr>
          <w:rFonts w:hAnsi="SimSun" w:hint="eastAsia"/>
          <w:b/>
          <w:bCs/>
          <w:sz w:val="24"/>
        </w:rPr>
        <w:t>含尘废气</w:t>
      </w:r>
      <w:r w:rsidR="002E2E6F">
        <w:rPr>
          <w:rFonts w:hAnsi="SimSun" w:hint="eastAsia"/>
          <w:bCs/>
          <w:sz w:val="24"/>
        </w:rPr>
        <w:t>，</w:t>
      </w:r>
      <w:r w:rsidR="002E2E6F" w:rsidRPr="002E2E6F">
        <w:rPr>
          <w:rFonts w:hAnsi="SimSun" w:hint="eastAsia"/>
          <w:bCs/>
          <w:sz w:val="24"/>
        </w:rPr>
        <w:t>主要由喷砂、磨光及抛光等工序产生</w:t>
      </w:r>
      <w:r w:rsidR="002E2E6F">
        <w:rPr>
          <w:rFonts w:hAnsi="SimSun" w:hint="eastAsia"/>
          <w:bCs/>
          <w:sz w:val="24"/>
        </w:rPr>
        <w:t>，</w:t>
      </w:r>
      <w:r w:rsidR="002E2E6F" w:rsidRPr="002E2E6F">
        <w:rPr>
          <w:rFonts w:hAnsi="SimSun" w:hint="eastAsia"/>
          <w:bCs/>
          <w:sz w:val="24"/>
        </w:rPr>
        <w:t>含有沙粒、金属氧化物及纤维性粉尘等</w:t>
      </w:r>
      <w:r w:rsidR="002E2E6F">
        <w:rPr>
          <w:rFonts w:hAnsi="SimSun" w:hint="eastAsia"/>
          <w:bCs/>
          <w:sz w:val="24"/>
        </w:rPr>
        <w:t>，</w:t>
      </w:r>
      <w:r w:rsidR="002E2E6F" w:rsidRPr="002E2E6F">
        <w:rPr>
          <w:rFonts w:hAnsi="SimSun" w:hint="eastAsia"/>
          <w:bCs/>
          <w:sz w:val="24"/>
        </w:rPr>
        <w:t>此类废气不但污染空气</w:t>
      </w:r>
      <w:r w:rsidR="002E2E6F">
        <w:rPr>
          <w:rFonts w:hAnsi="SimSun" w:hint="eastAsia"/>
          <w:bCs/>
          <w:sz w:val="24"/>
        </w:rPr>
        <w:t>，</w:t>
      </w:r>
      <w:r w:rsidR="002E2E6F" w:rsidRPr="002E2E6F">
        <w:rPr>
          <w:rFonts w:hAnsi="SimSun" w:hint="eastAsia"/>
          <w:bCs/>
          <w:sz w:val="24"/>
        </w:rPr>
        <w:t>也会对从业者咽喉、肺部造成伤害。</w:t>
      </w:r>
      <w:r w:rsidR="002E2E6F" w:rsidRPr="002E2E6F">
        <w:rPr>
          <w:rFonts w:hAnsi="SimSun" w:hint="eastAsia"/>
          <w:b/>
          <w:bCs/>
          <w:sz w:val="24"/>
        </w:rPr>
        <w:t>酸性废气</w:t>
      </w:r>
      <w:r w:rsidR="002E2E6F">
        <w:rPr>
          <w:rFonts w:hAnsi="SimSun" w:hint="eastAsia"/>
          <w:bCs/>
          <w:sz w:val="24"/>
        </w:rPr>
        <w:t>，</w:t>
      </w:r>
      <w:r>
        <w:rPr>
          <w:rFonts w:hAnsi="SimSun" w:hint="eastAsia"/>
          <w:bCs/>
          <w:sz w:val="24"/>
        </w:rPr>
        <w:t>主要有镀件酸洗</w:t>
      </w:r>
      <w:r w:rsidR="00A21C80">
        <w:rPr>
          <w:rFonts w:hAnsi="SimSun" w:hint="eastAsia"/>
          <w:bCs/>
          <w:sz w:val="24"/>
        </w:rPr>
        <w:t>以及</w:t>
      </w:r>
      <w:r>
        <w:rPr>
          <w:rFonts w:hAnsi="SimSun" w:hint="eastAsia"/>
          <w:bCs/>
          <w:sz w:val="24"/>
        </w:rPr>
        <w:t>电镀车间镀槽的铬酸雾，废气中主要有含酸液的微气泡和含铬酐的微气泡。</w:t>
      </w:r>
      <w:r w:rsidR="002E2E6F" w:rsidRPr="002E2E6F">
        <w:rPr>
          <w:rFonts w:hAnsi="SimSun" w:hint="eastAsia"/>
          <w:b/>
          <w:bCs/>
          <w:sz w:val="24"/>
        </w:rPr>
        <w:t>碱性废气，</w:t>
      </w:r>
      <w:r w:rsidR="002E2E6F" w:rsidRPr="002E2E6F">
        <w:rPr>
          <w:rFonts w:hAnsi="SimSun" w:hint="eastAsia"/>
          <w:bCs/>
          <w:sz w:val="24"/>
        </w:rPr>
        <w:t>电镀过程中使用氢氧化钠、碳酸钠及磷酸钠等碱性物质</w:t>
      </w:r>
      <w:r w:rsidR="002E2E6F">
        <w:rPr>
          <w:rFonts w:hAnsi="SimSun" w:hint="eastAsia"/>
          <w:bCs/>
          <w:sz w:val="24"/>
        </w:rPr>
        <w:t>，</w:t>
      </w:r>
      <w:r w:rsidR="002E2E6F" w:rsidRPr="002E2E6F">
        <w:rPr>
          <w:rFonts w:hAnsi="SimSun" w:hint="eastAsia"/>
          <w:bCs/>
          <w:sz w:val="24"/>
        </w:rPr>
        <w:t>由于加热等工艺操作所产生的碱性气体</w:t>
      </w:r>
      <w:r w:rsidR="002E2E6F">
        <w:rPr>
          <w:rFonts w:hAnsi="SimSun" w:hint="eastAsia"/>
          <w:bCs/>
          <w:sz w:val="24"/>
        </w:rPr>
        <w:t>；</w:t>
      </w:r>
      <w:r w:rsidR="002E2E6F" w:rsidRPr="002E2E6F">
        <w:rPr>
          <w:rFonts w:hAnsi="SimSun" w:hint="eastAsia"/>
          <w:bCs/>
          <w:sz w:val="24"/>
        </w:rPr>
        <w:t>可产生碱雾的工艺主要有</w:t>
      </w:r>
      <w:r w:rsidR="002E2E6F">
        <w:rPr>
          <w:rFonts w:hAnsi="SimSun" w:hint="eastAsia"/>
          <w:bCs/>
          <w:sz w:val="24"/>
        </w:rPr>
        <w:t>：</w:t>
      </w:r>
      <w:r w:rsidR="002E2E6F" w:rsidRPr="002E2E6F">
        <w:rPr>
          <w:rFonts w:hAnsi="SimSun" w:hint="eastAsia"/>
          <w:bCs/>
          <w:sz w:val="24"/>
        </w:rPr>
        <w:t>化学除油、电化学除油、强碱性电镀</w:t>
      </w:r>
      <w:r w:rsidR="00EC597C">
        <w:rPr>
          <w:rFonts w:hAnsi="SimSun"/>
          <w:bCs/>
          <w:sz w:val="24"/>
        </w:rPr>
        <w:t>（</w:t>
      </w:r>
      <w:r w:rsidR="002E2E6F" w:rsidRPr="002E2E6F">
        <w:rPr>
          <w:rFonts w:hAnsi="SimSun" w:hint="eastAsia"/>
          <w:bCs/>
          <w:sz w:val="24"/>
        </w:rPr>
        <w:t>如碱性镀锌和碱性镀锡等</w:t>
      </w:r>
      <w:r w:rsidR="00EC597C">
        <w:rPr>
          <w:rFonts w:hAnsi="SimSun"/>
          <w:bCs/>
          <w:sz w:val="24"/>
        </w:rPr>
        <w:t>）</w:t>
      </w:r>
      <w:r w:rsidR="002E2E6F" w:rsidRPr="002E2E6F">
        <w:rPr>
          <w:rFonts w:hAnsi="SimSun" w:hint="eastAsia"/>
          <w:bCs/>
          <w:sz w:val="24"/>
        </w:rPr>
        <w:t>和氰化电镀等。</w:t>
      </w:r>
      <w:r w:rsidR="009C5418" w:rsidRPr="009C5418">
        <w:rPr>
          <w:rFonts w:hAnsi="SimSun" w:hint="eastAsia"/>
          <w:b/>
          <w:bCs/>
          <w:sz w:val="24"/>
        </w:rPr>
        <w:t>含铬废气，</w:t>
      </w:r>
      <w:r w:rsidR="009C5418">
        <w:rPr>
          <w:rFonts w:hAnsi="SimSun" w:hint="eastAsia"/>
          <w:bCs/>
          <w:sz w:val="24"/>
        </w:rPr>
        <w:t>铬雾有具有很强的毒性和腐蚀性，对人体健康和环境有较大的负面影响。此外，根据工艺及镀层的不同，还会有部分氮氧化物废气、氯化氢废气、氰化物废气和含苯废气等。</w:t>
      </w:r>
    </w:p>
    <w:p w14:paraId="33C5BFAC" w14:textId="77777777" w:rsidR="00D738D9" w:rsidRDefault="00D738D9" w:rsidP="002D7D18">
      <w:pPr>
        <w:adjustRightInd w:val="0"/>
        <w:snapToGrid w:val="0"/>
        <w:spacing w:beforeLines="50" w:before="156" w:afterLines="50" w:after="156" w:line="360" w:lineRule="auto"/>
        <w:ind w:firstLine="573"/>
        <w:rPr>
          <w:rFonts w:hAnsi="SimSun"/>
          <w:bCs/>
          <w:sz w:val="24"/>
        </w:rPr>
      </w:pPr>
      <w:r w:rsidRPr="00E914E3">
        <w:rPr>
          <w:rFonts w:hAnsi="SimSun" w:hint="eastAsia"/>
          <w:b/>
          <w:bCs/>
          <w:sz w:val="24"/>
        </w:rPr>
        <w:t>电镀固废</w:t>
      </w:r>
      <w:r w:rsidR="009D6260">
        <w:rPr>
          <w:rFonts w:hAnsi="SimSun" w:hint="eastAsia"/>
          <w:b/>
          <w:bCs/>
          <w:sz w:val="24"/>
        </w:rPr>
        <w:t>，</w:t>
      </w:r>
      <w:r>
        <w:rPr>
          <w:rFonts w:hAnsi="SimSun" w:hint="eastAsia"/>
          <w:bCs/>
          <w:sz w:val="24"/>
        </w:rPr>
        <w:t>主要是电镀废水处理站的污泥及部分电镀废渣。电镀废渣和污泥为电镀行业产生的重金属危险废弃物</w:t>
      </w:r>
      <w:r w:rsidR="00E914E3">
        <w:rPr>
          <w:rFonts w:hAnsi="SimSun" w:hint="eastAsia"/>
          <w:bCs/>
          <w:sz w:val="24"/>
        </w:rPr>
        <w:t>，须统一运送到危险废物处置中心进行安全处置。</w:t>
      </w:r>
      <w:r w:rsidR="00690D60">
        <w:rPr>
          <w:rFonts w:hAnsi="SimSun" w:hint="eastAsia"/>
          <w:bCs/>
          <w:sz w:val="24"/>
        </w:rPr>
        <w:t>含镍废液、废渣和相应的污泥其危险废物编号为</w:t>
      </w:r>
      <w:r w:rsidR="00690D60">
        <w:rPr>
          <w:rFonts w:hAnsi="SimSun" w:hint="eastAsia"/>
          <w:bCs/>
          <w:sz w:val="24"/>
        </w:rPr>
        <w:t>HW17</w:t>
      </w:r>
      <w:r w:rsidR="00690D60">
        <w:rPr>
          <w:rFonts w:hAnsi="SimSun" w:hint="eastAsia"/>
          <w:bCs/>
          <w:sz w:val="24"/>
        </w:rPr>
        <w:t>，含镍废液，危险废物编号为</w:t>
      </w:r>
      <w:r w:rsidR="00690D60">
        <w:rPr>
          <w:rFonts w:hAnsi="SimSun" w:hint="eastAsia"/>
          <w:bCs/>
          <w:sz w:val="24"/>
        </w:rPr>
        <w:t>HW42</w:t>
      </w:r>
      <w:r w:rsidR="00CD1AD1">
        <w:rPr>
          <w:rFonts w:hAnsi="SimSun" w:hint="eastAsia"/>
          <w:bCs/>
          <w:sz w:val="24"/>
        </w:rPr>
        <w:t>；含铜废液，危险废物编号为</w:t>
      </w:r>
      <w:r w:rsidR="00CD1AD1">
        <w:rPr>
          <w:rFonts w:hAnsi="SimSun" w:hint="eastAsia"/>
          <w:bCs/>
          <w:sz w:val="24"/>
        </w:rPr>
        <w:t>HW22</w:t>
      </w:r>
      <w:r w:rsidR="00690D60" w:rsidRPr="00690D60">
        <w:rPr>
          <w:rFonts w:hAnsi="SimSun" w:hint="eastAsia"/>
          <w:bCs/>
          <w:sz w:val="24"/>
        </w:rPr>
        <w:t>。但含银废液和滤渣因有氰化物存在</w:t>
      </w:r>
      <w:r w:rsidR="00CD1AD1">
        <w:rPr>
          <w:rFonts w:hAnsi="SimSun" w:hint="eastAsia"/>
          <w:bCs/>
          <w:sz w:val="24"/>
        </w:rPr>
        <w:t>，</w:t>
      </w:r>
      <w:r w:rsidR="00690D60" w:rsidRPr="00690D60">
        <w:rPr>
          <w:rFonts w:hAnsi="SimSun" w:hint="eastAsia"/>
          <w:bCs/>
          <w:sz w:val="24"/>
        </w:rPr>
        <w:t>属</w:t>
      </w:r>
      <w:r w:rsidR="00CD1AD1">
        <w:rPr>
          <w:rFonts w:hAnsi="SimSun" w:hint="eastAsia"/>
          <w:bCs/>
          <w:sz w:val="24"/>
        </w:rPr>
        <w:t>于</w:t>
      </w:r>
      <w:r w:rsidR="00690D60" w:rsidRPr="00690D60">
        <w:rPr>
          <w:rFonts w:hAnsi="SimSun" w:hint="eastAsia"/>
          <w:bCs/>
          <w:sz w:val="24"/>
        </w:rPr>
        <w:t>危险废物</w:t>
      </w:r>
      <w:r w:rsidR="00CD1AD1">
        <w:rPr>
          <w:rFonts w:hAnsi="SimSun" w:hint="eastAsia"/>
          <w:bCs/>
          <w:sz w:val="24"/>
        </w:rPr>
        <w:t>，</w:t>
      </w:r>
      <w:r w:rsidR="00690D60" w:rsidRPr="00690D60">
        <w:rPr>
          <w:rFonts w:hAnsi="SimSun" w:hint="eastAsia"/>
          <w:bCs/>
          <w:sz w:val="24"/>
        </w:rPr>
        <w:t>其危废编号是</w:t>
      </w:r>
      <w:r w:rsidR="00690D60" w:rsidRPr="00690D60">
        <w:rPr>
          <w:rFonts w:hAnsi="SimSun"/>
          <w:bCs/>
          <w:sz w:val="24"/>
        </w:rPr>
        <w:t>HW33</w:t>
      </w:r>
      <w:r w:rsidR="00690D60" w:rsidRPr="00690D60">
        <w:rPr>
          <w:rFonts w:hAnsi="SimSun" w:hint="eastAsia"/>
          <w:bCs/>
          <w:sz w:val="24"/>
        </w:rPr>
        <w:t>。</w:t>
      </w:r>
    </w:p>
    <w:p w14:paraId="445706D8" w14:textId="77777777" w:rsidR="00DF3E72" w:rsidRPr="00F85298" w:rsidRDefault="002E2E6F" w:rsidP="002D7D18">
      <w:pPr>
        <w:adjustRightInd w:val="0"/>
        <w:snapToGrid w:val="0"/>
        <w:spacing w:beforeLines="50" w:before="156" w:afterLines="50" w:after="156" w:line="360" w:lineRule="auto"/>
        <w:ind w:firstLine="573"/>
        <w:rPr>
          <w:rFonts w:hAnsi="SimSun"/>
          <w:bCs/>
          <w:sz w:val="24"/>
        </w:rPr>
      </w:pPr>
      <w:r w:rsidRPr="002E2E6F">
        <w:rPr>
          <w:rFonts w:hAnsi="SimSun" w:hint="eastAsia"/>
          <w:b/>
          <w:bCs/>
          <w:sz w:val="24"/>
        </w:rPr>
        <w:t>环境风险</w:t>
      </w:r>
      <w:r>
        <w:rPr>
          <w:rFonts w:hAnsi="SimSun" w:hint="eastAsia"/>
          <w:bCs/>
          <w:sz w:val="24"/>
        </w:rPr>
        <w:t>，</w:t>
      </w:r>
      <w:r w:rsidR="00DF3E72">
        <w:rPr>
          <w:rFonts w:hAnsi="SimSun" w:hint="eastAsia"/>
          <w:bCs/>
          <w:sz w:val="24"/>
        </w:rPr>
        <w:t>电镀厂区存在着化学品泄漏的风险，应设置事故池，应对突发风险事故。</w:t>
      </w:r>
    </w:p>
    <w:p w14:paraId="59AE72BF" w14:textId="77777777" w:rsidR="00CC0810" w:rsidRPr="00A64264" w:rsidRDefault="00CC0810" w:rsidP="00CC0810">
      <w:pPr>
        <w:pStyle w:val="Heading3"/>
        <w:spacing w:before="156" w:after="62"/>
      </w:pPr>
      <w:bookmarkStart w:id="70" w:name="_Toc449323591"/>
      <w:bookmarkStart w:id="71" w:name="_Toc460287781"/>
      <w:bookmarkStart w:id="72" w:name="_Toc460459248"/>
      <w:bookmarkStart w:id="73" w:name="_Toc460616660"/>
      <w:r>
        <w:rPr>
          <w:rFonts w:hint="eastAsia"/>
        </w:rPr>
        <w:t>农药应用</w:t>
      </w:r>
      <w:bookmarkEnd w:id="70"/>
      <w:bookmarkEnd w:id="71"/>
      <w:bookmarkEnd w:id="72"/>
      <w:bookmarkEnd w:id="73"/>
    </w:p>
    <w:p w14:paraId="1474E0E8" w14:textId="77777777" w:rsidR="0073657D" w:rsidRDefault="0073657D" w:rsidP="002D7D18">
      <w:pPr>
        <w:adjustRightInd w:val="0"/>
        <w:snapToGrid w:val="0"/>
        <w:spacing w:beforeLines="50" w:before="156" w:afterLines="50" w:after="156" w:line="360" w:lineRule="auto"/>
        <w:ind w:firstLineChars="200" w:firstLine="480"/>
        <w:rPr>
          <w:rFonts w:hAnsi="SimSun"/>
          <w:bCs/>
          <w:sz w:val="24"/>
        </w:rPr>
      </w:pPr>
      <w:r>
        <w:rPr>
          <w:rFonts w:hAnsi="SimSun" w:hint="eastAsia"/>
          <w:bCs/>
          <w:sz w:val="24"/>
        </w:rPr>
        <w:t>PFOS</w:t>
      </w:r>
      <w:r>
        <w:rPr>
          <w:rFonts w:hAnsi="SimSun" w:hint="eastAsia"/>
          <w:bCs/>
          <w:sz w:val="24"/>
        </w:rPr>
        <w:t>在中国作为杀虫剂主要应用于红火蚁防治，这也是本项目示范范围。</w:t>
      </w:r>
    </w:p>
    <w:p w14:paraId="62E4DDC0" w14:textId="77777777" w:rsidR="00870B7E" w:rsidRDefault="00870B7E" w:rsidP="002D7D18">
      <w:pPr>
        <w:adjustRightInd w:val="0"/>
        <w:snapToGrid w:val="0"/>
        <w:spacing w:beforeLines="50" w:before="156" w:afterLines="50" w:after="156" w:line="360" w:lineRule="auto"/>
        <w:ind w:firstLineChars="200" w:firstLine="480"/>
        <w:rPr>
          <w:rFonts w:hAnsi="SimSun"/>
          <w:bCs/>
          <w:sz w:val="24"/>
        </w:rPr>
      </w:pPr>
      <w:r>
        <w:rPr>
          <w:rFonts w:hAnsi="SimSun" w:hint="eastAsia"/>
          <w:bCs/>
          <w:sz w:val="24"/>
        </w:rPr>
        <w:t>红火蚁，</w:t>
      </w:r>
      <w:r>
        <w:rPr>
          <w:rFonts w:hAnsi="SimSun"/>
          <w:bCs/>
          <w:sz w:val="24"/>
        </w:rPr>
        <w:t>属膜翅目，蚁科，切叶蚁亚科，</w:t>
      </w:r>
      <w:r>
        <w:rPr>
          <w:rFonts w:hAnsi="SimSun" w:hint="eastAsia"/>
          <w:bCs/>
          <w:sz w:val="24"/>
        </w:rPr>
        <w:t>火蚁属。</w:t>
      </w:r>
      <w:r>
        <w:rPr>
          <w:rFonts w:hAnsi="SimSun"/>
          <w:bCs/>
          <w:sz w:val="24"/>
        </w:rPr>
        <w:t>红火蚁的拉丁名意指“无敌的”蚂蚁，难以防治而得名。其通用名，火蚁，则指被其蜇伤后会出现火灼感。</w:t>
      </w:r>
      <w:r>
        <w:rPr>
          <w:rFonts w:hAnsi="SimSun" w:hint="eastAsia"/>
          <w:bCs/>
          <w:sz w:val="24"/>
        </w:rPr>
        <w:t>红火蚁是一种典型的外来入侵物种，并且极具破坏力。红火蚁具有攻击性强、繁殖力强、巢居社会性、传播渠道众多、具有一定的自身扩散能力、能随水流传播、在中国没有天敌等特点，在中国分布广、并呈现逐步由南向北加速扩散的趋势。</w:t>
      </w:r>
    </w:p>
    <w:p w14:paraId="011BF4CE" w14:textId="77777777" w:rsidR="00585B2A" w:rsidRDefault="00585B2A" w:rsidP="002D7D18">
      <w:pPr>
        <w:adjustRightInd w:val="0"/>
        <w:snapToGrid w:val="0"/>
        <w:spacing w:beforeLines="50" w:before="156" w:afterLines="50" w:after="156" w:line="360" w:lineRule="auto"/>
        <w:ind w:firstLineChars="200" w:firstLine="480"/>
        <w:rPr>
          <w:rFonts w:hAnsi="SimSun"/>
          <w:bCs/>
          <w:sz w:val="24"/>
        </w:rPr>
      </w:pPr>
      <w:r>
        <w:rPr>
          <w:rFonts w:hAnsi="SimSun" w:hint="eastAsia"/>
          <w:bCs/>
          <w:sz w:val="24"/>
        </w:rPr>
        <w:t>在红火蚁预防灭治药物中，有且只有氟虫胺属于</w:t>
      </w:r>
      <w:r>
        <w:rPr>
          <w:sz w:val="24"/>
        </w:rPr>
        <w:t>PFOS</w:t>
      </w:r>
      <w:r>
        <w:rPr>
          <w:rFonts w:hint="eastAsia"/>
          <w:sz w:val="24"/>
        </w:rPr>
        <w:t>类物质</w:t>
      </w:r>
      <w:r>
        <w:rPr>
          <w:rFonts w:hAnsi="SimSun" w:hint="eastAsia"/>
          <w:sz w:val="24"/>
        </w:rPr>
        <w:t>。</w:t>
      </w:r>
      <w:r>
        <w:rPr>
          <w:rFonts w:hAnsi="SimSun" w:hint="eastAsia"/>
          <w:kern w:val="0"/>
          <w:sz w:val="24"/>
        </w:rPr>
        <w:t>氟虫胺的化学名称为</w:t>
      </w:r>
      <w:r>
        <w:rPr>
          <w:kern w:val="0"/>
          <w:sz w:val="24"/>
        </w:rPr>
        <w:t>N-</w:t>
      </w:r>
      <w:r>
        <w:rPr>
          <w:rFonts w:hAnsi="SimSun" w:hint="eastAsia"/>
          <w:kern w:val="0"/>
          <w:sz w:val="24"/>
        </w:rPr>
        <w:t>乙基全氟辛基磺酰胺，是一种昆虫能量代谢抑制剂，它主要被配成饵剂用于蟑螂、白蚁、</w:t>
      </w:r>
      <w:r>
        <w:rPr>
          <w:rFonts w:ascii="SimSun" w:hAnsi="SimSun" w:cs="SimSun" w:hint="eastAsia"/>
          <w:kern w:val="0"/>
          <w:sz w:val="24"/>
        </w:rPr>
        <w:t>红火蚁</w:t>
      </w:r>
      <w:r>
        <w:rPr>
          <w:rFonts w:hAnsi="SimSun" w:hint="eastAsia"/>
          <w:kern w:val="0"/>
          <w:sz w:val="24"/>
        </w:rPr>
        <w:t>和蚂蚁的种群控制。</w:t>
      </w:r>
      <w:r>
        <w:rPr>
          <w:rFonts w:ascii="SimSun" w:hAnsi="SimSun" w:cs="SimSun" w:hint="eastAsia"/>
          <w:kern w:val="0"/>
          <w:sz w:val="24"/>
        </w:rPr>
        <w:t>氟虫胺原药主要由全氟辛基磺酰氟、乙胺、盐酸和相</w:t>
      </w:r>
      <w:r>
        <w:rPr>
          <w:rFonts w:hAnsi="SimSun" w:hint="eastAsia"/>
          <w:bCs/>
          <w:sz w:val="24"/>
        </w:rPr>
        <w:t>关溶剂反应合成。</w:t>
      </w:r>
    </w:p>
    <w:p w14:paraId="288B4573" w14:textId="77777777" w:rsidR="0073657D" w:rsidRDefault="00441819" w:rsidP="002D7D18">
      <w:pPr>
        <w:adjustRightInd w:val="0"/>
        <w:snapToGrid w:val="0"/>
        <w:spacing w:beforeLines="50" w:before="156" w:afterLines="50" w:after="156" w:line="360" w:lineRule="auto"/>
        <w:ind w:firstLineChars="200" w:firstLine="480"/>
        <w:rPr>
          <w:rFonts w:hAnsi="SimSun"/>
          <w:bCs/>
          <w:sz w:val="24"/>
        </w:rPr>
      </w:pPr>
      <w:r>
        <w:rPr>
          <w:rFonts w:hAnsi="SimSun" w:hint="eastAsia"/>
          <w:bCs/>
          <w:sz w:val="24"/>
        </w:rPr>
        <w:t>由于氟虫胺（</w:t>
      </w:r>
      <w:r>
        <w:rPr>
          <w:rFonts w:hAnsi="SimSun" w:hint="eastAsia"/>
          <w:bCs/>
          <w:sz w:val="24"/>
        </w:rPr>
        <w:t>PFOS</w:t>
      </w:r>
      <w:r>
        <w:rPr>
          <w:rFonts w:hAnsi="SimSun" w:hint="eastAsia"/>
          <w:bCs/>
          <w:sz w:val="24"/>
        </w:rPr>
        <w:t>类物质）价格低廉、效果优良，在红火蚁的预防和灭治药物中有着广泛应用，</w:t>
      </w:r>
      <w:r w:rsidR="0073657D">
        <w:rPr>
          <w:rFonts w:hAnsi="SimSun" w:hint="eastAsia"/>
          <w:sz w:val="24"/>
        </w:rPr>
        <w:t>使用含</w:t>
      </w:r>
      <w:r w:rsidR="0073657D">
        <w:rPr>
          <w:rFonts w:hAnsi="SimSun" w:hint="eastAsia"/>
          <w:bCs/>
          <w:sz w:val="24"/>
        </w:rPr>
        <w:t>氟虫胺的饵剂会对环境和</w:t>
      </w:r>
      <w:r w:rsidR="0073657D" w:rsidRPr="00F0703C">
        <w:rPr>
          <w:rFonts w:hAnsi="SimSun" w:hint="eastAsia"/>
          <w:b/>
          <w:bCs/>
          <w:sz w:val="24"/>
        </w:rPr>
        <w:t>人群健康</w:t>
      </w:r>
      <w:r w:rsidR="0073657D">
        <w:rPr>
          <w:rFonts w:hAnsi="SimSun" w:hint="eastAsia"/>
          <w:bCs/>
          <w:sz w:val="24"/>
        </w:rPr>
        <w:t>持久性污染、生物累积性</w:t>
      </w:r>
      <w:r w:rsidR="0073657D" w:rsidRPr="00C85352">
        <w:rPr>
          <w:rFonts w:hAnsi="SimSun" w:hint="eastAsia"/>
          <w:bCs/>
          <w:spacing w:val="-4"/>
          <w:sz w:val="24"/>
        </w:rPr>
        <w:t>和毒性等较为严重的负面影响。</w:t>
      </w:r>
      <w:r w:rsidRPr="00C85352">
        <w:rPr>
          <w:rFonts w:hAnsi="SimSun" w:hint="eastAsia"/>
          <w:bCs/>
          <w:spacing w:val="-4"/>
          <w:sz w:val="24"/>
        </w:rPr>
        <w:t>同时，在农药施用过程中，由于操作不当可能产生农药中毒的风险；此外，废弃农药属于</w:t>
      </w:r>
      <w:r w:rsidRPr="00C85352">
        <w:rPr>
          <w:rFonts w:hAnsi="SimSun" w:hint="eastAsia"/>
          <w:b/>
          <w:bCs/>
          <w:spacing w:val="-4"/>
          <w:sz w:val="24"/>
        </w:rPr>
        <w:t>危险废物</w:t>
      </w:r>
      <w:r w:rsidRPr="00C85352">
        <w:rPr>
          <w:rFonts w:hAnsi="SimSun" w:hint="eastAsia"/>
          <w:bCs/>
          <w:spacing w:val="-4"/>
          <w:sz w:val="24"/>
        </w:rPr>
        <w:t>，如未安全处置会对水体、土壤产生污染。</w:t>
      </w:r>
    </w:p>
    <w:p w14:paraId="0B7ADB1B" w14:textId="77777777" w:rsidR="00CC0810" w:rsidRPr="00A64264" w:rsidRDefault="00CC0810" w:rsidP="00CC0810">
      <w:pPr>
        <w:pStyle w:val="Heading3"/>
        <w:spacing w:before="156" w:after="62"/>
      </w:pPr>
      <w:bookmarkStart w:id="74" w:name="_Toc449323592"/>
      <w:bookmarkStart w:id="75" w:name="_Toc460287782"/>
      <w:bookmarkStart w:id="76" w:name="_Toc460459249"/>
      <w:bookmarkStart w:id="77" w:name="_Toc460616661"/>
      <w:r>
        <w:rPr>
          <w:rFonts w:hint="eastAsia"/>
        </w:rPr>
        <w:t>消防应用</w:t>
      </w:r>
      <w:bookmarkEnd w:id="74"/>
      <w:bookmarkEnd w:id="75"/>
      <w:bookmarkEnd w:id="76"/>
      <w:bookmarkEnd w:id="77"/>
    </w:p>
    <w:p w14:paraId="03345047" w14:textId="77777777" w:rsidR="009F7CE7" w:rsidRDefault="00CC0810" w:rsidP="006624AE">
      <w:pPr>
        <w:adjustRightInd w:val="0"/>
        <w:snapToGrid w:val="0"/>
        <w:spacing w:beforeLines="50" w:before="156" w:afterLines="50" w:after="156" w:line="360" w:lineRule="auto"/>
        <w:ind w:firstLine="570"/>
        <w:rPr>
          <w:kern w:val="0"/>
          <w:sz w:val="24"/>
        </w:rPr>
      </w:pPr>
      <w:r>
        <w:rPr>
          <w:kern w:val="0"/>
          <w:sz w:val="24"/>
        </w:rPr>
        <w:t>PFOS</w:t>
      </w:r>
      <w:r>
        <w:rPr>
          <w:rFonts w:hint="eastAsia"/>
          <w:kern w:val="0"/>
          <w:sz w:val="24"/>
        </w:rPr>
        <w:t>由于其良好的热稳定性和化学稳定性及相容性，在消防行业的应用主要是用作成膜型泡沫灭火剂（</w:t>
      </w:r>
      <w:r>
        <w:rPr>
          <w:rFonts w:hint="eastAsia"/>
          <w:kern w:val="0"/>
          <w:sz w:val="24"/>
        </w:rPr>
        <w:t>AFFF</w:t>
      </w:r>
      <w:r>
        <w:rPr>
          <w:rFonts w:hint="eastAsia"/>
          <w:kern w:val="0"/>
          <w:sz w:val="24"/>
        </w:rPr>
        <w:t>），用于降低</w:t>
      </w:r>
      <w:r w:rsidR="00AB3231">
        <w:rPr>
          <w:rFonts w:hint="eastAsia"/>
          <w:kern w:val="0"/>
          <w:sz w:val="24"/>
        </w:rPr>
        <w:t>灭火泡沫的表面张力、提高灭火泡沫的流动性以及泡沫的疏油能力。但</w:t>
      </w:r>
      <w:r>
        <w:rPr>
          <w:rFonts w:hint="eastAsia"/>
          <w:kern w:val="0"/>
          <w:sz w:val="24"/>
        </w:rPr>
        <w:t>PFOS</w:t>
      </w:r>
      <w:r>
        <w:rPr>
          <w:rFonts w:hint="eastAsia"/>
          <w:kern w:val="0"/>
          <w:sz w:val="24"/>
        </w:rPr>
        <w:t>成分随着泡沫灭火剂的使用残存在自然环境中，可能通过消防用水流入地表水体或地下水体，从而对水环境产生持续性污染。</w:t>
      </w:r>
    </w:p>
    <w:p w14:paraId="7D955E96" w14:textId="70E323EC" w:rsidR="00375483" w:rsidRPr="00375483" w:rsidRDefault="00AB3231" w:rsidP="00B85DD3">
      <w:pPr>
        <w:adjustRightInd w:val="0"/>
        <w:snapToGrid w:val="0"/>
        <w:spacing w:beforeLines="50" w:before="156" w:afterLines="50" w:after="156" w:line="360" w:lineRule="auto"/>
        <w:ind w:firstLine="570"/>
        <w:rPr>
          <w:kern w:val="0"/>
          <w:sz w:val="24"/>
        </w:rPr>
      </w:pPr>
      <w:r>
        <w:rPr>
          <w:rFonts w:hint="eastAsia"/>
          <w:kern w:val="0"/>
          <w:sz w:val="24"/>
        </w:rPr>
        <w:t>此外，作废的含</w:t>
      </w:r>
      <w:r w:rsidR="000132C2" w:rsidRPr="00375483">
        <w:rPr>
          <w:kern w:val="0"/>
          <w:sz w:val="24"/>
        </w:rPr>
        <w:t>PFOS</w:t>
      </w:r>
      <w:r>
        <w:rPr>
          <w:rFonts w:hint="eastAsia"/>
          <w:kern w:val="0"/>
          <w:sz w:val="24"/>
        </w:rPr>
        <w:t>灭火剂作为有害物质进入自然环境中，既浪费了自然资源，又增加污染物排放，并容易造成二次污染。因此，</w:t>
      </w:r>
      <w:r w:rsidRPr="00C85352">
        <w:rPr>
          <w:kern w:val="0"/>
          <w:sz w:val="24"/>
        </w:rPr>
        <w:t>提出消防控灾领域的环保措施</w:t>
      </w:r>
      <w:r w:rsidRPr="00C85352">
        <w:rPr>
          <w:rFonts w:hint="eastAsia"/>
          <w:kern w:val="0"/>
          <w:sz w:val="24"/>
        </w:rPr>
        <w:t>：</w:t>
      </w:r>
      <w:r w:rsidRPr="00C85352">
        <w:rPr>
          <w:kern w:val="0"/>
          <w:sz w:val="24"/>
        </w:rPr>
        <w:t>保证、开辟、节约消防水源</w:t>
      </w:r>
      <w:r w:rsidRPr="00C85352">
        <w:rPr>
          <w:rFonts w:hint="eastAsia"/>
          <w:kern w:val="0"/>
          <w:sz w:val="24"/>
        </w:rPr>
        <w:t>；</w:t>
      </w:r>
      <w:r w:rsidRPr="00C85352">
        <w:rPr>
          <w:kern w:val="0"/>
          <w:sz w:val="24"/>
        </w:rPr>
        <w:t>采用高新消防技术装备、做好保养</w:t>
      </w:r>
      <w:r w:rsidRPr="00C85352">
        <w:rPr>
          <w:rFonts w:hint="eastAsia"/>
          <w:kern w:val="0"/>
          <w:sz w:val="24"/>
        </w:rPr>
        <w:t>；</w:t>
      </w:r>
      <w:r w:rsidRPr="00C85352">
        <w:rPr>
          <w:kern w:val="0"/>
          <w:sz w:val="24"/>
        </w:rPr>
        <w:t>采用新型的灭火剂及灭火系统</w:t>
      </w:r>
      <w:r w:rsidRPr="00C85352">
        <w:rPr>
          <w:rFonts w:hint="eastAsia"/>
          <w:kern w:val="0"/>
          <w:sz w:val="24"/>
        </w:rPr>
        <w:t>；</w:t>
      </w:r>
      <w:r w:rsidRPr="00C85352">
        <w:rPr>
          <w:kern w:val="0"/>
          <w:sz w:val="24"/>
        </w:rPr>
        <w:t>加强现场的防污染措施</w:t>
      </w:r>
      <w:r w:rsidRPr="00C85352">
        <w:rPr>
          <w:rFonts w:hint="eastAsia"/>
          <w:kern w:val="0"/>
          <w:sz w:val="24"/>
        </w:rPr>
        <w:t>；</w:t>
      </w:r>
      <w:r w:rsidRPr="00C85352">
        <w:rPr>
          <w:kern w:val="0"/>
          <w:sz w:val="24"/>
        </w:rPr>
        <w:t>建立完善的消防控灾领域的环保体系。</w:t>
      </w:r>
    </w:p>
    <w:p w14:paraId="665AA317" w14:textId="77777777" w:rsidR="00CC0810" w:rsidRDefault="00CC0810" w:rsidP="006624AE">
      <w:pPr>
        <w:adjustRightInd w:val="0"/>
        <w:snapToGrid w:val="0"/>
        <w:spacing w:beforeLines="50" w:before="156" w:afterLines="50" w:after="156" w:line="360" w:lineRule="auto"/>
        <w:ind w:firstLine="570"/>
        <w:rPr>
          <w:rFonts w:hAnsi="SimSun"/>
          <w:kern w:val="0"/>
          <w:sz w:val="24"/>
        </w:rPr>
        <w:sectPr w:rsidR="00CC0810" w:rsidSect="007F64A7">
          <w:headerReference w:type="default" r:id="rId14"/>
          <w:footerReference w:type="default" r:id="rId15"/>
          <w:pgSz w:w="11906" w:h="16838"/>
          <w:pgMar w:top="1440" w:right="1286" w:bottom="1440" w:left="1797" w:header="851" w:footer="992" w:gutter="0"/>
          <w:pgNumType w:start="1"/>
          <w:cols w:space="425"/>
          <w:docGrid w:type="lines" w:linePitch="312"/>
        </w:sectPr>
      </w:pPr>
    </w:p>
    <w:p w14:paraId="3E2F9A46" w14:textId="77777777" w:rsidR="00CC0810" w:rsidRDefault="00CC0810" w:rsidP="00CC0810">
      <w:pPr>
        <w:pStyle w:val="Heading1"/>
        <w:spacing w:before="312" w:after="312"/>
      </w:pPr>
      <w:bookmarkStart w:id="78" w:name="_Toc460459250"/>
      <w:bookmarkStart w:id="79" w:name="_Toc460616662"/>
      <w:r>
        <w:rPr>
          <w:rFonts w:hint="eastAsia"/>
        </w:rPr>
        <w:t>法律法规</w:t>
      </w:r>
      <w:r w:rsidR="00413F00">
        <w:rPr>
          <w:rFonts w:hint="eastAsia"/>
        </w:rPr>
        <w:t>政策</w:t>
      </w:r>
      <w:bookmarkEnd w:id="78"/>
      <w:bookmarkEnd w:id="79"/>
    </w:p>
    <w:p w14:paraId="433E3F01" w14:textId="77777777" w:rsidR="00CC0810" w:rsidRPr="004622E6" w:rsidRDefault="00CC0810" w:rsidP="006624AE">
      <w:pPr>
        <w:spacing w:beforeLines="50" w:before="156" w:afterLines="50" w:after="156" w:line="360" w:lineRule="auto"/>
        <w:ind w:firstLineChars="200" w:firstLine="480"/>
        <w:rPr>
          <w:sz w:val="24"/>
        </w:rPr>
      </w:pPr>
      <w:r w:rsidRPr="004622E6">
        <w:rPr>
          <w:rFonts w:hint="eastAsia"/>
          <w:sz w:val="24"/>
        </w:rPr>
        <w:t>本项目内容涉及</w:t>
      </w:r>
      <w:r w:rsidRPr="004622E6">
        <w:rPr>
          <w:rFonts w:hint="eastAsia"/>
          <w:sz w:val="24"/>
        </w:rPr>
        <w:t>PFOS</w:t>
      </w:r>
      <w:r w:rsidRPr="004622E6">
        <w:rPr>
          <w:rFonts w:hint="eastAsia"/>
          <w:sz w:val="24"/>
        </w:rPr>
        <w:t>的生产，杀虫剂、电镀和消防等</w:t>
      </w:r>
      <w:r w:rsidRPr="004622E6">
        <w:rPr>
          <w:rFonts w:hint="eastAsia"/>
          <w:sz w:val="24"/>
        </w:rPr>
        <w:t>3</w:t>
      </w:r>
      <w:r w:rsidRPr="004622E6">
        <w:rPr>
          <w:rFonts w:hint="eastAsia"/>
          <w:sz w:val="24"/>
        </w:rPr>
        <w:t>个应用行业</w:t>
      </w:r>
      <w:r w:rsidR="000B534A">
        <w:rPr>
          <w:rFonts w:hint="eastAsia"/>
          <w:sz w:val="24"/>
        </w:rPr>
        <w:t>的项目活动</w:t>
      </w:r>
      <w:r w:rsidRPr="004622E6">
        <w:rPr>
          <w:rFonts w:hint="eastAsia"/>
          <w:sz w:val="24"/>
        </w:rPr>
        <w:t>，本项目活动的筛选以及实施需要同时满足世行安保政策和中国相关法律法规和管理政策要求。</w:t>
      </w:r>
    </w:p>
    <w:p w14:paraId="4603DF75" w14:textId="77777777" w:rsidR="00CC0810" w:rsidRDefault="00CC0810" w:rsidP="00CC0810">
      <w:pPr>
        <w:pStyle w:val="Heading2"/>
        <w:spacing w:before="156" w:after="62"/>
      </w:pPr>
      <w:bookmarkStart w:id="80" w:name="_Toc441055673"/>
      <w:bookmarkStart w:id="81" w:name="_Toc460459251"/>
      <w:bookmarkStart w:id="82" w:name="_Toc460616663"/>
      <w:r>
        <w:rPr>
          <w:rFonts w:hint="eastAsia"/>
        </w:rPr>
        <w:t>世行安保政策</w:t>
      </w:r>
      <w:bookmarkEnd w:id="80"/>
      <w:bookmarkEnd w:id="81"/>
      <w:bookmarkEnd w:id="82"/>
    </w:p>
    <w:p w14:paraId="1DA05A08" w14:textId="77777777" w:rsidR="00CC0810" w:rsidRDefault="00CC0810" w:rsidP="00CC0810">
      <w:pPr>
        <w:pStyle w:val="1"/>
        <w:spacing w:line="360" w:lineRule="auto"/>
        <w:ind w:firstLine="480"/>
        <w:rPr>
          <w:sz w:val="24"/>
        </w:rPr>
      </w:pPr>
      <w:r w:rsidRPr="00CA3CC2">
        <w:rPr>
          <w:rFonts w:hint="eastAsia"/>
          <w:sz w:val="24"/>
        </w:rPr>
        <w:t>根据上述</w:t>
      </w:r>
      <w:r>
        <w:rPr>
          <w:rFonts w:hint="eastAsia"/>
          <w:sz w:val="24"/>
        </w:rPr>
        <w:t>第</w:t>
      </w:r>
      <w:r>
        <w:rPr>
          <w:rFonts w:hint="eastAsia"/>
          <w:sz w:val="24"/>
        </w:rPr>
        <w:t>2</w:t>
      </w:r>
      <w:r>
        <w:rPr>
          <w:rFonts w:hint="eastAsia"/>
          <w:sz w:val="24"/>
        </w:rPr>
        <w:t>章项目活动描述，本项目触及世行安保</w:t>
      </w:r>
      <w:r w:rsidRPr="00CA3CC2">
        <w:rPr>
          <w:rFonts w:hint="eastAsia"/>
          <w:sz w:val="24"/>
        </w:rPr>
        <w:t>政策</w:t>
      </w:r>
      <w:r w:rsidRPr="00CA3CC2">
        <w:rPr>
          <w:sz w:val="24"/>
        </w:rPr>
        <w:t>OP4.01</w:t>
      </w:r>
      <w:r w:rsidR="000B534A">
        <w:rPr>
          <w:rFonts w:hint="eastAsia"/>
          <w:sz w:val="24"/>
        </w:rPr>
        <w:t>《</w:t>
      </w:r>
      <w:r w:rsidRPr="00CA3CC2">
        <w:rPr>
          <w:rFonts w:hAnsi="SimSun"/>
          <w:sz w:val="24"/>
        </w:rPr>
        <w:t>环境评价</w:t>
      </w:r>
      <w:r w:rsidR="000B534A">
        <w:rPr>
          <w:rFonts w:hAnsi="SimSun" w:hint="eastAsia"/>
          <w:sz w:val="24"/>
        </w:rPr>
        <w:t>》</w:t>
      </w:r>
      <w:r w:rsidRPr="00CA3CC2">
        <w:rPr>
          <w:rFonts w:hAnsi="SimSun" w:hint="eastAsia"/>
          <w:sz w:val="24"/>
        </w:rPr>
        <w:t>、</w:t>
      </w:r>
      <w:r w:rsidRPr="00CA3CC2">
        <w:rPr>
          <w:sz w:val="24"/>
        </w:rPr>
        <w:t>OP4.09</w:t>
      </w:r>
      <w:r w:rsidR="000B534A">
        <w:rPr>
          <w:rFonts w:hint="eastAsia"/>
          <w:sz w:val="24"/>
        </w:rPr>
        <w:t>《</w:t>
      </w:r>
      <w:r w:rsidRPr="00CA3CC2">
        <w:rPr>
          <w:rFonts w:hAnsi="SimSun"/>
          <w:sz w:val="24"/>
        </w:rPr>
        <w:t>病虫害管理</w:t>
      </w:r>
      <w:r w:rsidR="000B534A">
        <w:rPr>
          <w:rFonts w:hAnsi="SimSun" w:hint="eastAsia"/>
          <w:sz w:val="24"/>
        </w:rPr>
        <w:t>》</w:t>
      </w:r>
      <w:r w:rsidRPr="00CA3CC2">
        <w:rPr>
          <w:rFonts w:hAnsi="SimSun" w:hint="eastAsia"/>
          <w:sz w:val="24"/>
        </w:rPr>
        <w:t>和</w:t>
      </w:r>
      <w:r w:rsidRPr="00CA3CC2">
        <w:rPr>
          <w:sz w:val="24"/>
        </w:rPr>
        <w:t>BP17.50</w:t>
      </w:r>
      <w:r w:rsidR="000B534A">
        <w:rPr>
          <w:rFonts w:hint="eastAsia"/>
          <w:sz w:val="24"/>
        </w:rPr>
        <w:t>《</w:t>
      </w:r>
      <w:r w:rsidRPr="00CA3CC2">
        <w:rPr>
          <w:rFonts w:hint="eastAsia"/>
          <w:sz w:val="24"/>
        </w:rPr>
        <w:t>信息公开</w:t>
      </w:r>
      <w:r w:rsidR="000B534A">
        <w:rPr>
          <w:rFonts w:hint="eastAsia"/>
          <w:sz w:val="24"/>
        </w:rPr>
        <w:t>》</w:t>
      </w:r>
      <w:r w:rsidRPr="00CA3CC2">
        <w:rPr>
          <w:rFonts w:hint="eastAsia"/>
          <w:sz w:val="24"/>
        </w:rPr>
        <w:t>，此外本项目触及</w:t>
      </w:r>
      <w:r w:rsidRPr="00CA3CC2">
        <w:rPr>
          <w:rFonts w:hint="eastAsia"/>
          <w:sz w:val="24"/>
        </w:rPr>
        <w:t>OP4.1</w:t>
      </w:r>
      <w:r>
        <w:rPr>
          <w:rFonts w:hint="eastAsia"/>
          <w:sz w:val="24"/>
        </w:rPr>
        <w:t>2</w:t>
      </w:r>
      <w:r w:rsidR="000B534A">
        <w:rPr>
          <w:rFonts w:hint="eastAsia"/>
          <w:sz w:val="24"/>
        </w:rPr>
        <w:t>《</w:t>
      </w:r>
      <w:r>
        <w:rPr>
          <w:rFonts w:hint="eastAsia"/>
          <w:sz w:val="24"/>
        </w:rPr>
        <w:t>非自愿移民</w:t>
      </w:r>
      <w:r w:rsidR="000B534A">
        <w:rPr>
          <w:rFonts w:hint="eastAsia"/>
          <w:sz w:val="24"/>
        </w:rPr>
        <w:t>》</w:t>
      </w:r>
      <w:r>
        <w:rPr>
          <w:rFonts w:hint="eastAsia"/>
          <w:sz w:val="24"/>
        </w:rPr>
        <w:t>政策，其政策框架详见《社会管理政策框架》报告。</w:t>
      </w:r>
    </w:p>
    <w:p w14:paraId="2BAAA62C" w14:textId="2B405BC7" w:rsidR="00CC0810" w:rsidRDefault="00CC0810" w:rsidP="00CC0810">
      <w:pPr>
        <w:pStyle w:val="1"/>
        <w:spacing w:line="360" w:lineRule="auto"/>
        <w:ind w:firstLine="480"/>
        <w:rPr>
          <w:sz w:val="24"/>
        </w:rPr>
      </w:pPr>
      <w:r>
        <w:rPr>
          <w:rFonts w:hint="eastAsia"/>
          <w:sz w:val="24"/>
        </w:rPr>
        <w:t>本项目在实施期将全面适用</w:t>
      </w:r>
      <w:r>
        <w:rPr>
          <w:rFonts w:hint="eastAsia"/>
          <w:sz w:val="24"/>
        </w:rPr>
        <w:t>OP4.01</w:t>
      </w:r>
      <w:r>
        <w:rPr>
          <w:rFonts w:hint="eastAsia"/>
          <w:sz w:val="24"/>
        </w:rPr>
        <w:t>《环境评价》政策，贷款资金资助的项目活动的筛选、项目环境影响评价的等级确定，环境影响分析的工作范围和相关要求，信息公开和公众参与的相关要求，以及</w:t>
      </w:r>
      <w:r w:rsidR="0080119C">
        <w:rPr>
          <w:rFonts w:hint="eastAsia"/>
          <w:sz w:val="24"/>
        </w:rPr>
        <w:t>环境社会管理计划</w:t>
      </w:r>
      <w:r>
        <w:rPr>
          <w:rFonts w:hint="eastAsia"/>
          <w:sz w:val="24"/>
        </w:rPr>
        <w:t>的准备和实施的相关要求均应满足</w:t>
      </w:r>
      <w:r>
        <w:rPr>
          <w:rFonts w:hint="eastAsia"/>
          <w:sz w:val="24"/>
        </w:rPr>
        <w:t>OP4.01</w:t>
      </w:r>
      <w:r>
        <w:rPr>
          <w:rFonts w:hint="eastAsia"/>
          <w:sz w:val="24"/>
        </w:rPr>
        <w:t>《环境评价》的要求。</w:t>
      </w:r>
    </w:p>
    <w:p w14:paraId="4CB5A17A" w14:textId="77777777" w:rsidR="00CC0810" w:rsidRDefault="00CC0810" w:rsidP="00CC0810">
      <w:pPr>
        <w:pStyle w:val="1"/>
        <w:spacing w:line="360" w:lineRule="auto"/>
        <w:ind w:firstLine="480"/>
        <w:rPr>
          <w:sz w:val="24"/>
        </w:rPr>
      </w:pPr>
      <w:r>
        <w:rPr>
          <w:rFonts w:hint="eastAsia"/>
          <w:sz w:val="24"/>
        </w:rPr>
        <w:t>本项目活动涉及杀虫剂的使用和替代，需要根据</w:t>
      </w:r>
      <w:r w:rsidRPr="00791213">
        <w:rPr>
          <w:sz w:val="24"/>
        </w:rPr>
        <w:t>OP4.09</w:t>
      </w:r>
      <w:r>
        <w:rPr>
          <w:rFonts w:hint="eastAsia"/>
          <w:sz w:val="24"/>
        </w:rPr>
        <w:t>《</w:t>
      </w:r>
      <w:r w:rsidRPr="00791213">
        <w:rPr>
          <w:rFonts w:hAnsi="SimSun"/>
          <w:sz w:val="24"/>
        </w:rPr>
        <w:t>病虫害管理</w:t>
      </w:r>
      <w:r>
        <w:rPr>
          <w:rFonts w:hAnsi="SimSun" w:hint="eastAsia"/>
          <w:sz w:val="24"/>
        </w:rPr>
        <w:t>》的要求</w:t>
      </w:r>
      <w:r w:rsidRPr="00CA3CC2">
        <w:rPr>
          <w:rFonts w:hint="eastAsia"/>
          <w:sz w:val="24"/>
        </w:rPr>
        <w:t>编制一份独立的《病虫害管理计划》在确保在项目实施过程中得以实施。</w:t>
      </w:r>
    </w:p>
    <w:p w14:paraId="072E6AD4" w14:textId="068AB0DF" w:rsidR="00D94F3B" w:rsidRPr="00CA3CC2" w:rsidRDefault="00CC0810" w:rsidP="005E24FF">
      <w:pPr>
        <w:pStyle w:val="1"/>
        <w:spacing w:line="360" w:lineRule="auto"/>
        <w:ind w:firstLine="480"/>
        <w:rPr>
          <w:sz w:val="24"/>
        </w:rPr>
      </w:pPr>
      <w:r w:rsidRPr="00CA3CC2">
        <w:rPr>
          <w:rFonts w:hint="eastAsia"/>
          <w:sz w:val="24"/>
        </w:rPr>
        <w:t>此外，本项目也将全面适用</w:t>
      </w:r>
      <w:r w:rsidRPr="00791213">
        <w:rPr>
          <w:sz w:val="24"/>
        </w:rPr>
        <w:t>BP17.50</w:t>
      </w:r>
      <w:r>
        <w:rPr>
          <w:rFonts w:hint="eastAsia"/>
          <w:sz w:val="24"/>
        </w:rPr>
        <w:t>《</w:t>
      </w:r>
      <w:r w:rsidRPr="00CA3CC2">
        <w:rPr>
          <w:sz w:val="24"/>
        </w:rPr>
        <w:t>信息公开</w:t>
      </w:r>
      <w:r w:rsidRPr="00CA3CC2">
        <w:rPr>
          <w:rFonts w:hint="eastAsia"/>
          <w:sz w:val="24"/>
        </w:rPr>
        <w:t>》的相关要求，</w:t>
      </w:r>
      <w:r w:rsidRPr="00CA3CC2">
        <w:rPr>
          <w:sz w:val="24"/>
        </w:rPr>
        <w:t>本项目</w:t>
      </w:r>
      <w:r w:rsidRPr="00CA3CC2">
        <w:rPr>
          <w:rFonts w:hint="eastAsia"/>
          <w:sz w:val="24"/>
        </w:rPr>
        <w:t>应至少</w:t>
      </w:r>
      <w:r w:rsidRPr="00CA3CC2">
        <w:rPr>
          <w:sz w:val="24"/>
        </w:rPr>
        <w:t>开展</w:t>
      </w:r>
      <w:r w:rsidRPr="00791213">
        <w:rPr>
          <w:sz w:val="24"/>
        </w:rPr>
        <w:t>2</w:t>
      </w:r>
      <w:r w:rsidRPr="00CA3CC2">
        <w:rPr>
          <w:sz w:val="24"/>
        </w:rPr>
        <w:t>轮的信息公开和公众参与工作</w:t>
      </w:r>
      <w:r>
        <w:rPr>
          <w:rFonts w:hint="eastAsia"/>
          <w:sz w:val="24"/>
        </w:rPr>
        <w:t>。</w:t>
      </w:r>
      <w:r w:rsidR="00417979">
        <w:rPr>
          <w:rFonts w:hint="eastAsia"/>
          <w:sz w:val="24"/>
        </w:rPr>
        <w:t>本项目还适用于</w:t>
      </w:r>
      <w:r w:rsidR="005E24FF">
        <w:rPr>
          <w:rFonts w:hint="eastAsia"/>
          <w:sz w:val="24"/>
        </w:rPr>
        <w:t>国际金融公司（</w:t>
      </w:r>
      <w:r w:rsidR="005E24FF">
        <w:rPr>
          <w:rFonts w:hint="eastAsia"/>
          <w:sz w:val="24"/>
        </w:rPr>
        <w:t>IFC</w:t>
      </w:r>
      <w:r w:rsidR="005E24FF">
        <w:rPr>
          <w:rFonts w:hint="eastAsia"/>
          <w:sz w:val="24"/>
        </w:rPr>
        <w:t>）的</w:t>
      </w:r>
      <w:r w:rsidR="000B534A">
        <w:rPr>
          <w:rFonts w:hint="eastAsia"/>
          <w:sz w:val="24"/>
        </w:rPr>
        <w:t>《环境、健康与安全通用指南》</w:t>
      </w:r>
      <w:r w:rsidR="005E24FF">
        <w:rPr>
          <w:rFonts w:hint="eastAsia"/>
          <w:sz w:val="24"/>
        </w:rPr>
        <w:t>和</w:t>
      </w:r>
      <w:r w:rsidR="000B534A">
        <w:rPr>
          <w:rFonts w:hint="eastAsia"/>
          <w:sz w:val="24"/>
        </w:rPr>
        <w:t>《</w:t>
      </w:r>
      <w:r w:rsidR="00C20EC8">
        <w:rPr>
          <w:rFonts w:hint="eastAsia"/>
          <w:sz w:val="24"/>
        </w:rPr>
        <w:t>半导体和其他电子产品制造业环境、健康和安全指南</w:t>
      </w:r>
      <w:r w:rsidR="000B534A">
        <w:rPr>
          <w:rFonts w:hint="eastAsia"/>
          <w:sz w:val="24"/>
        </w:rPr>
        <w:t>》</w:t>
      </w:r>
      <w:r w:rsidR="00417979">
        <w:rPr>
          <w:rFonts w:hint="eastAsia"/>
          <w:sz w:val="24"/>
        </w:rPr>
        <w:t>。</w:t>
      </w:r>
    </w:p>
    <w:p w14:paraId="1AC4F09A" w14:textId="77777777" w:rsidR="00CC0810" w:rsidRDefault="00CC0810" w:rsidP="00CC0810">
      <w:pPr>
        <w:pStyle w:val="Heading2"/>
        <w:spacing w:before="156" w:after="62"/>
      </w:pPr>
      <w:bookmarkStart w:id="83" w:name="_Toc441055674"/>
      <w:bookmarkStart w:id="84" w:name="_Toc460459252"/>
      <w:bookmarkStart w:id="85" w:name="_Toc460616664"/>
      <w:r>
        <w:rPr>
          <w:rFonts w:hint="eastAsia"/>
        </w:rPr>
        <w:t>适用法律法规</w:t>
      </w:r>
      <w:bookmarkEnd w:id="83"/>
      <w:bookmarkEnd w:id="84"/>
      <w:bookmarkEnd w:id="85"/>
    </w:p>
    <w:p w14:paraId="104F1685" w14:textId="77777777" w:rsidR="00CC0810" w:rsidRPr="004622E6" w:rsidRDefault="00D26B19" w:rsidP="006624AE">
      <w:pPr>
        <w:pStyle w:val="1"/>
        <w:spacing w:beforeLines="50" w:before="156" w:afterLines="50" w:after="156" w:line="360" w:lineRule="auto"/>
        <w:ind w:firstLine="480"/>
        <w:rPr>
          <w:sz w:val="24"/>
        </w:rPr>
      </w:pPr>
      <w:r w:rsidRPr="00D26B19">
        <w:rPr>
          <w:rFonts w:hint="eastAsia"/>
          <w:sz w:val="24"/>
        </w:rPr>
        <w:t>本项目</w:t>
      </w:r>
      <w:r w:rsidR="00CC0810" w:rsidRPr="00D26B19">
        <w:rPr>
          <w:rFonts w:hint="eastAsia"/>
          <w:sz w:val="24"/>
        </w:rPr>
        <w:t>是我国履行《斯德哥尔摩公约》</w:t>
      </w:r>
      <w:r w:rsidRPr="00D26B19">
        <w:rPr>
          <w:rFonts w:hint="eastAsia"/>
          <w:sz w:val="24"/>
        </w:rPr>
        <w:t>的重要活动</w:t>
      </w:r>
      <w:r w:rsidR="00CC0810" w:rsidRPr="00D26B19">
        <w:rPr>
          <w:rFonts w:hint="eastAsia"/>
          <w:sz w:val="24"/>
        </w:rPr>
        <w:t>，我国现行的关于持久性有机污染物的相关法律法规适用于</w:t>
      </w:r>
      <w:r w:rsidR="00CC0810" w:rsidRPr="00D26B19">
        <w:rPr>
          <w:rFonts w:hint="eastAsia"/>
          <w:sz w:val="24"/>
        </w:rPr>
        <w:t>PFOS</w:t>
      </w:r>
      <w:r w:rsidR="00CC0810" w:rsidRPr="00D26B19">
        <w:rPr>
          <w:rFonts w:hint="eastAsia"/>
          <w:sz w:val="24"/>
        </w:rPr>
        <w:t>的生产和应用，此</w:t>
      </w:r>
      <w:r w:rsidR="00CC0810">
        <w:rPr>
          <w:rFonts w:hint="eastAsia"/>
          <w:sz w:val="24"/>
        </w:rPr>
        <w:t>外，为进一步加强有毒有害化学品的管理，我国已经建立一系列关于含</w:t>
      </w:r>
      <w:r w:rsidR="00CC0810">
        <w:rPr>
          <w:rFonts w:hint="eastAsia"/>
          <w:sz w:val="24"/>
        </w:rPr>
        <w:t>PFOS</w:t>
      </w:r>
      <w:r w:rsidR="00CC0810">
        <w:rPr>
          <w:rFonts w:hint="eastAsia"/>
          <w:sz w:val="24"/>
        </w:rPr>
        <w:t>的化学品管理政策</w:t>
      </w:r>
      <w:r w:rsidR="009848A6">
        <w:rPr>
          <w:rFonts w:hint="eastAsia"/>
          <w:sz w:val="24"/>
        </w:rPr>
        <w:t>、杀虫剂管理政策</w:t>
      </w:r>
      <w:r w:rsidR="00CC0810">
        <w:rPr>
          <w:rFonts w:hint="eastAsia"/>
          <w:sz w:val="24"/>
        </w:rPr>
        <w:t>，相应的产业政策</w:t>
      </w:r>
      <w:r w:rsidR="009848A6">
        <w:rPr>
          <w:rFonts w:hint="eastAsia"/>
          <w:sz w:val="24"/>
        </w:rPr>
        <w:t>和法规标准</w:t>
      </w:r>
      <w:r w:rsidR="00CC0810">
        <w:rPr>
          <w:rFonts w:hint="eastAsia"/>
          <w:sz w:val="24"/>
        </w:rPr>
        <w:t>。</w:t>
      </w:r>
    </w:p>
    <w:p w14:paraId="451FA63C" w14:textId="77777777" w:rsidR="00CC0810" w:rsidRPr="00C7076E" w:rsidRDefault="00CC0810" w:rsidP="00CC0810">
      <w:pPr>
        <w:pStyle w:val="Heading3"/>
        <w:spacing w:before="156" w:after="62"/>
      </w:pPr>
      <w:bookmarkStart w:id="86" w:name="_Toc441055677"/>
      <w:bookmarkStart w:id="87" w:name="_Toc449323597"/>
      <w:bookmarkStart w:id="88" w:name="_Toc460287786"/>
      <w:bookmarkStart w:id="89" w:name="_Toc460459253"/>
      <w:bookmarkStart w:id="90" w:name="_Toc460616665"/>
      <w:r w:rsidRPr="00C7076E">
        <w:rPr>
          <w:rFonts w:hint="eastAsia"/>
        </w:rPr>
        <w:t>持久性有机污染物管理</w:t>
      </w:r>
      <w:r>
        <w:rPr>
          <w:rFonts w:hint="eastAsia"/>
        </w:rPr>
        <w:t>相关</w:t>
      </w:r>
      <w:r w:rsidRPr="00C7076E">
        <w:rPr>
          <w:rFonts w:hint="eastAsia"/>
        </w:rPr>
        <w:t>法律法规</w:t>
      </w:r>
      <w:bookmarkEnd w:id="86"/>
      <w:bookmarkEnd w:id="87"/>
      <w:bookmarkEnd w:id="88"/>
      <w:bookmarkEnd w:id="89"/>
      <w:bookmarkEnd w:id="90"/>
    </w:p>
    <w:p w14:paraId="6A39354B" w14:textId="77777777" w:rsidR="00CC0810" w:rsidRDefault="00CC0810" w:rsidP="006624AE">
      <w:pPr>
        <w:spacing w:beforeLines="50" w:before="156" w:afterLines="50" w:after="156" w:line="360" w:lineRule="auto"/>
        <w:ind w:firstLine="480"/>
        <w:rPr>
          <w:rFonts w:hAnsi="SimSun"/>
          <w:kern w:val="0"/>
          <w:sz w:val="24"/>
        </w:rPr>
      </w:pPr>
      <w:r>
        <w:rPr>
          <w:rFonts w:hAnsi="SimSun" w:hint="eastAsia"/>
          <w:kern w:val="0"/>
          <w:sz w:val="24"/>
        </w:rPr>
        <w:t>从宏观层次而言，作为一类有害化学品及污染物，无论公约提出受控的</w:t>
      </w:r>
      <w:r>
        <w:rPr>
          <w:rFonts w:hAnsi="SimSun" w:hint="eastAsia"/>
          <w:kern w:val="0"/>
          <w:sz w:val="24"/>
        </w:rPr>
        <w:t>POPs</w:t>
      </w:r>
      <w:r>
        <w:rPr>
          <w:rFonts w:hAnsi="SimSun" w:hint="eastAsia"/>
          <w:kern w:val="0"/>
          <w:sz w:val="24"/>
        </w:rPr>
        <w:t>属于何种物质类别及应用、管理领域，其环境污染与危害控制，均适用于中国现行的一些综合或通用性法律法规，</w:t>
      </w:r>
      <w:r w:rsidRPr="00417979">
        <w:rPr>
          <w:rFonts w:hAnsi="SimSun" w:hint="eastAsia"/>
          <w:kern w:val="0"/>
          <w:sz w:val="24"/>
        </w:rPr>
        <w:t>现将有关法律法规适用条款归纳如下表</w:t>
      </w:r>
      <w:r w:rsidRPr="00417979">
        <w:rPr>
          <w:rFonts w:hAnsi="SimSun" w:hint="eastAsia"/>
          <w:kern w:val="0"/>
          <w:sz w:val="24"/>
        </w:rPr>
        <w:t>4-1</w:t>
      </w:r>
      <w:r>
        <w:rPr>
          <w:rFonts w:hAnsi="SimSun" w:hint="eastAsia"/>
          <w:kern w:val="0"/>
          <w:sz w:val="24"/>
        </w:rPr>
        <w:t>。</w:t>
      </w:r>
    </w:p>
    <w:p w14:paraId="2FBE74DC" w14:textId="77777777" w:rsidR="00CC0810" w:rsidRDefault="00CC0810" w:rsidP="006624AE">
      <w:pPr>
        <w:spacing w:beforeLines="50" w:before="156" w:afterLines="50" w:after="156" w:line="360" w:lineRule="auto"/>
        <w:ind w:firstLine="480"/>
        <w:rPr>
          <w:rFonts w:hAnsi="SimSun"/>
          <w:kern w:val="0"/>
          <w:sz w:val="24"/>
        </w:rPr>
        <w:sectPr w:rsidR="00CC0810" w:rsidSect="006A58EC">
          <w:pgSz w:w="11906" w:h="16838"/>
          <w:pgMar w:top="1440" w:right="1286" w:bottom="1440" w:left="1797" w:header="851" w:footer="992" w:gutter="0"/>
          <w:cols w:space="425"/>
          <w:docGrid w:type="lines" w:linePitch="312"/>
        </w:sectPr>
      </w:pPr>
    </w:p>
    <w:p w14:paraId="3895E401" w14:textId="77777777" w:rsidR="00CC0810" w:rsidRPr="00E86D3F" w:rsidRDefault="00CC0810" w:rsidP="006624AE">
      <w:pPr>
        <w:spacing w:beforeLines="50" w:before="156" w:afterLines="50" w:after="156" w:line="360" w:lineRule="auto"/>
        <w:ind w:firstLine="480"/>
        <w:jc w:val="center"/>
        <w:rPr>
          <w:rFonts w:hAnsi="SimSun"/>
          <w:kern w:val="0"/>
          <w:sz w:val="24"/>
        </w:rPr>
      </w:pPr>
      <w:r>
        <w:rPr>
          <w:rFonts w:hAnsi="SimSun" w:hint="eastAsia"/>
          <w:kern w:val="0"/>
          <w:sz w:val="24"/>
        </w:rPr>
        <w:t>表</w:t>
      </w:r>
      <w:r>
        <w:rPr>
          <w:rFonts w:hAnsi="SimSun" w:hint="eastAsia"/>
          <w:kern w:val="0"/>
          <w:sz w:val="24"/>
        </w:rPr>
        <w:t>4-1</w:t>
      </w:r>
      <w:r>
        <w:rPr>
          <w:rFonts w:hAnsi="SimSun" w:hint="eastAsia"/>
          <w:kern w:val="0"/>
          <w:sz w:val="24"/>
        </w:rPr>
        <w:tab/>
      </w:r>
      <w:r>
        <w:rPr>
          <w:rFonts w:hAnsi="SimSun" w:hint="eastAsia"/>
          <w:kern w:val="0"/>
          <w:sz w:val="24"/>
        </w:rPr>
        <w:t>持久性有机污染物管理有关法律法规</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3"/>
        <w:gridCol w:w="3069"/>
        <w:gridCol w:w="10076"/>
      </w:tblGrid>
      <w:tr w:rsidR="00CC0810" w:rsidRPr="00381F61" w14:paraId="679C0571" w14:textId="77777777" w:rsidTr="006A58EC">
        <w:trPr>
          <w:tblHeader/>
        </w:trPr>
        <w:tc>
          <w:tcPr>
            <w:tcW w:w="288" w:type="pct"/>
            <w:shd w:val="clear" w:color="auto" w:fill="D9D9D9"/>
          </w:tcPr>
          <w:p w14:paraId="6958CA29" w14:textId="77777777" w:rsidR="00CC0810" w:rsidRPr="006005B0" w:rsidRDefault="00CC0810" w:rsidP="006A58EC">
            <w:pPr>
              <w:adjustRightInd w:val="0"/>
              <w:snapToGrid w:val="0"/>
              <w:jc w:val="center"/>
              <w:rPr>
                <w:rFonts w:ascii="Calibri" w:hAnsi="SimSun"/>
                <w:b/>
                <w:kern w:val="0"/>
                <w:sz w:val="24"/>
              </w:rPr>
            </w:pPr>
            <w:r w:rsidRPr="006005B0">
              <w:rPr>
                <w:rFonts w:ascii="Calibri" w:hAnsi="SimSun"/>
                <w:b/>
                <w:kern w:val="0"/>
                <w:sz w:val="24"/>
              </w:rPr>
              <w:t>管理范畴</w:t>
            </w:r>
          </w:p>
        </w:tc>
        <w:tc>
          <w:tcPr>
            <w:tcW w:w="1100" w:type="pct"/>
            <w:shd w:val="clear" w:color="auto" w:fill="D9D9D9"/>
          </w:tcPr>
          <w:p w14:paraId="0E5071E5" w14:textId="77777777" w:rsidR="00CC0810" w:rsidRPr="006005B0" w:rsidRDefault="00CC0810" w:rsidP="006A58EC">
            <w:pPr>
              <w:adjustRightInd w:val="0"/>
              <w:snapToGrid w:val="0"/>
              <w:jc w:val="center"/>
              <w:rPr>
                <w:rFonts w:ascii="Calibri" w:hAnsi="SimSun"/>
                <w:b/>
                <w:kern w:val="0"/>
                <w:sz w:val="24"/>
              </w:rPr>
            </w:pPr>
            <w:r w:rsidRPr="006005B0">
              <w:rPr>
                <w:rFonts w:ascii="Calibri" w:hAnsi="SimSun"/>
                <w:b/>
                <w:kern w:val="0"/>
                <w:sz w:val="24"/>
              </w:rPr>
              <w:t>法规名称</w:t>
            </w:r>
            <w:r>
              <w:rPr>
                <w:rFonts w:ascii="Calibri" w:hAnsi="SimSun" w:hint="eastAsia"/>
                <w:b/>
                <w:kern w:val="0"/>
                <w:sz w:val="24"/>
              </w:rPr>
              <w:t>（施行日期）</w:t>
            </w:r>
          </w:p>
        </w:tc>
        <w:tc>
          <w:tcPr>
            <w:tcW w:w="3612" w:type="pct"/>
            <w:shd w:val="clear" w:color="auto" w:fill="D9D9D9"/>
          </w:tcPr>
          <w:p w14:paraId="3F2E205A" w14:textId="77777777" w:rsidR="00CC0810" w:rsidRPr="006005B0" w:rsidRDefault="00CC0810" w:rsidP="006A58EC">
            <w:pPr>
              <w:adjustRightInd w:val="0"/>
              <w:snapToGrid w:val="0"/>
              <w:jc w:val="center"/>
              <w:rPr>
                <w:rFonts w:ascii="Calibri" w:hAnsi="SimSun"/>
                <w:b/>
                <w:kern w:val="0"/>
                <w:sz w:val="24"/>
              </w:rPr>
            </w:pPr>
            <w:r w:rsidRPr="006005B0">
              <w:rPr>
                <w:rFonts w:ascii="Calibri" w:hAnsi="SimSun"/>
                <w:b/>
                <w:kern w:val="0"/>
                <w:sz w:val="24"/>
              </w:rPr>
              <w:t>适用内容</w:t>
            </w:r>
          </w:p>
        </w:tc>
      </w:tr>
      <w:tr w:rsidR="00CC0810" w:rsidRPr="00381F61" w14:paraId="3F28E00C" w14:textId="77777777" w:rsidTr="006A58EC">
        <w:tc>
          <w:tcPr>
            <w:tcW w:w="288" w:type="pct"/>
          </w:tcPr>
          <w:p w14:paraId="6789BDB4" w14:textId="77777777" w:rsidR="00CC0810" w:rsidRPr="00381F61" w:rsidRDefault="00CC0810" w:rsidP="006A58EC">
            <w:pPr>
              <w:adjustRightInd w:val="0"/>
              <w:snapToGrid w:val="0"/>
              <w:rPr>
                <w:rFonts w:ascii="Calibri" w:hAnsi="SimSun"/>
                <w:kern w:val="0"/>
              </w:rPr>
            </w:pPr>
            <w:r w:rsidRPr="00381F61">
              <w:rPr>
                <w:rFonts w:ascii="Calibri" w:hAnsi="SimSun"/>
                <w:kern w:val="0"/>
              </w:rPr>
              <w:t>经济产业</w:t>
            </w:r>
          </w:p>
        </w:tc>
        <w:tc>
          <w:tcPr>
            <w:tcW w:w="1100" w:type="pct"/>
          </w:tcPr>
          <w:p w14:paraId="2A3F93AF" w14:textId="77777777" w:rsidR="00CC0810" w:rsidRPr="00381F61" w:rsidRDefault="00CC0810" w:rsidP="006A58EC">
            <w:pPr>
              <w:adjustRightInd w:val="0"/>
              <w:snapToGrid w:val="0"/>
              <w:rPr>
                <w:rFonts w:ascii="Calibri" w:hAnsi="SimSun"/>
                <w:kern w:val="0"/>
              </w:rPr>
            </w:pPr>
            <w:r w:rsidRPr="00381F61">
              <w:rPr>
                <w:rFonts w:ascii="Calibri" w:hAnsi="SimSun" w:hint="eastAsia"/>
                <w:kern w:val="0"/>
              </w:rPr>
              <w:t>《</w:t>
            </w:r>
            <w:r w:rsidRPr="00381F61">
              <w:rPr>
                <w:rFonts w:ascii="Calibri" w:hAnsi="SimSun"/>
                <w:kern w:val="0"/>
              </w:rPr>
              <w:t>中华人民共和国循环经济促进法</w:t>
            </w:r>
            <w:r w:rsidRPr="00381F61">
              <w:rPr>
                <w:rFonts w:ascii="Calibri" w:hAnsi="SimSun" w:hint="eastAsia"/>
                <w:kern w:val="0"/>
              </w:rPr>
              <w:t>》（</w:t>
            </w:r>
            <w:r w:rsidRPr="00381F61">
              <w:rPr>
                <w:rFonts w:ascii="Calibri" w:hAnsi="SimSun" w:hint="eastAsia"/>
                <w:kern w:val="0"/>
              </w:rPr>
              <w:t>2009</w:t>
            </w:r>
            <w:r w:rsidRPr="00381F61">
              <w:rPr>
                <w:rFonts w:ascii="Calibri" w:hAnsi="SimSun" w:hint="eastAsia"/>
                <w:kern w:val="0"/>
              </w:rPr>
              <w:t>年</w:t>
            </w:r>
            <w:r w:rsidRPr="00381F61">
              <w:rPr>
                <w:rFonts w:ascii="Calibri" w:hAnsi="SimSun" w:hint="eastAsia"/>
                <w:kern w:val="0"/>
              </w:rPr>
              <w:t>1</w:t>
            </w:r>
            <w:r w:rsidRPr="00381F61">
              <w:rPr>
                <w:rFonts w:ascii="Calibri" w:hAnsi="SimSun" w:hint="eastAsia"/>
                <w:kern w:val="0"/>
              </w:rPr>
              <w:t>月施行）</w:t>
            </w:r>
          </w:p>
        </w:tc>
        <w:tc>
          <w:tcPr>
            <w:tcW w:w="3612" w:type="pct"/>
          </w:tcPr>
          <w:p w14:paraId="64116CA0" w14:textId="77777777" w:rsidR="00CC0810" w:rsidRDefault="00CC0810" w:rsidP="006A58EC">
            <w:pPr>
              <w:adjustRightInd w:val="0"/>
              <w:snapToGrid w:val="0"/>
              <w:rPr>
                <w:rFonts w:ascii="Calibri" w:hAnsi="SimSun"/>
                <w:kern w:val="0"/>
              </w:rPr>
            </w:pPr>
            <w:r w:rsidRPr="00381F61">
              <w:rPr>
                <w:rFonts w:ascii="Calibri" w:hAnsi="SimSun"/>
                <w:kern w:val="0"/>
              </w:rPr>
              <w:t>含</w:t>
            </w:r>
            <w:r>
              <w:rPr>
                <w:rFonts w:ascii="Calibri" w:hAnsi="SimSun" w:hint="eastAsia"/>
                <w:kern w:val="0"/>
              </w:rPr>
              <w:t>PFOS</w:t>
            </w:r>
            <w:r w:rsidRPr="00381F61">
              <w:rPr>
                <w:rFonts w:ascii="Calibri" w:hAnsi="SimSun"/>
                <w:kern w:val="0"/>
              </w:rPr>
              <w:t>在内的相关化工产业结构调整及其生产</w:t>
            </w:r>
            <w:r w:rsidRPr="00381F61">
              <w:rPr>
                <w:rFonts w:ascii="Calibri" w:hAnsi="SimSun" w:hint="eastAsia"/>
                <w:kern w:val="0"/>
              </w:rPr>
              <w:t>、</w:t>
            </w:r>
            <w:r w:rsidRPr="00381F61">
              <w:rPr>
                <w:rFonts w:ascii="Calibri" w:hAnsi="SimSun"/>
                <w:kern w:val="0"/>
              </w:rPr>
              <w:t>使用</w:t>
            </w:r>
            <w:r w:rsidRPr="00381F61">
              <w:rPr>
                <w:rFonts w:ascii="Calibri" w:hAnsi="SimSun" w:hint="eastAsia"/>
                <w:kern w:val="0"/>
              </w:rPr>
              <w:t>、</w:t>
            </w:r>
            <w:r w:rsidRPr="00381F61">
              <w:rPr>
                <w:rFonts w:ascii="Calibri" w:hAnsi="SimSun"/>
                <w:kern w:val="0"/>
              </w:rPr>
              <w:t>循环利用及废弃过程的污染防控</w:t>
            </w:r>
            <w:r>
              <w:rPr>
                <w:rFonts w:ascii="Calibri" w:hAnsi="SimSun" w:hint="eastAsia"/>
                <w:kern w:val="0"/>
              </w:rPr>
              <w:t>。</w:t>
            </w:r>
          </w:p>
          <w:p w14:paraId="0B811DFB" w14:textId="77777777" w:rsidR="00CC0810" w:rsidRDefault="00CC0810" w:rsidP="00356A6B">
            <w:pPr>
              <w:numPr>
                <w:ilvl w:val="0"/>
                <w:numId w:val="6"/>
              </w:numPr>
              <w:adjustRightInd w:val="0"/>
              <w:snapToGrid w:val="0"/>
              <w:rPr>
                <w:rFonts w:ascii="Calibri" w:hAnsi="SimSun"/>
                <w:kern w:val="0"/>
              </w:rPr>
            </w:pPr>
            <w:r>
              <w:rPr>
                <w:rFonts w:ascii="Calibri" w:hAnsi="SimSun" w:hint="eastAsia"/>
                <w:kern w:val="0"/>
              </w:rPr>
              <w:t>有毒有害物质生产和使用淘汰；</w:t>
            </w:r>
          </w:p>
          <w:p w14:paraId="7367D037" w14:textId="77777777" w:rsidR="00CC0810" w:rsidRDefault="00CC0810" w:rsidP="00356A6B">
            <w:pPr>
              <w:numPr>
                <w:ilvl w:val="0"/>
                <w:numId w:val="6"/>
              </w:numPr>
              <w:adjustRightInd w:val="0"/>
              <w:snapToGrid w:val="0"/>
              <w:rPr>
                <w:rFonts w:ascii="Calibri" w:hAnsi="SimSun"/>
                <w:kern w:val="0"/>
              </w:rPr>
            </w:pPr>
            <w:r>
              <w:rPr>
                <w:rFonts w:ascii="Calibri" w:hAnsi="SimSun" w:hint="eastAsia"/>
                <w:kern w:val="0"/>
              </w:rPr>
              <w:t>有害废物环境无害化处置；</w:t>
            </w:r>
          </w:p>
          <w:p w14:paraId="70ABCA5C" w14:textId="77777777" w:rsidR="00CC0810" w:rsidRDefault="00CC0810" w:rsidP="00356A6B">
            <w:pPr>
              <w:numPr>
                <w:ilvl w:val="0"/>
                <w:numId w:val="6"/>
              </w:numPr>
              <w:adjustRightInd w:val="0"/>
              <w:snapToGrid w:val="0"/>
              <w:rPr>
                <w:rFonts w:ascii="Calibri" w:hAnsi="SimSun"/>
                <w:kern w:val="0"/>
              </w:rPr>
            </w:pPr>
            <w:r>
              <w:rPr>
                <w:rFonts w:ascii="Calibri" w:hAnsi="SimSun" w:hint="eastAsia"/>
                <w:kern w:val="0"/>
              </w:rPr>
              <w:t>有害化学品淘汰及环境友好替代相关鼓励措施；</w:t>
            </w:r>
          </w:p>
          <w:p w14:paraId="097F1958" w14:textId="77777777" w:rsidR="00CC0810" w:rsidRDefault="00CC0810" w:rsidP="00356A6B">
            <w:pPr>
              <w:numPr>
                <w:ilvl w:val="0"/>
                <w:numId w:val="6"/>
              </w:numPr>
              <w:adjustRightInd w:val="0"/>
              <w:snapToGrid w:val="0"/>
              <w:rPr>
                <w:rFonts w:ascii="Calibri" w:hAnsi="SimSun"/>
                <w:kern w:val="0"/>
              </w:rPr>
            </w:pPr>
            <w:r>
              <w:rPr>
                <w:rFonts w:ascii="Calibri" w:hAnsi="SimSun" w:hint="eastAsia"/>
                <w:kern w:val="0"/>
              </w:rPr>
              <w:t>淘汰类产品相关企业和政府责任；</w:t>
            </w:r>
          </w:p>
          <w:p w14:paraId="6BFC0A6D" w14:textId="77777777" w:rsidR="00CC0810" w:rsidRPr="00E86D3F" w:rsidRDefault="00CC0810" w:rsidP="00356A6B">
            <w:pPr>
              <w:numPr>
                <w:ilvl w:val="0"/>
                <w:numId w:val="6"/>
              </w:numPr>
              <w:adjustRightInd w:val="0"/>
              <w:snapToGrid w:val="0"/>
              <w:rPr>
                <w:rFonts w:ascii="Calibri" w:hAnsi="SimSun"/>
                <w:kern w:val="0"/>
              </w:rPr>
            </w:pPr>
            <w:r>
              <w:rPr>
                <w:rFonts w:ascii="Calibri" w:hAnsi="SimSun" w:hint="eastAsia"/>
                <w:kern w:val="0"/>
              </w:rPr>
              <w:t>循环经济执法相关政府监管职责。</w:t>
            </w:r>
          </w:p>
        </w:tc>
      </w:tr>
      <w:tr w:rsidR="00CC0810" w:rsidRPr="00381F61" w14:paraId="4D3AD630" w14:textId="77777777" w:rsidTr="006A58EC">
        <w:tc>
          <w:tcPr>
            <w:tcW w:w="288" w:type="pct"/>
            <w:vMerge w:val="restart"/>
          </w:tcPr>
          <w:p w14:paraId="1E280E4B" w14:textId="77777777" w:rsidR="00CC0810" w:rsidRPr="00381F61" w:rsidRDefault="00CC0810" w:rsidP="006A58EC">
            <w:pPr>
              <w:adjustRightInd w:val="0"/>
              <w:snapToGrid w:val="0"/>
              <w:rPr>
                <w:rFonts w:ascii="Calibri" w:hAnsi="SimSun"/>
                <w:kern w:val="0"/>
              </w:rPr>
            </w:pPr>
            <w:r w:rsidRPr="00381F61">
              <w:rPr>
                <w:rFonts w:ascii="Calibri" w:hAnsi="SimSun"/>
                <w:kern w:val="0"/>
              </w:rPr>
              <w:t>环境保护</w:t>
            </w:r>
          </w:p>
        </w:tc>
        <w:tc>
          <w:tcPr>
            <w:tcW w:w="1100" w:type="pct"/>
          </w:tcPr>
          <w:p w14:paraId="01B9163C" w14:textId="77777777" w:rsidR="00CC0810" w:rsidRPr="00AA7567" w:rsidRDefault="00CC0810" w:rsidP="006A58EC">
            <w:pPr>
              <w:adjustRightInd w:val="0"/>
              <w:snapToGrid w:val="0"/>
              <w:rPr>
                <w:rFonts w:ascii="Calibri" w:hAnsi="SimSun"/>
                <w:kern w:val="0"/>
              </w:rPr>
            </w:pPr>
            <w:r w:rsidRPr="00AA7567">
              <w:rPr>
                <w:rFonts w:ascii="Calibri" w:hAnsi="Calibri"/>
                <w:noProof/>
              </w:rPr>
              <w:t>《中华人民共和国环境保护法》（</w:t>
            </w:r>
            <w:r w:rsidRPr="00AA7567">
              <w:rPr>
                <w:rFonts w:ascii="Calibri" w:hAnsi="Calibri" w:hint="eastAsia"/>
                <w:noProof/>
              </w:rPr>
              <w:t>2014</w:t>
            </w:r>
            <w:r w:rsidRPr="00AA7567">
              <w:rPr>
                <w:rFonts w:ascii="Calibri" w:hAnsi="Calibri"/>
                <w:noProof/>
              </w:rPr>
              <w:t>年</w:t>
            </w:r>
            <w:r w:rsidRPr="00AA7567">
              <w:rPr>
                <w:rFonts w:ascii="Calibri" w:hAnsi="Calibri" w:hint="eastAsia"/>
                <w:noProof/>
              </w:rPr>
              <w:t>4</w:t>
            </w:r>
            <w:r w:rsidRPr="00AA7567">
              <w:rPr>
                <w:rFonts w:ascii="Calibri" w:hAnsi="Calibri"/>
                <w:noProof/>
              </w:rPr>
              <w:t>月</w:t>
            </w:r>
            <w:r w:rsidRPr="00AA7567">
              <w:rPr>
                <w:rFonts w:ascii="Calibri" w:hAnsi="Calibri"/>
                <w:noProof/>
              </w:rPr>
              <w:t>2</w:t>
            </w:r>
            <w:r w:rsidRPr="00AA7567">
              <w:rPr>
                <w:rFonts w:ascii="Calibri" w:hAnsi="Calibri" w:hint="eastAsia"/>
                <w:noProof/>
              </w:rPr>
              <w:t>4</w:t>
            </w:r>
            <w:r w:rsidRPr="00AA7567">
              <w:rPr>
                <w:rFonts w:ascii="Calibri" w:hAnsi="Calibri"/>
                <w:noProof/>
              </w:rPr>
              <w:t>日施行）</w:t>
            </w:r>
          </w:p>
        </w:tc>
        <w:tc>
          <w:tcPr>
            <w:tcW w:w="3612" w:type="pct"/>
          </w:tcPr>
          <w:p w14:paraId="3496BE1C" w14:textId="77777777" w:rsidR="00CC0810" w:rsidRDefault="00CC0810" w:rsidP="006A58EC">
            <w:pPr>
              <w:adjustRightInd w:val="0"/>
              <w:snapToGrid w:val="0"/>
              <w:rPr>
                <w:rFonts w:ascii="Calibri" w:hAnsi="SimSun"/>
                <w:kern w:val="0"/>
              </w:rPr>
            </w:pPr>
            <w:r w:rsidRPr="00AA7567">
              <w:rPr>
                <w:rFonts w:ascii="Calibri" w:hAnsi="SimSun"/>
                <w:kern w:val="0"/>
              </w:rPr>
              <w:t>含</w:t>
            </w:r>
            <w:r>
              <w:rPr>
                <w:rFonts w:ascii="Calibri" w:hAnsi="SimSun" w:hint="eastAsia"/>
                <w:kern w:val="0"/>
              </w:rPr>
              <w:t>PFOS</w:t>
            </w:r>
            <w:r w:rsidRPr="00AA7567">
              <w:rPr>
                <w:rFonts w:ascii="Calibri" w:hAnsi="SimSun"/>
                <w:kern w:val="0"/>
              </w:rPr>
              <w:t>在内</w:t>
            </w:r>
            <w:r w:rsidRPr="00AA7567">
              <w:rPr>
                <w:rFonts w:ascii="Calibri" w:hAnsi="SimSun" w:hint="eastAsia"/>
                <w:kern w:val="0"/>
              </w:rPr>
              <w:t>的</w:t>
            </w:r>
            <w:r>
              <w:rPr>
                <w:rFonts w:ascii="Calibri" w:hAnsi="SimSun" w:hint="eastAsia"/>
                <w:kern w:val="0"/>
              </w:rPr>
              <w:t>污染物管理法律要求，在污染物排放符合法定要求的基础上，进一步减少污染物排放。</w:t>
            </w:r>
          </w:p>
          <w:p w14:paraId="16080880" w14:textId="77777777" w:rsidR="00CC0810" w:rsidRPr="00AA7567" w:rsidRDefault="00CC0810" w:rsidP="006A58EC">
            <w:pPr>
              <w:adjustRightInd w:val="0"/>
              <w:snapToGrid w:val="0"/>
              <w:rPr>
                <w:rFonts w:ascii="Calibri" w:hAnsi="SimSun"/>
                <w:kern w:val="0"/>
              </w:rPr>
            </w:pPr>
            <w:r>
              <w:rPr>
                <w:rFonts w:ascii="Calibri" w:hAnsi="SimSun" w:hint="eastAsia"/>
                <w:kern w:val="0"/>
              </w:rPr>
              <w:t>第四十八条“</w:t>
            </w:r>
            <w:r w:rsidRPr="00E63952">
              <w:rPr>
                <w:rFonts w:ascii="Calibri" w:hAnsi="SimSun" w:hint="eastAsia"/>
                <w:kern w:val="0"/>
              </w:rPr>
              <w:t>生产、储存、运输、销售、使用、处置化学物品和含有放射性物质的物品，应当遵守国家有关规定，防止污染环境。</w:t>
            </w:r>
            <w:r>
              <w:rPr>
                <w:rFonts w:ascii="Calibri" w:hAnsi="SimSun" w:hint="eastAsia"/>
                <w:kern w:val="0"/>
              </w:rPr>
              <w:t>”</w:t>
            </w:r>
            <w:r>
              <w:rPr>
                <w:rFonts w:ascii="Calibri" w:hAnsi="SimSun" w:hint="eastAsia"/>
                <w:kern w:val="0"/>
              </w:rPr>
              <w:t>PFOS</w:t>
            </w:r>
            <w:r>
              <w:rPr>
                <w:rFonts w:ascii="Calibri" w:hAnsi="SimSun" w:hint="eastAsia"/>
                <w:kern w:val="0"/>
              </w:rPr>
              <w:t>作为显著污染环境并危害生态系统和人体健康的一类有毒污染物，属于有毒化学品或者污染物控制范畴。</w:t>
            </w:r>
          </w:p>
        </w:tc>
      </w:tr>
      <w:tr w:rsidR="00CC0810" w:rsidRPr="00381F61" w14:paraId="393FEAF2" w14:textId="77777777" w:rsidTr="006A58EC">
        <w:tc>
          <w:tcPr>
            <w:tcW w:w="288" w:type="pct"/>
            <w:vMerge/>
          </w:tcPr>
          <w:p w14:paraId="6537D869" w14:textId="77777777" w:rsidR="00CC0810" w:rsidRPr="00381F61" w:rsidRDefault="00CC0810" w:rsidP="006A58EC">
            <w:pPr>
              <w:adjustRightInd w:val="0"/>
              <w:snapToGrid w:val="0"/>
              <w:rPr>
                <w:rFonts w:ascii="Calibri" w:hAnsi="SimSun"/>
                <w:kern w:val="0"/>
              </w:rPr>
            </w:pPr>
          </w:p>
        </w:tc>
        <w:tc>
          <w:tcPr>
            <w:tcW w:w="1100" w:type="pct"/>
          </w:tcPr>
          <w:p w14:paraId="2A762058" w14:textId="77777777" w:rsidR="00CC0810" w:rsidRPr="00381F61" w:rsidRDefault="00CC0810" w:rsidP="006A58EC">
            <w:pPr>
              <w:adjustRightInd w:val="0"/>
              <w:snapToGrid w:val="0"/>
              <w:rPr>
                <w:rFonts w:ascii="Calibri" w:hAnsi="SimSun"/>
                <w:kern w:val="0"/>
              </w:rPr>
            </w:pPr>
            <w:r w:rsidRPr="00381F61">
              <w:rPr>
                <w:rFonts w:ascii="Calibri" w:hAnsi="Calibri" w:hint="eastAsia"/>
              </w:rPr>
              <w:t>《中国人民共和国清洁生产促进法》（</w:t>
            </w:r>
            <w:r w:rsidRPr="00381F61">
              <w:rPr>
                <w:rFonts w:ascii="Calibri" w:hAnsi="Calibri" w:hint="eastAsia"/>
              </w:rPr>
              <w:t>2012</w:t>
            </w:r>
            <w:r w:rsidRPr="00381F61">
              <w:rPr>
                <w:rFonts w:ascii="Calibri" w:hAnsi="Calibri" w:hint="eastAsia"/>
              </w:rPr>
              <w:t>年修订，</w:t>
            </w:r>
            <w:r w:rsidRPr="00381F61">
              <w:rPr>
                <w:rFonts w:ascii="Calibri" w:hAnsi="Calibri" w:hint="eastAsia"/>
              </w:rPr>
              <w:t>2012</w:t>
            </w:r>
            <w:r w:rsidRPr="00381F61">
              <w:rPr>
                <w:rFonts w:ascii="Calibri" w:hAnsi="Calibri" w:hint="eastAsia"/>
              </w:rPr>
              <w:t>年</w:t>
            </w:r>
            <w:r w:rsidRPr="00381F61">
              <w:rPr>
                <w:rFonts w:ascii="Calibri" w:hAnsi="Calibri" w:hint="eastAsia"/>
              </w:rPr>
              <w:t>7</w:t>
            </w:r>
            <w:r w:rsidRPr="00381F61">
              <w:rPr>
                <w:rFonts w:ascii="Calibri" w:hAnsi="Calibri" w:hint="eastAsia"/>
              </w:rPr>
              <w:t>月</w:t>
            </w:r>
            <w:r w:rsidRPr="00381F61">
              <w:rPr>
                <w:rFonts w:ascii="Calibri" w:hAnsi="Calibri" w:hint="eastAsia"/>
              </w:rPr>
              <w:t>1</w:t>
            </w:r>
            <w:r w:rsidRPr="00381F61">
              <w:rPr>
                <w:rFonts w:ascii="Calibri" w:hAnsi="Calibri" w:hint="eastAsia"/>
              </w:rPr>
              <w:t>日起施行）</w:t>
            </w:r>
          </w:p>
        </w:tc>
        <w:tc>
          <w:tcPr>
            <w:tcW w:w="3612" w:type="pct"/>
          </w:tcPr>
          <w:p w14:paraId="10C38E89" w14:textId="77777777" w:rsidR="00CC0810" w:rsidRPr="00772D14" w:rsidRDefault="00CC0810" w:rsidP="006A58EC">
            <w:pPr>
              <w:adjustRightInd w:val="0"/>
              <w:snapToGrid w:val="0"/>
            </w:pPr>
            <w:r>
              <w:t>从源头削减污染，减少或者避免生产、服务和产品使用过程中污染物的产生和排放，以减轻或者消除对人类健康和环境的危害</w:t>
            </w:r>
            <w:r>
              <w:rPr>
                <w:rFonts w:hint="eastAsia"/>
              </w:rPr>
              <w:t>。第十九条第一款“</w:t>
            </w:r>
            <w:r w:rsidRPr="00772D14">
              <w:t>企业在进行技术改造过程中，应当采取以下清洁生产措施</w:t>
            </w:r>
            <w:r w:rsidRPr="00772D14">
              <w:rPr>
                <w:rFonts w:hint="eastAsia"/>
              </w:rPr>
              <w:t>：</w:t>
            </w:r>
            <w:r w:rsidRPr="00772D14">
              <w:t>采用无毒、无害或者低毒、低害的原料，替代毒性大、危害严重的原料；</w:t>
            </w:r>
            <w:r>
              <w:rPr>
                <w:rFonts w:hint="eastAsia"/>
              </w:rPr>
              <w:t>”第二十七条“</w:t>
            </w:r>
            <w:r>
              <w:t>使用有毒、有害原料进行生产或者在生产中排放有毒、有害物质的</w:t>
            </w:r>
            <w:r>
              <w:rPr>
                <w:rFonts w:hint="eastAsia"/>
              </w:rPr>
              <w:t>，实行强制清洁审查审核。”</w:t>
            </w:r>
          </w:p>
        </w:tc>
      </w:tr>
      <w:tr w:rsidR="00CC0810" w:rsidRPr="00381F61" w14:paraId="1B7F0BC6" w14:textId="77777777" w:rsidTr="006A58EC">
        <w:tc>
          <w:tcPr>
            <w:tcW w:w="288" w:type="pct"/>
            <w:vMerge/>
          </w:tcPr>
          <w:p w14:paraId="64252333" w14:textId="77777777" w:rsidR="00CC0810" w:rsidRPr="00381F61" w:rsidRDefault="00CC0810" w:rsidP="006A58EC">
            <w:pPr>
              <w:adjustRightInd w:val="0"/>
              <w:snapToGrid w:val="0"/>
              <w:rPr>
                <w:rFonts w:ascii="Calibri" w:hAnsi="SimSun"/>
                <w:kern w:val="0"/>
              </w:rPr>
            </w:pPr>
          </w:p>
        </w:tc>
        <w:tc>
          <w:tcPr>
            <w:tcW w:w="1100" w:type="pct"/>
          </w:tcPr>
          <w:p w14:paraId="7FC43AD5" w14:textId="0F5F239D" w:rsidR="00CC0810" w:rsidRPr="00381F61" w:rsidRDefault="00CC0810" w:rsidP="0026229F">
            <w:pPr>
              <w:adjustRightInd w:val="0"/>
              <w:snapToGrid w:val="0"/>
              <w:rPr>
                <w:rFonts w:ascii="Calibri" w:hAnsi="SimSun"/>
                <w:kern w:val="0"/>
              </w:rPr>
            </w:pPr>
            <w:r w:rsidRPr="00381F61">
              <w:rPr>
                <w:rFonts w:ascii="Calibri" w:hAnsi="Calibri"/>
              </w:rPr>
              <w:t>《中华人民共和国环境影响评价法》</w:t>
            </w:r>
            <w:r w:rsidRPr="00381F61">
              <w:rPr>
                <w:rFonts w:ascii="Calibri" w:hAnsi="Calibri" w:hint="eastAsia"/>
              </w:rPr>
              <w:t>（</w:t>
            </w:r>
            <w:r w:rsidR="0026229F">
              <w:rPr>
                <w:rFonts w:ascii="Calibri" w:hAnsi="Calibri" w:hint="eastAsia"/>
              </w:rPr>
              <w:t>2016</w:t>
            </w:r>
            <w:r w:rsidRPr="00381F61">
              <w:rPr>
                <w:rFonts w:ascii="Calibri" w:hAnsi="Calibri"/>
              </w:rPr>
              <w:t>年</w:t>
            </w:r>
            <w:r w:rsidRPr="00381F61">
              <w:rPr>
                <w:rFonts w:ascii="Calibri" w:hAnsi="Calibri"/>
              </w:rPr>
              <w:t>9</w:t>
            </w:r>
            <w:r w:rsidRPr="00381F61">
              <w:rPr>
                <w:rFonts w:ascii="Calibri" w:hAnsi="Calibri"/>
              </w:rPr>
              <w:t>月</w:t>
            </w:r>
            <w:r w:rsidRPr="00381F61">
              <w:rPr>
                <w:rFonts w:ascii="Calibri" w:hAnsi="Calibri"/>
              </w:rPr>
              <w:t>1</w:t>
            </w:r>
            <w:r w:rsidRPr="00381F61">
              <w:rPr>
                <w:rFonts w:ascii="Calibri" w:hAnsi="Calibri"/>
              </w:rPr>
              <w:t>日施行</w:t>
            </w:r>
            <w:r w:rsidR="005E6BAB">
              <w:rPr>
                <w:rFonts w:ascii="Calibri" w:hAnsi="Calibri" w:hint="eastAsia"/>
              </w:rPr>
              <w:t>，</w:t>
            </w:r>
            <w:r w:rsidR="005E6BAB">
              <w:rPr>
                <w:rFonts w:ascii="Calibri" w:hAnsi="Calibri" w:hint="eastAsia"/>
              </w:rPr>
              <w:t>2016</w:t>
            </w:r>
            <w:r w:rsidR="005E6BAB">
              <w:rPr>
                <w:rFonts w:ascii="Calibri" w:hAnsi="Calibri" w:hint="eastAsia"/>
              </w:rPr>
              <w:t>年</w:t>
            </w:r>
            <w:r w:rsidR="005E6BAB">
              <w:rPr>
                <w:rFonts w:ascii="Calibri" w:hAnsi="Calibri" w:hint="eastAsia"/>
              </w:rPr>
              <w:t>7</w:t>
            </w:r>
            <w:r w:rsidR="005E6BAB">
              <w:rPr>
                <w:rFonts w:ascii="Calibri" w:hAnsi="Calibri" w:hint="eastAsia"/>
              </w:rPr>
              <w:t>月修订</w:t>
            </w:r>
            <w:r w:rsidRPr="00381F61">
              <w:rPr>
                <w:rFonts w:ascii="Calibri" w:hAnsi="Calibri" w:hint="eastAsia"/>
              </w:rPr>
              <w:t>）</w:t>
            </w:r>
          </w:p>
        </w:tc>
        <w:tc>
          <w:tcPr>
            <w:tcW w:w="3612" w:type="pct"/>
          </w:tcPr>
          <w:p w14:paraId="2611FF62" w14:textId="77777777" w:rsidR="00CC0810" w:rsidRPr="00381F61" w:rsidRDefault="00CC0810" w:rsidP="006A58EC">
            <w:pPr>
              <w:adjustRightInd w:val="0"/>
              <w:snapToGrid w:val="0"/>
              <w:rPr>
                <w:rFonts w:ascii="Calibri" w:hAnsi="SimSun"/>
                <w:kern w:val="0"/>
              </w:rPr>
            </w:pPr>
            <w:r w:rsidRPr="00381F61">
              <w:rPr>
                <w:rFonts w:ascii="Calibri" w:hAnsi="SimSun"/>
                <w:kern w:val="0"/>
              </w:rPr>
              <w:t>含</w:t>
            </w:r>
            <w:r>
              <w:rPr>
                <w:rFonts w:ascii="Calibri" w:hAnsi="SimSun" w:hint="eastAsia"/>
                <w:kern w:val="0"/>
              </w:rPr>
              <w:t>PFOS</w:t>
            </w:r>
            <w:r w:rsidRPr="00381F61">
              <w:rPr>
                <w:rFonts w:ascii="Calibri" w:hAnsi="SimSun"/>
                <w:kern w:val="0"/>
              </w:rPr>
              <w:t>在内</w:t>
            </w:r>
            <w:r w:rsidRPr="00381F61">
              <w:rPr>
                <w:rFonts w:ascii="Calibri" w:hAnsi="SimSun" w:hint="eastAsia"/>
                <w:kern w:val="0"/>
              </w:rPr>
              <w:t>的有毒有害化学品各类经济行为的污染预防</w:t>
            </w:r>
            <w:r>
              <w:rPr>
                <w:rFonts w:ascii="Calibri" w:hAnsi="SimSun" w:hint="eastAsia"/>
                <w:kern w:val="0"/>
              </w:rPr>
              <w:t>。第</w:t>
            </w:r>
            <w:r w:rsidRPr="00772D14">
              <w:rPr>
                <w:rFonts w:hint="eastAsia"/>
              </w:rPr>
              <w:t>二条“规划和建设项目实施后可能造成的环境影响进行分析、预测和评估，提出预防或者减轻不良环境影响的对策和措施，进行跟踪监测的方法与制度。”</w:t>
            </w:r>
            <w:r>
              <w:rPr>
                <w:rFonts w:hint="eastAsia"/>
              </w:rPr>
              <w:t>涉及</w:t>
            </w:r>
            <w:r>
              <w:rPr>
                <w:rFonts w:hint="eastAsia"/>
              </w:rPr>
              <w:t>PFOS</w:t>
            </w:r>
            <w:r>
              <w:rPr>
                <w:rFonts w:hint="eastAsia"/>
              </w:rPr>
              <w:t>的新建、改扩建项目以及</w:t>
            </w:r>
            <w:r>
              <w:rPr>
                <w:rFonts w:hint="eastAsia"/>
              </w:rPr>
              <w:t>PFOS</w:t>
            </w:r>
            <w:r>
              <w:rPr>
                <w:rFonts w:hint="eastAsia"/>
              </w:rPr>
              <w:t>替代产品的新建、生产线改造等建设项目的污染和风险防控，在项目建设的源头进行预先防范。</w:t>
            </w:r>
          </w:p>
        </w:tc>
      </w:tr>
      <w:tr w:rsidR="00CC0810" w:rsidRPr="00381F61" w14:paraId="36043C24" w14:textId="77777777" w:rsidTr="006A58EC">
        <w:tc>
          <w:tcPr>
            <w:tcW w:w="288" w:type="pct"/>
            <w:vMerge/>
          </w:tcPr>
          <w:p w14:paraId="73F3751B" w14:textId="77777777" w:rsidR="00CC0810" w:rsidRPr="00381F61" w:rsidRDefault="00CC0810" w:rsidP="006A58EC">
            <w:pPr>
              <w:adjustRightInd w:val="0"/>
              <w:snapToGrid w:val="0"/>
              <w:rPr>
                <w:rFonts w:ascii="Calibri" w:hAnsi="SimSun"/>
                <w:kern w:val="0"/>
              </w:rPr>
            </w:pPr>
          </w:p>
        </w:tc>
        <w:tc>
          <w:tcPr>
            <w:tcW w:w="1100" w:type="pct"/>
          </w:tcPr>
          <w:p w14:paraId="5DE08644" w14:textId="77777777" w:rsidR="00CC0810" w:rsidRPr="009E3425" w:rsidRDefault="00CC0810" w:rsidP="006A58EC">
            <w:pPr>
              <w:adjustRightInd w:val="0"/>
              <w:snapToGrid w:val="0"/>
              <w:rPr>
                <w:rFonts w:ascii="Calibri" w:hAnsi="SimSun"/>
                <w:kern w:val="0"/>
              </w:rPr>
            </w:pPr>
            <w:r w:rsidRPr="009E3425">
              <w:rPr>
                <w:rFonts w:ascii="Calibri" w:hAnsi="SimSun" w:hint="eastAsia"/>
                <w:kern w:val="0"/>
              </w:rPr>
              <w:t>《中华人民共和国大气污染防治法》（</w:t>
            </w:r>
            <w:r w:rsidRPr="009E3425">
              <w:rPr>
                <w:rFonts w:ascii="Calibri" w:hAnsi="SimSun" w:hint="eastAsia"/>
                <w:kern w:val="0"/>
              </w:rPr>
              <w:t>2015</w:t>
            </w:r>
            <w:r w:rsidRPr="009E3425">
              <w:rPr>
                <w:rFonts w:ascii="Calibri" w:hAnsi="SimSun" w:hint="eastAsia"/>
                <w:kern w:val="0"/>
              </w:rPr>
              <w:t>年修订，</w:t>
            </w:r>
            <w:r w:rsidRPr="009E3425">
              <w:rPr>
                <w:rFonts w:ascii="Calibri" w:hAnsi="SimSun" w:hint="eastAsia"/>
                <w:kern w:val="0"/>
              </w:rPr>
              <w:t>2016</w:t>
            </w:r>
            <w:r w:rsidRPr="009E3425">
              <w:rPr>
                <w:rFonts w:ascii="Calibri" w:hAnsi="SimSun" w:hint="eastAsia"/>
                <w:kern w:val="0"/>
              </w:rPr>
              <w:t>年</w:t>
            </w:r>
            <w:r w:rsidRPr="009E3425">
              <w:rPr>
                <w:rFonts w:ascii="Calibri" w:hAnsi="SimSun" w:hint="eastAsia"/>
                <w:kern w:val="0"/>
              </w:rPr>
              <w:t>1</w:t>
            </w:r>
            <w:r w:rsidRPr="009E3425">
              <w:rPr>
                <w:rFonts w:ascii="Calibri" w:hAnsi="SimSun" w:hint="eastAsia"/>
                <w:kern w:val="0"/>
              </w:rPr>
              <w:t>月</w:t>
            </w:r>
            <w:r w:rsidRPr="009E3425">
              <w:rPr>
                <w:rFonts w:ascii="Calibri" w:hAnsi="SimSun" w:hint="eastAsia"/>
                <w:kern w:val="0"/>
              </w:rPr>
              <w:t>1</w:t>
            </w:r>
            <w:r w:rsidRPr="009E3425">
              <w:rPr>
                <w:rFonts w:ascii="Calibri" w:hAnsi="SimSun" w:hint="eastAsia"/>
                <w:kern w:val="0"/>
              </w:rPr>
              <w:t>日起施行）</w:t>
            </w:r>
          </w:p>
        </w:tc>
        <w:tc>
          <w:tcPr>
            <w:tcW w:w="3612" w:type="pct"/>
          </w:tcPr>
          <w:p w14:paraId="098BC97B" w14:textId="77777777" w:rsidR="00CC0810" w:rsidRDefault="00CC0810" w:rsidP="006A58EC">
            <w:pPr>
              <w:adjustRightInd w:val="0"/>
              <w:snapToGrid w:val="0"/>
              <w:rPr>
                <w:rFonts w:ascii="Calibri" w:hAnsi="SimSun"/>
                <w:kern w:val="0"/>
              </w:rPr>
            </w:pPr>
            <w:r w:rsidRPr="009E3425">
              <w:rPr>
                <w:rFonts w:ascii="Calibri" w:hAnsi="SimSun"/>
                <w:kern w:val="0"/>
              </w:rPr>
              <w:t>含</w:t>
            </w:r>
            <w:r>
              <w:rPr>
                <w:rFonts w:ascii="Calibri" w:hAnsi="SimSun" w:hint="eastAsia"/>
                <w:kern w:val="0"/>
              </w:rPr>
              <w:t>PFOS</w:t>
            </w:r>
            <w:r w:rsidRPr="009E3425">
              <w:rPr>
                <w:rFonts w:ascii="Calibri" w:hAnsi="SimSun"/>
                <w:kern w:val="0"/>
              </w:rPr>
              <w:t>在内</w:t>
            </w:r>
            <w:r w:rsidRPr="009E3425">
              <w:rPr>
                <w:rFonts w:ascii="Calibri" w:hAnsi="SimSun" w:hint="eastAsia"/>
                <w:kern w:val="0"/>
              </w:rPr>
              <w:t>的有毒有害化学污染物大气污染排放控制</w:t>
            </w:r>
            <w:r>
              <w:rPr>
                <w:rFonts w:ascii="Calibri" w:hAnsi="SimSun" w:hint="eastAsia"/>
                <w:kern w:val="0"/>
              </w:rPr>
              <w:t>，对含</w:t>
            </w:r>
            <w:r>
              <w:rPr>
                <w:rFonts w:ascii="Calibri" w:hAnsi="SimSun" w:hint="eastAsia"/>
                <w:kern w:val="0"/>
              </w:rPr>
              <w:t>PFOS</w:t>
            </w:r>
            <w:r>
              <w:rPr>
                <w:rFonts w:ascii="Calibri" w:hAnsi="SimSun" w:hint="eastAsia"/>
                <w:kern w:val="0"/>
              </w:rPr>
              <w:t>大气污染物的排放控制具有法律约束。</w:t>
            </w:r>
          </w:p>
          <w:p w14:paraId="52BD20F1" w14:textId="77777777" w:rsidR="00CC0810" w:rsidRDefault="00CC0810" w:rsidP="00356A6B">
            <w:pPr>
              <w:numPr>
                <w:ilvl w:val="0"/>
                <w:numId w:val="7"/>
              </w:numPr>
              <w:adjustRightInd w:val="0"/>
              <w:snapToGrid w:val="0"/>
              <w:rPr>
                <w:rFonts w:ascii="Calibri" w:hAnsi="SimSun"/>
                <w:kern w:val="0"/>
              </w:rPr>
            </w:pPr>
            <w:r>
              <w:rPr>
                <w:rFonts w:ascii="Calibri" w:hAnsi="SimSun" w:hint="eastAsia"/>
                <w:kern w:val="0"/>
              </w:rPr>
              <w:t>大气有毒污染物排放限制规定，第三十六条“</w:t>
            </w:r>
            <w:r w:rsidRPr="002F0A89">
              <w:rPr>
                <w:rFonts w:ascii="Calibri" w:hAnsi="SimSun" w:hint="eastAsia"/>
                <w:kern w:val="0"/>
              </w:rPr>
              <w:t>向大气排放粉尘的排污单位，必须采取除尘措施。严格限制向大气排放含有毒物质的废气和粉尘；确需排放的，必须经过净化处理，不超过规定的排放标准。</w:t>
            </w:r>
            <w:r>
              <w:rPr>
                <w:rFonts w:ascii="Calibri" w:hAnsi="SimSun" w:hint="eastAsia"/>
                <w:kern w:val="0"/>
              </w:rPr>
              <w:t>”第四十二条“</w:t>
            </w:r>
            <w:r w:rsidRPr="002F0A89">
              <w:rPr>
                <w:rFonts w:ascii="Calibri" w:hAnsi="SimSun" w:hint="eastAsia"/>
                <w:kern w:val="0"/>
              </w:rPr>
              <w:t>运输、装卸、贮存能够散发有毒有害气体或者粉尘物质的，必须采取密闭措施或者其他防护措施。</w:t>
            </w:r>
            <w:r>
              <w:rPr>
                <w:rFonts w:ascii="Calibri" w:hAnsi="SimSun" w:hint="eastAsia"/>
                <w:kern w:val="0"/>
              </w:rPr>
              <w:t>”</w:t>
            </w:r>
          </w:p>
          <w:p w14:paraId="3CA58C4D" w14:textId="77777777" w:rsidR="00CC0810" w:rsidRPr="002F0A89" w:rsidRDefault="00CC0810" w:rsidP="00356A6B">
            <w:pPr>
              <w:numPr>
                <w:ilvl w:val="0"/>
                <w:numId w:val="7"/>
              </w:numPr>
              <w:adjustRightInd w:val="0"/>
              <w:snapToGrid w:val="0"/>
              <w:rPr>
                <w:rFonts w:ascii="Calibri" w:hAnsi="SimSun"/>
                <w:kern w:val="0"/>
              </w:rPr>
            </w:pPr>
            <w:r>
              <w:rPr>
                <w:rFonts w:ascii="Calibri" w:hAnsi="SimSun" w:hint="eastAsia"/>
                <w:kern w:val="0"/>
              </w:rPr>
              <w:t>大气污染事故应急预防，第二十条“</w:t>
            </w:r>
            <w:r w:rsidRPr="002F0A89">
              <w:rPr>
                <w:rFonts w:ascii="Calibri" w:hAnsi="SimSun" w:hint="eastAsia"/>
                <w:kern w:val="0"/>
              </w:rPr>
              <w:t>单位因发生事故或者其他突然性事件，排放和泄漏有毒有害气体和放射性物质，造成或者可能造成大气污染事故、危害人体健康的，必须立即采取防治大气污染危害的应急措施，通报可能受到大气污染危害的单位和居民，并报告当地环境保护行政主管部门，接受调查处理。</w:t>
            </w:r>
            <w:r>
              <w:rPr>
                <w:rFonts w:ascii="Calibri" w:hAnsi="SimSun" w:hint="eastAsia"/>
                <w:kern w:val="0"/>
              </w:rPr>
              <w:t>”</w:t>
            </w:r>
          </w:p>
        </w:tc>
      </w:tr>
      <w:tr w:rsidR="00CC0810" w:rsidRPr="00F621EE" w14:paraId="51F7DA19" w14:textId="77777777" w:rsidTr="006A58EC">
        <w:tc>
          <w:tcPr>
            <w:tcW w:w="288" w:type="pct"/>
            <w:vMerge/>
          </w:tcPr>
          <w:p w14:paraId="5B840692" w14:textId="77777777" w:rsidR="00CC0810" w:rsidRPr="00381F61" w:rsidRDefault="00CC0810" w:rsidP="006A58EC">
            <w:pPr>
              <w:adjustRightInd w:val="0"/>
              <w:snapToGrid w:val="0"/>
              <w:rPr>
                <w:rFonts w:ascii="Calibri" w:hAnsi="SimSun"/>
                <w:kern w:val="0"/>
              </w:rPr>
            </w:pPr>
          </w:p>
        </w:tc>
        <w:tc>
          <w:tcPr>
            <w:tcW w:w="1100" w:type="pct"/>
          </w:tcPr>
          <w:p w14:paraId="72FCF28B" w14:textId="77777777" w:rsidR="00CC0810" w:rsidRPr="00381F61" w:rsidRDefault="00CC0810" w:rsidP="006A58EC">
            <w:pPr>
              <w:adjustRightInd w:val="0"/>
              <w:snapToGrid w:val="0"/>
              <w:rPr>
                <w:rFonts w:ascii="Calibri" w:hAnsi="SimSun"/>
                <w:kern w:val="0"/>
              </w:rPr>
            </w:pPr>
            <w:r w:rsidRPr="00381F61">
              <w:rPr>
                <w:rFonts w:ascii="Calibri" w:hAnsi="SimSun" w:hint="eastAsia"/>
                <w:kern w:val="0"/>
              </w:rPr>
              <w:t>《中华人民共和国固体废物污染防治法》（</w:t>
            </w:r>
            <w:r w:rsidRPr="00381F61">
              <w:rPr>
                <w:rFonts w:ascii="Calibri" w:hAnsi="SimSun" w:hint="eastAsia"/>
                <w:kern w:val="0"/>
              </w:rPr>
              <w:t>2004</w:t>
            </w:r>
            <w:r w:rsidRPr="00381F61">
              <w:rPr>
                <w:rFonts w:ascii="Calibri" w:hAnsi="SimSun" w:hint="eastAsia"/>
                <w:kern w:val="0"/>
              </w:rPr>
              <w:t>年</w:t>
            </w:r>
            <w:r w:rsidRPr="00381F61">
              <w:rPr>
                <w:rFonts w:ascii="Calibri" w:hAnsi="SimSun" w:hint="eastAsia"/>
                <w:kern w:val="0"/>
              </w:rPr>
              <w:t>4</w:t>
            </w:r>
            <w:r w:rsidRPr="00381F61">
              <w:rPr>
                <w:rFonts w:ascii="Calibri" w:hAnsi="SimSun" w:hint="eastAsia"/>
                <w:kern w:val="0"/>
              </w:rPr>
              <w:t>月）</w:t>
            </w:r>
          </w:p>
        </w:tc>
        <w:tc>
          <w:tcPr>
            <w:tcW w:w="3612" w:type="pct"/>
          </w:tcPr>
          <w:p w14:paraId="6CF1A0BA" w14:textId="77777777" w:rsidR="00CC0810" w:rsidRDefault="00CC0810" w:rsidP="006A58EC">
            <w:pPr>
              <w:adjustRightInd w:val="0"/>
              <w:snapToGrid w:val="0"/>
              <w:rPr>
                <w:rFonts w:ascii="Calibri" w:hAnsi="SimSun"/>
                <w:kern w:val="0"/>
              </w:rPr>
            </w:pPr>
            <w:r w:rsidRPr="00381F61">
              <w:rPr>
                <w:rFonts w:ascii="Calibri" w:hAnsi="SimSun"/>
                <w:kern w:val="0"/>
              </w:rPr>
              <w:t>含</w:t>
            </w:r>
            <w:r>
              <w:rPr>
                <w:rFonts w:ascii="Calibri" w:hAnsi="SimSun" w:hint="eastAsia"/>
                <w:kern w:val="0"/>
              </w:rPr>
              <w:t>PFOS</w:t>
            </w:r>
            <w:r w:rsidRPr="00381F61">
              <w:rPr>
                <w:rFonts w:ascii="Calibri" w:hAnsi="SimSun"/>
                <w:kern w:val="0"/>
              </w:rPr>
              <w:t>的危险废物的鉴别</w:t>
            </w:r>
            <w:r w:rsidRPr="00381F61">
              <w:rPr>
                <w:rFonts w:ascii="Calibri" w:hAnsi="SimSun" w:hint="eastAsia"/>
                <w:kern w:val="0"/>
              </w:rPr>
              <w:t>、</w:t>
            </w:r>
            <w:r w:rsidRPr="00381F61">
              <w:rPr>
                <w:rFonts w:ascii="Calibri" w:hAnsi="SimSun"/>
                <w:kern w:val="0"/>
              </w:rPr>
              <w:t>标识以及收集</w:t>
            </w:r>
            <w:r w:rsidRPr="00381F61">
              <w:rPr>
                <w:rFonts w:ascii="Calibri" w:hAnsi="SimSun" w:hint="eastAsia"/>
                <w:kern w:val="0"/>
              </w:rPr>
              <w:t>、</w:t>
            </w:r>
            <w:r w:rsidRPr="00381F61">
              <w:rPr>
                <w:rFonts w:ascii="Calibri" w:hAnsi="SimSun"/>
                <w:kern w:val="0"/>
              </w:rPr>
              <w:t>转移和处置等环境无害化管理</w:t>
            </w:r>
            <w:r w:rsidRPr="00381F61">
              <w:rPr>
                <w:rFonts w:ascii="Calibri" w:hAnsi="SimSun" w:hint="eastAsia"/>
                <w:kern w:val="0"/>
              </w:rPr>
              <w:t>，</w:t>
            </w:r>
            <w:r w:rsidRPr="00381F61">
              <w:rPr>
                <w:rFonts w:ascii="Calibri" w:hAnsi="SimSun"/>
                <w:kern w:val="0"/>
              </w:rPr>
              <w:t>环境安全及事故应急管理</w:t>
            </w:r>
            <w:r>
              <w:rPr>
                <w:rFonts w:ascii="Calibri" w:hAnsi="SimSun" w:hint="eastAsia"/>
                <w:kern w:val="0"/>
              </w:rPr>
              <w:t>。</w:t>
            </w:r>
          </w:p>
          <w:p w14:paraId="0CAFDE82" w14:textId="77777777" w:rsidR="00CC0810" w:rsidRPr="00381F61" w:rsidRDefault="00CC0810" w:rsidP="006A58EC">
            <w:pPr>
              <w:adjustRightInd w:val="0"/>
              <w:snapToGrid w:val="0"/>
              <w:rPr>
                <w:rFonts w:ascii="Calibri" w:hAnsi="SimSun"/>
                <w:kern w:val="0"/>
              </w:rPr>
            </w:pPr>
            <w:r>
              <w:rPr>
                <w:rFonts w:ascii="Calibri" w:hAnsi="SimSun" w:hint="eastAsia"/>
                <w:kern w:val="0"/>
              </w:rPr>
              <w:t>对含</w:t>
            </w:r>
            <w:r>
              <w:rPr>
                <w:rFonts w:ascii="Calibri" w:hAnsi="SimSun" w:hint="eastAsia"/>
                <w:kern w:val="0"/>
              </w:rPr>
              <w:t>PFOS</w:t>
            </w:r>
            <w:r>
              <w:rPr>
                <w:rFonts w:ascii="Calibri" w:hAnsi="SimSun" w:hint="eastAsia"/>
                <w:kern w:val="0"/>
              </w:rPr>
              <w:t>固体废弃物污染物的排放控制具有法律约束。</w:t>
            </w:r>
          </w:p>
        </w:tc>
      </w:tr>
      <w:tr w:rsidR="00CC0810" w:rsidRPr="00381F61" w14:paraId="35923334" w14:textId="77777777" w:rsidTr="006A58EC">
        <w:tc>
          <w:tcPr>
            <w:tcW w:w="288" w:type="pct"/>
            <w:vMerge/>
          </w:tcPr>
          <w:p w14:paraId="2C76C5C1" w14:textId="77777777" w:rsidR="00CC0810" w:rsidRPr="00381F61" w:rsidRDefault="00CC0810" w:rsidP="006A58EC">
            <w:pPr>
              <w:adjustRightInd w:val="0"/>
              <w:snapToGrid w:val="0"/>
              <w:rPr>
                <w:rFonts w:ascii="Calibri" w:hAnsi="SimSun"/>
                <w:kern w:val="0"/>
              </w:rPr>
            </w:pPr>
          </w:p>
        </w:tc>
        <w:tc>
          <w:tcPr>
            <w:tcW w:w="1100" w:type="pct"/>
          </w:tcPr>
          <w:p w14:paraId="638D3A54" w14:textId="77777777" w:rsidR="00CC0810" w:rsidRPr="00381F61" w:rsidRDefault="00CC0810" w:rsidP="006A58EC">
            <w:pPr>
              <w:adjustRightInd w:val="0"/>
              <w:snapToGrid w:val="0"/>
              <w:rPr>
                <w:rFonts w:ascii="Calibri" w:hAnsi="SimSun"/>
                <w:kern w:val="0"/>
              </w:rPr>
            </w:pPr>
            <w:r w:rsidRPr="00381F61">
              <w:rPr>
                <w:rFonts w:ascii="Calibri" w:hAnsi="SimSun" w:hint="eastAsia"/>
                <w:kern w:val="0"/>
              </w:rPr>
              <w:t>《中华人民共和国水污染防治法》（</w:t>
            </w:r>
            <w:r w:rsidRPr="00381F61">
              <w:rPr>
                <w:rFonts w:ascii="Calibri" w:hAnsi="SimSun" w:hint="eastAsia"/>
                <w:kern w:val="0"/>
              </w:rPr>
              <w:t>2008</w:t>
            </w:r>
            <w:r w:rsidRPr="00381F61">
              <w:rPr>
                <w:rFonts w:ascii="Calibri" w:hAnsi="SimSun" w:hint="eastAsia"/>
                <w:kern w:val="0"/>
              </w:rPr>
              <w:t>年</w:t>
            </w:r>
            <w:r w:rsidRPr="00381F61">
              <w:rPr>
                <w:rFonts w:ascii="Calibri" w:hAnsi="SimSun" w:hint="eastAsia"/>
                <w:kern w:val="0"/>
              </w:rPr>
              <w:t>6</w:t>
            </w:r>
            <w:r w:rsidRPr="00381F61">
              <w:rPr>
                <w:rFonts w:ascii="Calibri" w:hAnsi="SimSun" w:hint="eastAsia"/>
                <w:kern w:val="0"/>
              </w:rPr>
              <w:t>月）</w:t>
            </w:r>
          </w:p>
        </w:tc>
        <w:tc>
          <w:tcPr>
            <w:tcW w:w="3612" w:type="pct"/>
          </w:tcPr>
          <w:p w14:paraId="3C0391B7" w14:textId="77777777" w:rsidR="00CC0810" w:rsidRDefault="00CC0810" w:rsidP="006A58EC">
            <w:pPr>
              <w:adjustRightInd w:val="0"/>
              <w:snapToGrid w:val="0"/>
              <w:rPr>
                <w:rFonts w:ascii="Calibri" w:hAnsi="SimSun"/>
                <w:kern w:val="0"/>
              </w:rPr>
            </w:pPr>
            <w:r w:rsidRPr="00381F61">
              <w:rPr>
                <w:rFonts w:ascii="Calibri" w:hAnsi="SimSun"/>
                <w:kern w:val="0"/>
              </w:rPr>
              <w:t>含</w:t>
            </w:r>
            <w:r>
              <w:rPr>
                <w:rFonts w:ascii="Calibri" w:hAnsi="SimSun" w:hint="eastAsia"/>
                <w:kern w:val="0"/>
              </w:rPr>
              <w:t>PFOS</w:t>
            </w:r>
            <w:r w:rsidRPr="00381F61">
              <w:rPr>
                <w:rFonts w:ascii="Calibri" w:hAnsi="SimSun"/>
                <w:kern w:val="0"/>
              </w:rPr>
              <w:t>在内</w:t>
            </w:r>
            <w:r w:rsidRPr="00381F61">
              <w:rPr>
                <w:rFonts w:ascii="Calibri" w:hAnsi="SimSun" w:hint="eastAsia"/>
                <w:kern w:val="0"/>
              </w:rPr>
              <w:t>的有毒有害化学污染物水污染排放控制</w:t>
            </w:r>
            <w:r>
              <w:rPr>
                <w:rFonts w:ascii="Calibri" w:hAnsi="SimSun" w:hint="eastAsia"/>
                <w:kern w:val="0"/>
              </w:rPr>
              <w:t>。</w:t>
            </w:r>
          </w:p>
          <w:p w14:paraId="6FF9F437" w14:textId="77777777" w:rsidR="00CC0810" w:rsidRDefault="00CC0810" w:rsidP="00356A6B">
            <w:pPr>
              <w:numPr>
                <w:ilvl w:val="0"/>
                <w:numId w:val="8"/>
              </w:numPr>
              <w:adjustRightInd w:val="0"/>
              <w:snapToGrid w:val="0"/>
              <w:rPr>
                <w:rFonts w:ascii="Calibri" w:hAnsi="SimSun"/>
                <w:kern w:val="0"/>
              </w:rPr>
            </w:pPr>
            <w:r>
              <w:rPr>
                <w:rFonts w:ascii="Calibri" w:hAnsi="SimSun" w:hint="eastAsia"/>
                <w:kern w:val="0"/>
              </w:rPr>
              <w:t>对含</w:t>
            </w:r>
            <w:r>
              <w:rPr>
                <w:rFonts w:ascii="Calibri" w:hAnsi="SimSun" w:hint="eastAsia"/>
                <w:kern w:val="0"/>
              </w:rPr>
              <w:t>PFOS</w:t>
            </w:r>
            <w:r>
              <w:rPr>
                <w:rFonts w:ascii="Calibri" w:hAnsi="SimSun" w:hint="eastAsia"/>
                <w:kern w:val="0"/>
              </w:rPr>
              <w:t>水污染物的排放控制具有法律约束；</w:t>
            </w:r>
          </w:p>
          <w:p w14:paraId="631AE0E8" w14:textId="77777777" w:rsidR="00CC0810" w:rsidRDefault="00CC0810" w:rsidP="00356A6B">
            <w:pPr>
              <w:numPr>
                <w:ilvl w:val="0"/>
                <w:numId w:val="8"/>
              </w:numPr>
              <w:adjustRightInd w:val="0"/>
              <w:snapToGrid w:val="0"/>
              <w:rPr>
                <w:rFonts w:ascii="Calibri" w:hAnsi="SimSun"/>
                <w:kern w:val="0"/>
              </w:rPr>
            </w:pPr>
            <w:r>
              <w:rPr>
                <w:rFonts w:ascii="Calibri" w:hAnsi="SimSun" w:hint="eastAsia"/>
                <w:kern w:val="0"/>
              </w:rPr>
              <w:t>水污染单位排放许可证制度。第二十条“</w:t>
            </w:r>
            <w:r>
              <w:rPr>
                <w:rFonts w:hint="eastAsia"/>
              </w:rPr>
              <w:t>国家实行排污许可制度。直接或者间接向水体排放工业废水和医疗污水以及其他按照规定应当取得排污许可证方可排放的废水、污水的企业事业单位，应当取得排污许可证；城镇污水集中处理设施的运营单位，也应当取得排污许可证。排污许可的具体办法和实施步骤由国务院规定。</w:t>
            </w:r>
            <w:r>
              <w:rPr>
                <w:rFonts w:ascii="Calibri" w:hAnsi="SimSun" w:hint="eastAsia"/>
                <w:kern w:val="0"/>
              </w:rPr>
              <w:t>”</w:t>
            </w:r>
          </w:p>
          <w:p w14:paraId="19331919" w14:textId="77777777" w:rsidR="00CC0810" w:rsidRDefault="00CC0810" w:rsidP="00356A6B">
            <w:pPr>
              <w:numPr>
                <w:ilvl w:val="0"/>
                <w:numId w:val="8"/>
              </w:numPr>
              <w:adjustRightInd w:val="0"/>
              <w:snapToGrid w:val="0"/>
              <w:rPr>
                <w:rFonts w:ascii="Calibri" w:hAnsi="SimSun"/>
                <w:kern w:val="0"/>
              </w:rPr>
            </w:pPr>
            <w:r>
              <w:rPr>
                <w:rFonts w:ascii="Calibri" w:hAnsi="SimSun" w:hint="eastAsia"/>
                <w:kern w:val="0"/>
              </w:rPr>
              <w:t>严重污染水环境的落后工艺和社保淘汰制度。第四十一条“</w:t>
            </w:r>
            <w:r>
              <w:rPr>
                <w:rFonts w:hint="eastAsia"/>
              </w:rPr>
              <w:t>国家对严重污染水环境的落后工艺和设备实行淘汰制度。国务院经济综合宏观调控部门会同国务院有关部门，公布限期禁止采用的严重污染水环境的工艺名录和限期禁止生产、销售、进口、使用的严重污染水环境的设备名录。生产者、销售者、进口者或者使用者应当在规定的期限内停止生产、销售、进口或者使用列入前款规定的设备名录中的设备。工艺的采用者应当在规定的期限内停止采用列入前款规定的工艺名录中的工艺。</w:t>
            </w:r>
            <w:r>
              <w:rPr>
                <w:rFonts w:ascii="Calibri" w:hAnsi="SimSun" w:hint="eastAsia"/>
                <w:kern w:val="0"/>
              </w:rPr>
              <w:t>”</w:t>
            </w:r>
          </w:p>
          <w:p w14:paraId="58568E60" w14:textId="77777777" w:rsidR="00CC0810" w:rsidRDefault="00CC0810" w:rsidP="00356A6B">
            <w:pPr>
              <w:numPr>
                <w:ilvl w:val="0"/>
                <w:numId w:val="8"/>
              </w:numPr>
              <w:adjustRightInd w:val="0"/>
              <w:snapToGrid w:val="0"/>
              <w:rPr>
                <w:rFonts w:ascii="Calibri" w:hAnsi="SimSun"/>
                <w:kern w:val="0"/>
              </w:rPr>
            </w:pPr>
            <w:r>
              <w:rPr>
                <w:rFonts w:ascii="Calibri" w:hAnsi="SimSun" w:hint="eastAsia"/>
                <w:kern w:val="0"/>
              </w:rPr>
              <w:t>有毒污染物排放控制限制规定。</w:t>
            </w:r>
          </w:p>
          <w:p w14:paraId="0BA0DEDB" w14:textId="77777777" w:rsidR="00CC0810" w:rsidRPr="00507745" w:rsidRDefault="00CC0810" w:rsidP="00356A6B">
            <w:pPr>
              <w:numPr>
                <w:ilvl w:val="0"/>
                <w:numId w:val="8"/>
              </w:numPr>
              <w:adjustRightInd w:val="0"/>
              <w:snapToGrid w:val="0"/>
              <w:rPr>
                <w:rFonts w:ascii="Calibri" w:hAnsi="SimSun"/>
                <w:kern w:val="0"/>
              </w:rPr>
            </w:pPr>
            <w:r>
              <w:rPr>
                <w:rFonts w:ascii="Calibri" w:hAnsi="SimSun" w:hint="eastAsia"/>
                <w:kern w:val="0"/>
              </w:rPr>
              <w:t>水污染事故应急预防。</w:t>
            </w:r>
          </w:p>
        </w:tc>
      </w:tr>
      <w:tr w:rsidR="00CC0810" w:rsidRPr="00381F61" w14:paraId="29F0E524" w14:textId="77777777" w:rsidTr="006A58EC">
        <w:tc>
          <w:tcPr>
            <w:tcW w:w="288" w:type="pct"/>
            <w:vMerge/>
          </w:tcPr>
          <w:p w14:paraId="44C31BD8" w14:textId="77777777" w:rsidR="00CC0810" w:rsidRPr="00381F61" w:rsidRDefault="00CC0810" w:rsidP="006A58EC">
            <w:pPr>
              <w:adjustRightInd w:val="0"/>
              <w:snapToGrid w:val="0"/>
              <w:rPr>
                <w:rFonts w:ascii="Calibri" w:hAnsi="SimSun"/>
                <w:kern w:val="0"/>
              </w:rPr>
            </w:pPr>
          </w:p>
        </w:tc>
        <w:tc>
          <w:tcPr>
            <w:tcW w:w="1100" w:type="pct"/>
          </w:tcPr>
          <w:p w14:paraId="0C101207" w14:textId="77777777" w:rsidR="00CC0810" w:rsidRPr="00381F61" w:rsidRDefault="00CC0810" w:rsidP="006A58EC">
            <w:pPr>
              <w:adjustRightInd w:val="0"/>
              <w:snapToGrid w:val="0"/>
              <w:rPr>
                <w:rFonts w:ascii="Calibri" w:hAnsi="SimSun"/>
                <w:kern w:val="0"/>
              </w:rPr>
            </w:pPr>
            <w:r w:rsidRPr="00381F61">
              <w:rPr>
                <w:rFonts w:ascii="Calibri" w:hAnsi="SimSun" w:hint="eastAsia"/>
                <w:kern w:val="0"/>
              </w:rPr>
              <w:t>《废弃电器电子产品回收处理管理条例》（</w:t>
            </w:r>
            <w:r w:rsidRPr="00381F61">
              <w:rPr>
                <w:rFonts w:ascii="Calibri" w:hAnsi="SimSun" w:hint="eastAsia"/>
                <w:kern w:val="0"/>
              </w:rPr>
              <w:t>2008</w:t>
            </w:r>
            <w:r w:rsidRPr="00381F61">
              <w:rPr>
                <w:rFonts w:ascii="Calibri" w:hAnsi="SimSun" w:hint="eastAsia"/>
                <w:kern w:val="0"/>
              </w:rPr>
              <w:t>年</w:t>
            </w:r>
            <w:r w:rsidRPr="00381F61">
              <w:rPr>
                <w:rFonts w:ascii="Calibri" w:hAnsi="SimSun" w:hint="eastAsia"/>
                <w:kern w:val="0"/>
              </w:rPr>
              <w:t>8</w:t>
            </w:r>
            <w:r w:rsidRPr="00381F61">
              <w:rPr>
                <w:rFonts w:ascii="Calibri" w:hAnsi="SimSun" w:hint="eastAsia"/>
                <w:kern w:val="0"/>
              </w:rPr>
              <w:t>月）</w:t>
            </w:r>
          </w:p>
        </w:tc>
        <w:tc>
          <w:tcPr>
            <w:tcW w:w="3612" w:type="pct"/>
          </w:tcPr>
          <w:p w14:paraId="5F9040E0" w14:textId="77777777" w:rsidR="00CC0810" w:rsidRDefault="00CC0810" w:rsidP="006A58EC">
            <w:pPr>
              <w:adjustRightInd w:val="0"/>
              <w:snapToGrid w:val="0"/>
              <w:rPr>
                <w:rFonts w:ascii="Calibri" w:hAnsi="SimSun"/>
                <w:kern w:val="0"/>
              </w:rPr>
            </w:pPr>
            <w:r w:rsidRPr="00381F61">
              <w:rPr>
                <w:rFonts w:ascii="Calibri" w:hAnsi="SimSun"/>
                <w:kern w:val="0"/>
              </w:rPr>
              <w:t>生产</w:t>
            </w:r>
            <w:r w:rsidRPr="00381F61">
              <w:rPr>
                <w:rFonts w:ascii="Calibri" w:hAnsi="SimSun" w:hint="eastAsia"/>
                <w:kern w:val="0"/>
              </w:rPr>
              <w:t>、</w:t>
            </w:r>
            <w:r w:rsidRPr="00381F61">
              <w:rPr>
                <w:rFonts w:ascii="Calibri" w:hAnsi="SimSun"/>
                <w:kern w:val="0"/>
              </w:rPr>
              <w:t>进口的电器电子产品应用物质的污染控制</w:t>
            </w:r>
            <w:r w:rsidRPr="00381F61">
              <w:rPr>
                <w:rFonts w:ascii="Calibri" w:hAnsi="SimSun" w:hint="eastAsia"/>
                <w:kern w:val="0"/>
              </w:rPr>
              <w:t>、</w:t>
            </w:r>
            <w:r w:rsidRPr="00381F61">
              <w:rPr>
                <w:rFonts w:ascii="Calibri" w:hAnsi="SimSun"/>
                <w:kern w:val="0"/>
              </w:rPr>
              <w:t>无毒害或低毒害</w:t>
            </w:r>
            <w:r w:rsidRPr="00381F61">
              <w:rPr>
                <w:rFonts w:ascii="Calibri" w:hAnsi="SimSun" w:hint="eastAsia"/>
                <w:kern w:val="0"/>
              </w:rPr>
              <w:t>、</w:t>
            </w:r>
            <w:r w:rsidRPr="00381F61">
              <w:rPr>
                <w:rFonts w:ascii="Calibri" w:hAnsi="SimSun"/>
                <w:kern w:val="0"/>
              </w:rPr>
              <w:t>有害物质应用标识和废弃产品环境无害化管理处理要求</w:t>
            </w:r>
            <w:r w:rsidRPr="00381F61">
              <w:rPr>
                <w:rFonts w:ascii="Calibri" w:hAnsi="SimSun" w:hint="eastAsia"/>
                <w:kern w:val="0"/>
              </w:rPr>
              <w:t>，</w:t>
            </w:r>
            <w:r w:rsidRPr="00381F61">
              <w:rPr>
                <w:rFonts w:ascii="Calibri" w:hAnsi="SimSun"/>
                <w:kern w:val="0"/>
              </w:rPr>
              <w:t>淘汰技术和工艺禁用要求</w:t>
            </w:r>
            <w:r>
              <w:rPr>
                <w:rFonts w:ascii="Calibri" w:hAnsi="SimSun" w:hint="eastAsia"/>
                <w:kern w:val="0"/>
              </w:rPr>
              <w:t>。</w:t>
            </w:r>
          </w:p>
          <w:p w14:paraId="3C15C344" w14:textId="77777777" w:rsidR="00CC0810" w:rsidRPr="00A11260" w:rsidRDefault="00CC0810" w:rsidP="006A58EC">
            <w:pPr>
              <w:adjustRightInd w:val="0"/>
              <w:snapToGrid w:val="0"/>
              <w:rPr>
                <w:rFonts w:ascii="Calibri" w:hAnsi="SimSun"/>
                <w:kern w:val="0"/>
              </w:rPr>
            </w:pPr>
            <w:r w:rsidRPr="00A11260">
              <w:rPr>
                <w:rFonts w:ascii="Calibri" w:hAnsi="SimSun" w:hint="eastAsia"/>
                <w:kern w:val="0"/>
              </w:rPr>
              <w:t>第十条“</w:t>
            </w:r>
            <w:r w:rsidRPr="00A11260">
              <w:rPr>
                <w:rFonts w:ascii="Calibri" w:hint="eastAsia"/>
              </w:rPr>
              <w:t>电器电子产品生产者、进口电器电子产品的收货人或者其代理人生产、进口的电器电子产品应当符合国家有关电器电子产品污染控制的规定，采用有利于资源综合利用和无害化处理的设计方案，使用无毒无害或者低毒低害以及便于回收利用的材料。电器电子产品上或者产品说明书中应当按照规定提供有关有毒有害物质含量、回收处理提示性说明等信息。</w:t>
            </w:r>
            <w:r w:rsidRPr="00A11260">
              <w:rPr>
                <w:rFonts w:ascii="Calibri" w:hAnsi="SimSun" w:hint="eastAsia"/>
                <w:kern w:val="0"/>
              </w:rPr>
              <w:t>”</w:t>
            </w:r>
          </w:p>
        </w:tc>
      </w:tr>
      <w:tr w:rsidR="00CC0810" w:rsidRPr="00381F61" w14:paraId="41A56233" w14:textId="77777777" w:rsidTr="006A58EC">
        <w:tc>
          <w:tcPr>
            <w:tcW w:w="288" w:type="pct"/>
            <w:vMerge/>
          </w:tcPr>
          <w:p w14:paraId="19935CF7" w14:textId="77777777" w:rsidR="00CC0810" w:rsidRPr="00381F61" w:rsidRDefault="00CC0810" w:rsidP="006A58EC">
            <w:pPr>
              <w:adjustRightInd w:val="0"/>
              <w:snapToGrid w:val="0"/>
              <w:rPr>
                <w:rFonts w:ascii="Calibri" w:hAnsi="SimSun"/>
                <w:kern w:val="0"/>
              </w:rPr>
            </w:pPr>
          </w:p>
        </w:tc>
        <w:tc>
          <w:tcPr>
            <w:tcW w:w="1100" w:type="pct"/>
          </w:tcPr>
          <w:p w14:paraId="45621CC3" w14:textId="77777777" w:rsidR="00CC0810" w:rsidRPr="00381F61" w:rsidRDefault="00CC0810" w:rsidP="006A58EC">
            <w:pPr>
              <w:adjustRightInd w:val="0"/>
              <w:snapToGrid w:val="0"/>
              <w:rPr>
                <w:rFonts w:ascii="Calibri" w:hAnsi="SimSun"/>
                <w:kern w:val="0"/>
              </w:rPr>
            </w:pPr>
            <w:r w:rsidRPr="00381F61">
              <w:rPr>
                <w:rFonts w:ascii="Calibri" w:hAnsi="SimSun" w:hint="eastAsia"/>
                <w:kern w:val="0"/>
              </w:rPr>
              <w:t>《规划环境影响评价条例》（</w:t>
            </w:r>
            <w:r w:rsidRPr="00381F61">
              <w:rPr>
                <w:rFonts w:ascii="Calibri" w:hAnsi="SimSun" w:hint="eastAsia"/>
                <w:kern w:val="0"/>
              </w:rPr>
              <w:t>2009</w:t>
            </w:r>
            <w:r w:rsidRPr="00381F61">
              <w:rPr>
                <w:rFonts w:ascii="Calibri" w:hAnsi="SimSun" w:hint="eastAsia"/>
                <w:kern w:val="0"/>
              </w:rPr>
              <w:t>年</w:t>
            </w:r>
            <w:r w:rsidRPr="00381F61">
              <w:rPr>
                <w:rFonts w:ascii="Calibri" w:hAnsi="SimSun" w:hint="eastAsia"/>
                <w:kern w:val="0"/>
              </w:rPr>
              <w:t>8</w:t>
            </w:r>
            <w:r w:rsidRPr="00381F61">
              <w:rPr>
                <w:rFonts w:ascii="Calibri" w:hAnsi="SimSun" w:hint="eastAsia"/>
                <w:kern w:val="0"/>
              </w:rPr>
              <w:t>月）</w:t>
            </w:r>
          </w:p>
        </w:tc>
        <w:tc>
          <w:tcPr>
            <w:tcW w:w="3612" w:type="pct"/>
          </w:tcPr>
          <w:p w14:paraId="5FF6450C" w14:textId="77777777" w:rsidR="00CC0810" w:rsidRDefault="00CC0810" w:rsidP="006A58EC">
            <w:pPr>
              <w:adjustRightInd w:val="0"/>
              <w:snapToGrid w:val="0"/>
              <w:rPr>
                <w:rFonts w:ascii="Calibri" w:hAnsi="SimSun"/>
                <w:kern w:val="0"/>
              </w:rPr>
            </w:pPr>
            <w:r>
              <w:rPr>
                <w:rFonts w:ascii="Calibri" w:hAnsi="SimSun" w:hint="eastAsia"/>
                <w:kern w:val="0"/>
              </w:rPr>
              <w:t>涉及</w:t>
            </w:r>
            <w:r>
              <w:rPr>
                <w:rFonts w:ascii="Calibri" w:hAnsi="SimSun" w:hint="eastAsia"/>
                <w:kern w:val="0"/>
              </w:rPr>
              <w:t>PFOS</w:t>
            </w:r>
            <w:r w:rsidRPr="00381F61">
              <w:rPr>
                <w:rFonts w:ascii="Calibri" w:hAnsi="SimSun"/>
                <w:kern w:val="0"/>
              </w:rPr>
              <w:t>产生和排放的各类开发和建设规划的环境影响评价要求</w:t>
            </w:r>
            <w:r w:rsidRPr="00381F61">
              <w:rPr>
                <w:rFonts w:ascii="Calibri" w:hAnsi="SimSun" w:hint="eastAsia"/>
                <w:kern w:val="0"/>
              </w:rPr>
              <w:t>，</w:t>
            </w:r>
            <w:r w:rsidRPr="00381F61">
              <w:rPr>
                <w:rFonts w:ascii="Calibri" w:hAnsi="SimSun"/>
                <w:kern w:val="0"/>
              </w:rPr>
              <w:t>规划科学性要求及环境污染预防</w:t>
            </w:r>
            <w:r>
              <w:rPr>
                <w:rFonts w:ascii="Calibri" w:hAnsi="SimSun" w:hint="eastAsia"/>
                <w:kern w:val="0"/>
              </w:rPr>
              <w:t>。</w:t>
            </w:r>
          </w:p>
          <w:p w14:paraId="05C3BFE5" w14:textId="77777777" w:rsidR="00CC0810" w:rsidRPr="00381F61" w:rsidRDefault="00CC0810" w:rsidP="006A58EC">
            <w:pPr>
              <w:adjustRightInd w:val="0"/>
              <w:snapToGrid w:val="0"/>
              <w:rPr>
                <w:rFonts w:ascii="Calibri" w:hAnsi="SimSun"/>
                <w:kern w:val="0"/>
              </w:rPr>
            </w:pPr>
            <w:r>
              <w:rPr>
                <w:rFonts w:ascii="Calibri" w:hAnsi="SimSun" w:hint="eastAsia"/>
                <w:kern w:val="0"/>
              </w:rPr>
              <w:t>第三十条“</w:t>
            </w:r>
            <w:r>
              <w:t>规划实施区域的重点污染物排放总量超过国家或者地方规定的总量控制指标的，应当暂停审批该规划实施区域内新增该重点污染物排放总量的建设项目的环境影响评价文件。</w:t>
            </w:r>
            <w:r>
              <w:rPr>
                <w:rFonts w:ascii="Calibri" w:hAnsi="SimSun" w:hint="eastAsia"/>
                <w:kern w:val="0"/>
              </w:rPr>
              <w:t>”</w:t>
            </w:r>
          </w:p>
        </w:tc>
      </w:tr>
      <w:tr w:rsidR="00CC0810" w:rsidRPr="00381F61" w14:paraId="59673A5B" w14:textId="77777777" w:rsidTr="006A58EC">
        <w:tc>
          <w:tcPr>
            <w:tcW w:w="288" w:type="pct"/>
            <w:vMerge/>
          </w:tcPr>
          <w:p w14:paraId="00B5063D" w14:textId="77777777" w:rsidR="00CC0810" w:rsidRPr="00381F61" w:rsidRDefault="00CC0810" w:rsidP="006A58EC">
            <w:pPr>
              <w:adjustRightInd w:val="0"/>
              <w:snapToGrid w:val="0"/>
              <w:rPr>
                <w:rFonts w:ascii="Calibri" w:hAnsi="SimSun"/>
                <w:kern w:val="0"/>
              </w:rPr>
            </w:pPr>
          </w:p>
        </w:tc>
        <w:tc>
          <w:tcPr>
            <w:tcW w:w="1100" w:type="pct"/>
          </w:tcPr>
          <w:p w14:paraId="3BBCFF1E" w14:textId="77777777" w:rsidR="00CC0810" w:rsidRPr="00381F61" w:rsidRDefault="00CC0810" w:rsidP="006A58EC">
            <w:pPr>
              <w:adjustRightInd w:val="0"/>
              <w:snapToGrid w:val="0"/>
              <w:rPr>
                <w:rFonts w:ascii="Calibri" w:hAnsi="SimSun"/>
                <w:kern w:val="0"/>
              </w:rPr>
            </w:pPr>
            <w:r w:rsidRPr="00381F61">
              <w:rPr>
                <w:rFonts w:ascii="Calibri" w:hAnsi="SimSun" w:hint="eastAsia"/>
                <w:kern w:val="0"/>
              </w:rPr>
              <w:t>《清洁生产审核暂行办法》（</w:t>
            </w:r>
            <w:r w:rsidRPr="00381F61">
              <w:rPr>
                <w:rFonts w:ascii="Calibri" w:hAnsi="SimSun" w:hint="eastAsia"/>
                <w:kern w:val="0"/>
              </w:rPr>
              <w:t>2004</w:t>
            </w:r>
            <w:r w:rsidRPr="00381F61">
              <w:rPr>
                <w:rFonts w:ascii="Calibri" w:hAnsi="SimSun" w:hint="eastAsia"/>
                <w:kern w:val="0"/>
              </w:rPr>
              <w:t>年</w:t>
            </w:r>
            <w:r w:rsidRPr="00381F61">
              <w:rPr>
                <w:rFonts w:ascii="Calibri" w:hAnsi="SimSun" w:hint="eastAsia"/>
                <w:kern w:val="0"/>
              </w:rPr>
              <w:t>8</w:t>
            </w:r>
            <w:r w:rsidRPr="00381F61">
              <w:rPr>
                <w:rFonts w:ascii="Calibri" w:hAnsi="SimSun" w:hint="eastAsia"/>
                <w:kern w:val="0"/>
              </w:rPr>
              <w:t>月）</w:t>
            </w:r>
          </w:p>
        </w:tc>
        <w:tc>
          <w:tcPr>
            <w:tcW w:w="3612" w:type="pct"/>
          </w:tcPr>
          <w:p w14:paraId="5C93FB23" w14:textId="77777777" w:rsidR="00CC0810" w:rsidRDefault="00CC0810" w:rsidP="006A58EC">
            <w:pPr>
              <w:adjustRightInd w:val="0"/>
              <w:snapToGrid w:val="0"/>
              <w:rPr>
                <w:rFonts w:ascii="Calibri" w:hAnsi="SimSun"/>
                <w:kern w:val="0"/>
              </w:rPr>
            </w:pPr>
            <w:r w:rsidRPr="00381F61">
              <w:rPr>
                <w:rFonts w:ascii="Calibri" w:hAnsi="SimSun"/>
                <w:kern w:val="0"/>
              </w:rPr>
              <w:t>涉及</w:t>
            </w:r>
            <w:r>
              <w:rPr>
                <w:rFonts w:ascii="Calibri" w:hAnsi="SimSun" w:hint="eastAsia"/>
                <w:kern w:val="0"/>
              </w:rPr>
              <w:t>PFOS</w:t>
            </w:r>
            <w:r w:rsidRPr="00381F61">
              <w:rPr>
                <w:rFonts w:ascii="Calibri" w:hAnsi="SimSun"/>
                <w:kern w:val="0"/>
              </w:rPr>
              <w:t>产生和排放的企业的强制性清洁生产审核的要求</w:t>
            </w:r>
            <w:r w:rsidRPr="00381F61">
              <w:rPr>
                <w:rFonts w:ascii="Calibri" w:hAnsi="SimSun" w:hint="eastAsia"/>
                <w:kern w:val="0"/>
              </w:rPr>
              <w:t>、</w:t>
            </w:r>
            <w:r w:rsidRPr="00381F61">
              <w:rPr>
                <w:rFonts w:ascii="Calibri" w:hAnsi="SimSun"/>
                <w:kern w:val="0"/>
              </w:rPr>
              <w:t>范围</w:t>
            </w:r>
            <w:r w:rsidRPr="00381F61">
              <w:rPr>
                <w:rFonts w:ascii="Calibri" w:hAnsi="SimSun" w:hint="eastAsia"/>
                <w:kern w:val="0"/>
              </w:rPr>
              <w:t>、</w:t>
            </w:r>
            <w:r w:rsidRPr="00381F61">
              <w:rPr>
                <w:rFonts w:ascii="Calibri" w:hAnsi="SimSun"/>
                <w:kern w:val="0"/>
              </w:rPr>
              <w:t>程序和组织管理等规定</w:t>
            </w:r>
            <w:r>
              <w:rPr>
                <w:rFonts w:ascii="Calibri" w:hAnsi="SimSun" w:hint="eastAsia"/>
                <w:kern w:val="0"/>
              </w:rPr>
              <w:t>。</w:t>
            </w:r>
          </w:p>
          <w:p w14:paraId="34165FD5" w14:textId="77777777" w:rsidR="00CC0810" w:rsidRPr="00381F61" w:rsidRDefault="00CC0810" w:rsidP="006A58EC">
            <w:pPr>
              <w:adjustRightInd w:val="0"/>
              <w:snapToGrid w:val="0"/>
              <w:rPr>
                <w:rFonts w:ascii="Calibri" w:hAnsi="SimSun"/>
                <w:kern w:val="0"/>
              </w:rPr>
            </w:pPr>
          </w:p>
        </w:tc>
      </w:tr>
      <w:tr w:rsidR="00CC0810" w:rsidRPr="00381F61" w14:paraId="772C9727" w14:textId="77777777" w:rsidTr="006A58EC">
        <w:tc>
          <w:tcPr>
            <w:tcW w:w="288" w:type="pct"/>
            <w:vMerge/>
          </w:tcPr>
          <w:p w14:paraId="683695F0" w14:textId="77777777" w:rsidR="00CC0810" w:rsidRPr="00381F61" w:rsidRDefault="00CC0810" w:rsidP="006A58EC">
            <w:pPr>
              <w:adjustRightInd w:val="0"/>
              <w:snapToGrid w:val="0"/>
              <w:rPr>
                <w:rFonts w:ascii="Calibri" w:hAnsi="SimSun"/>
                <w:kern w:val="0"/>
              </w:rPr>
            </w:pPr>
          </w:p>
        </w:tc>
        <w:tc>
          <w:tcPr>
            <w:tcW w:w="1100" w:type="pct"/>
          </w:tcPr>
          <w:p w14:paraId="11231313" w14:textId="77777777" w:rsidR="00CC0810" w:rsidRPr="00381F61" w:rsidRDefault="00CC0810" w:rsidP="006A58EC">
            <w:pPr>
              <w:adjustRightInd w:val="0"/>
              <w:snapToGrid w:val="0"/>
              <w:rPr>
                <w:rFonts w:ascii="Calibri" w:hAnsi="SimSun"/>
                <w:kern w:val="0"/>
              </w:rPr>
            </w:pPr>
            <w:r w:rsidRPr="00381F61">
              <w:rPr>
                <w:rFonts w:ascii="Calibri" w:hAnsi="SimSun" w:hint="eastAsia"/>
                <w:kern w:val="0"/>
              </w:rPr>
              <w:t>《重点企业清洁生产审核程序的规定》（</w:t>
            </w:r>
            <w:r w:rsidRPr="00381F61">
              <w:rPr>
                <w:rFonts w:ascii="Calibri" w:hAnsi="SimSun" w:hint="eastAsia"/>
                <w:kern w:val="0"/>
              </w:rPr>
              <w:t>2005</w:t>
            </w:r>
            <w:r w:rsidRPr="00381F61">
              <w:rPr>
                <w:rFonts w:ascii="Calibri" w:hAnsi="SimSun" w:hint="eastAsia"/>
                <w:kern w:val="0"/>
              </w:rPr>
              <w:t>年</w:t>
            </w:r>
            <w:r w:rsidRPr="00381F61">
              <w:rPr>
                <w:rFonts w:ascii="Calibri" w:hAnsi="SimSun" w:hint="eastAsia"/>
                <w:kern w:val="0"/>
              </w:rPr>
              <w:t>12</w:t>
            </w:r>
            <w:r w:rsidRPr="00381F61">
              <w:rPr>
                <w:rFonts w:ascii="Calibri" w:hAnsi="SimSun" w:hint="eastAsia"/>
                <w:kern w:val="0"/>
              </w:rPr>
              <w:t>月）</w:t>
            </w:r>
          </w:p>
        </w:tc>
        <w:tc>
          <w:tcPr>
            <w:tcW w:w="3612" w:type="pct"/>
          </w:tcPr>
          <w:p w14:paraId="099F6F30" w14:textId="77777777" w:rsidR="00CC0810" w:rsidRDefault="00CC0810" w:rsidP="006A58EC">
            <w:pPr>
              <w:adjustRightInd w:val="0"/>
              <w:snapToGrid w:val="0"/>
              <w:rPr>
                <w:rFonts w:ascii="Calibri" w:hAnsi="SimSun"/>
                <w:kern w:val="0"/>
              </w:rPr>
            </w:pPr>
            <w:r w:rsidRPr="00381F61">
              <w:rPr>
                <w:rFonts w:ascii="Calibri" w:hAnsi="SimSun"/>
                <w:kern w:val="0"/>
              </w:rPr>
              <w:t>涉及</w:t>
            </w:r>
            <w:r>
              <w:rPr>
                <w:rFonts w:ascii="Calibri" w:hAnsi="SimSun" w:hint="eastAsia"/>
                <w:kern w:val="0"/>
              </w:rPr>
              <w:t>PFOS</w:t>
            </w:r>
            <w:r w:rsidRPr="00381F61">
              <w:rPr>
                <w:rFonts w:ascii="Calibri" w:hAnsi="SimSun"/>
                <w:kern w:val="0"/>
              </w:rPr>
              <w:t>产生和排放的重点企业清洁生产审核程序的规定以及需重点审核的有毒有害物质名录</w:t>
            </w:r>
            <w:r>
              <w:rPr>
                <w:rFonts w:ascii="Calibri" w:hAnsi="SimSun" w:hint="eastAsia"/>
                <w:kern w:val="0"/>
              </w:rPr>
              <w:t>。</w:t>
            </w:r>
          </w:p>
          <w:p w14:paraId="44792927" w14:textId="77777777" w:rsidR="00CC0810" w:rsidRPr="008A4A43" w:rsidRDefault="00CC0810" w:rsidP="006A58EC">
            <w:pPr>
              <w:adjustRightInd w:val="0"/>
              <w:snapToGrid w:val="0"/>
              <w:rPr>
                <w:rFonts w:ascii="Calibri" w:hAnsi="SimSun"/>
                <w:kern w:val="0"/>
              </w:rPr>
            </w:pPr>
          </w:p>
        </w:tc>
      </w:tr>
      <w:tr w:rsidR="00CC0810" w:rsidRPr="00381F61" w14:paraId="7AFF1411" w14:textId="77777777" w:rsidTr="006A58EC">
        <w:tc>
          <w:tcPr>
            <w:tcW w:w="288" w:type="pct"/>
            <w:vMerge w:val="restart"/>
          </w:tcPr>
          <w:p w14:paraId="04AFB925" w14:textId="77777777" w:rsidR="00CC0810" w:rsidRPr="00381F61" w:rsidRDefault="00CC0810" w:rsidP="006A58EC">
            <w:pPr>
              <w:adjustRightInd w:val="0"/>
              <w:snapToGrid w:val="0"/>
              <w:rPr>
                <w:rFonts w:ascii="Calibri" w:hAnsi="SimSun"/>
                <w:kern w:val="0"/>
              </w:rPr>
            </w:pPr>
          </w:p>
        </w:tc>
        <w:tc>
          <w:tcPr>
            <w:tcW w:w="1100" w:type="pct"/>
          </w:tcPr>
          <w:p w14:paraId="645E6B39" w14:textId="77777777" w:rsidR="00CC0810" w:rsidRPr="00381F61" w:rsidRDefault="00CC0810" w:rsidP="006A58EC">
            <w:pPr>
              <w:adjustRightInd w:val="0"/>
              <w:snapToGrid w:val="0"/>
              <w:rPr>
                <w:rFonts w:ascii="Calibri" w:hAnsi="SimSun"/>
                <w:kern w:val="0"/>
              </w:rPr>
            </w:pPr>
            <w:r w:rsidRPr="00381F61">
              <w:rPr>
                <w:rFonts w:ascii="Calibri" w:hAnsi="SimSun" w:hint="eastAsia"/>
                <w:kern w:val="0"/>
              </w:rPr>
              <w:t>《</w:t>
            </w:r>
            <w:r>
              <w:rPr>
                <w:rFonts w:ascii="Calibri" w:hAnsi="SimSun" w:hint="eastAsia"/>
                <w:kern w:val="0"/>
              </w:rPr>
              <w:t>企业事业单位环境信息公开办法</w:t>
            </w:r>
            <w:r w:rsidRPr="00381F61">
              <w:rPr>
                <w:rFonts w:ascii="Calibri" w:hAnsi="SimSun" w:hint="eastAsia"/>
                <w:kern w:val="0"/>
              </w:rPr>
              <w:t>》（</w:t>
            </w:r>
            <w:r>
              <w:rPr>
                <w:rFonts w:ascii="Calibri" w:hAnsi="SimSun" w:hint="eastAsia"/>
                <w:kern w:val="0"/>
              </w:rPr>
              <w:t>2015</w:t>
            </w:r>
            <w:r w:rsidRPr="00381F61">
              <w:rPr>
                <w:rFonts w:ascii="Calibri" w:hAnsi="SimSun" w:hint="eastAsia"/>
                <w:kern w:val="0"/>
              </w:rPr>
              <w:t>年</w:t>
            </w:r>
            <w:r>
              <w:rPr>
                <w:rFonts w:ascii="Calibri" w:hAnsi="SimSun" w:hint="eastAsia"/>
                <w:kern w:val="0"/>
              </w:rPr>
              <w:t>1</w:t>
            </w:r>
            <w:r w:rsidRPr="00381F61">
              <w:rPr>
                <w:rFonts w:ascii="Calibri" w:hAnsi="SimSun" w:hint="eastAsia"/>
                <w:kern w:val="0"/>
              </w:rPr>
              <w:t>月</w:t>
            </w:r>
            <w:r>
              <w:rPr>
                <w:rFonts w:ascii="Calibri" w:hAnsi="SimSun" w:hint="eastAsia"/>
                <w:kern w:val="0"/>
              </w:rPr>
              <w:t>1</w:t>
            </w:r>
            <w:r>
              <w:rPr>
                <w:rFonts w:ascii="Calibri" w:hAnsi="SimSun" w:hint="eastAsia"/>
                <w:kern w:val="0"/>
              </w:rPr>
              <w:t>日起施行</w:t>
            </w:r>
            <w:r w:rsidRPr="00381F61">
              <w:rPr>
                <w:rFonts w:ascii="Calibri" w:hAnsi="SimSun" w:hint="eastAsia"/>
                <w:kern w:val="0"/>
              </w:rPr>
              <w:t>）</w:t>
            </w:r>
          </w:p>
        </w:tc>
        <w:tc>
          <w:tcPr>
            <w:tcW w:w="3612" w:type="pct"/>
          </w:tcPr>
          <w:p w14:paraId="15445F0C" w14:textId="77777777" w:rsidR="00CC0810" w:rsidRPr="00381F61" w:rsidRDefault="00CC0810" w:rsidP="006A58EC">
            <w:pPr>
              <w:adjustRightInd w:val="0"/>
              <w:snapToGrid w:val="0"/>
              <w:rPr>
                <w:rFonts w:ascii="Calibri" w:hAnsi="SimSun"/>
                <w:kern w:val="0"/>
              </w:rPr>
            </w:pPr>
            <w:r w:rsidRPr="00381F61">
              <w:rPr>
                <w:rFonts w:ascii="Calibri" w:hAnsi="SimSun"/>
                <w:kern w:val="0"/>
              </w:rPr>
              <w:t>含</w:t>
            </w:r>
            <w:r>
              <w:rPr>
                <w:rFonts w:ascii="Calibri" w:hAnsi="SimSun" w:hint="eastAsia"/>
                <w:kern w:val="0"/>
              </w:rPr>
              <w:t>PFOS</w:t>
            </w:r>
            <w:r w:rsidRPr="00381F61">
              <w:rPr>
                <w:rFonts w:ascii="Calibri" w:hAnsi="SimSun"/>
                <w:kern w:val="0"/>
              </w:rPr>
              <w:t>在内</w:t>
            </w:r>
            <w:r w:rsidRPr="00381F61">
              <w:rPr>
                <w:rFonts w:ascii="Calibri" w:hAnsi="SimSun" w:hint="eastAsia"/>
                <w:kern w:val="0"/>
              </w:rPr>
              <w:t>的有毒有害化学污染物污染排放的公众知情与公众监督</w:t>
            </w:r>
            <w:r>
              <w:rPr>
                <w:rFonts w:ascii="Calibri" w:hAnsi="SimSun" w:hint="eastAsia"/>
                <w:kern w:val="0"/>
              </w:rPr>
              <w:t>。</w:t>
            </w:r>
          </w:p>
        </w:tc>
      </w:tr>
      <w:tr w:rsidR="00CC0810" w:rsidRPr="00381F61" w14:paraId="6EEB3846" w14:textId="77777777" w:rsidTr="006A58EC">
        <w:tc>
          <w:tcPr>
            <w:tcW w:w="288" w:type="pct"/>
            <w:vMerge/>
          </w:tcPr>
          <w:p w14:paraId="26B1BFAC" w14:textId="77777777" w:rsidR="00CC0810" w:rsidRPr="00381F61" w:rsidRDefault="00CC0810" w:rsidP="006A58EC">
            <w:pPr>
              <w:adjustRightInd w:val="0"/>
              <w:snapToGrid w:val="0"/>
              <w:rPr>
                <w:rFonts w:ascii="Calibri" w:hAnsi="SimSun"/>
                <w:kern w:val="0"/>
              </w:rPr>
            </w:pPr>
          </w:p>
        </w:tc>
        <w:tc>
          <w:tcPr>
            <w:tcW w:w="1100" w:type="pct"/>
          </w:tcPr>
          <w:p w14:paraId="0C12E7C1" w14:textId="77777777" w:rsidR="00CC0810" w:rsidRPr="00381F61" w:rsidRDefault="00CC0810" w:rsidP="006A58EC">
            <w:pPr>
              <w:adjustRightInd w:val="0"/>
              <w:snapToGrid w:val="0"/>
              <w:rPr>
                <w:rFonts w:ascii="Calibri" w:hAnsi="SimSun"/>
                <w:kern w:val="0"/>
              </w:rPr>
            </w:pPr>
            <w:r>
              <w:rPr>
                <w:rFonts w:hint="eastAsia"/>
              </w:rPr>
              <w:t>《</w:t>
            </w:r>
            <w:r>
              <w:t>关于发布</w:t>
            </w:r>
            <w:r>
              <w:rPr>
                <w:rFonts w:hint="eastAsia"/>
              </w:rPr>
              <w:t>&lt;</w:t>
            </w:r>
            <w:r>
              <w:rPr>
                <w:rFonts w:hint="eastAsia"/>
              </w:rPr>
              <w:t>建设项目环境影响评价政府信息公开指南（试行）</w:t>
            </w:r>
            <w:r>
              <w:rPr>
                <w:rFonts w:hint="eastAsia"/>
              </w:rPr>
              <w:t>&gt;</w:t>
            </w:r>
            <w:r>
              <w:t>的公告</w:t>
            </w:r>
            <w:r>
              <w:rPr>
                <w:rFonts w:hint="eastAsia"/>
              </w:rPr>
              <w:t>》（</w:t>
            </w:r>
            <w:smartTag w:uri="urn:schemas-microsoft-com:office:smarttags" w:element="chsdate">
              <w:smartTagPr>
                <w:attr w:name="IsROCDate" w:val="False"/>
                <w:attr w:name="IsLunarDate" w:val="False"/>
                <w:attr w:name="Day" w:val="14"/>
                <w:attr w:name="Month" w:val="11"/>
                <w:attr w:name="Year" w:val="2013"/>
              </w:smartTagPr>
              <w:r>
                <w:rPr>
                  <w:rFonts w:hint="eastAsia"/>
                </w:rPr>
                <w:t>2013</w:t>
              </w:r>
              <w:r>
                <w:rPr>
                  <w:rFonts w:hint="eastAsia"/>
                </w:rPr>
                <w:t>年</w:t>
              </w:r>
              <w:r>
                <w:rPr>
                  <w:rFonts w:hint="eastAsia"/>
                </w:rPr>
                <w:t>11</w:t>
              </w:r>
              <w:r>
                <w:rPr>
                  <w:rFonts w:hint="eastAsia"/>
                </w:rPr>
                <w:t>月</w:t>
              </w:r>
              <w:r>
                <w:rPr>
                  <w:rFonts w:hint="eastAsia"/>
                </w:rPr>
                <w:t>14</w:t>
              </w:r>
              <w:r>
                <w:rPr>
                  <w:rFonts w:hint="eastAsia"/>
                </w:rPr>
                <w:t>日</w:t>
              </w:r>
            </w:smartTag>
            <w:r>
              <w:rPr>
                <w:rFonts w:hint="eastAsia"/>
              </w:rPr>
              <w:t>）</w:t>
            </w:r>
          </w:p>
        </w:tc>
        <w:tc>
          <w:tcPr>
            <w:tcW w:w="3612" w:type="pct"/>
          </w:tcPr>
          <w:p w14:paraId="4C51886A" w14:textId="77777777" w:rsidR="00CC0810" w:rsidRPr="008D66E2" w:rsidRDefault="00CC0810" w:rsidP="006A58EC">
            <w:pPr>
              <w:pStyle w:val="NormalWeb"/>
              <w:snapToGrid w:val="0"/>
              <w:spacing w:before="156" w:after="156"/>
              <w:ind w:firstLine="400"/>
              <w:rPr>
                <w:rFonts w:ascii="Calibri" w:cs="Times New Roman"/>
                <w:sz w:val="21"/>
              </w:rPr>
            </w:pPr>
            <w:r w:rsidRPr="008D66E2">
              <w:rPr>
                <w:rFonts w:ascii="Calibri" w:cs="Times New Roman" w:hint="eastAsia"/>
                <w:sz w:val="21"/>
              </w:rPr>
              <w:t>“建设单位在向环境保护主管部门提交建设项目环境影响报告书、表前，应依法主动公开建设项目环境影响报告书、表全本信息，并在提交环境影响报告书、表全本同时附删除的涉及国家秘密、商业秘密等内容及删除依据和理由说明报告。环境保护主管部门在受理建设项目环境影响报告书、表时，应对说明报告进行审核，依法公开环境影响报告书、表全本信息。</w:t>
            </w:r>
            <w:r>
              <w:rPr>
                <w:rFonts w:ascii="Calibri" w:hint="eastAsia"/>
              </w:rPr>
              <w:t>”</w:t>
            </w:r>
          </w:p>
        </w:tc>
      </w:tr>
      <w:tr w:rsidR="00CC0810" w:rsidRPr="00381F61" w14:paraId="3CAC92A9" w14:textId="77777777" w:rsidTr="006A58EC">
        <w:tc>
          <w:tcPr>
            <w:tcW w:w="288" w:type="pct"/>
            <w:vMerge/>
          </w:tcPr>
          <w:p w14:paraId="50DAD99A" w14:textId="77777777" w:rsidR="00CC0810" w:rsidRPr="00381F61" w:rsidRDefault="00CC0810" w:rsidP="006A58EC">
            <w:pPr>
              <w:adjustRightInd w:val="0"/>
              <w:snapToGrid w:val="0"/>
              <w:rPr>
                <w:rFonts w:ascii="Calibri" w:hAnsi="SimSun"/>
                <w:kern w:val="0"/>
              </w:rPr>
            </w:pPr>
          </w:p>
        </w:tc>
        <w:tc>
          <w:tcPr>
            <w:tcW w:w="1100" w:type="pct"/>
          </w:tcPr>
          <w:p w14:paraId="76DAD2AB" w14:textId="77777777" w:rsidR="00CC0810" w:rsidRPr="008D66E2" w:rsidRDefault="00CC0810" w:rsidP="006A58EC">
            <w:pPr>
              <w:snapToGrid w:val="0"/>
              <w:rPr>
                <w:rFonts w:ascii="Calibri" w:hAnsi="Calibri" w:cs="Calibri"/>
                <w:kern w:val="0"/>
                <w:szCs w:val="21"/>
              </w:rPr>
            </w:pPr>
            <w:r>
              <w:rPr>
                <w:rFonts w:hint="eastAsia"/>
              </w:rPr>
              <w:t>《</w:t>
            </w:r>
            <w:r w:rsidRPr="008D66E2">
              <w:rPr>
                <w:rFonts w:hint="eastAsia"/>
              </w:rPr>
              <w:t>环境保护公众参与办法</w:t>
            </w:r>
            <w:r>
              <w:rPr>
                <w:rFonts w:hint="eastAsia"/>
              </w:rPr>
              <w:t>》（环境保护部令第</w:t>
            </w:r>
            <w:r>
              <w:rPr>
                <w:rFonts w:hint="eastAsia"/>
              </w:rPr>
              <w:t>35</w:t>
            </w:r>
            <w:r>
              <w:rPr>
                <w:rFonts w:hint="eastAsia"/>
              </w:rPr>
              <w:t>号，</w:t>
            </w:r>
            <w:r>
              <w:rPr>
                <w:rFonts w:hint="eastAsia"/>
              </w:rPr>
              <w:t>2015</w:t>
            </w:r>
            <w:r>
              <w:rPr>
                <w:rFonts w:hint="eastAsia"/>
              </w:rPr>
              <w:t>年</w:t>
            </w:r>
            <w:r>
              <w:rPr>
                <w:rFonts w:hint="eastAsia"/>
              </w:rPr>
              <w:t>9</w:t>
            </w:r>
            <w:r>
              <w:rPr>
                <w:rFonts w:hint="eastAsia"/>
              </w:rPr>
              <w:t>月</w:t>
            </w:r>
            <w:r>
              <w:rPr>
                <w:rFonts w:hint="eastAsia"/>
              </w:rPr>
              <w:t>1</w:t>
            </w:r>
            <w:r>
              <w:rPr>
                <w:rFonts w:hint="eastAsia"/>
              </w:rPr>
              <w:t>日施行）</w:t>
            </w:r>
          </w:p>
        </w:tc>
        <w:tc>
          <w:tcPr>
            <w:tcW w:w="3612" w:type="pct"/>
          </w:tcPr>
          <w:p w14:paraId="43D0CF46" w14:textId="77777777" w:rsidR="00CC0810" w:rsidRPr="008D66E2" w:rsidRDefault="00CC0810" w:rsidP="006A58EC">
            <w:pPr>
              <w:pStyle w:val="NormalWeb"/>
              <w:snapToGrid w:val="0"/>
              <w:spacing w:before="156" w:after="156"/>
              <w:ind w:firstLineChars="200" w:firstLine="420"/>
              <w:rPr>
                <w:rFonts w:ascii="Calibri" w:cs="Times New Roman"/>
                <w:sz w:val="21"/>
              </w:rPr>
            </w:pPr>
            <w:r w:rsidRPr="008D66E2">
              <w:rPr>
                <w:rFonts w:ascii="Calibri" w:cs="Times New Roman" w:hint="eastAsia"/>
                <w:sz w:val="21"/>
              </w:rPr>
              <w:t>为保障公民、法人和其他组织获取环境信息、参与和监督环境保护的权利，畅通参与渠道，促进环境保护公众参与依法有序发展</w:t>
            </w:r>
            <w:r>
              <w:rPr>
                <w:rFonts w:ascii="Calibri" w:cs="Times New Roman" w:hint="eastAsia"/>
                <w:sz w:val="21"/>
              </w:rPr>
              <w:t>，鼓励</w:t>
            </w:r>
            <w:r w:rsidRPr="008D66E2">
              <w:rPr>
                <w:rFonts w:ascii="Calibri" w:cs="Times New Roman" w:hint="eastAsia"/>
                <w:sz w:val="21"/>
              </w:rPr>
              <w:t>公民、法人和其他组织参与制定政策法规、实施行政许可或者行政处罚、监督违法行为、开展宣传教育等环境保护公共事务的活动。</w:t>
            </w:r>
          </w:p>
        </w:tc>
      </w:tr>
      <w:tr w:rsidR="00CC0810" w:rsidRPr="00381F61" w14:paraId="5E512D5B" w14:textId="77777777" w:rsidTr="006A58EC">
        <w:tc>
          <w:tcPr>
            <w:tcW w:w="288" w:type="pct"/>
            <w:vMerge/>
          </w:tcPr>
          <w:p w14:paraId="43833C41" w14:textId="77777777" w:rsidR="00CC0810" w:rsidRPr="00381F61" w:rsidRDefault="00CC0810" w:rsidP="006A58EC">
            <w:pPr>
              <w:adjustRightInd w:val="0"/>
              <w:snapToGrid w:val="0"/>
              <w:rPr>
                <w:rFonts w:ascii="Calibri" w:hAnsi="SimSun"/>
                <w:kern w:val="0"/>
              </w:rPr>
            </w:pPr>
          </w:p>
        </w:tc>
        <w:tc>
          <w:tcPr>
            <w:tcW w:w="1100" w:type="pct"/>
          </w:tcPr>
          <w:p w14:paraId="1CAB61CE" w14:textId="77777777" w:rsidR="00CC0810" w:rsidRPr="00381F61" w:rsidRDefault="00CC0810" w:rsidP="006A58EC">
            <w:pPr>
              <w:adjustRightInd w:val="0"/>
              <w:snapToGrid w:val="0"/>
              <w:rPr>
                <w:rFonts w:ascii="Calibri" w:hAnsi="SimSun"/>
                <w:kern w:val="0"/>
              </w:rPr>
            </w:pPr>
            <w:r>
              <w:rPr>
                <w:rFonts w:hint="eastAsia"/>
              </w:rPr>
              <w:t>《</w:t>
            </w:r>
            <w:r w:rsidRPr="007556EE">
              <w:rPr>
                <w:rFonts w:hint="eastAsia"/>
              </w:rPr>
              <w:t>关于推进环境保护公众参与的指导意见</w:t>
            </w:r>
            <w:r>
              <w:rPr>
                <w:rFonts w:hint="eastAsia"/>
              </w:rPr>
              <w:t>》（</w:t>
            </w:r>
            <w:r w:rsidRPr="007556EE">
              <w:rPr>
                <w:rFonts w:hint="eastAsia"/>
              </w:rPr>
              <w:t>环办</w:t>
            </w:r>
            <w:r w:rsidRPr="007556EE">
              <w:rPr>
                <w:rFonts w:hint="eastAsia"/>
              </w:rPr>
              <w:t>[2014]48</w:t>
            </w:r>
            <w:r w:rsidRPr="007556EE">
              <w:rPr>
                <w:rFonts w:hint="eastAsia"/>
              </w:rPr>
              <w:t>号</w:t>
            </w:r>
            <w:r>
              <w:rPr>
                <w:rFonts w:hint="eastAsia"/>
              </w:rPr>
              <w:t>）</w:t>
            </w:r>
          </w:p>
        </w:tc>
        <w:tc>
          <w:tcPr>
            <w:tcW w:w="3612" w:type="pct"/>
          </w:tcPr>
          <w:p w14:paraId="75D3EDA8" w14:textId="77777777" w:rsidR="00CC0810" w:rsidRPr="00381F61" w:rsidRDefault="00CC0810" w:rsidP="006A58EC">
            <w:pPr>
              <w:adjustRightInd w:val="0"/>
              <w:snapToGrid w:val="0"/>
              <w:ind w:firstLineChars="150" w:firstLine="315"/>
              <w:rPr>
                <w:rFonts w:ascii="Calibri" w:hAnsi="SimSun"/>
                <w:kern w:val="0"/>
              </w:rPr>
            </w:pPr>
            <w:r w:rsidRPr="0018199D">
              <w:rPr>
                <w:rFonts w:ascii="Calibri" w:hAnsi="SimSun" w:hint="eastAsia"/>
                <w:kern w:val="0"/>
              </w:rPr>
              <w:t>建立健全环境公益诉讼机制，明确公众参与的范围、内容、方式、渠道和程序，规范和指导公众有序参与环境保护。加强与司法机关的协调沟通，加大公众参与环境保护的司法保障。制定和采取有效措施保护举报人，避免举报人遭受打击报复。在公众向人民法院提请环境污染损害赔偿民事诉讼时，环境保护行政主管部门应当对环境污染损害取证等事务给予支持。</w:t>
            </w:r>
          </w:p>
        </w:tc>
      </w:tr>
      <w:tr w:rsidR="00CC0810" w:rsidRPr="00381F61" w14:paraId="442B8B32" w14:textId="77777777" w:rsidTr="006A58EC">
        <w:tc>
          <w:tcPr>
            <w:tcW w:w="288" w:type="pct"/>
            <w:vMerge w:val="restart"/>
          </w:tcPr>
          <w:p w14:paraId="6B45E87A" w14:textId="77777777" w:rsidR="00CC0810" w:rsidRPr="00381F61" w:rsidRDefault="00CC0810" w:rsidP="006A58EC">
            <w:pPr>
              <w:adjustRightInd w:val="0"/>
              <w:snapToGrid w:val="0"/>
              <w:rPr>
                <w:rFonts w:ascii="Calibri" w:hAnsi="SimSun"/>
                <w:kern w:val="0"/>
              </w:rPr>
            </w:pPr>
            <w:r w:rsidRPr="00381F61">
              <w:rPr>
                <w:rFonts w:ascii="Calibri" w:hAnsi="SimSun"/>
                <w:kern w:val="0"/>
              </w:rPr>
              <w:t>职业安全</w:t>
            </w:r>
          </w:p>
        </w:tc>
        <w:tc>
          <w:tcPr>
            <w:tcW w:w="1100" w:type="pct"/>
          </w:tcPr>
          <w:p w14:paraId="73F48A27" w14:textId="77777777" w:rsidR="00CC0810" w:rsidRPr="00381F61" w:rsidRDefault="00CC0810" w:rsidP="006A58EC">
            <w:pPr>
              <w:adjustRightInd w:val="0"/>
              <w:snapToGrid w:val="0"/>
              <w:rPr>
                <w:rFonts w:ascii="Calibri" w:hAnsi="SimSun"/>
                <w:kern w:val="0"/>
              </w:rPr>
            </w:pPr>
            <w:r w:rsidRPr="00381F61">
              <w:rPr>
                <w:rFonts w:ascii="Calibri" w:hAnsi="SimSun" w:hint="eastAsia"/>
                <w:kern w:val="0"/>
              </w:rPr>
              <w:t>《中华人民共和国安全生产法》（</w:t>
            </w:r>
            <w:r w:rsidRPr="00381F61">
              <w:rPr>
                <w:rFonts w:ascii="Calibri" w:hAnsi="SimSun" w:hint="eastAsia"/>
                <w:kern w:val="0"/>
              </w:rPr>
              <w:t>2002</w:t>
            </w:r>
            <w:r w:rsidRPr="00381F61">
              <w:rPr>
                <w:rFonts w:ascii="Calibri" w:hAnsi="SimSun" w:hint="eastAsia"/>
                <w:kern w:val="0"/>
              </w:rPr>
              <w:t>年</w:t>
            </w:r>
            <w:r w:rsidRPr="00381F61">
              <w:rPr>
                <w:rFonts w:ascii="Calibri" w:hAnsi="SimSun" w:hint="eastAsia"/>
                <w:kern w:val="0"/>
              </w:rPr>
              <w:t>11</w:t>
            </w:r>
            <w:r w:rsidRPr="00381F61">
              <w:rPr>
                <w:rFonts w:ascii="Calibri" w:hAnsi="SimSun" w:hint="eastAsia"/>
                <w:kern w:val="0"/>
              </w:rPr>
              <w:t>月）</w:t>
            </w:r>
          </w:p>
        </w:tc>
        <w:tc>
          <w:tcPr>
            <w:tcW w:w="3612" w:type="pct"/>
          </w:tcPr>
          <w:p w14:paraId="0764E17F" w14:textId="77777777" w:rsidR="00CC0810" w:rsidRPr="00381F61" w:rsidRDefault="00CC0810" w:rsidP="006A58EC">
            <w:pPr>
              <w:adjustRightInd w:val="0"/>
              <w:snapToGrid w:val="0"/>
              <w:rPr>
                <w:rFonts w:ascii="Calibri" w:hAnsi="SimSun"/>
                <w:kern w:val="0"/>
              </w:rPr>
            </w:pPr>
            <w:r w:rsidRPr="00381F61">
              <w:rPr>
                <w:rFonts w:ascii="Calibri" w:hAnsi="SimSun"/>
                <w:kern w:val="0"/>
              </w:rPr>
              <w:t>含</w:t>
            </w:r>
            <w:r>
              <w:rPr>
                <w:rFonts w:ascii="Calibri" w:hAnsi="SimSun" w:hint="eastAsia"/>
                <w:kern w:val="0"/>
              </w:rPr>
              <w:t>PFOS</w:t>
            </w:r>
            <w:r w:rsidRPr="00381F61">
              <w:rPr>
                <w:rFonts w:ascii="Calibri" w:hAnsi="SimSun"/>
                <w:kern w:val="0"/>
              </w:rPr>
              <w:t>在内</w:t>
            </w:r>
            <w:r w:rsidRPr="00381F61">
              <w:rPr>
                <w:rFonts w:ascii="Calibri" w:hAnsi="SimSun" w:hint="eastAsia"/>
                <w:kern w:val="0"/>
              </w:rPr>
              <w:t>的有毒有害化学品的生产、存储和运输过程的职业安全风险防范及泄露事故预防与应急处置</w:t>
            </w:r>
            <w:r>
              <w:rPr>
                <w:rFonts w:ascii="Calibri" w:hAnsi="SimSun" w:hint="eastAsia"/>
                <w:kern w:val="0"/>
              </w:rPr>
              <w:t>。</w:t>
            </w:r>
          </w:p>
        </w:tc>
      </w:tr>
      <w:tr w:rsidR="00CC0810" w:rsidRPr="00381F61" w14:paraId="4B499562" w14:textId="77777777" w:rsidTr="006A58EC">
        <w:tc>
          <w:tcPr>
            <w:tcW w:w="288" w:type="pct"/>
            <w:vMerge/>
          </w:tcPr>
          <w:p w14:paraId="5587D0A2" w14:textId="77777777" w:rsidR="00CC0810" w:rsidRPr="00381F61" w:rsidRDefault="00CC0810" w:rsidP="006A58EC">
            <w:pPr>
              <w:adjustRightInd w:val="0"/>
              <w:snapToGrid w:val="0"/>
              <w:rPr>
                <w:rFonts w:ascii="Calibri" w:hAnsi="SimSun"/>
                <w:kern w:val="0"/>
              </w:rPr>
            </w:pPr>
          </w:p>
        </w:tc>
        <w:tc>
          <w:tcPr>
            <w:tcW w:w="1100" w:type="pct"/>
          </w:tcPr>
          <w:p w14:paraId="565BBE07" w14:textId="77777777" w:rsidR="00CC0810" w:rsidRPr="00381F61" w:rsidRDefault="00CC0810" w:rsidP="006A58EC">
            <w:pPr>
              <w:adjustRightInd w:val="0"/>
              <w:snapToGrid w:val="0"/>
              <w:rPr>
                <w:rFonts w:ascii="Calibri" w:hAnsi="SimSun"/>
                <w:kern w:val="0"/>
              </w:rPr>
            </w:pPr>
            <w:r w:rsidRPr="00381F61">
              <w:rPr>
                <w:rFonts w:ascii="Calibri" w:hAnsi="SimSun" w:hint="eastAsia"/>
                <w:kern w:val="0"/>
              </w:rPr>
              <w:t>《中华人民共和国职业病防治法》（</w:t>
            </w:r>
            <w:r w:rsidRPr="00381F61">
              <w:rPr>
                <w:rFonts w:ascii="Calibri" w:hAnsi="SimSun" w:hint="eastAsia"/>
                <w:kern w:val="0"/>
              </w:rPr>
              <w:t>2002</w:t>
            </w:r>
            <w:r w:rsidRPr="00381F61">
              <w:rPr>
                <w:rFonts w:ascii="Calibri" w:hAnsi="SimSun" w:hint="eastAsia"/>
                <w:kern w:val="0"/>
              </w:rPr>
              <w:t>年</w:t>
            </w:r>
            <w:r w:rsidRPr="00381F61">
              <w:rPr>
                <w:rFonts w:ascii="Calibri" w:hAnsi="SimSun" w:hint="eastAsia"/>
                <w:kern w:val="0"/>
              </w:rPr>
              <w:t>5</w:t>
            </w:r>
            <w:r w:rsidRPr="00381F61">
              <w:rPr>
                <w:rFonts w:ascii="Calibri" w:hAnsi="SimSun" w:hint="eastAsia"/>
                <w:kern w:val="0"/>
              </w:rPr>
              <w:t>月）</w:t>
            </w:r>
          </w:p>
        </w:tc>
        <w:tc>
          <w:tcPr>
            <w:tcW w:w="3612" w:type="pct"/>
          </w:tcPr>
          <w:p w14:paraId="1895F0F5" w14:textId="77777777" w:rsidR="00CC0810" w:rsidRPr="00381F61" w:rsidRDefault="00CC0810" w:rsidP="006A58EC">
            <w:pPr>
              <w:adjustRightInd w:val="0"/>
              <w:snapToGrid w:val="0"/>
              <w:rPr>
                <w:rFonts w:ascii="Calibri" w:hAnsi="SimSun"/>
                <w:kern w:val="0"/>
              </w:rPr>
            </w:pPr>
            <w:r w:rsidRPr="00381F61">
              <w:rPr>
                <w:rFonts w:ascii="Calibri" w:hAnsi="SimSun"/>
                <w:kern w:val="0"/>
              </w:rPr>
              <w:t>含</w:t>
            </w:r>
            <w:r>
              <w:rPr>
                <w:rFonts w:ascii="Calibri" w:hAnsi="SimSun" w:hint="eastAsia"/>
                <w:kern w:val="0"/>
              </w:rPr>
              <w:t>PFOS</w:t>
            </w:r>
            <w:r w:rsidRPr="00381F61">
              <w:rPr>
                <w:rFonts w:ascii="Calibri" w:hAnsi="SimSun"/>
                <w:kern w:val="0"/>
              </w:rPr>
              <w:t>在内</w:t>
            </w:r>
            <w:r w:rsidRPr="00381F61">
              <w:rPr>
                <w:rFonts w:ascii="Calibri" w:hAnsi="SimSun" w:hint="eastAsia"/>
                <w:kern w:val="0"/>
              </w:rPr>
              <w:t>的有毒有害化学品使用过程的职业安全与健康风险控制</w:t>
            </w:r>
            <w:r>
              <w:rPr>
                <w:rFonts w:ascii="Calibri" w:hAnsi="SimSun" w:hint="eastAsia"/>
                <w:kern w:val="0"/>
              </w:rPr>
              <w:t>。</w:t>
            </w:r>
          </w:p>
        </w:tc>
      </w:tr>
    </w:tbl>
    <w:p w14:paraId="60F4BB26" w14:textId="77777777" w:rsidR="00CC0810" w:rsidRDefault="00CC0810" w:rsidP="00CC0810">
      <w:pPr>
        <w:pStyle w:val="Heading3"/>
        <w:spacing w:before="156" w:after="62"/>
        <w:sectPr w:rsidR="00CC0810" w:rsidSect="006A58EC">
          <w:pgSz w:w="16838" w:h="11906" w:orient="landscape"/>
          <w:pgMar w:top="1797" w:right="1440" w:bottom="1287" w:left="1440" w:header="851" w:footer="992" w:gutter="0"/>
          <w:cols w:space="425"/>
          <w:docGrid w:type="lines" w:linePitch="312"/>
        </w:sectPr>
      </w:pPr>
      <w:bookmarkStart w:id="91" w:name="_Toc441055678"/>
    </w:p>
    <w:p w14:paraId="27BC85E2" w14:textId="77777777" w:rsidR="00CC0810" w:rsidRPr="00C7076E" w:rsidRDefault="00CC0810" w:rsidP="00CC0810">
      <w:pPr>
        <w:pStyle w:val="Heading3"/>
        <w:spacing w:before="156" w:after="62"/>
      </w:pPr>
      <w:bookmarkStart w:id="92" w:name="_Toc449323598"/>
      <w:bookmarkStart w:id="93" w:name="_Toc460287787"/>
      <w:bookmarkStart w:id="94" w:name="_Toc460459254"/>
      <w:bookmarkStart w:id="95" w:name="_Toc460616666"/>
      <w:r>
        <w:rPr>
          <w:rFonts w:hint="eastAsia"/>
        </w:rPr>
        <w:t>农药</w:t>
      </w:r>
      <w:r w:rsidRPr="00C7076E">
        <w:rPr>
          <w:rFonts w:hint="eastAsia"/>
        </w:rPr>
        <w:t>管理</w:t>
      </w:r>
      <w:bookmarkEnd w:id="91"/>
      <w:r>
        <w:rPr>
          <w:rFonts w:hint="eastAsia"/>
        </w:rPr>
        <w:t>法规政策</w:t>
      </w:r>
      <w:bookmarkEnd w:id="92"/>
      <w:bookmarkEnd w:id="93"/>
      <w:bookmarkEnd w:id="94"/>
      <w:bookmarkEnd w:id="95"/>
    </w:p>
    <w:p w14:paraId="06690A38" w14:textId="77777777" w:rsidR="00CC0810" w:rsidRDefault="00A01BAE" w:rsidP="006624AE">
      <w:pPr>
        <w:spacing w:beforeLines="50" w:before="156" w:afterLines="50" w:after="156" w:line="360" w:lineRule="auto"/>
        <w:ind w:firstLine="480"/>
        <w:rPr>
          <w:rFonts w:hAnsi="SimSun"/>
          <w:kern w:val="0"/>
          <w:sz w:val="24"/>
        </w:rPr>
      </w:pPr>
      <w:r w:rsidRPr="00A01BAE">
        <w:rPr>
          <w:rFonts w:hAnsi="SimSun" w:hint="eastAsia"/>
          <w:kern w:val="0"/>
          <w:sz w:val="24"/>
        </w:rPr>
        <w:t>中国的农药管理政策法规框架由国家法规、部门规章和技术标准等三部分组成。</w:t>
      </w:r>
      <w:r w:rsidR="00CC0810">
        <w:rPr>
          <w:rFonts w:hAnsi="SimSun" w:hint="eastAsia"/>
          <w:kern w:val="0"/>
          <w:sz w:val="24"/>
        </w:rPr>
        <w:t>以《农药管理条例》为基础，我国建立了一套涉及农药登记、生产、使用和进出口的较为完整的农药安全管理体系</w:t>
      </w:r>
      <w:r>
        <w:rPr>
          <w:rFonts w:hAnsi="SimSun" w:hint="eastAsia"/>
          <w:kern w:val="0"/>
          <w:sz w:val="24"/>
        </w:rPr>
        <w:t>。</w:t>
      </w:r>
      <w:r w:rsidRPr="00A01BAE">
        <w:rPr>
          <w:rFonts w:hAnsi="SimSun" w:hint="eastAsia"/>
          <w:kern w:val="0"/>
          <w:sz w:val="24"/>
        </w:rPr>
        <w:t>农业部颁布了《关于修订</w:t>
      </w:r>
      <w:r w:rsidRPr="00A01BAE">
        <w:rPr>
          <w:rFonts w:hAnsi="SimSun" w:hint="eastAsia"/>
          <w:kern w:val="0"/>
          <w:sz w:val="24"/>
        </w:rPr>
        <w:t>&lt;</w:t>
      </w:r>
      <w:r w:rsidRPr="00A01BAE">
        <w:rPr>
          <w:rFonts w:hAnsi="SimSun" w:hint="eastAsia"/>
          <w:kern w:val="0"/>
          <w:sz w:val="24"/>
        </w:rPr>
        <w:t>农药管理条例实施办法</w:t>
      </w:r>
      <w:r w:rsidRPr="00A01BAE">
        <w:rPr>
          <w:rFonts w:hAnsi="SimSun" w:hint="eastAsia"/>
          <w:kern w:val="0"/>
          <w:sz w:val="24"/>
        </w:rPr>
        <w:t>&gt;</w:t>
      </w:r>
      <w:r w:rsidRPr="00A01BAE">
        <w:rPr>
          <w:rFonts w:hAnsi="SimSun" w:hint="eastAsia"/>
          <w:kern w:val="0"/>
          <w:sz w:val="24"/>
        </w:rPr>
        <w:t>的决定》、《农药登记资料规定》、《农药标签和说明书管理办法》</w:t>
      </w:r>
      <w:r>
        <w:rPr>
          <w:rFonts w:hAnsi="SimSun" w:hint="eastAsia"/>
          <w:kern w:val="0"/>
          <w:sz w:val="24"/>
        </w:rPr>
        <w:t>3</w:t>
      </w:r>
      <w:r>
        <w:rPr>
          <w:rFonts w:hAnsi="SimSun" w:hint="eastAsia"/>
          <w:kern w:val="0"/>
          <w:sz w:val="24"/>
        </w:rPr>
        <w:t>个部门法规；</w:t>
      </w:r>
      <w:r w:rsidRPr="00A01BAE">
        <w:rPr>
          <w:rFonts w:hAnsi="SimSun" w:hint="eastAsia"/>
          <w:kern w:val="0"/>
          <w:sz w:val="24"/>
        </w:rPr>
        <w:t>目前已制定国家和行业产品标准</w:t>
      </w:r>
      <w:r w:rsidRPr="00A01BAE">
        <w:rPr>
          <w:rFonts w:hAnsi="SimSun" w:hint="eastAsia"/>
          <w:kern w:val="0"/>
          <w:sz w:val="24"/>
        </w:rPr>
        <w:t>200</w:t>
      </w:r>
      <w:r w:rsidRPr="00A01BAE">
        <w:rPr>
          <w:rFonts w:hAnsi="SimSun" w:hint="eastAsia"/>
          <w:kern w:val="0"/>
          <w:sz w:val="24"/>
        </w:rPr>
        <w:t>多项，方法标准近</w:t>
      </w:r>
      <w:r w:rsidRPr="00A01BAE">
        <w:rPr>
          <w:rFonts w:hAnsi="SimSun" w:hint="eastAsia"/>
          <w:kern w:val="0"/>
          <w:sz w:val="24"/>
        </w:rPr>
        <w:t>400</w:t>
      </w:r>
      <w:r w:rsidRPr="00A01BAE">
        <w:rPr>
          <w:rFonts w:hAnsi="SimSun" w:hint="eastAsia"/>
          <w:kern w:val="0"/>
          <w:sz w:val="24"/>
        </w:rPr>
        <w:t>项，安全标准近</w:t>
      </w:r>
      <w:r w:rsidRPr="00A01BAE">
        <w:rPr>
          <w:rFonts w:hAnsi="SimSun" w:hint="eastAsia"/>
          <w:kern w:val="0"/>
          <w:sz w:val="24"/>
        </w:rPr>
        <w:t>100</w:t>
      </w:r>
      <w:r w:rsidRPr="00A01BAE">
        <w:rPr>
          <w:rFonts w:hAnsi="SimSun" w:hint="eastAsia"/>
          <w:kern w:val="0"/>
          <w:sz w:val="24"/>
        </w:rPr>
        <w:t>项，中毒急救和环境安全标准</w:t>
      </w:r>
      <w:r w:rsidRPr="00A01BAE">
        <w:rPr>
          <w:rFonts w:hAnsi="SimSun" w:hint="eastAsia"/>
          <w:kern w:val="0"/>
          <w:sz w:val="24"/>
        </w:rPr>
        <w:t>10</w:t>
      </w:r>
      <w:r w:rsidRPr="00A01BAE">
        <w:rPr>
          <w:rFonts w:hAnsi="SimSun" w:hint="eastAsia"/>
          <w:kern w:val="0"/>
          <w:sz w:val="24"/>
        </w:rPr>
        <w:t>多项。</w:t>
      </w:r>
      <w:r w:rsidR="009848A6">
        <w:rPr>
          <w:rFonts w:hAnsi="SimSun" w:hint="eastAsia"/>
          <w:kern w:val="0"/>
          <w:sz w:val="24"/>
        </w:rPr>
        <w:t>更详细的描述见附件</w:t>
      </w:r>
      <w:r w:rsidR="009848A6">
        <w:rPr>
          <w:rFonts w:hAnsi="SimSun" w:hint="eastAsia"/>
          <w:kern w:val="0"/>
          <w:sz w:val="24"/>
        </w:rPr>
        <w:t>3</w:t>
      </w:r>
      <w:r w:rsidR="009848A6">
        <w:rPr>
          <w:rFonts w:hAnsi="SimSun" w:hint="eastAsia"/>
          <w:kern w:val="0"/>
          <w:sz w:val="24"/>
        </w:rPr>
        <w:t>《病虫害管理计划》</w:t>
      </w:r>
      <w:r w:rsidR="00CC0810">
        <w:rPr>
          <w:rFonts w:hAnsi="SimSun" w:hint="eastAsia"/>
          <w:kern w:val="0"/>
          <w:sz w:val="24"/>
        </w:rPr>
        <w:t>。</w:t>
      </w:r>
    </w:p>
    <w:p w14:paraId="06B9B507" w14:textId="77777777" w:rsidR="00CC0810" w:rsidRDefault="00CC0810" w:rsidP="006624AE">
      <w:pPr>
        <w:spacing w:beforeLines="50" w:before="156" w:afterLines="50" w:after="156" w:line="360" w:lineRule="auto"/>
        <w:ind w:firstLine="480"/>
        <w:jc w:val="center"/>
        <w:rPr>
          <w:rFonts w:hAnsi="SimSun"/>
          <w:kern w:val="0"/>
          <w:sz w:val="24"/>
        </w:rPr>
      </w:pPr>
      <w:r>
        <w:rPr>
          <w:rFonts w:hAnsi="SimSun" w:hint="eastAsia"/>
          <w:kern w:val="0"/>
          <w:sz w:val="24"/>
        </w:rPr>
        <w:t>表</w:t>
      </w:r>
      <w:r>
        <w:rPr>
          <w:rFonts w:hAnsi="SimSun" w:hint="eastAsia"/>
          <w:kern w:val="0"/>
          <w:sz w:val="24"/>
        </w:rPr>
        <w:t>4-2</w:t>
      </w:r>
      <w:r>
        <w:rPr>
          <w:rFonts w:hAnsi="SimSun" w:hint="eastAsia"/>
          <w:kern w:val="0"/>
          <w:sz w:val="24"/>
        </w:rPr>
        <w:tab/>
      </w:r>
      <w:r w:rsidR="009848A6">
        <w:rPr>
          <w:rFonts w:hAnsi="SimSun" w:hint="eastAsia"/>
          <w:kern w:val="0"/>
          <w:sz w:val="24"/>
        </w:rPr>
        <w:t>农药管理有关法律法规</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2977"/>
        <w:gridCol w:w="4677"/>
      </w:tblGrid>
      <w:tr w:rsidR="00CC0810" w:rsidRPr="00381F61" w14:paraId="02C2A988" w14:textId="77777777" w:rsidTr="006A58EC">
        <w:trPr>
          <w:tblHeader/>
        </w:trPr>
        <w:tc>
          <w:tcPr>
            <w:tcW w:w="1526" w:type="dxa"/>
            <w:shd w:val="clear" w:color="auto" w:fill="D9D9D9"/>
          </w:tcPr>
          <w:p w14:paraId="1D62873D" w14:textId="77777777" w:rsidR="00CC0810" w:rsidRPr="006777E1" w:rsidRDefault="00CC0810" w:rsidP="006A58EC">
            <w:pPr>
              <w:adjustRightInd w:val="0"/>
              <w:snapToGrid w:val="0"/>
              <w:rPr>
                <w:rFonts w:ascii="Calibri" w:hAnsi="SimSun"/>
                <w:b/>
                <w:kern w:val="0"/>
                <w:sz w:val="24"/>
              </w:rPr>
            </w:pPr>
            <w:r w:rsidRPr="006777E1">
              <w:rPr>
                <w:rFonts w:ascii="Calibri" w:hAnsi="SimSun"/>
                <w:b/>
                <w:kern w:val="0"/>
                <w:sz w:val="24"/>
              </w:rPr>
              <w:t>管理领域</w:t>
            </w:r>
          </w:p>
        </w:tc>
        <w:tc>
          <w:tcPr>
            <w:tcW w:w="2977" w:type="dxa"/>
            <w:shd w:val="clear" w:color="auto" w:fill="D9D9D9"/>
          </w:tcPr>
          <w:p w14:paraId="67EB03C1" w14:textId="77777777" w:rsidR="00CC0810" w:rsidRPr="006777E1" w:rsidRDefault="00CC0810" w:rsidP="006A58EC">
            <w:pPr>
              <w:adjustRightInd w:val="0"/>
              <w:snapToGrid w:val="0"/>
              <w:rPr>
                <w:rFonts w:ascii="Calibri" w:hAnsi="SimSun"/>
                <w:b/>
                <w:kern w:val="0"/>
                <w:sz w:val="24"/>
              </w:rPr>
            </w:pPr>
            <w:r w:rsidRPr="006777E1">
              <w:rPr>
                <w:rFonts w:ascii="Calibri" w:hAnsi="SimSun"/>
                <w:b/>
                <w:kern w:val="0"/>
                <w:sz w:val="24"/>
              </w:rPr>
              <w:t>规章名称</w:t>
            </w:r>
            <w:r>
              <w:rPr>
                <w:rFonts w:ascii="Calibri" w:hAnsi="SimSun" w:hint="eastAsia"/>
                <w:b/>
                <w:kern w:val="0"/>
                <w:sz w:val="24"/>
              </w:rPr>
              <w:t>（施行日期）</w:t>
            </w:r>
          </w:p>
        </w:tc>
        <w:tc>
          <w:tcPr>
            <w:tcW w:w="4677" w:type="dxa"/>
            <w:shd w:val="clear" w:color="auto" w:fill="D9D9D9"/>
          </w:tcPr>
          <w:p w14:paraId="3DFBDFBA" w14:textId="77777777" w:rsidR="00CC0810" w:rsidRPr="006777E1" w:rsidRDefault="00CC0810" w:rsidP="006A58EC">
            <w:pPr>
              <w:adjustRightInd w:val="0"/>
              <w:snapToGrid w:val="0"/>
              <w:rPr>
                <w:rFonts w:ascii="Calibri" w:hAnsi="SimSun"/>
                <w:b/>
                <w:kern w:val="0"/>
                <w:sz w:val="24"/>
              </w:rPr>
            </w:pPr>
            <w:r>
              <w:rPr>
                <w:rFonts w:ascii="Calibri" w:hAnsi="SimSun" w:hint="eastAsia"/>
                <w:b/>
                <w:kern w:val="0"/>
                <w:sz w:val="24"/>
              </w:rPr>
              <w:t>适用内容</w:t>
            </w:r>
          </w:p>
        </w:tc>
      </w:tr>
      <w:tr w:rsidR="00A01BAE" w:rsidRPr="00381F61" w14:paraId="4DA4350C" w14:textId="77777777" w:rsidTr="006A58EC">
        <w:tc>
          <w:tcPr>
            <w:tcW w:w="1526" w:type="dxa"/>
            <w:vMerge w:val="restart"/>
          </w:tcPr>
          <w:p w14:paraId="00EE7A69" w14:textId="77777777" w:rsidR="00A01BAE" w:rsidRPr="00381F61" w:rsidRDefault="00A01BAE" w:rsidP="006A58EC">
            <w:pPr>
              <w:adjustRightInd w:val="0"/>
              <w:snapToGrid w:val="0"/>
              <w:rPr>
                <w:rFonts w:ascii="Calibri" w:hAnsi="SimSun"/>
                <w:kern w:val="0"/>
              </w:rPr>
            </w:pPr>
            <w:r w:rsidRPr="00381F61">
              <w:rPr>
                <w:rFonts w:ascii="Calibri" w:hAnsi="SimSun" w:hint="eastAsia"/>
                <w:kern w:val="0"/>
              </w:rPr>
              <w:t>杀虫剂综合（登记、生产、使用、进出口）</w:t>
            </w:r>
          </w:p>
        </w:tc>
        <w:tc>
          <w:tcPr>
            <w:tcW w:w="2977" w:type="dxa"/>
          </w:tcPr>
          <w:p w14:paraId="57DAC3DF" w14:textId="77777777" w:rsidR="00A01BAE" w:rsidRPr="00381F61" w:rsidRDefault="00A01BAE" w:rsidP="006A58EC">
            <w:pPr>
              <w:adjustRightInd w:val="0"/>
              <w:snapToGrid w:val="0"/>
              <w:rPr>
                <w:rFonts w:ascii="Calibri" w:hAnsi="SimSun"/>
                <w:kern w:val="0"/>
              </w:rPr>
            </w:pPr>
            <w:r w:rsidRPr="00381F61">
              <w:rPr>
                <w:rFonts w:ascii="Calibri" w:hAnsi="SimSun" w:hint="eastAsia"/>
                <w:kern w:val="0"/>
              </w:rPr>
              <w:t>《农药管理条例》</w:t>
            </w:r>
            <w:r>
              <w:rPr>
                <w:rFonts w:ascii="Calibri" w:hAnsi="SimSun" w:hint="eastAsia"/>
                <w:kern w:val="0"/>
              </w:rPr>
              <w:t>（</w:t>
            </w:r>
            <w:r w:rsidRPr="00381F61">
              <w:rPr>
                <w:rFonts w:ascii="Calibri" w:hAnsi="SimSun"/>
                <w:kern w:val="0"/>
              </w:rPr>
              <w:t>国务院</w:t>
            </w:r>
            <w:r>
              <w:rPr>
                <w:rFonts w:ascii="Calibri" w:hAnsi="SimSun" w:hint="eastAsia"/>
                <w:kern w:val="0"/>
              </w:rPr>
              <w:t>令第</w:t>
            </w:r>
            <w:r>
              <w:rPr>
                <w:rFonts w:ascii="Calibri" w:hAnsi="SimSun" w:hint="eastAsia"/>
                <w:kern w:val="0"/>
              </w:rPr>
              <w:t>326</w:t>
            </w:r>
            <w:r>
              <w:rPr>
                <w:rFonts w:ascii="Calibri" w:hAnsi="SimSun" w:hint="eastAsia"/>
                <w:kern w:val="0"/>
              </w:rPr>
              <w:t>号，</w:t>
            </w:r>
            <w:r w:rsidRPr="00381F61">
              <w:rPr>
                <w:rFonts w:ascii="Calibri" w:hAnsi="SimSun" w:hint="eastAsia"/>
                <w:kern w:val="0"/>
              </w:rPr>
              <w:t>2001</w:t>
            </w:r>
            <w:r>
              <w:rPr>
                <w:rFonts w:ascii="Calibri" w:hAnsi="SimSun" w:hint="eastAsia"/>
                <w:kern w:val="0"/>
              </w:rPr>
              <w:t>年</w:t>
            </w:r>
            <w:r>
              <w:rPr>
                <w:rFonts w:ascii="Calibri" w:hAnsi="SimSun" w:hint="eastAsia"/>
                <w:kern w:val="0"/>
              </w:rPr>
              <w:t>11</w:t>
            </w:r>
            <w:r>
              <w:rPr>
                <w:rFonts w:ascii="Calibri" w:hAnsi="SimSun" w:hint="eastAsia"/>
                <w:kern w:val="0"/>
              </w:rPr>
              <w:t>月</w:t>
            </w:r>
            <w:r>
              <w:rPr>
                <w:rFonts w:ascii="Calibri" w:hAnsi="SimSun" w:hint="eastAsia"/>
                <w:kern w:val="0"/>
              </w:rPr>
              <w:t>29</w:t>
            </w:r>
            <w:r>
              <w:rPr>
                <w:rFonts w:ascii="Calibri" w:hAnsi="SimSun" w:hint="eastAsia"/>
                <w:kern w:val="0"/>
              </w:rPr>
              <w:t>日）</w:t>
            </w:r>
          </w:p>
        </w:tc>
        <w:tc>
          <w:tcPr>
            <w:tcW w:w="4677" w:type="dxa"/>
          </w:tcPr>
          <w:p w14:paraId="7E99158C" w14:textId="77777777" w:rsidR="00A01BAE" w:rsidRDefault="00A01BAE" w:rsidP="00356A6B">
            <w:pPr>
              <w:numPr>
                <w:ilvl w:val="0"/>
                <w:numId w:val="9"/>
              </w:numPr>
              <w:adjustRightInd w:val="0"/>
              <w:snapToGrid w:val="0"/>
              <w:rPr>
                <w:rFonts w:ascii="Calibri" w:hAnsi="SimSun"/>
                <w:kern w:val="0"/>
              </w:rPr>
            </w:pPr>
            <w:r>
              <w:rPr>
                <w:rFonts w:ascii="Calibri" w:hAnsi="SimSun" w:hint="eastAsia"/>
                <w:kern w:val="0"/>
              </w:rPr>
              <w:t>国家实行农药登记制度；</w:t>
            </w:r>
          </w:p>
          <w:p w14:paraId="51DC9D43" w14:textId="77777777" w:rsidR="00A01BAE" w:rsidRDefault="00A01BAE" w:rsidP="00356A6B">
            <w:pPr>
              <w:numPr>
                <w:ilvl w:val="0"/>
                <w:numId w:val="9"/>
              </w:numPr>
              <w:adjustRightInd w:val="0"/>
              <w:snapToGrid w:val="0"/>
              <w:rPr>
                <w:rFonts w:ascii="Calibri" w:hAnsi="SimSun"/>
                <w:kern w:val="0"/>
              </w:rPr>
            </w:pPr>
            <w:r>
              <w:rPr>
                <w:rFonts w:ascii="Calibri" w:hAnsi="SimSun" w:hint="eastAsia"/>
                <w:kern w:val="0"/>
              </w:rPr>
              <w:t>农药生产审查许可证制度；</w:t>
            </w:r>
          </w:p>
          <w:p w14:paraId="1789E17E" w14:textId="77777777" w:rsidR="00A01BAE" w:rsidRDefault="00A01BAE" w:rsidP="00356A6B">
            <w:pPr>
              <w:numPr>
                <w:ilvl w:val="0"/>
                <w:numId w:val="9"/>
              </w:numPr>
              <w:adjustRightInd w:val="0"/>
              <w:snapToGrid w:val="0"/>
              <w:rPr>
                <w:rFonts w:ascii="Calibri" w:hAnsi="SimSun"/>
                <w:kern w:val="0"/>
              </w:rPr>
            </w:pPr>
            <w:r>
              <w:rPr>
                <w:rFonts w:ascii="Calibri" w:hAnsi="SimSun" w:hint="eastAsia"/>
                <w:kern w:val="0"/>
              </w:rPr>
              <w:t>农药进出口管理制度</w:t>
            </w:r>
          </w:p>
          <w:p w14:paraId="1F9C638F" w14:textId="77777777" w:rsidR="00A01BAE" w:rsidRPr="006C7A64" w:rsidRDefault="00A01BAE" w:rsidP="00356A6B">
            <w:pPr>
              <w:numPr>
                <w:ilvl w:val="0"/>
                <w:numId w:val="9"/>
              </w:numPr>
              <w:adjustRightInd w:val="0"/>
              <w:snapToGrid w:val="0"/>
              <w:rPr>
                <w:rFonts w:ascii="Calibri" w:hAnsi="SimSun"/>
                <w:kern w:val="0"/>
              </w:rPr>
            </w:pPr>
            <w:r>
              <w:rPr>
                <w:rFonts w:ascii="Calibri" w:hAnsi="SimSun" w:hint="eastAsia"/>
                <w:kern w:val="0"/>
              </w:rPr>
              <w:t>农药产业、质量和废弃物处置监督管理规定。</w:t>
            </w:r>
          </w:p>
        </w:tc>
      </w:tr>
      <w:tr w:rsidR="00A01BAE" w:rsidRPr="00381F61" w14:paraId="0FE4742E" w14:textId="77777777" w:rsidTr="006A58EC">
        <w:tc>
          <w:tcPr>
            <w:tcW w:w="1526" w:type="dxa"/>
            <w:vMerge/>
          </w:tcPr>
          <w:p w14:paraId="2F93EDDE" w14:textId="77777777" w:rsidR="00A01BAE" w:rsidRPr="00381F61" w:rsidRDefault="00A01BAE" w:rsidP="006A58EC">
            <w:pPr>
              <w:adjustRightInd w:val="0"/>
              <w:snapToGrid w:val="0"/>
              <w:rPr>
                <w:rFonts w:ascii="Calibri" w:hAnsi="SimSun"/>
                <w:kern w:val="0"/>
              </w:rPr>
            </w:pPr>
          </w:p>
        </w:tc>
        <w:tc>
          <w:tcPr>
            <w:tcW w:w="2977" w:type="dxa"/>
          </w:tcPr>
          <w:p w14:paraId="591935B0" w14:textId="77777777" w:rsidR="00A01BAE" w:rsidRPr="00381F61" w:rsidRDefault="00A01BAE" w:rsidP="006A58EC">
            <w:pPr>
              <w:adjustRightInd w:val="0"/>
              <w:snapToGrid w:val="0"/>
              <w:rPr>
                <w:rFonts w:ascii="Calibri" w:hAnsi="SimSun"/>
                <w:kern w:val="0"/>
              </w:rPr>
            </w:pPr>
            <w:r w:rsidRPr="00381F61">
              <w:rPr>
                <w:rFonts w:ascii="Calibri" w:hAnsi="SimSun" w:hint="eastAsia"/>
                <w:kern w:val="0"/>
              </w:rPr>
              <w:t>《农药管理条例</w:t>
            </w:r>
            <w:r>
              <w:rPr>
                <w:rFonts w:ascii="Calibri" w:hAnsi="SimSun" w:hint="eastAsia"/>
                <w:kern w:val="0"/>
              </w:rPr>
              <w:t>实施办法</w:t>
            </w:r>
            <w:r w:rsidRPr="00381F61">
              <w:rPr>
                <w:rFonts w:ascii="Calibri" w:hAnsi="SimSun" w:hint="eastAsia"/>
                <w:kern w:val="0"/>
              </w:rPr>
              <w:t>》</w:t>
            </w:r>
            <w:r>
              <w:rPr>
                <w:rFonts w:ascii="Calibri" w:hAnsi="SimSun" w:hint="eastAsia"/>
                <w:kern w:val="0"/>
              </w:rPr>
              <w:t>（农业部，</w:t>
            </w:r>
            <w:r>
              <w:rPr>
                <w:rFonts w:ascii="Calibri" w:hAnsi="SimSun" w:hint="eastAsia"/>
                <w:kern w:val="0"/>
              </w:rPr>
              <w:t>2007</w:t>
            </w:r>
            <w:r>
              <w:rPr>
                <w:rFonts w:ascii="Calibri" w:hAnsi="SimSun" w:hint="eastAsia"/>
                <w:kern w:val="0"/>
              </w:rPr>
              <w:t>年</w:t>
            </w:r>
            <w:r>
              <w:rPr>
                <w:rFonts w:ascii="Calibri" w:hAnsi="SimSun" w:hint="eastAsia"/>
                <w:kern w:val="0"/>
              </w:rPr>
              <w:t>12</w:t>
            </w:r>
            <w:r>
              <w:rPr>
                <w:rFonts w:ascii="Calibri" w:hAnsi="SimSun" w:hint="eastAsia"/>
                <w:kern w:val="0"/>
              </w:rPr>
              <w:t>月）</w:t>
            </w:r>
          </w:p>
        </w:tc>
        <w:tc>
          <w:tcPr>
            <w:tcW w:w="4677" w:type="dxa"/>
          </w:tcPr>
          <w:p w14:paraId="372D8B30" w14:textId="77777777" w:rsidR="00A01BAE" w:rsidRDefault="00A01BAE" w:rsidP="00356A6B">
            <w:pPr>
              <w:numPr>
                <w:ilvl w:val="0"/>
                <w:numId w:val="13"/>
              </w:numPr>
              <w:adjustRightInd w:val="0"/>
              <w:snapToGrid w:val="0"/>
              <w:rPr>
                <w:rFonts w:ascii="Calibri" w:hAnsi="SimSun"/>
                <w:kern w:val="0"/>
              </w:rPr>
            </w:pPr>
            <w:r w:rsidRPr="00A01BAE">
              <w:rPr>
                <w:rFonts w:ascii="Calibri" w:hAnsi="SimSun" w:hint="eastAsia"/>
                <w:kern w:val="0"/>
              </w:rPr>
              <w:t>第七条规定，在特殊情况下需要使用的农药，田间试验后其生产者须申请原药和制剂临时登记；</w:t>
            </w:r>
          </w:p>
          <w:p w14:paraId="694179A4" w14:textId="77777777" w:rsidR="00A01BAE" w:rsidRDefault="00A01BAE" w:rsidP="00356A6B">
            <w:pPr>
              <w:numPr>
                <w:ilvl w:val="0"/>
                <w:numId w:val="13"/>
              </w:numPr>
              <w:adjustRightInd w:val="0"/>
              <w:snapToGrid w:val="0"/>
              <w:rPr>
                <w:rFonts w:ascii="Calibri" w:hAnsi="SimSun"/>
                <w:kern w:val="0"/>
              </w:rPr>
            </w:pPr>
            <w:r w:rsidRPr="00A01BAE">
              <w:rPr>
                <w:rFonts w:ascii="Calibri" w:hAnsi="SimSun" w:hint="eastAsia"/>
                <w:kern w:val="0"/>
              </w:rPr>
              <w:t>第十六条规定，如遇紧急需要，对某些未经登记的农药、某些已禁用或限用的农药，农业部可以与有关部门协商批准在一定范围、一定期限内使用和临时进口。</w:t>
            </w:r>
          </w:p>
        </w:tc>
      </w:tr>
      <w:tr w:rsidR="00CC0810" w:rsidRPr="00381F61" w14:paraId="2B291782" w14:textId="77777777" w:rsidTr="006A58EC">
        <w:tc>
          <w:tcPr>
            <w:tcW w:w="1526" w:type="dxa"/>
          </w:tcPr>
          <w:p w14:paraId="4A49B5E4" w14:textId="77777777" w:rsidR="00CC0810" w:rsidRPr="00381F61" w:rsidRDefault="00CC0810" w:rsidP="006A58EC">
            <w:pPr>
              <w:adjustRightInd w:val="0"/>
              <w:snapToGrid w:val="0"/>
              <w:rPr>
                <w:rFonts w:ascii="Calibri" w:hAnsi="SimSun"/>
                <w:kern w:val="0"/>
              </w:rPr>
            </w:pPr>
            <w:r w:rsidRPr="00381F61">
              <w:rPr>
                <w:rFonts w:ascii="Calibri" w:hAnsi="SimSun"/>
                <w:kern w:val="0"/>
              </w:rPr>
              <w:t>杀虫剂生产</w:t>
            </w:r>
          </w:p>
        </w:tc>
        <w:tc>
          <w:tcPr>
            <w:tcW w:w="2977" w:type="dxa"/>
          </w:tcPr>
          <w:p w14:paraId="08D3D9FA" w14:textId="77777777" w:rsidR="00CC0810" w:rsidRPr="00381F61" w:rsidRDefault="00CC0810" w:rsidP="006A58EC">
            <w:pPr>
              <w:adjustRightInd w:val="0"/>
              <w:snapToGrid w:val="0"/>
              <w:rPr>
                <w:rFonts w:ascii="Calibri" w:hAnsi="SimSun"/>
                <w:kern w:val="0"/>
              </w:rPr>
            </w:pPr>
            <w:r w:rsidRPr="00381F61">
              <w:rPr>
                <w:rFonts w:ascii="Calibri" w:hAnsi="SimSun" w:hint="eastAsia"/>
                <w:kern w:val="0"/>
              </w:rPr>
              <w:t>《农药生产管理办法》</w:t>
            </w:r>
            <w:r>
              <w:rPr>
                <w:rFonts w:ascii="Calibri" w:hAnsi="SimSun" w:hint="eastAsia"/>
                <w:kern w:val="0"/>
              </w:rPr>
              <w:t>（</w:t>
            </w:r>
            <w:r w:rsidRPr="00381F61">
              <w:rPr>
                <w:rFonts w:ascii="Calibri" w:hAnsi="SimSun"/>
                <w:kern w:val="0"/>
              </w:rPr>
              <w:t>国家发改委</w:t>
            </w:r>
            <w:r>
              <w:rPr>
                <w:rFonts w:ascii="Calibri" w:hAnsi="SimSun" w:hint="eastAsia"/>
                <w:kern w:val="0"/>
              </w:rPr>
              <w:t>令第</w:t>
            </w:r>
            <w:r>
              <w:rPr>
                <w:rFonts w:ascii="Calibri" w:hAnsi="SimSun" w:hint="eastAsia"/>
                <w:kern w:val="0"/>
              </w:rPr>
              <w:t>23</w:t>
            </w:r>
            <w:r>
              <w:rPr>
                <w:rFonts w:ascii="Calibri" w:hAnsi="SimSun" w:hint="eastAsia"/>
                <w:kern w:val="0"/>
              </w:rPr>
              <w:t>号，</w:t>
            </w:r>
            <w:r w:rsidRPr="00381F61">
              <w:rPr>
                <w:rFonts w:ascii="Calibri" w:hAnsi="SimSun" w:hint="eastAsia"/>
                <w:kern w:val="0"/>
              </w:rPr>
              <w:t>200</w:t>
            </w:r>
            <w:r>
              <w:rPr>
                <w:rFonts w:ascii="Calibri" w:hAnsi="SimSun" w:hint="eastAsia"/>
                <w:kern w:val="0"/>
              </w:rPr>
              <w:t>5</w:t>
            </w:r>
            <w:r>
              <w:rPr>
                <w:rFonts w:ascii="Calibri" w:hAnsi="SimSun" w:hint="eastAsia"/>
                <w:kern w:val="0"/>
              </w:rPr>
              <w:t>年</w:t>
            </w:r>
            <w:r>
              <w:rPr>
                <w:rFonts w:ascii="Calibri" w:hAnsi="SimSun" w:hint="eastAsia"/>
                <w:kern w:val="0"/>
              </w:rPr>
              <w:t>1</w:t>
            </w:r>
            <w:r>
              <w:rPr>
                <w:rFonts w:ascii="Calibri" w:hAnsi="SimSun" w:hint="eastAsia"/>
                <w:kern w:val="0"/>
              </w:rPr>
              <w:t>月</w:t>
            </w:r>
            <w:r>
              <w:rPr>
                <w:rFonts w:ascii="Calibri" w:hAnsi="SimSun" w:hint="eastAsia"/>
                <w:kern w:val="0"/>
              </w:rPr>
              <w:t>1</w:t>
            </w:r>
            <w:r>
              <w:rPr>
                <w:rFonts w:ascii="Calibri" w:hAnsi="SimSun" w:hint="eastAsia"/>
                <w:kern w:val="0"/>
              </w:rPr>
              <w:t>日起施行）</w:t>
            </w:r>
          </w:p>
        </w:tc>
        <w:tc>
          <w:tcPr>
            <w:tcW w:w="4677" w:type="dxa"/>
          </w:tcPr>
          <w:p w14:paraId="425DFFBF" w14:textId="77777777" w:rsidR="00CC0810" w:rsidRPr="00381F61" w:rsidRDefault="00CC0810" w:rsidP="006A58EC">
            <w:pPr>
              <w:adjustRightInd w:val="0"/>
              <w:snapToGrid w:val="0"/>
              <w:rPr>
                <w:rFonts w:ascii="Calibri" w:hAnsi="SimSun"/>
                <w:kern w:val="0"/>
              </w:rPr>
            </w:pPr>
            <w:r>
              <w:rPr>
                <w:rFonts w:ascii="Calibri" w:hAnsi="SimSun" w:hint="eastAsia"/>
                <w:kern w:val="0"/>
              </w:rPr>
              <w:t>根据国家履约行动方案，含</w:t>
            </w:r>
            <w:r>
              <w:rPr>
                <w:rFonts w:ascii="Calibri" w:hAnsi="SimSun" w:hint="eastAsia"/>
                <w:kern w:val="0"/>
              </w:rPr>
              <w:t>PFOS</w:t>
            </w:r>
            <w:r>
              <w:rPr>
                <w:rFonts w:ascii="Calibri" w:hAnsi="SimSun" w:hint="eastAsia"/>
                <w:kern w:val="0"/>
              </w:rPr>
              <w:t>类农药属于淘汰、替换类产品。</w:t>
            </w:r>
          </w:p>
        </w:tc>
      </w:tr>
      <w:tr w:rsidR="00CC0810" w:rsidRPr="00381F61" w14:paraId="59EAAFCD" w14:textId="77777777" w:rsidTr="006A58EC">
        <w:tc>
          <w:tcPr>
            <w:tcW w:w="1526" w:type="dxa"/>
          </w:tcPr>
          <w:p w14:paraId="627796E3" w14:textId="77777777" w:rsidR="00CC0810" w:rsidRPr="00381F61" w:rsidRDefault="009848A6" w:rsidP="006A58EC">
            <w:pPr>
              <w:adjustRightInd w:val="0"/>
              <w:snapToGrid w:val="0"/>
              <w:rPr>
                <w:rFonts w:ascii="Calibri" w:hAnsi="SimSun"/>
                <w:kern w:val="0"/>
              </w:rPr>
            </w:pPr>
            <w:r>
              <w:rPr>
                <w:rFonts w:ascii="Calibri" w:hAnsi="SimSun" w:hint="eastAsia"/>
                <w:kern w:val="0"/>
              </w:rPr>
              <w:t>杀虫剂使用</w:t>
            </w:r>
          </w:p>
        </w:tc>
        <w:tc>
          <w:tcPr>
            <w:tcW w:w="2977" w:type="dxa"/>
          </w:tcPr>
          <w:p w14:paraId="20E4794E" w14:textId="77777777" w:rsidR="00CC0810" w:rsidRPr="00381F61" w:rsidRDefault="00CC0810" w:rsidP="006A58EC">
            <w:pPr>
              <w:adjustRightInd w:val="0"/>
              <w:snapToGrid w:val="0"/>
              <w:rPr>
                <w:rFonts w:ascii="Calibri" w:hAnsi="SimSun"/>
                <w:kern w:val="0"/>
              </w:rPr>
            </w:pPr>
            <w:r w:rsidRPr="00381F61">
              <w:rPr>
                <w:rFonts w:ascii="Calibri" w:hAnsi="SimSun" w:hint="eastAsia"/>
                <w:kern w:val="0"/>
              </w:rPr>
              <w:t>《国家明令禁止使用的农药》</w:t>
            </w:r>
            <w:r>
              <w:rPr>
                <w:rFonts w:ascii="Calibri" w:hAnsi="SimSun" w:hint="eastAsia"/>
                <w:kern w:val="0"/>
              </w:rPr>
              <w:t>（</w:t>
            </w:r>
            <w:r w:rsidRPr="00381F61">
              <w:rPr>
                <w:rFonts w:ascii="Calibri" w:hAnsi="SimSun"/>
                <w:kern w:val="0"/>
              </w:rPr>
              <w:t>农药部</w:t>
            </w:r>
            <w:r>
              <w:rPr>
                <w:rFonts w:ascii="Calibri" w:hAnsi="SimSun" w:hint="eastAsia"/>
                <w:kern w:val="0"/>
              </w:rPr>
              <w:t>，</w:t>
            </w:r>
            <w:r w:rsidRPr="00381F61">
              <w:rPr>
                <w:rFonts w:ascii="Calibri" w:hAnsi="SimSun" w:hint="eastAsia"/>
                <w:kern w:val="0"/>
              </w:rPr>
              <w:t>2004</w:t>
            </w:r>
            <w:r w:rsidRPr="00381F61">
              <w:rPr>
                <w:rFonts w:ascii="Calibri" w:hAnsi="SimSun" w:hint="eastAsia"/>
                <w:kern w:val="0"/>
              </w:rPr>
              <w:t>年）</w:t>
            </w:r>
          </w:p>
        </w:tc>
        <w:tc>
          <w:tcPr>
            <w:tcW w:w="4677" w:type="dxa"/>
          </w:tcPr>
          <w:p w14:paraId="780E5BF5" w14:textId="77777777" w:rsidR="00CC0810" w:rsidRPr="00381F61" w:rsidRDefault="00CC0810" w:rsidP="006A58EC">
            <w:pPr>
              <w:adjustRightInd w:val="0"/>
              <w:snapToGrid w:val="0"/>
              <w:rPr>
                <w:rFonts w:ascii="Calibri" w:hAnsi="SimSun"/>
                <w:kern w:val="0"/>
              </w:rPr>
            </w:pPr>
            <w:r>
              <w:rPr>
                <w:rFonts w:ascii="Calibri" w:hAnsi="SimSun" w:hint="eastAsia"/>
                <w:kern w:val="0"/>
              </w:rPr>
              <w:t>根据国家履约行动方案，含</w:t>
            </w:r>
            <w:r>
              <w:rPr>
                <w:rFonts w:ascii="Calibri" w:hAnsi="SimSun" w:hint="eastAsia"/>
                <w:kern w:val="0"/>
              </w:rPr>
              <w:t>PFOS</w:t>
            </w:r>
            <w:r>
              <w:rPr>
                <w:rFonts w:ascii="Calibri" w:hAnsi="SimSun" w:hint="eastAsia"/>
                <w:kern w:val="0"/>
              </w:rPr>
              <w:t>类农药属于限制使用的杀虫剂类产品。</w:t>
            </w:r>
          </w:p>
        </w:tc>
      </w:tr>
      <w:tr w:rsidR="00CC0810" w:rsidRPr="00381F61" w14:paraId="1A03E7A4" w14:textId="77777777" w:rsidTr="006A58EC">
        <w:tc>
          <w:tcPr>
            <w:tcW w:w="1526" w:type="dxa"/>
          </w:tcPr>
          <w:p w14:paraId="1B673799" w14:textId="77777777" w:rsidR="00CC0810" w:rsidRPr="00381F61" w:rsidRDefault="00CC0810" w:rsidP="006A58EC">
            <w:pPr>
              <w:adjustRightInd w:val="0"/>
              <w:snapToGrid w:val="0"/>
              <w:rPr>
                <w:rFonts w:ascii="Calibri" w:hAnsi="SimSun"/>
                <w:kern w:val="0"/>
              </w:rPr>
            </w:pPr>
            <w:r w:rsidRPr="00381F61">
              <w:rPr>
                <w:rFonts w:ascii="Calibri" w:hAnsi="SimSun"/>
                <w:kern w:val="0"/>
              </w:rPr>
              <w:t>特定杀虫剂</w:t>
            </w:r>
            <w:r w:rsidRPr="00381F61">
              <w:rPr>
                <w:rFonts w:ascii="Calibri" w:hAnsi="SimSun" w:hint="eastAsia"/>
                <w:kern w:val="0"/>
              </w:rPr>
              <w:t>（含公约现控制杀虫剂</w:t>
            </w:r>
            <w:r w:rsidRPr="00381F61">
              <w:rPr>
                <w:rFonts w:ascii="Calibri" w:hAnsi="SimSun" w:hint="eastAsia"/>
                <w:kern w:val="0"/>
              </w:rPr>
              <w:t>POPs</w:t>
            </w:r>
            <w:r w:rsidRPr="00381F61">
              <w:rPr>
                <w:rFonts w:ascii="Calibri" w:hAnsi="SimSun" w:hint="eastAsia"/>
                <w:kern w:val="0"/>
              </w:rPr>
              <w:t>）的进出口</w:t>
            </w:r>
          </w:p>
        </w:tc>
        <w:tc>
          <w:tcPr>
            <w:tcW w:w="2977" w:type="dxa"/>
          </w:tcPr>
          <w:p w14:paraId="61CCA02D" w14:textId="77777777" w:rsidR="00CC0810" w:rsidRPr="00381F61" w:rsidRDefault="00CC0810" w:rsidP="006A58EC">
            <w:pPr>
              <w:adjustRightInd w:val="0"/>
              <w:snapToGrid w:val="0"/>
              <w:rPr>
                <w:rFonts w:ascii="Calibri" w:hAnsi="SimSun"/>
                <w:kern w:val="0"/>
              </w:rPr>
            </w:pPr>
            <w:r w:rsidRPr="00381F61">
              <w:rPr>
                <w:rFonts w:ascii="Calibri" w:hAnsi="SimSun" w:hint="eastAsia"/>
                <w:kern w:val="0"/>
              </w:rPr>
              <w:t>《化学品首次进口及有毒化学品进出口环境管理规定》</w:t>
            </w:r>
            <w:r>
              <w:rPr>
                <w:rFonts w:ascii="Calibri" w:hAnsi="SimSun" w:hint="eastAsia"/>
                <w:kern w:val="0"/>
              </w:rPr>
              <w:t>（</w:t>
            </w:r>
            <w:r w:rsidRPr="00381F61">
              <w:rPr>
                <w:rFonts w:ascii="Calibri" w:hAnsi="SimSun"/>
                <w:kern w:val="0"/>
              </w:rPr>
              <w:t>原国家环保总局</w:t>
            </w:r>
            <w:r w:rsidRPr="00381F61">
              <w:rPr>
                <w:rFonts w:ascii="Calibri" w:hAnsi="SimSun" w:hint="eastAsia"/>
                <w:kern w:val="0"/>
              </w:rPr>
              <w:t>，</w:t>
            </w:r>
            <w:r w:rsidRPr="00381F61">
              <w:rPr>
                <w:rFonts w:ascii="Calibri" w:hAnsi="SimSun"/>
                <w:kern w:val="0"/>
              </w:rPr>
              <w:t>海关总署</w:t>
            </w:r>
            <w:r w:rsidRPr="00381F61">
              <w:rPr>
                <w:rFonts w:ascii="Calibri" w:hAnsi="SimSun" w:hint="eastAsia"/>
                <w:kern w:val="0"/>
              </w:rPr>
              <w:t>，</w:t>
            </w:r>
            <w:r w:rsidRPr="00381F61">
              <w:rPr>
                <w:rFonts w:ascii="Calibri" w:hAnsi="SimSun"/>
                <w:kern w:val="0"/>
              </w:rPr>
              <w:t>对外贸易经济合作部</w:t>
            </w:r>
            <w:r>
              <w:rPr>
                <w:rFonts w:ascii="Calibri" w:hAnsi="SimSun" w:hint="eastAsia"/>
                <w:kern w:val="0"/>
              </w:rPr>
              <w:t>，</w:t>
            </w:r>
            <w:r w:rsidRPr="00381F61">
              <w:rPr>
                <w:rFonts w:ascii="Calibri" w:hAnsi="SimSun" w:hint="eastAsia"/>
                <w:kern w:val="0"/>
              </w:rPr>
              <w:t>2007</w:t>
            </w:r>
            <w:r w:rsidRPr="00381F61">
              <w:rPr>
                <w:rFonts w:ascii="Calibri" w:hAnsi="SimSun" w:hint="eastAsia"/>
                <w:kern w:val="0"/>
              </w:rPr>
              <w:t>年）</w:t>
            </w:r>
          </w:p>
        </w:tc>
        <w:tc>
          <w:tcPr>
            <w:tcW w:w="4677" w:type="dxa"/>
          </w:tcPr>
          <w:p w14:paraId="0229D603" w14:textId="77777777" w:rsidR="00CC0810" w:rsidRPr="00381F61" w:rsidRDefault="00CC0810" w:rsidP="006A58EC">
            <w:pPr>
              <w:adjustRightInd w:val="0"/>
              <w:snapToGrid w:val="0"/>
              <w:rPr>
                <w:rFonts w:ascii="Calibri" w:hAnsi="SimSun"/>
                <w:kern w:val="0"/>
              </w:rPr>
            </w:pPr>
            <w:r>
              <w:rPr>
                <w:rFonts w:ascii="Calibri" w:hAnsi="SimSun" w:hint="eastAsia"/>
                <w:kern w:val="0"/>
              </w:rPr>
              <w:t>含</w:t>
            </w:r>
            <w:r>
              <w:rPr>
                <w:rFonts w:ascii="Calibri" w:hAnsi="SimSun" w:hint="eastAsia"/>
                <w:kern w:val="0"/>
              </w:rPr>
              <w:t>POPs</w:t>
            </w:r>
            <w:r>
              <w:rPr>
                <w:rFonts w:ascii="Calibri" w:hAnsi="SimSun" w:hint="eastAsia"/>
                <w:kern w:val="0"/>
              </w:rPr>
              <w:t>类产品属于限制进口的有毒化学品。</w:t>
            </w:r>
          </w:p>
        </w:tc>
      </w:tr>
    </w:tbl>
    <w:p w14:paraId="22DA3B0D" w14:textId="77777777" w:rsidR="00CC0810" w:rsidRPr="00C7076E" w:rsidRDefault="00CC0810" w:rsidP="00CC0810">
      <w:pPr>
        <w:pStyle w:val="Heading3"/>
        <w:spacing w:before="156" w:after="62"/>
      </w:pPr>
      <w:bookmarkStart w:id="96" w:name="_Toc441055679"/>
      <w:bookmarkStart w:id="97" w:name="_Toc449323599"/>
      <w:bookmarkStart w:id="98" w:name="_Toc460287788"/>
      <w:bookmarkStart w:id="99" w:name="_Toc460459255"/>
      <w:bookmarkStart w:id="100" w:name="_Toc460616667"/>
      <w:r>
        <w:rPr>
          <w:rFonts w:hint="eastAsia"/>
        </w:rPr>
        <w:t>化学品类</w:t>
      </w:r>
      <w:r w:rsidRPr="00C7076E">
        <w:rPr>
          <w:rFonts w:hint="eastAsia"/>
        </w:rPr>
        <w:t>法规</w:t>
      </w:r>
      <w:bookmarkEnd w:id="96"/>
      <w:r>
        <w:rPr>
          <w:rFonts w:hint="eastAsia"/>
        </w:rPr>
        <w:t>政策</w:t>
      </w:r>
      <w:bookmarkEnd w:id="97"/>
      <w:bookmarkEnd w:id="98"/>
      <w:bookmarkEnd w:id="99"/>
      <w:bookmarkEnd w:id="100"/>
    </w:p>
    <w:p w14:paraId="29181C3E" w14:textId="77777777" w:rsidR="00CC0810" w:rsidRDefault="00CC0810" w:rsidP="006624AE">
      <w:pPr>
        <w:spacing w:beforeLines="50" w:before="156" w:afterLines="50" w:after="156" w:line="360" w:lineRule="auto"/>
        <w:ind w:firstLine="480"/>
        <w:rPr>
          <w:rFonts w:hAnsi="SimSun" w:cs="Arial"/>
          <w:sz w:val="24"/>
        </w:rPr>
      </w:pPr>
      <w:r>
        <w:rPr>
          <w:rFonts w:hAnsi="SimSun" w:cs="Arial" w:hint="eastAsia"/>
          <w:sz w:val="24"/>
        </w:rPr>
        <w:t>PFOS</w:t>
      </w:r>
      <w:r>
        <w:rPr>
          <w:rFonts w:hAnsi="SimSun" w:cs="Arial" w:hint="eastAsia"/>
          <w:sz w:val="24"/>
        </w:rPr>
        <w:t>属于《斯德哥尔摩公约》新增受控</w:t>
      </w:r>
      <w:r>
        <w:rPr>
          <w:rFonts w:hAnsi="SimSun" w:cs="Arial" w:hint="eastAsia"/>
          <w:sz w:val="24"/>
        </w:rPr>
        <w:t>POPs</w:t>
      </w:r>
      <w:r>
        <w:rPr>
          <w:rFonts w:hAnsi="SimSun" w:cs="Arial" w:hint="eastAsia"/>
          <w:sz w:val="24"/>
        </w:rPr>
        <w:t>，《危险化学品安全管理条例》是中国现行工业化学品管理的基础性法规，此外还包括一系列关于有毒化学品进出口和新化学物质申报登记制度的专项部门规章，概述如表</w:t>
      </w:r>
      <w:r>
        <w:rPr>
          <w:rFonts w:hAnsi="SimSun" w:cs="Arial" w:hint="eastAsia"/>
          <w:sz w:val="24"/>
        </w:rPr>
        <w:t>4-3</w:t>
      </w:r>
      <w:r>
        <w:rPr>
          <w:rFonts w:hAnsi="SimSun" w:cs="Arial" w:hint="eastAsia"/>
          <w:sz w:val="24"/>
        </w:rPr>
        <w:t>。</w:t>
      </w:r>
    </w:p>
    <w:p w14:paraId="1D004B0C" w14:textId="77777777" w:rsidR="00CC0810" w:rsidRPr="002B743B" w:rsidRDefault="00CC0810" w:rsidP="006624AE">
      <w:pPr>
        <w:spacing w:beforeLines="50" w:before="156" w:afterLines="50" w:after="156" w:line="360" w:lineRule="auto"/>
        <w:ind w:firstLine="480"/>
        <w:jc w:val="center"/>
        <w:rPr>
          <w:rFonts w:hAnsi="SimSun" w:cs="Arial"/>
          <w:sz w:val="24"/>
        </w:rPr>
      </w:pPr>
      <w:r>
        <w:rPr>
          <w:rFonts w:hAnsi="SimSun" w:cs="Arial" w:hint="eastAsia"/>
          <w:sz w:val="24"/>
        </w:rPr>
        <w:t>表</w:t>
      </w:r>
      <w:r>
        <w:rPr>
          <w:rFonts w:hAnsi="SimSun" w:cs="Arial" w:hint="eastAsia"/>
          <w:sz w:val="24"/>
        </w:rPr>
        <w:t>4-3</w:t>
      </w:r>
      <w:r>
        <w:rPr>
          <w:rFonts w:hAnsi="SimSun" w:cs="Arial" w:hint="eastAsia"/>
          <w:sz w:val="24"/>
        </w:rPr>
        <w:tab/>
      </w:r>
      <w:r>
        <w:rPr>
          <w:rFonts w:hAnsi="SimSun" w:cs="Arial" w:hint="eastAsia"/>
          <w:sz w:val="24"/>
        </w:rPr>
        <w:t>危险化学品管理法规政策</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
        <w:gridCol w:w="2790"/>
        <w:gridCol w:w="5742"/>
      </w:tblGrid>
      <w:tr w:rsidR="00CC0810" w:rsidRPr="00381F61" w14:paraId="096F9A6E" w14:textId="77777777" w:rsidTr="006A58EC">
        <w:trPr>
          <w:tblHeader/>
        </w:trPr>
        <w:tc>
          <w:tcPr>
            <w:tcW w:w="648" w:type="dxa"/>
            <w:shd w:val="clear" w:color="auto" w:fill="D9D9D9"/>
          </w:tcPr>
          <w:p w14:paraId="2F4BBAA4" w14:textId="77777777" w:rsidR="00CC0810" w:rsidRPr="006777E1" w:rsidRDefault="00CC0810" w:rsidP="006A58EC">
            <w:pPr>
              <w:adjustRightInd w:val="0"/>
              <w:snapToGrid w:val="0"/>
              <w:rPr>
                <w:rFonts w:ascii="Calibri" w:hAnsi="SimSun"/>
                <w:b/>
                <w:kern w:val="0"/>
                <w:sz w:val="24"/>
              </w:rPr>
            </w:pPr>
            <w:r w:rsidRPr="006777E1">
              <w:rPr>
                <w:rFonts w:ascii="Calibri" w:hAnsi="SimSun"/>
                <w:b/>
                <w:kern w:val="0"/>
                <w:sz w:val="24"/>
              </w:rPr>
              <w:t>领域</w:t>
            </w:r>
          </w:p>
        </w:tc>
        <w:tc>
          <w:tcPr>
            <w:tcW w:w="2790" w:type="dxa"/>
            <w:shd w:val="clear" w:color="auto" w:fill="D9D9D9"/>
          </w:tcPr>
          <w:p w14:paraId="0743F0A9" w14:textId="77777777" w:rsidR="00CC0810" w:rsidRPr="006777E1" w:rsidRDefault="00CC0810" w:rsidP="006A58EC">
            <w:pPr>
              <w:adjustRightInd w:val="0"/>
              <w:snapToGrid w:val="0"/>
              <w:rPr>
                <w:rFonts w:ascii="Calibri" w:hAnsi="SimSun"/>
                <w:b/>
                <w:kern w:val="0"/>
                <w:sz w:val="24"/>
              </w:rPr>
            </w:pPr>
            <w:r w:rsidRPr="006777E1">
              <w:rPr>
                <w:rFonts w:ascii="Calibri" w:hAnsi="SimSun"/>
                <w:b/>
                <w:kern w:val="0"/>
                <w:sz w:val="24"/>
              </w:rPr>
              <w:t>规章名称</w:t>
            </w:r>
            <w:r>
              <w:rPr>
                <w:rFonts w:ascii="Calibri" w:hAnsi="SimSun" w:hint="eastAsia"/>
                <w:b/>
                <w:kern w:val="0"/>
                <w:sz w:val="24"/>
              </w:rPr>
              <w:t>（施行日期）</w:t>
            </w:r>
          </w:p>
        </w:tc>
        <w:tc>
          <w:tcPr>
            <w:tcW w:w="5742" w:type="dxa"/>
            <w:shd w:val="clear" w:color="auto" w:fill="D9D9D9"/>
          </w:tcPr>
          <w:p w14:paraId="54743705" w14:textId="77777777" w:rsidR="00CC0810" w:rsidRPr="006777E1" w:rsidRDefault="00CC0810" w:rsidP="006A58EC">
            <w:pPr>
              <w:adjustRightInd w:val="0"/>
              <w:snapToGrid w:val="0"/>
              <w:rPr>
                <w:rFonts w:ascii="Calibri" w:hAnsi="SimSun"/>
                <w:b/>
                <w:kern w:val="0"/>
                <w:sz w:val="24"/>
              </w:rPr>
            </w:pPr>
            <w:r>
              <w:rPr>
                <w:rFonts w:ascii="Calibri" w:hAnsi="SimSun" w:hint="eastAsia"/>
                <w:b/>
                <w:kern w:val="0"/>
                <w:sz w:val="24"/>
              </w:rPr>
              <w:t>适用内容</w:t>
            </w:r>
          </w:p>
        </w:tc>
      </w:tr>
      <w:tr w:rsidR="00CC0810" w:rsidRPr="00381F61" w14:paraId="609D0B57" w14:textId="77777777" w:rsidTr="006A58EC">
        <w:tc>
          <w:tcPr>
            <w:tcW w:w="648" w:type="dxa"/>
            <w:vMerge w:val="restart"/>
          </w:tcPr>
          <w:p w14:paraId="198418BF" w14:textId="77777777" w:rsidR="00CC0810" w:rsidRPr="00381F61" w:rsidRDefault="00CC0810" w:rsidP="006A58EC">
            <w:pPr>
              <w:adjustRightInd w:val="0"/>
              <w:snapToGrid w:val="0"/>
              <w:rPr>
                <w:rFonts w:ascii="Calibri" w:hAnsi="SimSun"/>
                <w:kern w:val="0"/>
              </w:rPr>
            </w:pPr>
            <w:r>
              <w:rPr>
                <w:rFonts w:ascii="Calibri" w:hAnsi="SimSun" w:hint="eastAsia"/>
                <w:kern w:val="0"/>
              </w:rPr>
              <w:t>危险化学品</w:t>
            </w:r>
          </w:p>
        </w:tc>
        <w:tc>
          <w:tcPr>
            <w:tcW w:w="2790" w:type="dxa"/>
          </w:tcPr>
          <w:p w14:paraId="7BB6265C" w14:textId="77777777" w:rsidR="00CC0810" w:rsidRPr="00381F61" w:rsidRDefault="00CC0810" w:rsidP="006A58EC">
            <w:pPr>
              <w:adjustRightInd w:val="0"/>
              <w:snapToGrid w:val="0"/>
              <w:rPr>
                <w:rFonts w:ascii="Calibri" w:hAnsi="SimSun"/>
                <w:kern w:val="0"/>
              </w:rPr>
            </w:pPr>
            <w:r>
              <w:rPr>
                <w:rFonts w:ascii="Calibri" w:hAnsi="SimSun" w:hint="eastAsia"/>
                <w:kern w:val="0"/>
              </w:rPr>
              <w:t>《危险化学品安全管理条例》（国务院令第</w:t>
            </w:r>
            <w:r>
              <w:rPr>
                <w:rFonts w:ascii="Calibri" w:hAnsi="SimSun" w:hint="eastAsia"/>
                <w:kern w:val="0"/>
              </w:rPr>
              <w:t>591</w:t>
            </w:r>
            <w:r>
              <w:rPr>
                <w:rFonts w:ascii="Calibri" w:hAnsi="SimSun" w:hint="eastAsia"/>
                <w:kern w:val="0"/>
              </w:rPr>
              <w:t>号，</w:t>
            </w:r>
            <w:r>
              <w:rPr>
                <w:rFonts w:ascii="Calibri" w:hAnsi="SimSun" w:hint="eastAsia"/>
                <w:kern w:val="0"/>
              </w:rPr>
              <w:t>2011</w:t>
            </w:r>
            <w:r>
              <w:rPr>
                <w:rFonts w:ascii="Calibri" w:hAnsi="SimSun" w:hint="eastAsia"/>
                <w:kern w:val="0"/>
              </w:rPr>
              <w:t>年</w:t>
            </w:r>
            <w:r>
              <w:rPr>
                <w:rFonts w:ascii="Calibri" w:hAnsi="SimSun" w:hint="eastAsia"/>
                <w:kern w:val="0"/>
              </w:rPr>
              <w:t>12</w:t>
            </w:r>
            <w:r>
              <w:rPr>
                <w:rFonts w:ascii="Calibri" w:hAnsi="SimSun" w:hint="eastAsia"/>
                <w:kern w:val="0"/>
              </w:rPr>
              <w:t>月</w:t>
            </w:r>
            <w:r>
              <w:rPr>
                <w:rFonts w:ascii="Calibri" w:hAnsi="SimSun" w:hint="eastAsia"/>
                <w:kern w:val="0"/>
              </w:rPr>
              <w:t>1</w:t>
            </w:r>
            <w:r>
              <w:rPr>
                <w:rFonts w:ascii="Calibri" w:hAnsi="SimSun" w:hint="eastAsia"/>
                <w:kern w:val="0"/>
              </w:rPr>
              <w:t>日起施行）</w:t>
            </w:r>
          </w:p>
        </w:tc>
        <w:tc>
          <w:tcPr>
            <w:tcW w:w="5742" w:type="dxa"/>
          </w:tcPr>
          <w:p w14:paraId="15EA827F" w14:textId="77777777" w:rsidR="00CC0810" w:rsidRPr="006C7A64" w:rsidRDefault="00CC0810" w:rsidP="006A58EC">
            <w:pPr>
              <w:adjustRightInd w:val="0"/>
              <w:snapToGrid w:val="0"/>
              <w:rPr>
                <w:rFonts w:ascii="Calibri" w:hAnsi="SimSun"/>
                <w:kern w:val="0"/>
              </w:rPr>
            </w:pPr>
            <w:r>
              <w:rPr>
                <w:rFonts w:ascii="Calibri" w:hAnsi="SimSun" w:hint="eastAsia"/>
                <w:kern w:val="0"/>
              </w:rPr>
              <w:t>对</w:t>
            </w:r>
            <w:r>
              <w:t>对危险化学品的生产、储存、使用、经营、运输</w:t>
            </w:r>
            <w:r>
              <w:rPr>
                <w:rFonts w:hint="eastAsia"/>
              </w:rPr>
              <w:t>实施安全监督管理。</w:t>
            </w:r>
          </w:p>
        </w:tc>
      </w:tr>
      <w:tr w:rsidR="00CC0810" w:rsidRPr="00381F61" w14:paraId="5533C80D" w14:textId="77777777" w:rsidTr="006A58EC">
        <w:tc>
          <w:tcPr>
            <w:tcW w:w="648" w:type="dxa"/>
            <w:vMerge/>
          </w:tcPr>
          <w:p w14:paraId="1FCF0589" w14:textId="77777777" w:rsidR="00CC0810" w:rsidRPr="00381F61" w:rsidRDefault="00CC0810" w:rsidP="006A58EC">
            <w:pPr>
              <w:adjustRightInd w:val="0"/>
              <w:snapToGrid w:val="0"/>
              <w:rPr>
                <w:rFonts w:ascii="Calibri" w:hAnsi="SimSun"/>
                <w:kern w:val="0"/>
              </w:rPr>
            </w:pPr>
          </w:p>
        </w:tc>
        <w:tc>
          <w:tcPr>
            <w:tcW w:w="2790" w:type="dxa"/>
          </w:tcPr>
          <w:p w14:paraId="64141C34" w14:textId="77777777" w:rsidR="00CC0810" w:rsidRPr="00381F61" w:rsidRDefault="00CC0810" w:rsidP="006A58EC">
            <w:pPr>
              <w:adjustRightInd w:val="0"/>
              <w:snapToGrid w:val="0"/>
              <w:rPr>
                <w:rFonts w:ascii="Calibri" w:hAnsi="SimSun"/>
                <w:kern w:val="0"/>
              </w:rPr>
            </w:pPr>
            <w:r>
              <w:rPr>
                <w:rFonts w:ascii="Calibri" w:hAnsi="SimSun" w:hint="eastAsia"/>
                <w:kern w:val="0"/>
              </w:rPr>
              <w:t>《危险化学品生产企业安全许可证实施办法》</w:t>
            </w:r>
          </w:p>
        </w:tc>
        <w:tc>
          <w:tcPr>
            <w:tcW w:w="5742" w:type="dxa"/>
          </w:tcPr>
          <w:p w14:paraId="728AE302" w14:textId="77777777" w:rsidR="00CC0810" w:rsidRPr="00381F61" w:rsidRDefault="00CC0810" w:rsidP="006A58EC">
            <w:pPr>
              <w:adjustRightInd w:val="0"/>
              <w:snapToGrid w:val="0"/>
              <w:rPr>
                <w:rFonts w:ascii="Calibri" w:hAnsi="SimSun"/>
                <w:kern w:val="0"/>
              </w:rPr>
            </w:pPr>
          </w:p>
        </w:tc>
      </w:tr>
      <w:tr w:rsidR="00CC0810" w:rsidRPr="00381F61" w14:paraId="48AF6DB6" w14:textId="77777777" w:rsidTr="006A58EC">
        <w:tc>
          <w:tcPr>
            <w:tcW w:w="648" w:type="dxa"/>
            <w:vMerge/>
          </w:tcPr>
          <w:p w14:paraId="3E8E6C2C" w14:textId="77777777" w:rsidR="00CC0810" w:rsidRPr="00381F61" w:rsidRDefault="00CC0810" w:rsidP="006A58EC">
            <w:pPr>
              <w:adjustRightInd w:val="0"/>
              <w:snapToGrid w:val="0"/>
              <w:rPr>
                <w:rFonts w:ascii="Calibri" w:hAnsi="SimSun"/>
                <w:kern w:val="0"/>
              </w:rPr>
            </w:pPr>
          </w:p>
        </w:tc>
        <w:tc>
          <w:tcPr>
            <w:tcW w:w="2790" w:type="dxa"/>
          </w:tcPr>
          <w:p w14:paraId="78D89877" w14:textId="77777777" w:rsidR="00CC0810" w:rsidRDefault="00CC0810" w:rsidP="006A58EC">
            <w:pPr>
              <w:adjustRightInd w:val="0"/>
              <w:snapToGrid w:val="0"/>
              <w:rPr>
                <w:rFonts w:ascii="Calibri" w:hAnsi="SimSun"/>
                <w:kern w:val="0"/>
              </w:rPr>
            </w:pPr>
            <w:r>
              <w:rPr>
                <w:rFonts w:ascii="Calibri" w:hAnsi="SimSun" w:hint="eastAsia"/>
                <w:kern w:val="0"/>
              </w:rPr>
              <w:t>《危险化学品目录（</w:t>
            </w:r>
            <w:r>
              <w:rPr>
                <w:rFonts w:ascii="Calibri" w:hAnsi="SimSun" w:hint="eastAsia"/>
                <w:kern w:val="0"/>
              </w:rPr>
              <w:t>2015</w:t>
            </w:r>
            <w:r>
              <w:rPr>
                <w:rFonts w:ascii="Calibri" w:hAnsi="SimSun" w:hint="eastAsia"/>
                <w:kern w:val="0"/>
              </w:rPr>
              <w:t>年）》</w:t>
            </w:r>
          </w:p>
        </w:tc>
        <w:tc>
          <w:tcPr>
            <w:tcW w:w="5742" w:type="dxa"/>
          </w:tcPr>
          <w:p w14:paraId="285E0E2F" w14:textId="77777777" w:rsidR="00CC0810" w:rsidRDefault="00CC0810" w:rsidP="006A58EC">
            <w:pPr>
              <w:adjustRightInd w:val="0"/>
              <w:snapToGrid w:val="0"/>
              <w:rPr>
                <w:rFonts w:ascii="Calibri" w:hAnsi="SimSun"/>
                <w:kern w:val="0"/>
              </w:rPr>
            </w:pPr>
            <w:r>
              <w:rPr>
                <w:rFonts w:ascii="Calibri" w:hAnsi="SimSun" w:hint="eastAsia"/>
                <w:kern w:val="0"/>
              </w:rPr>
              <w:t>PFOS</w:t>
            </w:r>
            <w:r>
              <w:rPr>
                <w:rFonts w:ascii="Calibri" w:hAnsi="SimSun" w:hint="eastAsia"/>
                <w:kern w:val="0"/>
              </w:rPr>
              <w:t>列入《危险化学品目录（</w:t>
            </w:r>
            <w:r>
              <w:rPr>
                <w:rFonts w:ascii="Calibri" w:hAnsi="SimSun" w:hint="eastAsia"/>
                <w:kern w:val="0"/>
              </w:rPr>
              <w:t>2015</w:t>
            </w:r>
            <w:r>
              <w:rPr>
                <w:rFonts w:ascii="Calibri" w:hAnsi="SimSun" w:hint="eastAsia"/>
                <w:kern w:val="0"/>
              </w:rPr>
              <w:t>年）》</w:t>
            </w:r>
          </w:p>
          <w:p w14:paraId="3B52EBC7" w14:textId="77777777" w:rsidR="00CC0810" w:rsidRDefault="00CC0810" w:rsidP="006A58EC">
            <w:pPr>
              <w:adjustRightInd w:val="0"/>
              <w:snapToGrid w:val="0"/>
              <w:rPr>
                <w:kern w:val="0"/>
                <w:szCs w:val="21"/>
              </w:rPr>
            </w:pPr>
            <w:r w:rsidRPr="009A4A84">
              <w:rPr>
                <w:kern w:val="0"/>
                <w:szCs w:val="21"/>
              </w:rPr>
              <w:t>N-</w:t>
            </w:r>
            <w:r w:rsidRPr="009A4A84">
              <w:rPr>
                <w:rFonts w:ascii="SimSun" w:hAnsi="SimSun" w:hint="eastAsia"/>
                <w:kern w:val="0"/>
                <w:szCs w:val="21"/>
              </w:rPr>
              <w:t>甲基全氟辛基磺酰胺</w:t>
            </w:r>
            <w:r>
              <w:rPr>
                <w:rFonts w:hint="eastAsia"/>
                <w:kern w:val="0"/>
                <w:szCs w:val="21"/>
              </w:rPr>
              <w:t>（</w:t>
            </w:r>
            <w:r w:rsidRPr="009A4A84">
              <w:rPr>
                <w:kern w:val="0"/>
                <w:szCs w:val="21"/>
              </w:rPr>
              <w:t>31506-32-8</w:t>
            </w:r>
            <w:r>
              <w:rPr>
                <w:rFonts w:hint="eastAsia"/>
                <w:kern w:val="0"/>
                <w:szCs w:val="21"/>
              </w:rPr>
              <w:t>）</w:t>
            </w:r>
          </w:p>
          <w:p w14:paraId="772C0ECD" w14:textId="71CA6B83" w:rsidR="00CC0810" w:rsidRPr="009A4A84" w:rsidRDefault="00CC0810" w:rsidP="006A58EC">
            <w:pPr>
              <w:adjustRightInd w:val="0"/>
              <w:snapToGrid w:val="0"/>
              <w:rPr>
                <w:kern w:val="0"/>
                <w:szCs w:val="21"/>
              </w:rPr>
            </w:pPr>
            <w:r w:rsidRPr="009A4A84">
              <w:rPr>
                <w:kern w:val="0"/>
                <w:szCs w:val="21"/>
              </w:rPr>
              <w:t>N-</w:t>
            </w:r>
            <w:r w:rsidR="00EC597C">
              <w:rPr>
                <w:kern w:val="0"/>
                <w:szCs w:val="21"/>
              </w:rPr>
              <w:t>（</w:t>
            </w:r>
            <w:r w:rsidRPr="009A4A84">
              <w:rPr>
                <w:kern w:val="0"/>
                <w:szCs w:val="21"/>
              </w:rPr>
              <w:t>2-</w:t>
            </w:r>
            <w:r w:rsidRPr="009A4A84">
              <w:rPr>
                <w:rFonts w:ascii="SimSun" w:hAnsi="SimSun" w:hint="eastAsia"/>
                <w:kern w:val="0"/>
                <w:szCs w:val="21"/>
              </w:rPr>
              <w:t>羟乙基</w:t>
            </w:r>
            <w:r w:rsidR="00EC597C">
              <w:rPr>
                <w:kern w:val="0"/>
                <w:szCs w:val="21"/>
              </w:rPr>
              <w:t>）</w:t>
            </w:r>
            <w:r w:rsidRPr="009A4A84">
              <w:rPr>
                <w:kern w:val="0"/>
                <w:szCs w:val="21"/>
              </w:rPr>
              <w:t>-N-</w:t>
            </w:r>
            <w:r w:rsidRPr="009A4A84">
              <w:rPr>
                <w:rFonts w:ascii="SimSun" w:hAnsi="SimSun" w:hint="eastAsia"/>
                <w:kern w:val="0"/>
                <w:szCs w:val="21"/>
              </w:rPr>
              <w:t>甲基全氟辛基磺酰胺</w:t>
            </w:r>
            <w:r>
              <w:rPr>
                <w:rFonts w:ascii="SimSun" w:hAnsi="SimSun" w:hint="eastAsia"/>
                <w:kern w:val="0"/>
                <w:szCs w:val="21"/>
              </w:rPr>
              <w:t>（</w:t>
            </w:r>
            <w:r w:rsidRPr="009A4A84">
              <w:rPr>
                <w:kern w:val="0"/>
                <w:szCs w:val="21"/>
              </w:rPr>
              <w:t>24448-09-7</w:t>
            </w:r>
            <w:r>
              <w:rPr>
                <w:rFonts w:ascii="SimSun" w:hAnsi="SimSun" w:hint="eastAsia"/>
                <w:kern w:val="0"/>
                <w:szCs w:val="21"/>
              </w:rPr>
              <w:t>）</w:t>
            </w:r>
          </w:p>
          <w:p w14:paraId="7040C2AF" w14:textId="77777777" w:rsidR="00CC0810" w:rsidRDefault="00CC0810" w:rsidP="006A58EC">
            <w:pPr>
              <w:adjustRightInd w:val="0"/>
              <w:snapToGrid w:val="0"/>
              <w:rPr>
                <w:kern w:val="0"/>
                <w:szCs w:val="21"/>
              </w:rPr>
            </w:pPr>
            <w:r w:rsidRPr="009A4A84">
              <w:rPr>
                <w:rFonts w:ascii="SimSun" w:hAnsi="SimSun" w:hint="eastAsia"/>
                <w:kern w:val="0"/>
                <w:szCs w:val="21"/>
              </w:rPr>
              <w:t>全氟辛基磺酸</w:t>
            </w:r>
            <w:r>
              <w:rPr>
                <w:rFonts w:hint="eastAsia"/>
                <w:kern w:val="0"/>
                <w:szCs w:val="21"/>
              </w:rPr>
              <w:t>（</w:t>
            </w:r>
            <w:r w:rsidRPr="009A4A84">
              <w:rPr>
                <w:kern w:val="0"/>
                <w:szCs w:val="21"/>
              </w:rPr>
              <w:t>1763-23-1</w:t>
            </w:r>
            <w:r>
              <w:rPr>
                <w:rFonts w:hint="eastAsia"/>
                <w:kern w:val="0"/>
                <w:szCs w:val="21"/>
              </w:rPr>
              <w:t>）</w:t>
            </w:r>
          </w:p>
          <w:p w14:paraId="7F79A948" w14:textId="77777777" w:rsidR="00CC0810" w:rsidRPr="009A4A84" w:rsidRDefault="00CC0810" w:rsidP="006A58EC">
            <w:pPr>
              <w:adjustRightInd w:val="0"/>
              <w:snapToGrid w:val="0"/>
              <w:rPr>
                <w:kern w:val="0"/>
                <w:szCs w:val="21"/>
              </w:rPr>
            </w:pPr>
            <w:r w:rsidRPr="009A4A84">
              <w:rPr>
                <w:rFonts w:ascii="SimSun" w:hAnsi="SimSun" w:hint="eastAsia"/>
                <w:kern w:val="0"/>
                <w:szCs w:val="21"/>
              </w:rPr>
              <w:t>全氟辛基磺酸铵</w:t>
            </w:r>
            <w:r>
              <w:rPr>
                <w:rFonts w:ascii="SimSun" w:hAnsi="SimSun" w:hint="eastAsia"/>
                <w:kern w:val="0"/>
                <w:szCs w:val="21"/>
              </w:rPr>
              <w:t>（</w:t>
            </w:r>
            <w:r w:rsidRPr="009A4A84">
              <w:rPr>
                <w:kern w:val="0"/>
                <w:szCs w:val="21"/>
              </w:rPr>
              <w:t>29081-56-9</w:t>
            </w:r>
            <w:r>
              <w:rPr>
                <w:rFonts w:ascii="SimSun" w:hAnsi="SimSun" w:hint="eastAsia"/>
                <w:kern w:val="0"/>
                <w:szCs w:val="21"/>
              </w:rPr>
              <w:t>）</w:t>
            </w:r>
          </w:p>
          <w:p w14:paraId="79603D24" w14:textId="77777777" w:rsidR="00CC0810" w:rsidRDefault="00CC0810" w:rsidP="006A58EC">
            <w:pPr>
              <w:adjustRightInd w:val="0"/>
              <w:snapToGrid w:val="0"/>
              <w:rPr>
                <w:kern w:val="0"/>
                <w:szCs w:val="21"/>
              </w:rPr>
            </w:pPr>
            <w:r w:rsidRPr="009A4A84">
              <w:rPr>
                <w:rFonts w:ascii="SimSun" w:hAnsi="SimSun" w:hint="eastAsia"/>
                <w:kern w:val="0"/>
                <w:szCs w:val="21"/>
              </w:rPr>
              <w:t>全氟辛基磺酸二癸二甲基铵</w:t>
            </w:r>
            <w:r>
              <w:rPr>
                <w:rFonts w:hint="eastAsia"/>
                <w:kern w:val="0"/>
                <w:szCs w:val="21"/>
              </w:rPr>
              <w:t>（</w:t>
            </w:r>
            <w:r w:rsidRPr="009A4A84">
              <w:rPr>
                <w:kern w:val="0"/>
                <w:szCs w:val="21"/>
              </w:rPr>
              <w:t>251099-16-8</w:t>
            </w:r>
            <w:r>
              <w:rPr>
                <w:rFonts w:hint="eastAsia"/>
                <w:kern w:val="0"/>
                <w:szCs w:val="21"/>
              </w:rPr>
              <w:t>）</w:t>
            </w:r>
          </w:p>
          <w:p w14:paraId="7C16965F" w14:textId="77777777" w:rsidR="00CC0810" w:rsidRPr="009A4A84" w:rsidRDefault="00CC0810" w:rsidP="006A58EC">
            <w:pPr>
              <w:adjustRightInd w:val="0"/>
              <w:snapToGrid w:val="0"/>
              <w:rPr>
                <w:kern w:val="0"/>
                <w:szCs w:val="21"/>
              </w:rPr>
            </w:pPr>
            <w:r w:rsidRPr="009A4A84">
              <w:rPr>
                <w:rFonts w:ascii="SimSun" w:hAnsi="SimSun" w:hint="eastAsia"/>
                <w:kern w:val="0"/>
                <w:szCs w:val="21"/>
              </w:rPr>
              <w:t>全氟辛基磺酸二乙醇铵</w:t>
            </w:r>
            <w:r>
              <w:rPr>
                <w:rFonts w:ascii="SimSun" w:hAnsi="SimSun" w:hint="eastAsia"/>
                <w:kern w:val="0"/>
                <w:szCs w:val="21"/>
              </w:rPr>
              <w:t>（</w:t>
            </w:r>
            <w:r w:rsidRPr="009A4A84">
              <w:rPr>
                <w:kern w:val="0"/>
                <w:szCs w:val="21"/>
              </w:rPr>
              <w:t>70225-14-8</w:t>
            </w:r>
            <w:r>
              <w:rPr>
                <w:rFonts w:ascii="SimSun" w:hAnsi="SimSun" w:hint="eastAsia"/>
                <w:kern w:val="0"/>
                <w:szCs w:val="21"/>
              </w:rPr>
              <w:t>）</w:t>
            </w:r>
          </w:p>
          <w:p w14:paraId="0993A3F1" w14:textId="77777777" w:rsidR="00CC0810" w:rsidRPr="009A4A84" w:rsidRDefault="00CC0810" w:rsidP="006A58EC">
            <w:pPr>
              <w:adjustRightInd w:val="0"/>
              <w:snapToGrid w:val="0"/>
              <w:rPr>
                <w:kern w:val="0"/>
                <w:szCs w:val="21"/>
              </w:rPr>
            </w:pPr>
            <w:r w:rsidRPr="009A4A84">
              <w:rPr>
                <w:rFonts w:ascii="SimSun" w:hAnsi="SimSun" w:hint="eastAsia"/>
                <w:kern w:val="0"/>
                <w:szCs w:val="21"/>
              </w:rPr>
              <w:t>全氟辛基磺酸钾</w:t>
            </w:r>
            <w:r>
              <w:rPr>
                <w:rFonts w:ascii="SimSun" w:hAnsi="SimSun" w:hint="eastAsia"/>
                <w:kern w:val="0"/>
                <w:szCs w:val="21"/>
              </w:rPr>
              <w:t>（</w:t>
            </w:r>
            <w:r w:rsidRPr="009A4A84">
              <w:rPr>
                <w:kern w:val="0"/>
                <w:szCs w:val="21"/>
              </w:rPr>
              <w:t>2795-39-3</w:t>
            </w:r>
            <w:r>
              <w:rPr>
                <w:rFonts w:ascii="SimSun" w:hAnsi="SimSun" w:hint="eastAsia"/>
                <w:kern w:val="0"/>
                <w:szCs w:val="21"/>
              </w:rPr>
              <w:t>）</w:t>
            </w:r>
          </w:p>
          <w:p w14:paraId="0004F78C" w14:textId="77777777" w:rsidR="00CC0810" w:rsidRPr="009A4A84" w:rsidRDefault="00CC0810" w:rsidP="006A58EC">
            <w:pPr>
              <w:adjustRightInd w:val="0"/>
              <w:snapToGrid w:val="0"/>
              <w:rPr>
                <w:kern w:val="0"/>
                <w:szCs w:val="21"/>
              </w:rPr>
            </w:pPr>
            <w:r w:rsidRPr="009A4A84">
              <w:rPr>
                <w:rFonts w:ascii="SimSun" w:hAnsi="SimSun" w:hint="eastAsia"/>
                <w:kern w:val="0"/>
                <w:szCs w:val="21"/>
              </w:rPr>
              <w:t>全氟辛基磺酸锂</w:t>
            </w:r>
            <w:r>
              <w:rPr>
                <w:rFonts w:ascii="SimSun" w:hAnsi="SimSun" w:hint="eastAsia"/>
                <w:kern w:val="0"/>
                <w:szCs w:val="21"/>
              </w:rPr>
              <w:t>（</w:t>
            </w:r>
            <w:r w:rsidRPr="009A4A84">
              <w:rPr>
                <w:kern w:val="0"/>
                <w:szCs w:val="21"/>
              </w:rPr>
              <w:t>29457-72-5</w:t>
            </w:r>
            <w:r>
              <w:rPr>
                <w:rFonts w:ascii="SimSun" w:hAnsi="SimSun" w:hint="eastAsia"/>
                <w:kern w:val="0"/>
                <w:szCs w:val="21"/>
              </w:rPr>
              <w:t>）</w:t>
            </w:r>
          </w:p>
          <w:p w14:paraId="599962AA" w14:textId="77777777" w:rsidR="00CC0810" w:rsidRPr="009A4A84" w:rsidRDefault="00CC0810" w:rsidP="006A58EC">
            <w:pPr>
              <w:adjustRightInd w:val="0"/>
              <w:snapToGrid w:val="0"/>
              <w:rPr>
                <w:kern w:val="0"/>
                <w:szCs w:val="21"/>
              </w:rPr>
            </w:pPr>
            <w:r w:rsidRPr="009A4A84">
              <w:rPr>
                <w:rFonts w:ascii="SimSun" w:hAnsi="SimSun" w:hint="eastAsia"/>
                <w:kern w:val="0"/>
                <w:szCs w:val="21"/>
              </w:rPr>
              <w:t>全氟辛基磺酸四乙基铵</w:t>
            </w:r>
            <w:r>
              <w:rPr>
                <w:rFonts w:ascii="SimSun" w:hAnsi="SimSun" w:hint="eastAsia"/>
                <w:kern w:val="0"/>
                <w:szCs w:val="21"/>
              </w:rPr>
              <w:t>（</w:t>
            </w:r>
            <w:r w:rsidRPr="009A4A84">
              <w:rPr>
                <w:kern w:val="0"/>
                <w:szCs w:val="21"/>
              </w:rPr>
              <w:t>56773-42-3</w:t>
            </w:r>
            <w:r>
              <w:rPr>
                <w:rFonts w:hint="eastAsia"/>
                <w:kern w:val="0"/>
                <w:szCs w:val="21"/>
              </w:rPr>
              <w:t>）</w:t>
            </w:r>
          </w:p>
          <w:p w14:paraId="6C6B056C" w14:textId="77777777" w:rsidR="00CC0810" w:rsidRPr="009A4A84" w:rsidRDefault="00CC0810" w:rsidP="006A58EC">
            <w:pPr>
              <w:adjustRightInd w:val="0"/>
              <w:snapToGrid w:val="0"/>
              <w:rPr>
                <w:kern w:val="0"/>
                <w:szCs w:val="21"/>
              </w:rPr>
            </w:pPr>
            <w:r w:rsidRPr="009A4A84">
              <w:rPr>
                <w:rFonts w:ascii="SimSun" w:hAnsi="SimSun" w:hint="eastAsia"/>
                <w:kern w:val="0"/>
                <w:szCs w:val="21"/>
              </w:rPr>
              <w:t>全氟辛基磺酰氟</w:t>
            </w:r>
            <w:r>
              <w:rPr>
                <w:rFonts w:ascii="SimSun" w:hAnsi="SimSun" w:hint="eastAsia"/>
                <w:kern w:val="0"/>
                <w:szCs w:val="21"/>
              </w:rPr>
              <w:t>（</w:t>
            </w:r>
            <w:r w:rsidRPr="009A4A84">
              <w:rPr>
                <w:kern w:val="0"/>
                <w:szCs w:val="21"/>
              </w:rPr>
              <w:t>307-35-7</w:t>
            </w:r>
            <w:r>
              <w:rPr>
                <w:rFonts w:ascii="SimSun" w:hAnsi="SimSun" w:hint="eastAsia"/>
                <w:kern w:val="0"/>
                <w:szCs w:val="21"/>
              </w:rPr>
              <w:t>）</w:t>
            </w:r>
          </w:p>
          <w:p w14:paraId="60BBFCFD" w14:textId="68802408" w:rsidR="00CC0810" w:rsidRPr="009A4A84" w:rsidRDefault="00CC0810" w:rsidP="007565A3">
            <w:pPr>
              <w:adjustRightInd w:val="0"/>
              <w:snapToGrid w:val="0"/>
              <w:rPr>
                <w:kern w:val="0"/>
                <w:szCs w:val="21"/>
              </w:rPr>
            </w:pPr>
            <w:r w:rsidRPr="009A4A84">
              <w:rPr>
                <w:kern w:val="0"/>
                <w:szCs w:val="21"/>
              </w:rPr>
              <w:t>N-</w:t>
            </w:r>
            <w:r w:rsidRPr="009A4A84">
              <w:rPr>
                <w:rFonts w:ascii="SimSun" w:hAnsi="SimSun" w:hint="eastAsia"/>
                <w:kern w:val="0"/>
                <w:szCs w:val="21"/>
              </w:rPr>
              <w:t>乙基</w:t>
            </w:r>
            <w:r w:rsidRPr="009A4A84">
              <w:rPr>
                <w:kern w:val="0"/>
                <w:szCs w:val="21"/>
              </w:rPr>
              <w:t>-N-</w:t>
            </w:r>
            <w:r w:rsidR="00EC597C">
              <w:rPr>
                <w:kern w:val="0"/>
                <w:szCs w:val="21"/>
              </w:rPr>
              <w:t>（</w:t>
            </w:r>
            <w:r w:rsidRPr="009A4A84">
              <w:rPr>
                <w:kern w:val="0"/>
                <w:szCs w:val="21"/>
              </w:rPr>
              <w:t>2-</w:t>
            </w:r>
            <w:r w:rsidRPr="009A4A84">
              <w:rPr>
                <w:rFonts w:ascii="SimSun" w:hAnsi="SimSun" w:hint="eastAsia"/>
                <w:kern w:val="0"/>
                <w:szCs w:val="21"/>
              </w:rPr>
              <w:t>羟乙基</w:t>
            </w:r>
            <w:r w:rsidR="00EC597C">
              <w:rPr>
                <w:kern w:val="0"/>
                <w:szCs w:val="21"/>
              </w:rPr>
              <w:t>）</w:t>
            </w:r>
            <w:r w:rsidRPr="009A4A84">
              <w:rPr>
                <w:rFonts w:ascii="SimSun" w:hAnsi="SimSun" w:hint="eastAsia"/>
                <w:kern w:val="0"/>
                <w:szCs w:val="21"/>
              </w:rPr>
              <w:t>全氟辛基磺酰胺</w:t>
            </w:r>
            <w:r>
              <w:rPr>
                <w:rFonts w:ascii="SimSun" w:hAnsi="SimSun" w:hint="eastAsia"/>
                <w:kern w:val="0"/>
                <w:szCs w:val="21"/>
              </w:rPr>
              <w:t>（</w:t>
            </w:r>
            <w:r w:rsidRPr="009A4A84">
              <w:rPr>
                <w:kern w:val="0"/>
                <w:szCs w:val="21"/>
              </w:rPr>
              <w:t>1691-99-2</w:t>
            </w:r>
            <w:r>
              <w:rPr>
                <w:rFonts w:ascii="SimSun" w:hAnsi="SimSun" w:hint="eastAsia"/>
                <w:kern w:val="0"/>
                <w:szCs w:val="21"/>
              </w:rPr>
              <w:t>）</w:t>
            </w:r>
          </w:p>
          <w:p w14:paraId="26E56063" w14:textId="77777777" w:rsidR="00CC0810" w:rsidRPr="009A4A84" w:rsidRDefault="00CC0810" w:rsidP="006A58EC">
            <w:pPr>
              <w:adjustRightInd w:val="0"/>
              <w:snapToGrid w:val="0"/>
              <w:rPr>
                <w:kern w:val="0"/>
                <w:szCs w:val="21"/>
              </w:rPr>
            </w:pPr>
            <w:r w:rsidRPr="009A4A84">
              <w:rPr>
                <w:kern w:val="0"/>
                <w:szCs w:val="21"/>
              </w:rPr>
              <w:t>N-</w:t>
            </w:r>
            <w:r w:rsidRPr="009A4A84">
              <w:rPr>
                <w:rFonts w:ascii="SimSun" w:hAnsi="SimSun" w:hint="eastAsia"/>
                <w:kern w:val="0"/>
                <w:szCs w:val="21"/>
              </w:rPr>
              <w:t>乙基全氟辛基磺酰胺</w:t>
            </w:r>
            <w:r>
              <w:rPr>
                <w:rFonts w:ascii="SimSun" w:hAnsi="SimSun" w:hint="eastAsia"/>
                <w:kern w:val="0"/>
                <w:szCs w:val="21"/>
              </w:rPr>
              <w:t>（</w:t>
            </w:r>
            <w:r w:rsidRPr="009A4A84">
              <w:rPr>
                <w:kern w:val="0"/>
                <w:szCs w:val="21"/>
              </w:rPr>
              <w:t>4151-50-2</w:t>
            </w:r>
            <w:r>
              <w:rPr>
                <w:rFonts w:ascii="SimSun" w:hAnsi="SimSun" w:hint="eastAsia"/>
                <w:kern w:val="0"/>
                <w:szCs w:val="21"/>
              </w:rPr>
              <w:t>）</w:t>
            </w:r>
          </w:p>
        </w:tc>
      </w:tr>
      <w:tr w:rsidR="00CC0810" w:rsidRPr="00381F61" w14:paraId="0365CEFD" w14:textId="77777777" w:rsidTr="006A58EC">
        <w:tc>
          <w:tcPr>
            <w:tcW w:w="648" w:type="dxa"/>
            <w:vMerge/>
          </w:tcPr>
          <w:p w14:paraId="0D10BE5B" w14:textId="77777777" w:rsidR="00CC0810" w:rsidRPr="00381F61" w:rsidRDefault="00CC0810" w:rsidP="006A58EC">
            <w:pPr>
              <w:adjustRightInd w:val="0"/>
              <w:snapToGrid w:val="0"/>
              <w:rPr>
                <w:rFonts w:ascii="Calibri" w:hAnsi="SimSun"/>
                <w:kern w:val="0"/>
              </w:rPr>
            </w:pPr>
          </w:p>
        </w:tc>
        <w:tc>
          <w:tcPr>
            <w:tcW w:w="2790" w:type="dxa"/>
          </w:tcPr>
          <w:p w14:paraId="5663575D" w14:textId="7610D38C" w:rsidR="00CC0810" w:rsidRDefault="00CC0810" w:rsidP="006A58EC">
            <w:pPr>
              <w:adjustRightInd w:val="0"/>
              <w:snapToGrid w:val="0"/>
              <w:rPr>
                <w:rFonts w:ascii="Calibri" w:hAnsi="SimSun"/>
                <w:kern w:val="0"/>
              </w:rPr>
            </w:pPr>
            <w:r>
              <w:rPr>
                <w:rFonts w:ascii="Calibri" w:hAnsi="SimSun" w:hint="eastAsia"/>
                <w:kern w:val="0"/>
              </w:rPr>
              <w:t>《危险化学品建设项目安全监督管理办法》（国家安全生产监督管理总局令第</w:t>
            </w:r>
            <w:r>
              <w:rPr>
                <w:rFonts w:ascii="Calibri" w:hAnsi="SimSun" w:hint="eastAsia"/>
                <w:kern w:val="0"/>
              </w:rPr>
              <w:t>45</w:t>
            </w:r>
            <w:r>
              <w:rPr>
                <w:rFonts w:ascii="Calibri" w:hAnsi="SimSun" w:hint="eastAsia"/>
                <w:kern w:val="0"/>
              </w:rPr>
              <w:t>号，</w:t>
            </w:r>
            <w:r>
              <w:rPr>
                <w:rFonts w:ascii="Calibri" w:hAnsi="SimSun" w:hint="eastAsia"/>
                <w:kern w:val="0"/>
              </w:rPr>
              <w:t>2012</w:t>
            </w:r>
            <w:r>
              <w:rPr>
                <w:rFonts w:ascii="Calibri" w:hAnsi="SimSun" w:hint="eastAsia"/>
                <w:kern w:val="0"/>
              </w:rPr>
              <w:t>年</w:t>
            </w:r>
            <w:r>
              <w:rPr>
                <w:rFonts w:ascii="Calibri" w:hAnsi="SimSun" w:hint="eastAsia"/>
                <w:kern w:val="0"/>
              </w:rPr>
              <w:t>4</w:t>
            </w:r>
            <w:r>
              <w:rPr>
                <w:rFonts w:ascii="Calibri" w:hAnsi="SimSun" w:hint="eastAsia"/>
                <w:kern w:val="0"/>
              </w:rPr>
              <w:t>月</w:t>
            </w:r>
            <w:r>
              <w:rPr>
                <w:rFonts w:ascii="Calibri" w:hAnsi="SimSun" w:hint="eastAsia"/>
                <w:kern w:val="0"/>
              </w:rPr>
              <w:t>1</w:t>
            </w:r>
            <w:r>
              <w:rPr>
                <w:rFonts w:ascii="Calibri" w:hAnsi="SimSun" w:hint="eastAsia"/>
                <w:kern w:val="0"/>
              </w:rPr>
              <w:t>日起施行）</w:t>
            </w:r>
          </w:p>
        </w:tc>
        <w:tc>
          <w:tcPr>
            <w:tcW w:w="5742" w:type="dxa"/>
          </w:tcPr>
          <w:p w14:paraId="3C1B6E5E" w14:textId="77777777" w:rsidR="00CC0810" w:rsidRPr="00521FC0" w:rsidRDefault="00CC0810" w:rsidP="006A58EC">
            <w:pPr>
              <w:adjustRightInd w:val="0"/>
              <w:snapToGrid w:val="0"/>
              <w:rPr>
                <w:rFonts w:ascii="Calibri" w:hAnsi="SimSun"/>
                <w:kern w:val="0"/>
              </w:rPr>
            </w:pPr>
          </w:p>
        </w:tc>
      </w:tr>
      <w:tr w:rsidR="00CC0810" w:rsidRPr="00381F61" w14:paraId="695156B5" w14:textId="77777777" w:rsidTr="006A58EC">
        <w:tc>
          <w:tcPr>
            <w:tcW w:w="648" w:type="dxa"/>
          </w:tcPr>
          <w:p w14:paraId="73C27448" w14:textId="77777777" w:rsidR="00CC0810" w:rsidRPr="00381F61" w:rsidRDefault="00CC0810" w:rsidP="006A58EC">
            <w:pPr>
              <w:adjustRightInd w:val="0"/>
              <w:snapToGrid w:val="0"/>
              <w:rPr>
                <w:rFonts w:ascii="Calibri" w:hAnsi="SimSun"/>
                <w:kern w:val="0"/>
              </w:rPr>
            </w:pPr>
            <w:r>
              <w:rPr>
                <w:rFonts w:ascii="Calibri" w:hAnsi="SimSun" w:hint="eastAsia"/>
                <w:kern w:val="0"/>
              </w:rPr>
              <w:t>新化学品</w:t>
            </w:r>
          </w:p>
        </w:tc>
        <w:tc>
          <w:tcPr>
            <w:tcW w:w="2790" w:type="dxa"/>
          </w:tcPr>
          <w:p w14:paraId="05F3ED17" w14:textId="77777777" w:rsidR="00CC0810" w:rsidRDefault="00CC0810" w:rsidP="006A58EC">
            <w:pPr>
              <w:adjustRightInd w:val="0"/>
              <w:snapToGrid w:val="0"/>
              <w:rPr>
                <w:rFonts w:ascii="Calibri" w:hAnsi="SimSun"/>
                <w:kern w:val="0"/>
              </w:rPr>
            </w:pPr>
            <w:r>
              <w:rPr>
                <w:rFonts w:ascii="Calibri" w:hAnsi="SimSun" w:hint="eastAsia"/>
                <w:kern w:val="0"/>
              </w:rPr>
              <w:t>《新化学物质环境管理办法》（环保部令第</w:t>
            </w:r>
            <w:r>
              <w:rPr>
                <w:rFonts w:ascii="Calibri" w:hAnsi="SimSun" w:hint="eastAsia"/>
                <w:kern w:val="0"/>
              </w:rPr>
              <w:t>7</w:t>
            </w:r>
            <w:r>
              <w:rPr>
                <w:rFonts w:ascii="Calibri" w:hAnsi="SimSun" w:hint="eastAsia"/>
                <w:kern w:val="0"/>
              </w:rPr>
              <w:t>号，</w:t>
            </w:r>
            <w:r>
              <w:rPr>
                <w:rFonts w:ascii="Calibri" w:hAnsi="SimSun" w:hint="eastAsia"/>
                <w:kern w:val="0"/>
              </w:rPr>
              <w:t>2010</w:t>
            </w:r>
            <w:r>
              <w:rPr>
                <w:rFonts w:ascii="Calibri" w:hAnsi="SimSun" w:hint="eastAsia"/>
                <w:kern w:val="0"/>
              </w:rPr>
              <w:t>年</w:t>
            </w:r>
            <w:r>
              <w:rPr>
                <w:rFonts w:ascii="Calibri" w:hAnsi="SimSun" w:hint="eastAsia"/>
                <w:kern w:val="0"/>
              </w:rPr>
              <w:t>10</w:t>
            </w:r>
            <w:r>
              <w:rPr>
                <w:rFonts w:ascii="Calibri" w:hAnsi="SimSun" w:hint="eastAsia"/>
                <w:kern w:val="0"/>
              </w:rPr>
              <w:t>月</w:t>
            </w:r>
            <w:r>
              <w:rPr>
                <w:rFonts w:ascii="Calibri" w:hAnsi="SimSun" w:hint="eastAsia"/>
                <w:kern w:val="0"/>
              </w:rPr>
              <w:t>15</w:t>
            </w:r>
            <w:r>
              <w:rPr>
                <w:rFonts w:ascii="Calibri" w:hAnsi="SimSun" w:hint="eastAsia"/>
                <w:kern w:val="0"/>
              </w:rPr>
              <w:t>日起施行）</w:t>
            </w:r>
          </w:p>
        </w:tc>
        <w:tc>
          <w:tcPr>
            <w:tcW w:w="5742" w:type="dxa"/>
          </w:tcPr>
          <w:p w14:paraId="79DB3370" w14:textId="77777777" w:rsidR="00CC0810" w:rsidRPr="006F5553" w:rsidRDefault="00CC0810" w:rsidP="006A58EC">
            <w:pPr>
              <w:adjustRightInd w:val="0"/>
              <w:snapToGrid w:val="0"/>
              <w:rPr>
                <w:rFonts w:ascii="Calibri" w:hAnsi="SimSun"/>
                <w:kern w:val="0"/>
              </w:rPr>
            </w:pPr>
            <w:r>
              <w:rPr>
                <w:rFonts w:ascii="Calibri" w:hAnsi="SimSun" w:hint="eastAsia"/>
                <w:kern w:val="0"/>
              </w:rPr>
              <w:t>明确了国家对新化学物质的基本制度，即：国家对新化学物质施行风险分类管理，实施申报登记和跟踪控制制度。根据化学品危害性鉴别、分类标准，新化学物质分为一般类新化学物质、危险类新化学物质。危险类新化学物质总具有持久性、生物蓄积性、生态环境和人体健康危害特性的化学物质，列为重点环境管理危险类新化学物质。</w:t>
            </w:r>
          </w:p>
        </w:tc>
      </w:tr>
      <w:tr w:rsidR="00CC0810" w:rsidRPr="00381F61" w14:paraId="03263291" w14:textId="77777777" w:rsidTr="006A58EC">
        <w:tc>
          <w:tcPr>
            <w:tcW w:w="648" w:type="dxa"/>
            <w:vMerge w:val="restart"/>
          </w:tcPr>
          <w:p w14:paraId="707843E1" w14:textId="77777777" w:rsidR="00CC0810" w:rsidRPr="009D7CE1" w:rsidRDefault="00CC0810" w:rsidP="006A58EC">
            <w:pPr>
              <w:adjustRightInd w:val="0"/>
              <w:snapToGrid w:val="0"/>
              <w:rPr>
                <w:rFonts w:ascii="Calibri" w:hAnsi="SimSun"/>
                <w:kern w:val="0"/>
              </w:rPr>
            </w:pPr>
            <w:r>
              <w:rPr>
                <w:rFonts w:ascii="Calibri" w:hAnsi="SimSun" w:hint="eastAsia"/>
                <w:kern w:val="0"/>
              </w:rPr>
              <w:t>有毒化学品进出口</w:t>
            </w:r>
          </w:p>
        </w:tc>
        <w:tc>
          <w:tcPr>
            <w:tcW w:w="2790" w:type="dxa"/>
          </w:tcPr>
          <w:p w14:paraId="50D0FEAE" w14:textId="77777777" w:rsidR="00CC0810" w:rsidRPr="00381F61" w:rsidRDefault="00CC0810" w:rsidP="006A58EC">
            <w:pPr>
              <w:adjustRightInd w:val="0"/>
              <w:snapToGrid w:val="0"/>
              <w:rPr>
                <w:rFonts w:ascii="Calibri" w:hAnsi="SimSun"/>
                <w:kern w:val="0"/>
              </w:rPr>
            </w:pPr>
            <w:r>
              <w:rPr>
                <w:rFonts w:ascii="Calibri" w:hAnsi="SimSun" w:hint="eastAsia"/>
                <w:kern w:val="0"/>
              </w:rPr>
              <w:t>《化学品首次进口及有毒化学品进出口环境管理规定》（</w:t>
            </w:r>
            <w:r>
              <w:rPr>
                <w:rFonts w:ascii="Calibri" w:hAnsi="SimSun" w:hint="eastAsia"/>
                <w:kern w:val="0"/>
              </w:rPr>
              <w:t>1994</w:t>
            </w:r>
            <w:r>
              <w:rPr>
                <w:rFonts w:ascii="Calibri" w:hAnsi="SimSun" w:hint="eastAsia"/>
                <w:kern w:val="0"/>
              </w:rPr>
              <w:t>年</w:t>
            </w:r>
            <w:r>
              <w:rPr>
                <w:rFonts w:ascii="Calibri" w:hAnsi="SimSun" w:hint="eastAsia"/>
                <w:kern w:val="0"/>
              </w:rPr>
              <w:t>5</w:t>
            </w:r>
            <w:r>
              <w:rPr>
                <w:rFonts w:ascii="Calibri" w:hAnsi="SimSun" w:hint="eastAsia"/>
                <w:kern w:val="0"/>
              </w:rPr>
              <w:t>月</w:t>
            </w:r>
            <w:r>
              <w:rPr>
                <w:rFonts w:ascii="Calibri" w:hAnsi="SimSun" w:hint="eastAsia"/>
                <w:kern w:val="0"/>
              </w:rPr>
              <w:t>1</w:t>
            </w:r>
            <w:r>
              <w:rPr>
                <w:rFonts w:ascii="Calibri" w:hAnsi="SimSun" w:hint="eastAsia"/>
                <w:kern w:val="0"/>
              </w:rPr>
              <w:t>日起施行）</w:t>
            </w:r>
          </w:p>
        </w:tc>
        <w:tc>
          <w:tcPr>
            <w:tcW w:w="5742" w:type="dxa"/>
          </w:tcPr>
          <w:p w14:paraId="7CC7416F" w14:textId="77777777" w:rsidR="00CC0810" w:rsidRPr="00381F61" w:rsidRDefault="00CC0810" w:rsidP="006A58EC">
            <w:pPr>
              <w:adjustRightInd w:val="0"/>
              <w:snapToGrid w:val="0"/>
              <w:rPr>
                <w:rFonts w:ascii="Calibri" w:hAnsi="SimSun"/>
                <w:kern w:val="0"/>
              </w:rPr>
            </w:pPr>
            <w:r>
              <w:rPr>
                <w:rFonts w:hint="eastAsia"/>
              </w:rPr>
              <w:t>化学品首次进口和有毒化学品进出口的环境管理，执行《关于化学品国际贸易资料交流的伦敦准则》（</w:t>
            </w:r>
            <w:r>
              <w:t>1989</w:t>
            </w:r>
            <w:r>
              <w:rPr>
                <w:rFonts w:hint="eastAsia"/>
              </w:rPr>
              <w:t>年修正本）。</w:t>
            </w:r>
          </w:p>
        </w:tc>
      </w:tr>
      <w:tr w:rsidR="00CC0810" w:rsidRPr="00381F61" w14:paraId="01D9EAA7" w14:textId="77777777" w:rsidTr="006A58EC">
        <w:tc>
          <w:tcPr>
            <w:tcW w:w="648" w:type="dxa"/>
            <w:vMerge/>
          </w:tcPr>
          <w:p w14:paraId="6B6EA63C" w14:textId="77777777" w:rsidR="00CC0810" w:rsidRPr="00381F61" w:rsidRDefault="00CC0810" w:rsidP="006A58EC">
            <w:pPr>
              <w:adjustRightInd w:val="0"/>
              <w:snapToGrid w:val="0"/>
              <w:rPr>
                <w:rFonts w:ascii="Calibri" w:hAnsi="SimSun"/>
                <w:kern w:val="0"/>
              </w:rPr>
            </w:pPr>
          </w:p>
        </w:tc>
        <w:tc>
          <w:tcPr>
            <w:tcW w:w="2790" w:type="dxa"/>
          </w:tcPr>
          <w:p w14:paraId="0EEC4988" w14:textId="77777777" w:rsidR="00CC0810" w:rsidRPr="009D7CE1" w:rsidRDefault="00CC0810" w:rsidP="006A58EC">
            <w:pPr>
              <w:adjustRightInd w:val="0"/>
              <w:snapToGrid w:val="0"/>
              <w:rPr>
                <w:rFonts w:ascii="Calibri" w:hAnsi="SimSun"/>
                <w:kern w:val="0"/>
              </w:rPr>
            </w:pPr>
            <w:r>
              <w:rPr>
                <w:rFonts w:ascii="Calibri" w:hAnsi="SimSun" w:hint="eastAsia"/>
                <w:kern w:val="0"/>
              </w:rPr>
              <w:t>《关于加强有毒化学品进出口登记管理的通知》（环办</w:t>
            </w:r>
            <w:r>
              <w:rPr>
                <w:rFonts w:ascii="Calibri" w:hAnsi="SimSun" w:hint="eastAsia"/>
                <w:kern w:val="0"/>
              </w:rPr>
              <w:t>[2009]113</w:t>
            </w:r>
            <w:r>
              <w:rPr>
                <w:rFonts w:ascii="Calibri" w:hAnsi="SimSun" w:hint="eastAsia"/>
                <w:kern w:val="0"/>
              </w:rPr>
              <w:t>号）</w:t>
            </w:r>
          </w:p>
        </w:tc>
        <w:tc>
          <w:tcPr>
            <w:tcW w:w="5742" w:type="dxa"/>
          </w:tcPr>
          <w:p w14:paraId="19CDA905" w14:textId="77777777" w:rsidR="00CC0810" w:rsidRPr="005C38B3" w:rsidRDefault="00CC0810" w:rsidP="006A58EC">
            <w:pPr>
              <w:adjustRightInd w:val="0"/>
              <w:snapToGrid w:val="0"/>
              <w:rPr>
                <w:rFonts w:ascii="Calibri" w:hAnsi="SimSun"/>
                <w:kern w:val="0"/>
              </w:rPr>
            </w:pPr>
            <w:r>
              <w:t>规范有毒化学品进出口环境管理登记审批，强化对进出口有毒化学品流向的监督管理，全面防控有毒化学品在生产、使用、储运、处置过程中的环境风险，</w:t>
            </w:r>
            <w:r>
              <w:t>2010</w:t>
            </w:r>
            <w:r>
              <w:t>年</w:t>
            </w:r>
            <w:r>
              <w:t>1</w:t>
            </w:r>
            <w:r>
              <w:t>月</w:t>
            </w:r>
            <w:r>
              <w:t>1</w:t>
            </w:r>
            <w:r>
              <w:t>日起，凡进出口列入《中国严格限制进出口的有毒化学品目录》中化学品的企业，以及与办理有毒化学品进口环境管理登记证、进出口环境管理放行通知单等登记手续相关的生产、使用和经营企业，须执行《有毒化学品进出口环境管理登记批准程序》</w:t>
            </w:r>
            <w:r>
              <w:rPr>
                <w:rFonts w:hint="eastAsia"/>
              </w:rPr>
              <w:t>。</w:t>
            </w:r>
          </w:p>
        </w:tc>
      </w:tr>
    </w:tbl>
    <w:p w14:paraId="25294AF4" w14:textId="77777777" w:rsidR="00A01BAE" w:rsidRPr="00C7076E" w:rsidRDefault="00A01BAE" w:rsidP="00A01BAE">
      <w:pPr>
        <w:pStyle w:val="Heading3"/>
        <w:spacing w:before="156" w:after="62"/>
      </w:pPr>
      <w:bookmarkStart w:id="101" w:name="_Toc449323600"/>
      <w:bookmarkStart w:id="102" w:name="_Toc460287789"/>
      <w:bookmarkStart w:id="103" w:name="_Toc460459256"/>
      <w:bookmarkStart w:id="104" w:name="_Toc460616668"/>
      <w:r>
        <w:rPr>
          <w:rFonts w:hint="eastAsia"/>
        </w:rPr>
        <w:t>污染场地技术导则</w:t>
      </w:r>
      <w:bookmarkEnd w:id="101"/>
      <w:bookmarkEnd w:id="102"/>
      <w:bookmarkEnd w:id="103"/>
      <w:bookmarkEnd w:id="104"/>
    </w:p>
    <w:p w14:paraId="3C2D42AA" w14:textId="77777777" w:rsidR="00B24528" w:rsidRPr="00B24528" w:rsidRDefault="00CC0810" w:rsidP="00356A6B">
      <w:pPr>
        <w:pStyle w:val="ListParagraph"/>
        <w:numPr>
          <w:ilvl w:val="0"/>
          <w:numId w:val="12"/>
        </w:numPr>
        <w:adjustRightInd w:val="0"/>
        <w:snapToGrid w:val="0"/>
        <w:spacing w:line="480" w:lineRule="exact"/>
        <w:ind w:left="902" w:firstLineChars="0"/>
        <w:rPr>
          <w:sz w:val="24"/>
        </w:rPr>
      </w:pPr>
      <w:r w:rsidRPr="00A45BBF">
        <w:rPr>
          <w:rFonts w:hAnsi="SimSun"/>
          <w:b/>
          <w:sz w:val="24"/>
        </w:rPr>
        <w:t>《场地环境调查技术导则》（</w:t>
      </w:r>
      <w:r w:rsidRPr="00A45BBF">
        <w:rPr>
          <w:b/>
          <w:sz w:val="24"/>
        </w:rPr>
        <w:t>HJ25.1-2014</w:t>
      </w:r>
      <w:r w:rsidRPr="00A45BBF">
        <w:rPr>
          <w:rFonts w:hAnsi="SimSun"/>
          <w:b/>
          <w:sz w:val="24"/>
        </w:rPr>
        <w:t>）</w:t>
      </w:r>
      <w:r w:rsidR="00B24528">
        <w:rPr>
          <w:rFonts w:hAnsi="SimSun" w:hint="eastAsia"/>
          <w:sz w:val="24"/>
        </w:rPr>
        <w:t>，本标准规定了场地土壤和地下水环境调查的原则、内容、程序和技术要求。适用于场地环境调查，为污染场地环境管理提供基础数据和信息。本标准不适用于含有放射性污染的场地调查。</w:t>
      </w:r>
    </w:p>
    <w:p w14:paraId="2F634D4C" w14:textId="77777777" w:rsidR="00CC0810" w:rsidRPr="002B64B7" w:rsidRDefault="00CC0810" w:rsidP="00356A6B">
      <w:pPr>
        <w:pStyle w:val="ListParagraph"/>
        <w:numPr>
          <w:ilvl w:val="0"/>
          <w:numId w:val="12"/>
        </w:numPr>
        <w:adjustRightInd w:val="0"/>
        <w:snapToGrid w:val="0"/>
        <w:spacing w:line="480" w:lineRule="exact"/>
        <w:ind w:left="902" w:firstLineChars="0"/>
        <w:rPr>
          <w:sz w:val="24"/>
        </w:rPr>
      </w:pPr>
      <w:r w:rsidRPr="00A45BBF">
        <w:rPr>
          <w:rFonts w:hAnsi="SimSun"/>
          <w:b/>
          <w:sz w:val="24"/>
        </w:rPr>
        <w:t>《场地环境监测技术导则》（</w:t>
      </w:r>
      <w:r w:rsidR="00B24528" w:rsidRPr="00A45BBF">
        <w:rPr>
          <w:b/>
          <w:sz w:val="24"/>
        </w:rPr>
        <w:t>HJ25.</w:t>
      </w:r>
      <w:r w:rsidR="00B24528" w:rsidRPr="00A45BBF">
        <w:rPr>
          <w:rFonts w:hint="eastAsia"/>
          <w:b/>
          <w:sz w:val="24"/>
        </w:rPr>
        <w:t>2</w:t>
      </w:r>
      <w:r w:rsidRPr="00A45BBF">
        <w:rPr>
          <w:b/>
          <w:sz w:val="24"/>
        </w:rPr>
        <w:t>-2014</w:t>
      </w:r>
      <w:r w:rsidRPr="00A45BBF">
        <w:rPr>
          <w:rFonts w:hAnsi="SimSun"/>
          <w:b/>
          <w:sz w:val="24"/>
        </w:rPr>
        <w:t>）</w:t>
      </w:r>
      <w:r w:rsidR="00B24528">
        <w:rPr>
          <w:rFonts w:hAnsi="SimSun" w:hint="eastAsia"/>
          <w:sz w:val="24"/>
        </w:rPr>
        <w:t>，本标准规定了场地环境监测的原则、内容、程序和技术要求。适用于场地环境调查、风险评估，以及污染场地土壤修复工程环境监理、工程验收</w:t>
      </w:r>
      <w:r w:rsidR="00FA22AC">
        <w:rPr>
          <w:rFonts w:hAnsi="SimSun" w:hint="eastAsia"/>
          <w:sz w:val="24"/>
        </w:rPr>
        <w:t>、</w:t>
      </w:r>
      <w:r w:rsidR="00B24528">
        <w:rPr>
          <w:rFonts w:hAnsi="SimSun" w:hint="eastAsia"/>
          <w:sz w:val="24"/>
        </w:rPr>
        <w:t>回顾性评估等过程的环境监测。本标准不适用于含有放射性污染的场地调查。</w:t>
      </w:r>
    </w:p>
    <w:p w14:paraId="0F9938C6" w14:textId="77777777" w:rsidR="00CC0810" w:rsidRPr="002B64B7" w:rsidRDefault="00CC0810" w:rsidP="00356A6B">
      <w:pPr>
        <w:pStyle w:val="ListParagraph"/>
        <w:numPr>
          <w:ilvl w:val="0"/>
          <w:numId w:val="12"/>
        </w:numPr>
        <w:adjustRightInd w:val="0"/>
        <w:snapToGrid w:val="0"/>
        <w:spacing w:line="480" w:lineRule="exact"/>
        <w:ind w:left="902" w:firstLineChars="0"/>
        <w:rPr>
          <w:sz w:val="24"/>
        </w:rPr>
      </w:pPr>
      <w:r w:rsidRPr="00A45BBF">
        <w:rPr>
          <w:rFonts w:hAnsi="SimSun"/>
          <w:b/>
          <w:sz w:val="24"/>
        </w:rPr>
        <w:t>《污染场地风险评估技术导则》（</w:t>
      </w:r>
      <w:r w:rsidRPr="00A45BBF">
        <w:rPr>
          <w:b/>
          <w:sz w:val="24"/>
        </w:rPr>
        <w:t>HJ25.3-2014</w:t>
      </w:r>
      <w:r w:rsidRPr="00A45BBF">
        <w:rPr>
          <w:rFonts w:hAnsi="SimSun"/>
          <w:b/>
          <w:sz w:val="24"/>
        </w:rPr>
        <w:t>）</w:t>
      </w:r>
      <w:r w:rsidR="00FA22AC">
        <w:rPr>
          <w:rFonts w:hAnsi="SimSun" w:hint="eastAsia"/>
          <w:sz w:val="24"/>
        </w:rPr>
        <w:t>，本标准规定了污染场地人体健康风险评估的原则、内容、程序和技术要求。适用于污染场地人体健康风险评估和污染场地土壤及地下水风险控制值的确定。本标准不适用于含铅、放射性物质、致病性生物污染以及农用土地土壤污染的风险评估。</w:t>
      </w:r>
    </w:p>
    <w:p w14:paraId="0423C772" w14:textId="77777777" w:rsidR="00B24528" w:rsidRDefault="00CC0810" w:rsidP="00356A6B">
      <w:pPr>
        <w:pStyle w:val="ListParagraph"/>
        <w:numPr>
          <w:ilvl w:val="0"/>
          <w:numId w:val="12"/>
        </w:numPr>
        <w:adjustRightInd w:val="0"/>
        <w:snapToGrid w:val="0"/>
        <w:spacing w:line="480" w:lineRule="exact"/>
        <w:ind w:left="902" w:firstLineChars="0"/>
        <w:rPr>
          <w:sz w:val="24"/>
        </w:rPr>
      </w:pPr>
      <w:r w:rsidRPr="00A45BBF">
        <w:rPr>
          <w:rFonts w:hAnsi="SimSun"/>
          <w:b/>
          <w:sz w:val="24"/>
        </w:rPr>
        <w:t>《</w:t>
      </w:r>
      <w:r w:rsidRPr="00A45BBF">
        <w:rPr>
          <w:b/>
          <w:sz w:val="24"/>
        </w:rPr>
        <w:t>污染场地土壤修复技术导则》（</w:t>
      </w:r>
      <w:r w:rsidRPr="00A45BBF">
        <w:rPr>
          <w:b/>
          <w:sz w:val="24"/>
        </w:rPr>
        <w:t>HJ25.4-2014</w:t>
      </w:r>
      <w:r w:rsidRPr="00A45BBF">
        <w:rPr>
          <w:b/>
          <w:sz w:val="24"/>
        </w:rPr>
        <w:t>）</w:t>
      </w:r>
      <w:r w:rsidR="00FA22AC">
        <w:rPr>
          <w:rFonts w:hint="eastAsia"/>
          <w:sz w:val="24"/>
        </w:rPr>
        <w:t>，</w:t>
      </w:r>
      <w:r w:rsidR="00FA22AC">
        <w:rPr>
          <w:rFonts w:hAnsi="SimSun" w:hint="eastAsia"/>
          <w:sz w:val="24"/>
        </w:rPr>
        <w:t>本标准规定了污染场地土壤修复技术方案编制的基本原则、内容、程序和技术要求。适用于污染场地土壤修复技术方案的制定。地下水修复技术导则另行公布。本标准不适用于放射性污染和致病性生物污染场地的土壤修复。</w:t>
      </w:r>
    </w:p>
    <w:p w14:paraId="6BA706C6" w14:textId="77777777" w:rsidR="00CC0810" w:rsidRDefault="00CC0810" w:rsidP="00356A6B">
      <w:pPr>
        <w:pStyle w:val="ListParagraph"/>
        <w:numPr>
          <w:ilvl w:val="0"/>
          <w:numId w:val="12"/>
        </w:numPr>
        <w:adjustRightInd w:val="0"/>
        <w:snapToGrid w:val="0"/>
        <w:spacing w:line="480" w:lineRule="exact"/>
        <w:ind w:left="902" w:firstLineChars="0"/>
        <w:rPr>
          <w:sz w:val="24"/>
        </w:rPr>
      </w:pPr>
      <w:r w:rsidRPr="00A45BBF">
        <w:rPr>
          <w:b/>
          <w:sz w:val="24"/>
        </w:rPr>
        <w:t>《工业企业场地环境调查评估与修复工作指南（试行）》</w:t>
      </w:r>
      <w:r w:rsidRPr="00B24528">
        <w:rPr>
          <w:sz w:val="24"/>
        </w:rPr>
        <w:t>（环境保护部</w:t>
      </w:r>
      <w:r w:rsidRPr="00B24528">
        <w:rPr>
          <w:sz w:val="24"/>
        </w:rPr>
        <w:t>2014</w:t>
      </w:r>
      <w:r w:rsidRPr="00B24528">
        <w:rPr>
          <w:sz w:val="24"/>
        </w:rPr>
        <w:t>年</w:t>
      </w:r>
      <w:r w:rsidRPr="00B24528">
        <w:rPr>
          <w:sz w:val="24"/>
        </w:rPr>
        <w:t>78</w:t>
      </w:r>
      <w:r w:rsidRPr="00B24528">
        <w:rPr>
          <w:sz w:val="24"/>
        </w:rPr>
        <w:t>号公告）</w:t>
      </w:r>
      <w:r w:rsidR="00B24528" w:rsidRPr="00B24528">
        <w:rPr>
          <w:rFonts w:hint="eastAsia"/>
          <w:sz w:val="24"/>
        </w:rPr>
        <w:t>，通过构建工业企业场地环境调查评估和修复全过程工作框架，详细阐述场地环境调查评估及污染场地修复的工作流程、基本要求和技术方法，为从业单位进行场地环境调查、风险评估、治理修复、修复环境监理、修复验收、后期管理等工作提供技术指导，为管理部门监管工作提供技术支撑，减少污染场地环境风险。</w:t>
      </w:r>
    </w:p>
    <w:p w14:paraId="01BBDA23" w14:textId="77777777" w:rsidR="00A01BAE" w:rsidRPr="00C7076E" w:rsidRDefault="00A01BAE" w:rsidP="00A01BAE">
      <w:pPr>
        <w:pStyle w:val="Heading3"/>
        <w:spacing w:before="156" w:after="62"/>
      </w:pPr>
      <w:bookmarkStart w:id="105" w:name="_Toc449323601"/>
      <w:bookmarkStart w:id="106" w:name="_Toc460287790"/>
      <w:bookmarkStart w:id="107" w:name="_Toc460459257"/>
      <w:bookmarkStart w:id="108" w:name="_Toc460616669"/>
      <w:r>
        <w:rPr>
          <w:rFonts w:hint="eastAsia"/>
        </w:rPr>
        <w:t>其他相关技术导则</w:t>
      </w:r>
      <w:bookmarkEnd w:id="105"/>
      <w:bookmarkEnd w:id="106"/>
      <w:bookmarkEnd w:id="107"/>
      <w:bookmarkEnd w:id="108"/>
    </w:p>
    <w:p w14:paraId="1EAC1C1A" w14:textId="77777777" w:rsidR="00A01BAE" w:rsidRPr="00A01BAE" w:rsidRDefault="006343AA" w:rsidP="006624AE">
      <w:pPr>
        <w:adjustRightInd w:val="0"/>
        <w:snapToGrid w:val="0"/>
        <w:spacing w:beforeLines="50" w:before="156" w:afterLines="50" w:after="156" w:line="360" w:lineRule="auto"/>
        <w:ind w:firstLineChars="200" w:firstLine="480"/>
        <w:rPr>
          <w:sz w:val="24"/>
        </w:rPr>
      </w:pPr>
      <w:r>
        <w:rPr>
          <w:rFonts w:hint="eastAsia"/>
          <w:sz w:val="24"/>
        </w:rPr>
        <w:t>本项目适用的其他相关技术导则包括清洁生产审核相关法律法规、清洁审查评价指标体系、技术标准等，尤其是电镀行业清洁生产评价</w:t>
      </w:r>
      <w:r w:rsidR="0021054C">
        <w:rPr>
          <w:rFonts w:hint="eastAsia"/>
          <w:sz w:val="24"/>
        </w:rPr>
        <w:t>指标体系、电镀行业规范条件以及应对突发环境事件应急相关的技术导则、管理办法等。</w:t>
      </w:r>
    </w:p>
    <w:p w14:paraId="4BBECB71" w14:textId="77777777" w:rsidR="00CC0810" w:rsidRPr="002B64B7" w:rsidRDefault="00CC0810" w:rsidP="00356A6B">
      <w:pPr>
        <w:pStyle w:val="ListParagraph"/>
        <w:numPr>
          <w:ilvl w:val="0"/>
          <w:numId w:val="14"/>
        </w:numPr>
        <w:adjustRightInd w:val="0"/>
        <w:snapToGrid w:val="0"/>
        <w:spacing w:beforeLines="50" w:before="156" w:afterLines="50" w:after="156" w:line="360" w:lineRule="auto"/>
        <w:ind w:firstLineChars="0"/>
        <w:rPr>
          <w:sz w:val="24"/>
        </w:rPr>
      </w:pPr>
      <w:r w:rsidRPr="00A45BBF">
        <w:rPr>
          <w:b/>
          <w:sz w:val="24"/>
        </w:rPr>
        <w:t>《电镀行业清洁生产评价指标体系》</w:t>
      </w:r>
      <w:r w:rsidRPr="002B64B7">
        <w:rPr>
          <w:sz w:val="24"/>
        </w:rPr>
        <w:t>（国家发展改革委</w:t>
      </w:r>
      <w:r w:rsidRPr="002B64B7">
        <w:rPr>
          <w:sz w:val="24"/>
        </w:rPr>
        <w:t>2015</w:t>
      </w:r>
      <w:r w:rsidRPr="002B64B7">
        <w:rPr>
          <w:sz w:val="24"/>
        </w:rPr>
        <w:t>年第</w:t>
      </w:r>
      <w:r w:rsidRPr="002B64B7">
        <w:rPr>
          <w:sz w:val="24"/>
        </w:rPr>
        <w:t>25</w:t>
      </w:r>
      <w:r w:rsidRPr="002B64B7">
        <w:rPr>
          <w:sz w:val="24"/>
        </w:rPr>
        <w:t>号）</w:t>
      </w:r>
      <w:r w:rsidR="0021054C">
        <w:rPr>
          <w:rFonts w:hint="eastAsia"/>
          <w:sz w:val="24"/>
        </w:rPr>
        <w:t>；</w:t>
      </w:r>
    </w:p>
    <w:p w14:paraId="718F8F28" w14:textId="77777777" w:rsidR="00CC0810" w:rsidRPr="002B64B7" w:rsidRDefault="00CC0810" w:rsidP="00356A6B">
      <w:pPr>
        <w:pStyle w:val="ListParagraph"/>
        <w:numPr>
          <w:ilvl w:val="0"/>
          <w:numId w:val="14"/>
        </w:numPr>
        <w:adjustRightInd w:val="0"/>
        <w:snapToGrid w:val="0"/>
        <w:spacing w:beforeLines="50" w:before="156" w:afterLines="50" w:after="156" w:line="360" w:lineRule="auto"/>
        <w:ind w:firstLineChars="0"/>
        <w:rPr>
          <w:sz w:val="24"/>
        </w:rPr>
      </w:pPr>
      <w:r w:rsidRPr="00A45BBF">
        <w:rPr>
          <w:b/>
          <w:sz w:val="24"/>
        </w:rPr>
        <w:t>《电镀行业规范条件》</w:t>
      </w:r>
      <w:r w:rsidRPr="002B64B7">
        <w:rPr>
          <w:sz w:val="24"/>
        </w:rPr>
        <w:t>（工业与信息化部</w:t>
      </w:r>
      <w:r w:rsidRPr="002B64B7">
        <w:rPr>
          <w:sz w:val="24"/>
        </w:rPr>
        <w:t>2015</w:t>
      </w:r>
      <w:r w:rsidRPr="002B64B7">
        <w:rPr>
          <w:sz w:val="24"/>
        </w:rPr>
        <w:t>年第</w:t>
      </w:r>
      <w:r w:rsidRPr="002B64B7">
        <w:rPr>
          <w:sz w:val="24"/>
        </w:rPr>
        <w:t>64</w:t>
      </w:r>
      <w:r w:rsidRPr="002B64B7">
        <w:rPr>
          <w:rFonts w:hAnsi="SimSun"/>
          <w:sz w:val="24"/>
        </w:rPr>
        <w:t>号）</w:t>
      </w:r>
      <w:r w:rsidR="0021054C">
        <w:rPr>
          <w:rFonts w:hAnsi="SimSun" w:hint="eastAsia"/>
          <w:sz w:val="24"/>
        </w:rPr>
        <w:t>；</w:t>
      </w:r>
    </w:p>
    <w:p w14:paraId="2B73DAF5" w14:textId="77777777" w:rsidR="00CC0810" w:rsidRPr="002B64B7" w:rsidRDefault="00CC0810" w:rsidP="00356A6B">
      <w:pPr>
        <w:pStyle w:val="ListParagraph"/>
        <w:numPr>
          <w:ilvl w:val="0"/>
          <w:numId w:val="14"/>
        </w:numPr>
        <w:adjustRightInd w:val="0"/>
        <w:snapToGrid w:val="0"/>
        <w:spacing w:beforeLines="50" w:before="156" w:afterLines="50" w:after="156" w:line="360" w:lineRule="auto"/>
        <w:ind w:firstLineChars="0"/>
        <w:rPr>
          <w:sz w:val="24"/>
        </w:rPr>
      </w:pPr>
      <w:r w:rsidRPr="00A45BBF">
        <w:rPr>
          <w:rFonts w:hAnsi="SimSun"/>
          <w:b/>
          <w:sz w:val="24"/>
        </w:rPr>
        <w:t>《突发环境事件应急管理办法》</w:t>
      </w:r>
      <w:r w:rsidRPr="002B64B7">
        <w:rPr>
          <w:rFonts w:hAnsi="SimSun"/>
          <w:sz w:val="24"/>
        </w:rPr>
        <w:t>环境保护部令</w:t>
      </w:r>
      <w:r w:rsidRPr="002B64B7">
        <w:rPr>
          <w:sz w:val="24"/>
        </w:rPr>
        <w:t>34</w:t>
      </w:r>
      <w:r w:rsidRPr="002B64B7">
        <w:rPr>
          <w:rFonts w:hAnsi="SimSun"/>
          <w:sz w:val="24"/>
        </w:rPr>
        <w:t>号</w:t>
      </w:r>
      <w:r w:rsidR="002B64B7">
        <w:rPr>
          <w:rFonts w:hAnsi="SimSun" w:hint="eastAsia"/>
          <w:sz w:val="24"/>
        </w:rPr>
        <w:t>。</w:t>
      </w:r>
    </w:p>
    <w:p w14:paraId="16A3B25D" w14:textId="77777777" w:rsidR="00384FEB" w:rsidRDefault="00384FEB" w:rsidP="00384FEB">
      <w:pPr>
        <w:pStyle w:val="Heading2"/>
        <w:spacing w:before="156" w:after="62"/>
      </w:pPr>
      <w:bookmarkStart w:id="109" w:name="_Toc460459258"/>
      <w:bookmarkStart w:id="110" w:name="_Toc460616670"/>
      <w:r>
        <w:rPr>
          <w:rFonts w:hint="eastAsia"/>
        </w:rPr>
        <w:t>中外对比和差距分析</w:t>
      </w:r>
      <w:bookmarkEnd w:id="109"/>
      <w:bookmarkEnd w:id="110"/>
    </w:p>
    <w:p w14:paraId="6494770C" w14:textId="32714000" w:rsidR="00D942FC" w:rsidRPr="009E1AAB" w:rsidRDefault="00D942FC" w:rsidP="0022057D">
      <w:pPr>
        <w:adjustRightInd w:val="0"/>
        <w:snapToGrid w:val="0"/>
        <w:spacing w:line="360" w:lineRule="auto"/>
        <w:ind w:firstLineChars="200" w:firstLine="480"/>
        <w:rPr>
          <w:sz w:val="24"/>
        </w:rPr>
      </w:pPr>
      <w:r>
        <w:rPr>
          <w:rFonts w:hint="eastAsia"/>
          <w:sz w:val="24"/>
        </w:rPr>
        <w:t>除了</w:t>
      </w:r>
      <w:r w:rsidR="00290758">
        <w:rPr>
          <w:rFonts w:hint="eastAsia"/>
          <w:sz w:val="24"/>
        </w:rPr>
        <w:t>世行环境安保政策</w:t>
      </w:r>
      <w:r w:rsidR="00290758">
        <w:rPr>
          <w:rFonts w:hint="eastAsia"/>
          <w:sz w:val="24"/>
        </w:rPr>
        <w:t>OP4.01</w:t>
      </w:r>
      <w:r w:rsidR="00290758">
        <w:rPr>
          <w:rFonts w:hint="eastAsia"/>
          <w:sz w:val="24"/>
        </w:rPr>
        <w:t>《环境评价》和</w:t>
      </w:r>
      <w:r w:rsidR="00290758">
        <w:rPr>
          <w:rFonts w:hint="eastAsia"/>
          <w:sz w:val="24"/>
        </w:rPr>
        <w:t>OP</w:t>
      </w:r>
      <w:r w:rsidR="00290758" w:rsidRPr="00791213">
        <w:rPr>
          <w:sz w:val="24"/>
        </w:rPr>
        <w:t>4.09</w:t>
      </w:r>
      <w:r w:rsidR="00290758">
        <w:rPr>
          <w:rFonts w:hint="eastAsia"/>
          <w:sz w:val="24"/>
        </w:rPr>
        <w:t>《</w:t>
      </w:r>
      <w:r w:rsidR="00290758" w:rsidRPr="00791213">
        <w:rPr>
          <w:rFonts w:hAnsi="SimSun"/>
          <w:sz w:val="24"/>
        </w:rPr>
        <w:t>病虫害管理</w:t>
      </w:r>
      <w:r w:rsidR="00290758">
        <w:rPr>
          <w:rFonts w:hAnsi="SimSun" w:hint="eastAsia"/>
          <w:sz w:val="24"/>
        </w:rPr>
        <w:t>》外，本项目主要触及的专项环境政策导则包括</w:t>
      </w:r>
      <w:r w:rsidR="005B15DF">
        <w:rPr>
          <w:rFonts w:hint="eastAsia"/>
          <w:sz w:val="24"/>
        </w:rPr>
        <w:t>《半导体和其他电子产品制造业环境、健康和安全</w:t>
      </w:r>
      <w:r w:rsidR="005B15DF" w:rsidRPr="009E1AAB">
        <w:rPr>
          <w:rFonts w:hint="eastAsia"/>
          <w:sz w:val="24"/>
        </w:rPr>
        <w:t>指南》</w:t>
      </w:r>
      <w:r w:rsidR="00290758" w:rsidRPr="009E1AAB">
        <w:rPr>
          <w:rFonts w:hint="eastAsia"/>
          <w:sz w:val="24"/>
        </w:rPr>
        <w:t>。</w:t>
      </w:r>
    </w:p>
    <w:p w14:paraId="25815C84" w14:textId="7FCE7F6E" w:rsidR="00B17ED3" w:rsidRPr="009E1AAB" w:rsidRDefault="00B17ED3" w:rsidP="00B17ED3">
      <w:pPr>
        <w:adjustRightInd w:val="0"/>
        <w:snapToGrid w:val="0"/>
        <w:spacing w:line="360" w:lineRule="auto"/>
        <w:ind w:firstLineChars="200" w:firstLine="480"/>
        <w:rPr>
          <w:sz w:val="24"/>
        </w:rPr>
      </w:pPr>
      <w:r w:rsidRPr="009E1AAB">
        <w:rPr>
          <w:rFonts w:hint="eastAsia"/>
          <w:sz w:val="24"/>
        </w:rPr>
        <w:t>针对国际金融公司（</w:t>
      </w:r>
      <w:r w:rsidRPr="009E1AAB">
        <w:rPr>
          <w:rFonts w:hint="eastAsia"/>
          <w:sz w:val="24"/>
        </w:rPr>
        <w:t>IFC</w:t>
      </w:r>
      <w:r w:rsidRPr="009E1AAB">
        <w:rPr>
          <w:rFonts w:hint="eastAsia"/>
          <w:sz w:val="24"/>
        </w:rPr>
        <w:t>）制定的</w:t>
      </w:r>
      <w:r w:rsidRPr="009E1AAB">
        <w:rPr>
          <w:sz w:val="24"/>
        </w:rPr>
        <w:t>《半导体和其他电子产品制造业环境、健康和安全指南》</w:t>
      </w:r>
      <w:r w:rsidRPr="009E1AAB">
        <w:rPr>
          <w:rFonts w:hint="eastAsia"/>
          <w:sz w:val="24"/>
        </w:rPr>
        <w:t>所涉及到的量化指标，对应国家有关综合排放标准和行业排放标准有：</w:t>
      </w:r>
      <w:r w:rsidRPr="009E1AAB">
        <w:rPr>
          <w:sz w:val="24"/>
        </w:rPr>
        <w:t>《大气污染物综合排放标准》（</w:t>
      </w:r>
      <w:r w:rsidRPr="009E1AAB">
        <w:rPr>
          <w:sz w:val="24"/>
        </w:rPr>
        <w:t>GB16297-1996</w:t>
      </w:r>
      <w:r w:rsidRPr="009E1AAB">
        <w:rPr>
          <w:sz w:val="24"/>
        </w:rPr>
        <w:t>）</w:t>
      </w:r>
      <w:r w:rsidRPr="009E1AAB">
        <w:rPr>
          <w:rFonts w:hint="eastAsia"/>
          <w:sz w:val="24"/>
        </w:rPr>
        <w:t>、《污水综合排放标准》（</w:t>
      </w:r>
      <w:r w:rsidRPr="009E1AAB">
        <w:rPr>
          <w:sz w:val="24"/>
        </w:rPr>
        <w:t>GB8978-1996</w:t>
      </w:r>
      <w:r w:rsidRPr="009E1AAB">
        <w:rPr>
          <w:rFonts w:hint="eastAsia"/>
          <w:sz w:val="24"/>
        </w:rPr>
        <w:t>）和行业排放标准</w:t>
      </w:r>
      <w:r w:rsidR="00394FBC">
        <w:rPr>
          <w:rFonts w:hint="eastAsia"/>
          <w:sz w:val="24"/>
        </w:rPr>
        <w:t>——</w:t>
      </w:r>
      <w:r w:rsidRPr="009E1AAB">
        <w:rPr>
          <w:rFonts w:hint="eastAsia"/>
          <w:sz w:val="24"/>
        </w:rPr>
        <w:t>《</w:t>
      </w:r>
      <w:r w:rsidRPr="009E1AAB">
        <w:rPr>
          <w:sz w:val="24"/>
        </w:rPr>
        <w:t>电镀污染物排放标准</w:t>
      </w:r>
      <w:r w:rsidR="00394FBC">
        <w:rPr>
          <w:rFonts w:hint="eastAsia"/>
          <w:sz w:val="24"/>
        </w:rPr>
        <w:t>》</w:t>
      </w:r>
      <w:r w:rsidRPr="009E1AAB">
        <w:rPr>
          <w:rFonts w:hint="eastAsia"/>
          <w:sz w:val="24"/>
        </w:rPr>
        <w:t>。</w:t>
      </w:r>
    </w:p>
    <w:p w14:paraId="2E663EFB" w14:textId="7B9AF36B" w:rsidR="0022057D" w:rsidRPr="009E1AAB" w:rsidRDefault="00B17ED3" w:rsidP="00B17ED3">
      <w:pPr>
        <w:adjustRightInd w:val="0"/>
        <w:snapToGrid w:val="0"/>
        <w:spacing w:line="360" w:lineRule="auto"/>
        <w:ind w:firstLineChars="200" w:firstLine="480"/>
        <w:rPr>
          <w:sz w:val="24"/>
        </w:rPr>
      </w:pPr>
      <w:r w:rsidRPr="009E1AAB">
        <w:rPr>
          <w:rFonts w:hint="eastAsia"/>
          <w:sz w:val="24"/>
        </w:rPr>
        <w:t>本小结结合国家相关排放标准与</w:t>
      </w:r>
      <w:r w:rsidRPr="009E1AAB">
        <w:rPr>
          <w:rFonts w:hint="eastAsia"/>
          <w:sz w:val="24"/>
        </w:rPr>
        <w:t>IFC</w:t>
      </w:r>
      <w:r w:rsidR="00394FBC" w:rsidRPr="009E1AAB">
        <w:rPr>
          <w:sz w:val="24"/>
        </w:rPr>
        <w:t>《半导体和其他电子产品制造业环境、健康和安全指南》</w:t>
      </w:r>
      <w:r w:rsidRPr="009E1AAB">
        <w:rPr>
          <w:rFonts w:hint="eastAsia"/>
          <w:sz w:val="24"/>
        </w:rPr>
        <w:t>的量化指标进行差距对比分析如下。</w:t>
      </w:r>
    </w:p>
    <w:p w14:paraId="7982B2AE" w14:textId="736AA168" w:rsidR="00290758" w:rsidRPr="00CE04B0" w:rsidRDefault="00127CDE" w:rsidP="00CE04B0">
      <w:pPr>
        <w:adjustRightInd w:val="0"/>
        <w:snapToGrid w:val="0"/>
        <w:spacing w:line="360" w:lineRule="auto"/>
        <w:ind w:firstLineChars="200" w:firstLine="482"/>
        <w:jc w:val="center"/>
        <w:rPr>
          <w:b/>
          <w:sz w:val="24"/>
        </w:rPr>
      </w:pPr>
      <w:r w:rsidRPr="00CE04B0">
        <w:rPr>
          <w:rFonts w:hint="eastAsia"/>
          <w:b/>
          <w:sz w:val="24"/>
        </w:rPr>
        <w:t>表</w:t>
      </w:r>
      <w:r w:rsidRPr="00CE04B0">
        <w:rPr>
          <w:rFonts w:hint="eastAsia"/>
          <w:b/>
          <w:sz w:val="24"/>
        </w:rPr>
        <w:t>4-4</w:t>
      </w:r>
      <w:r w:rsidRPr="00CE04B0">
        <w:rPr>
          <w:rFonts w:hint="eastAsia"/>
          <w:b/>
          <w:sz w:val="24"/>
        </w:rPr>
        <w:tab/>
      </w:r>
      <w:r w:rsidRPr="00CE04B0">
        <w:rPr>
          <w:rFonts w:hint="eastAsia"/>
          <w:b/>
          <w:sz w:val="24"/>
        </w:rPr>
        <w:t>国内外</w:t>
      </w:r>
      <w:r w:rsidR="00D942FC">
        <w:rPr>
          <w:rFonts w:hint="eastAsia"/>
          <w:b/>
          <w:sz w:val="24"/>
        </w:rPr>
        <w:t>相关法规和标准</w:t>
      </w:r>
      <w:r w:rsidRPr="00CE04B0">
        <w:rPr>
          <w:rFonts w:hint="eastAsia"/>
          <w:b/>
          <w:sz w:val="24"/>
        </w:rPr>
        <w:t>对比</w:t>
      </w:r>
    </w:p>
    <w:tbl>
      <w:tblPr>
        <w:tblStyle w:val="TableGrid"/>
        <w:tblW w:w="8568" w:type="dxa"/>
        <w:tblLook w:val="04A0" w:firstRow="1" w:lastRow="0" w:firstColumn="1" w:lastColumn="0" w:noHBand="0" w:noVBand="1"/>
      </w:tblPr>
      <w:tblGrid>
        <w:gridCol w:w="4644"/>
        <w:gridCol w:w="3924"/>
      </w:tblGrid>
      <w:tr w:rsidR="00844AE9" w:rsidRPr="00010539" w14:paraId="6564EBAE" w14:textId="77777777" w:rsidTr="00844AE9">
        <w:trPr>
          <w:trHeight w:val="286"/>
          <w:tblHeader/>
        </w:trPr>
        <w:tc>
          <w:tcPr>
            <w:tcW w:w="4644" w:type="dxa"/>
          </w:tcPr>
          <w:p w14:paraId="260DAC7B" w14:textId="5CBF1AD9" w:rsidR="00844AE9" w:rsidRPr="00010539" w:rsidRDefault="00844AE9" w:rsidP="00127CDE">
            <w:pPr>
              <w:adjustRightInd w:val="0"/>
              <w:snapToGrid w:val="0"/>
              <w:jc w:val="center"/>
              <w:rPr>
                <w:b/>
                <w:szCs w:val="21"/>
              </w:rPr>
            </w:pPr>
            <w:r w:rsidRPr="00010539">
              <w:rPr>
                <w:rFonts w:hAnsi="SimSun"/>
                <w:b/>
                <w:szCs w:val="21"/>
              </w:rPr>
              <w:t>国内</w:t>
            </w:r>
          </w:p>
        </w:tc>
        <w:tc>
          <w:tcPr>
            <w:tcW w:w="3924" w:type="dxa"/>
          </w:tcPr>
          <w:p w14:paraId="759EBA7B" w14:textId="2A75F1A4" w:rsidR="00844AE9" w:rsidRPr="00010539" w:rsidRDefault="00844AE9" w:rsidP="00127CDE">
            <w:pPr>
              <w:adjustRightInd w:val="0"/>
              <w:snapToGrid w:val="0"/>
              <w:jc w:val="center"/>
              <w:rPr>
                <w:b/>
                <w:szCs w:val="21"/>
              </w:rPr>
            </w:pPr>
            <w:r w:rsidRPr="00010539">
              <w:rPr>
                <w:rFonts w:hAnsi="SimSun"/>
                <w:b/>
                <w:szCs w:val="21"/>
              </w:rPr>
              <w:t>世行</w:t>
            </w:r>
          </w:p>
        </w:tc>
      </w:tr>
      <w:tr w:rsidR="00844AE9" w:rsidRPr="00010539" w14:paraId="7649F67F" w14:textId="77777777" w:rsidTr="00844AE9">
        <w:tc>
          <w:tcPr>
            <w:tcW w:w="4644" w:type="dxa"/>
          </w:tcPr>
          <w:p w14:paraId="6BB25ABC" w14:textId="77777777" w:rsidR="00844AE9" w:rsidRPr="00010539" w:rsidRDefault="00844AE9" w:rsidP="00673FA4">
            <w:pPr>
              <w:adjustRightInd w:val="0"/>
              <w:snapToGrid w:val="0"/>
              <w:rPr>
                <w:b/>
                <w:szCs w:val="21"/>
              </w:rPr>
            </w:pPr>
            <w:r w:rsidRPr="00010539">
              <w:rPr>
                <w:rFonts w:hAnsi="SimSun"/>
                <w:b/>
                <w:szCs w:val="21"/>
              </w:rPr>
              <w:t>《大气污染物综合排放标准》（</w:t>
            </w:r>
            <w:r w:rsidRPr="00010539">
              <w:rPr>
                <w:b/>
                <w:szCs w:val="21"/>
              </w:rPr>
              <w:t>GB16297-1996</w:t>
            </w:r>
            <w:r w:rsidRPr="00010539">
              <w:rPr>
                <w:rFonts w:hAnsi="SimSun"/>
                <w:b/>
                <w:szCs w:val="21"/>
              </w:rPr>
              <w:t>）</w:t>
            </w:r>
          </w:p>
          <w:p w14:paraId="344FC70C" w14:textId="77777777" w:rsidR="00844AE9" w:rsidRDefault="00844AE9" w:rsidP="00673FA4">
            <w:pPr>
              <w:adjustRightInd w:val="0"/>
              <w:snapToGrid w:val="0"/>
              <w:rPr>
                <w:szCs w:val="21"/>
              </w:rPr>
            </w:pPr>
            <w:r w:rsidRPr="00010539">
              <w:rPr>
                <w:rFonts w:hAnsi="SimSun"/>
                <w:szCs w:val="21"/>
              </w:rPr>
              <w:t>氟化物废气排放标准：</w:t>
            </w:r>
            <w:r w:rsidRPr="00010539">
              <w:rPr>
                <w:szCs w:val="21"/>
              </w:rPr>
              <w:t>20μg/m</w:t>
            </w:r>
            <w:r w:rsidRPr="00010539">
              <w:rPr>
                <w:szCs w:val="21"/>
                <w:vertAlign w:val="superscript"/>
              </w:rPr>
              <w:t>3</w:t>
            </w:r>
            <w:r>
              <w:rPr>
                <w:rFonts w:hint="eastAsia"/>
                <w:szCs w:val="21"/>
              </w:rPr>
              <w:t>，即：</w:t>
            </w:r>
            <w:r>
              <w:rPr>
                <w:rFonts w:hint="eastAsia"/>
                <w:szCs w:val="21"/>
              </w:rPr>
              <w:t xml:space="preserve">0.02mg/L </w:t>
            </w:r>
          </w:p>
          <w:p w14:paraId="0D3D0757" w14:textId="5B896ADA" w:rsidR="00844AE9" w:rsidRPr="00394FBC" w:rsidRDefault="007D2252" w:rsidP="00673FA4">
            <w:pPr>
              <w:adjustRightInd w:val="0"/>
              <w:snapToGrid w:val="0"/>
              <w:rPr>
                <w:szCs w:val="21"/>
              </w:rPr>
            </w:pPr>
            <w:r>
              <w:rPr>
                <w:rFonts w:hAnsi="SimSun" w:hint="eastAsia"/>
                <w:szCs w:val="21"/>
              </w:rPr>
              <w:t>（严</w:t>
            </w:r>
            <w:r w:rsidR="00844AE9" w:rsidRPr="00844AE9">
              <w:rPr>
                <w:rFonts w:hAnsi="SimSun" w:hint="eastAsia"/>
                <w:szCs w:val="21"/>
              </w:rPr>
              <w:t>于</w:t>
            </w:r>
            <w:r w:rsidR="00844AE9" w:rsidRPr="00844AE9">
              <w:rPr>
                <w:rFonts w:hAnsi="SimSun" w:hint="eastAsia"/>
                <w:szCs w:val="21"/>
              </w:rPr>
              <w:t>EHS</w:t>
            </w:r>
            <w:r w:rsidR="00844AE9" w:rsidRPr="00844AE9">
              <w:rPr>
                <w:rFonts w:hAnsi="SimSun"/>
                <w:szCs w:val="21"/>
              </w:rPr>
              <w:t>《半导体和其他电子产品制造业环境、健康和安全指南》</w:t>
            </w:r>
            <w:r w:rsidR="00844AE9" w:rsidRPr="00844AE9">
              <w:rPr>
                <w:rFonts w:hAnsi="SimSun" w:hint="eastAsia"/>
                <w:szCs w:val="21"/>
              </w:rPr>
              <w:t>的氟化物废气排放标准）</w:t>
            </w:r>
          </w:p>
          <w:p w14:paraId="794F5890" w14:textId="77777777" w:rsidR="00844AE9" w:rsidRPr="00010539" w:rsidRDefault="00844AE9" w:rsidP="009224E4">
            <w:pPr>
              <w:adjustRightInd w:val="0"/>
              <w:snapToGrid w:val="0"/>
              <w:rPr>
                <w:b/>
                <w:kern w:val="0"/>
                <w:szCs w:val="21"/>
              </w:rPr>
            </w:pPr>
            <w:r w:rsidRPr="00010539">
              <w:rPr>
                <w:b/>
                <w:kern w:val="0"/>
                <w:szCs w:val="21"/>
              </w:rPr>
              <w:t>《电镀污染物排放标准》（</w:t>
            </w:r>
            <w:r w:rsidRPr="00010539">
              <w:rPr>
                <w:b/>
                <w:kern w:val="0"/>
                <w:szCs w:val="21"/>
              </w:rPr>
              <w:t>GB21900-2008</w:t>
            </w:r>
            <w:r w:rsidRPr="00010539">
              <w:rPr>
                <w:b/>
                <w:kern w:val="0"/>
                <w:szCs w:val="21"/>
              </w:rPr>
              <w:t>）</w:t>
            </w:r>
          </w:p>
          <w:p w14:paraId="740582D9" w14:textId="77777777" w:rsidR="00844AE9" w:rsidRDefault="00844AE9" w:rsidP="009224E4">
            <w:pPr>
              <w:adjustRightInd w:val="0"/>
              <w:snapToGrid w:val="0"/>
              <w:rPr>
                <w:kern w:val="0"/>
                <w:szCs w:val="21"/>
              </w:rPr>
            </w:pPr>
            <w:r w:rsidRPr="00010539">
              <w:rPr>
                <w:kern w:val="0"/>
                <w:szCs w:val="21"/>
              </w:rPr>
              <w:t>现有和新建企业：氟化物废液排放标准：</w:t>
            </w:r>
            <w:r w:rsidRPr="00010539">
              <w:rPr>
                <w:kern w:val="0"/>
                <w:szCs w:val="21"/>
              </w:rPr>
              <w:t>10mg/L</w:t>
            </w:r>
            <w:r w:rsidRPr="00010539">
              <w:rPr>
                <w:kern w:val="0"/>
                <w:szCs w:val="21"/>
              </w:rPr>
              <w:t>（企业废水总排放口）</w:t>
            </w:r>
          </w:p>
          <w:p w14:paraId="1279A676" w14:textId="77777777" w:rsidR="00844AE9" w:rsidRPr="00010539" w:rsidRDefault="00844AE9" w:rsidP="009224E4">
            <w:pPr>
              <w:adjustRightInd w:val="0"/>
              <w:snapToGrid w:val="0"/>
              <w:rPr>
                <w:kern w:val="0"/>
                <w:szCs w:val="21"/>
              </w:rPr>
            </w:pPr>
            <w:r>
              <w:rPr>
                <w:rFonts w:hint="eastAsia"/>
                <w:szCs w:val="21"/>
              </w:rPr>
              <w:t>（高于</w:t>
            </w:r>
            <w:r w:rsidRPr="00844AE9">
              <w:rPr>
                <w:rFonts w:hAnsi="SimSun" w:hint="eastAsia"/>
                <w:szCs w:val="21"/>
              </w:rPr>
              <w:t>EHS</w:t>
            </w:r>
            <w:r w:rsidRPr="00844AE9">
              <w:rPr>
                <w:rFonts w:hAnsi="SimSun"/>
                <w:szCs w:val="21"/>
              </w:rPr>
              <w:t>《半导体和其他电子产品制造业环境、健康和安全指南》</w:t>
            </w:r>
            <w:r w:rsidRPr="00844AE9">
              <w:rPr>
                <w:rFonts w:hAnsi="SimSun" w:hint="eastAsia"/>
                <w:szCs w:val="21"/>
              </w:rPr>
              <w:t>的氟化物废</w:t>
            </w:r>
            <w:r>
              <w:rPr>
                <w:rFonts w:hAnsi="SimSun" w:hint="eastAsia"/>
                <w:szCs w:val="21"/>
              </w:rPr>
              <w:t>液</w:t>
            </w:r>
            <w:r w:rsidRPr="00844AE9">
              <w:rPr>
                <w:rFonts w:hAnsi="SimSun" w:hint="eastAsia"/>
                <w:szCs w:val="21"/>
              </w:rPr>
              <w:t>排放标准</w:t>
            </w:r>
            <w:r>
              <w:rPr>
                <w:rFonts w:hint="eastAsia"/>
                <w:szCs w:val="21"/>
              </w:rPr>
              <w:t>）</w:t>
            </w:r>
          </w:p>
          <w:p w14:paraId="5FF3B86F" w14:textId="77777777" w:rsidR="00844AE9" w:rsidRPr="00010539" w:rsidRDefault="00844AE9" w:rsidP="009224E4">
            <w:pPr>
              <w:adjustRightInd w:val="0"/>
              <w:snapToGrid w:val="0"/>
              <w:rPr>
                <w:b/>
                <w:kern w:val="0"/>
                <w:szCs w:val="21"/>
              </w:rPr>
            </w:pPr>
            <w:r w:rsidRPr="00010539">
              <w:rPr>
                <w:b/>
                <w:kern w:val="0"/>
                <w:szCs w:val="21"/>
              </w:rPr>
              <w:t>《污水综合排放标准》</w:t>
            </w:r>
            <w:r w:rsidRPr="00010539">
              <w:rPr>
                <w:rFonts w:hint="eastAsia"/>
                <w:b/>
                <w:kern w:val="0"/>
                <w:szCs w:val="21"/>
              </w:rPr>
              <w:t>（</w:t>
            </w:r>
            <w:r w:rsidRPr="00010539">
              <w:rPr>
                <w:b/>
                <w:kern w:val="0"/>
                <w:szCs w:val="21"/>
              </w:rPr>
              <w:t>GB8978-1996</w:t>
            </w:r>
            <w:r w:rsidRPr="00010539">
              <w:rPr>
                <w:rFonts w:hint="eastAsia"/>
                <w:b/>
                <w:kern w:val="0"/>
                <w:szCs w:val="21"/>
              </w:rPr>
              <w:t>）</w:t>
            </w:r>
          </w:p>
          <w:p w14:paraId="23F763AD" w14:textId="77777777" w:rsidR="00844AE9" w:rsidRPr="00010539" w:rsidRDefault="00844AE9" w:rsidP="009224E4">
            <w:pPr>
              <w:adjustRightInd w:val="0"/>
              <w:snapToGrid w:val="0"/>
              <w:rPr>
                <w:kern w:val="0"/>
                <w:szCs w:val="21"/>
              </w:rPr>
            </w:pPr>
            <w:r w:rsidRPr="00010539">
              <w:rPr>
                <w:kern w:val="0"/>
                <w:szCs w:val="21"/>
              </w:rPr>
              <w:t>氟化物</w:t>
            </w:r>
            <w:r w:rsidRPr="00010539">
              <w:rPr>
                <w:rFonts w:hint="eastAsia"/>
                <w:kern w:val="0"/>
                <w:szCs w:val="21"/>
              </w:rPr>
              <w:t>废水排放标准：</w:t>
            </w:r>
          </w:p>
          <w:p w14:paraId="64B7A628" w14:textId="77777777" w:rsidR="00844AE9" w:rsidRPr="00010539" w:rsidRDefault="00844AE9" w:rsidP="00E21686">
            <w:pPr>
              <w:pStyle w:val="ListParagraph"/>
              <w:numPr>
                <w:ilvl w:val="0"/>
                <w:numId w:val="21"/>
              </w:numPr>
              <w:adjustRightInd w:val="0"/>
              <w:snapToGrid w:val="0"/>
              <w:ind w:firstLineChars="0"/>
              <w:rPr>
                <w:sz w:val="21"/>
                <w:szCs w:val="21"/>
              </w:rPr>
            </w:pPr>
            <w:r w:rsidRPr="00010539">
              <w:rPr>
                <w:rFonts w:hint="eastAsia"/>
                <w:sz w:val="21"/>
                <w:szCs w:val="21"/>
              </w:rPr>
              <w:t>黄磷工业：</w:t>
            </w:r>
            <w:r w:rsidRPr="00010539">
              <w:rPr>
                <w:rFonts w:hint="eastAsia"/>
                <w:sz w:val="21"/>
                <w:szCs w:val="21"/>
              </w:rPr>
              <w:t>10</w:t>
            </w:r>
            <w:r w:rsidRPr="00010539">
              <w:rPr>
                <w:sz w:val="21"/>
                <w:szCs w:val="21"/>
              </w:rPr>
              <w:t xml:space="preserve"> mg/</w:t>
            </w:r>
            <w:r w:rsidRPr="00010539">
              <w:rPr>
                <w:rFonts w:hint="eastAsia"/>
                <w:sz w:val="21"/>
                <w:szCs w:val="21"/>
              </w:rPr>
              <w:t>（一级），</w:t>
            </w:r>
            <w:r w:rsidRPr="00010539">
              <w:rPr>
                <w:rFonts w:hint="eastAsia"/>
                <w:sz w:val="21"/>
                <w:szCs w:val="21"/>
              </w:rPr>
              <w:t>20</w:t>
            </w:r>
            <w:r w:rsidRPr="00010539">
              <w:rPr>
                <w:sz w:val="21"/>
                <w:szCs w:val="21"/>
              </w:rPr>
              <w:t xml:space="preserve"> mg/</w:t>
            </w:r>
            <w:r w:rsidRPr="00010539">
              <w:rPr>
                <w:rFonts w:hint="eastAsia"/>
                <w:sz w:val="21"/>
                <w:szCs w:val="21"/>
              </w:rPr>
              <w:t>L</w:t>
            </w:r>
            <w:r w:rsidRPr="00010539">
              <w:rPr>
                <w:rFonts w:hint="eastAsia"/>
                <w:sz w:val="21"/>
                <w:szCs w:val="21"/>
              </w:rPr>
              <w:t>（二级），</w:t>
            </w:r>
            <w:r w:rsidRPr="00010539">
              <w:rPr>
                <w:rFonts w:hint="eastAsia"/>
                <w:sz w:val="21"/>
                <w:szCs w:val="21"/>
              </w:rPr>
              <w:t>20</w:t>
            </w:r>
            <w:r w:rsidRPr="00010539">
              <w:rPr>
                <w:sz w:val="21"/>
                <w:szCs w:val="21"/>
              </w:rPr>
              <w:t xml:space="preserve"> mg/</w:t>
            </w:r>
            <w:r w:rsidRPr="00010539">
              <w:rPr>
                <w:rFonts w:hint="eastAsia"/>
                <w:sz w:val="21"/>
                <w:szCs w:val="21"/>
              </w:rPr>
              <w:t>L</w:t>
            </w:r>
            <w:r w:rsidRPr="00010539">
              <w:rPr>
                <w:rFonts w:hint="eastAsia"/>
                <w:sz w:val="21"/>
                <w:szCs w:val="21"/>
              </w:rPr>
              <w:t>（三级）；</w:t>
            </w:r>
          </w:p>
          <w:p w14:paraId="746E4337" w14:textId="77777777" w:rsidR="00844AE9" w:rsidRPr="00010539" w:rsidRDefault="00844AE9" w:rsidP="00E21686">
            <w:pPr>
              <w:pStyle w:val="ListParagraph"/>
              <w:numPr>
                <w:ilvl w:val="0"/>
                <w:numId w:val="21"/>
              </w:numPr>
              <w:adjustRightInd w:val="0"/>
              <w:snapToGrid w:val="0"/>
              <w:ind w:firstLineChars="0"/>
              <w:rPr>
                <w:sz w:val="21"/>
                <w:szCs w:val="21"/>
              </w:rPr>
            </w:pPr>
            <w:r w:rsidRPr="00010539">
              <w:rPr>
                <w:sz w:val="21"/>
                <w:szCs w:val="21"/>
              </w:rPr>
              <w:t>低氟地区（水体</w:t>
            </w:r>
            <w:r w:rsidRPr="00010539">
              <w:rPr>
                <w:rFonts w:hint="eastAsia"/>
                <w:sz w:val="21"/>
                <w:szCs w:val="21"/>
              </w:rPr>
              <w:t>含氟量</w:t>
            </w:r>
            <w:r w:rsidRPr="00010539">
              <w:rPr>
                <w:rFonts w:hint="eastAsia"/>
                <w:sz w:val="21"/>
                <w:szCs w:val="21"/>
              </w:rPr>
              <w:t>&lt;0.5</w:t>
            </w:r>
            <w:r w:rsidRPr="00010539">
              <w:rPr>
                <w:sz w:val="21"/>
                <w:szCs w:val="21"/>
              </w:rPr>
              <w:t xml:space="preserve"> mg/</w:t>
            </w:r>
            <w:r w:rsidRPr="00010539">
              <w:rPr>
                <w:sz w:val="21"/>
                <w:szCs w:val="21"/>
              </w:rPr>
              <w:t>）</w:t>
            </w:r>
            <w:r w:rsidRPr="00010539">
              <w:rPr>
                <w:rFonts w:hint="eastAsia"/>
                <w:sz w:val="21"/>
                <w:szCs w:val="21"/>
              </w:rPr>
              <w:t>：</w:t>
            </w:r>
            <w:r w:rsidRPr="00010539">
              <w:rPr>
                <w:rFonts w:hint="eastAsia"/>
                <w:sz w:val="21"/>
                <w:szCs w:val="21"/>
              </w:rPr>
              <w:t>10</w:t>
            </w:r>
            <w:r w:rsidRPr="00010539">
              <w:rPr>
                <w:sz w:val="21"/>
                <w:szCs w:val="21"/>
              </w:rPr>
              <w:t xml:space="preserve"> mg/</w:t>
            </w:r>
            <w:r w:rsidRPr="00010539">
              <w:rPr>
                <w:rFonts w:hint="eastAsia"/>
                <w:sz w:val="21"/>
                <w:szCs w:val="21"/>
              </w:rPr>
              <w:t>（一级），</w:t>
            </w:r>
            <w:r w:rsidRPr="00010539">
              <w:rPr>
                <w:rFonts w:hint="eastAsia"/>
                <w:sz w:val="21"/>
                <w:szCs w:val="21"/>
              </w:rPr>
              <w:t>20</w:t>
            </w:r>
            <w:r w:rsidRPr="00010539">
              <w:rPr>
                <w:sz w:val="21"/>
                <w:szCs w:val="21"/>
              </w:rPr>
              <w:t xml:space="preserve"> mg/</w:t>
            </w:r>
            <w:r w:rsidRPr="00010539">
              <w:rPr>
                <w:rFonts w:hint="eastAsia"/>
                <w:sz w:val="21"/>
                <w:szCs w:val="21"/>
              </w:rPr>
              <w:t>L</w:t>
            </w:r>
            <w:r w:rsidRPr="00010539">
              <w:rPr>
                <w:rFonts w:hint="eastAsia"/>
                <w:sz w:val="21"/>
                <w:szCs w:val="21"/>
              </w:rPr>
              <w:t>（二级），</w:t>
            </w:r>
            <w:r w:rsidRPr="00010539">
              <w:rPr>
                <w:rFonts w:hint="eastAsia"/>
                <w:sz w:val="21"/>
                <w:szCs w:val="21"/>
              </w:rPr>
              <w:t>30</w:t>
            </w:r>
            <w:r w:rsidRPr="00010539">
              <w:rPr>
                <w:sz w:val="21"/>
                <w:szCs w:val="21"/>
              </w:rPr>
              <w:t xml:space="preserve"> mg/</w:t>
            </w:r>
            <w:r w:rsidRPr="00010539">
              <w:rPr>
                <w:rFonts w:hint="eastAsia"/>
                <w:sz w:val="21"/>
                <w:szCs w:val="21"/>
              </w:rPr>
              <w:t>L</w:t>
            </w:r>
            <w:r w:rsidRPr="00010539">
              <w:rPr>
                <w:rFonts w:hint="eastAsia"/>
                <w:sz w:val="21"/>
                <w:szCs w:val="21"/>
              </w:rPr>
              <w:t>（三级）；</w:t>
            </w:r>
          </w:p>
          <w:p w14:paraId="45158A65" w14:textId="77777777" w:rsidR="00844AE9" w:rsidRDefault="00844AE9" w:rsidP="009224E4">
            <w:pPr>
              <w:adjustRightInd w:val="0"/>
              <w:snapToGrid w:val="0"/>
              <w:rPr>
                <w:szCs w:val="21"/>
              </w:rPr>
            </w:pPr>
            <w:r w:rsidRPr="00010539">
              <w:rPr>
                <w:rFonts w:hint="eastAsia"/>
                <w:szCs w:val="21"/>
              </w:rPr>
              <w:t>其他排污单位：</w:t>
            </w:r>
            <w:r w:rsidRPr="00010539">
              <w:rPr>
                <w:rFonts w:hint="eastAsia"/>
                <w:szCs w:val="21"/>
              </w:rPr>
              <w:t>10</w:t>
            </w:r>
            <w:r w:rsidRPr="00010539">
              <w:rPr>
                <w:szCs w:val="21"/>
              </w:rPr>
              <w:t xml:space="preserve"> mg/</w:t>
            </w:r>
            <w:r w:rsidRPr="00010539">
              <w:rPr>
                <w:rFonts w:hint="eastAsia"/>
                <w:szCs w:val="21"/>
              </w:rPr>
              <w:t>（一级），</w:t>
            </w:r>
            <w:r w:rsidRPr="00010539">
              <w:rPr>
                <w:rFonts w:hint="eastAsia"/>
                <w:szCs w:val="21"/>
              </w:rPr>
              <w:t>10</w:t>
            </w:r>
            <w:bookmarkStart w:id="111" w:name="OLE_LINK1"/>
            <w:bookmarkStart w:id="112" w:name="OLE_LINK2"/>
            <w:r w:rsidRPr="00010539">
              <w:rPr>
                <w:szCs w:val="21"/>
              </w:rPr>
              <w:t>mg/</w:t>
            </w:r>
            <w:bookmarkEnd w:id="111"/>
            <w:bookmarkEnd w:id="112"/>
            <w:r w:rsidRPr="00010539">
              <w:rPr>
                <w:rFonts w:hint="eastAsia"/>
                <w:szCs w:val="21"/>
              </w:rPr>
              <w:t>L</w:t>
            </w:r>
            <w:r w:rsidRPr="00010539">
              <w:rPr>
                <w:rFonts w:hint="eastAsia"/>
                <w:szCs w:val="21"/>
              </w:rPr>
              <w:t>（二级），</w:t>
            </w:r>
            <w:r w:rsidRPr="00010539">
              <w:rPr>
                <w:rFonts w:hint="eastAsia"/>
                <w:szCs w:val="21"/>
              </w:rPr>
              <w:t>20</w:t>
            </w:r>
            <w:r w:rsidRPr="00010539">
              <w:rPr>
                <w:szCs w:val="21"/>
              </w:rPr>
              <w:t xml:space="preserve"> mg/</w:t>
            </w:r>
            <w:r w:rsidRPr="00010539">
              <w:rPr>
                <w:rFonts w:hint="eastAsia"/>
                <w:szCs w:val="21"/>
              </w:rPr>
              <w:t>L</w:t>
            </w:r>
            <w:r w:rsidRPr="00010539">
              <w:rPr>
                <w:rFonts w:hint="eastAsia"/>
                <w:szCs w:val="21"/>
              </w:rPr>
              <w:t>（三级）；</w:t>
            </w:r>
          </w:p>
          <w:p w14:paraId="666B1071" w14:textId="0F53003A" w:rsidR="00844AE9" w:rsidRPr="00010539" w:rsidRDefault="00844AE9" w:rsidP="001F219A">
            <w:pPr>
              <w:adjustRightInd w:val="0"/>
              <w:snapToGrid w:val="0"/>
              <w:rPr>
                <w:szCs w:val="21"/>
              </w:rPr>
            </w:pPr>
            <w:r>
              <w:rPr>
                <w:rFonts w:hint="eastAsia"/>
                <w:szCs w:val="21"/>
              </w:rPr>
              <w:t>（</w:t>
            </w:r>
            <w:r w:rsidR="001F219A">
              <w:rPr>
                <w:rFonts w:hint="eastAsia"/>
                <w:szCs w:val="21"/>
              </w:rPr>
              <w:t>松于</w:t>
            </w:r>
            <w:r w:rsidRPr="00844AE9">
              <w:rPr>
                <w:rFonts w:hAnsi="SimSun" w:hint="eastAsia"/>
                <w:szCs w:val="21"/>
              </w:rPr>
              <w:t>EHS</w:t>
            </w:r>
            <w:r w:rsidRPr="00844AE9">
              <w:rPr>
                <w:rFonts w:hAnsi="SimSun"/>
                <w:szCs w:val="21"/>
              </w:rPr>
              <w:t>《半导体和其他电子产品制造业环境、健康和安全指南》</w:t>
            </w:r>
            <w:r w:rsidRPr="00844AE9">
              <w:rPr>
                <w:rFonts w:hAnsi="SimSun" w:hint="eastAsia"/>
                <w:szCs w:val="21"/>
              </w:rPr>
              <w:t>的氟化物废</w:t>
            </w:r>
            <w:r>
              <w:rPr>
                <w:rFonts w:hAnsi="SimSun" w:hint="eastAsia"/>
                <w:szCs w:val="21"/>
              </w:rPr>
              <w:t>液</w:t>
            </w:r>
            <w:r w:rsidRPr="00844AE9">
              <w:rPr>
                <w:rFonts w:hAnsi="SimSun" w:hint="eastAsia"/>
                <w:szCs w:val="21"/>
              </w:rPr>
              <w:t>排放标准</w:t>
            </w:r>
            <w:r>
              <w:rPr>
                <w:rFonts w:hint="eastAsia"/>
                <w:szCs w:val="21"/>
              </w:rPr>
              <w:t>）</w:t>
            </w:r>
          </w:p>
        </w:tc>
        <w:tc>
          <w:tcPr>
            <w:tcW w:w="3924" w:type="dxa"/>
          </w:tcPr>
          <w:p w14:paraId="3462B164" w14:textId="77777777" w:rsidR="00844AE9" w:rsidRPr="00010539" w:rsidRDefault="00844AE9" w:rsidP="00673FA4">
            <w:pPr>
              <w:adjustRightInd w:val="0"/>
              <w:snapToGrid w:val="0"/>
              <w:rPr>
                <w:b/>
                <w:szCs w:val="21"/>
              </w:rPr>
            </w:pPr>
            <w:r w:rsidRPr="00010539">
              <w:rPr>
                <w:b/>
                <w:szCs w:val="21"/>
              </w:rPr>
              <w:t>《半导体和其他电子产品制造业环境、健康和安全指南》</w:t>
            </w:r>
          </w:p>
          <w:p w14:paraId="493C2A36" w14:textId="77777777" w:rsidR="00844AE9" w:rsidRPr="00010539" w:rsidRDefault="00844AE9" w:rsidP="00E21686">
            <w:pPr>
              <w:pStyle w:val="ListParagraph"/>
              <w:numPr>
                <w:ilvl w:val="0"/>
                <w:numId w:val="19"/>
              </w:numPr>
              <w:adjustRightInd w:val="0"/>
              <w:snapToGrid w:val="0"/>
              <w:ind w:firstLineChars="0"/>
              <w:rPr>
                <w:sz w:val="21"/>
                <w:szCs w:val="21"/>
              </w:rPr>
            </w:pPr>
            <w:r w:rsidRPr="00010539">
              <w:rPr>
                <w:sz w:val="21"/>
                <w:szCs w:val="21"/>
              </w:rPr>
              <w:t>通过淘汰在半导体生产中不必要的使用含全氟辛烷磺化物（</w:t>
            </w:r>
            <w:r w:rsidRPr="00010539">
              <w:rPr>
                <w:sz w:val="21"/>
                <w:szCs w:val="21"/>
              </w:rPr>
              <w:t>PFOS</w:t>
            </w:r>
            <w:r w:rsidRPr="00010539">
              <w:rPr>
                <w:sz w:val="21"/>
                <w:szCs w:val="21"/>
              </w:rPr>
              <w:t>）的物质，从而减少</w:t>
            </w:r>
            <w:r w:rsidRPr="00010539">
              <w:rPr>
                <w:sz w:val="21"/>
                <w:szCs w:val="21"/>
              </w:rPr>
              <w:t>PFOS</w:t>
            </w:r>
            <w:r w:rsidRPr="00010539">
              <w:rPr>
                <w:sz w:val="21"/>
                <w:szCs w:val="21"/>
              </w:rPr>
              <w:t>的排放，例如，用替代品取代某些蚀刻合剂</w:t>
            </w:r>
            <w:r>
              <w:rPr>
                <w:rFonts w:hint="eastAsia"/>
                <w:sz w:val="21"/>
                <w:szCs w:val="21"/>
              </w:rPr>
              <w:t>；</w:t>
            </w:r>
            <w:r w:rsidRPr="00010539">
              <w:rPr>
                <w:sz w:val="21"/>
                <w:szCs w:val="21"/>
              </w:rPr>
              <w:t>对没有替代品的而必须使用</w:t>
            </w:r>
            <w:r w:rsidRPr="00010539">
              <w:rPr>
                <w:sz w:val="21"/>
                <w:szCs w:val="21"/>
              </w:rPr>
              <w:t>PFOS</w:t>
            </w:r>
            <w:r>
              <w:rPr>
                <w:sz w:val="21"/>
                <w:szCs w:val="21"/>
              </w:rPr>
              <w:t>的工艺，如半导体生产中的短波技术，应当进行废弃物受控处理</w:t>
            </w:r>
            <w:r>
              <w:rPr>
                <w:rFonts w:hint="eastAsia"/>
                <w:sz w:val="21"/>
                <w:szCs w:val="21"/>
              </w:rPr>
              <w:t>；</w:t>
            </w:r>
          </w:p>
          <w:p w14:paraId="242C2E23" w14:textId="77777777" w:rsidR="00844AE9" w:rsidRPr="00010539" w:rsidRDefault="00844AE9" w:rsidP="00E21686">
            <w:pPr>
              <w:pStyle w:val="ListParagraph"/>
              <w:numPr>
                <w:ilvl w:val="0"/>
                <w:numId w:val="19"/>
              </w:numPr>
              <w:adjustRightInd w:val="0"/>
              <w:snapToGrid w:val="0"/>
              <w:ind w:firstLineChars="0"/>
              <w:rPr>
                <w:sz w:val="21"/>
                <w:szCs w:val="21"/>
              </w:rPr>
            </w:pPr>
            <w:r w:rsidRPr="00010539">
              <w:rPr>
                <w:rFonts w:hAnsi="SimSun"/>
                <w:sz w:val="21"/>
                <w:szCs w:val="21"/>
              </w:rPr>
              <w:t>氟化氢（标准状态下）废气排放标准：</w:t>
            </w:r>
            <w:r w:rsidRPr="00010539">
              <w:rPr>
                <w:sz w:val="21"/>
                <w:szCs w:val="21"/>
              </w:rPr>
              <w:t>5mg/m</w:t>
            </w:r>
            <w:r w:rsidRPr="00010539">
              <w:rPr>
                <w:sz w:val="21"/>
                <w:szCs w:val="21"/>
                <w:vertAlign w:val="superscript"/>
              </w:rPr>
              <w:t>3</w:t>
            </w:r>
            <w:r>
              <w:rPr>
                <w:rFonts w:hint="eastAsia"/>
                <w:sz w:val="21"/>
                <w:szCs w:val="21"/>
              </w:rPr>
              <w:t>；</w:t>
            </w:r>
          </w:p>
          <w:p w14:paraId="4DF2CA5B" w14:textId="77777777" w:rsidR="00844AE9" w:rsidRPr="00010539" w:rsidRDefault="00844AE9" w:rsidP="00E21686">
            <w:pPr>
              <w:pStyle w:val="ListParagraph"/>
              <w:numPr>
                <w:ilvl w:val="0"/>
                <w:numId w:val="19"/>
              </w:numPr>
              <w:adjustRightInd w:val="0"/>
              <w:snapToGrid w:val="0"/>
              <w:ind w:firstLineChars="0"/>
              <w:rPr>
                <w:sz w:val="21"/>
                <w:szCs w:val="21"/>
              </w:rPr>
            </w:pPr>
            <w:r w:rsidRPr="00010539">
              <w:rPr>
                <w:rFonts w:hAnsi="SimSun"/>
                <w:sz w:val="21"/>
                <w:szCs w:val="21"/>
              </w:rPr>
              <w:t>氟化物废液排放标准：</w:t>
            </w:r>
            <w:r w:rsidRPr="00010539">
              <w:rPr>
                <w:sz w:val="21"/>
                <w:szCs w:val="21"/>
              </w:rPr>
              <w:t>5mg/L</w:t>
            </w:r>
            <w:r w:rsidRPr="00010539">
              <w:rPr>
                <w:rFonts w:hint="eastAsia"/>
                <w:sz w:val="21"/>
                <w:szCs w:val="21"/>
              </w:rPr>
              <w:t>。</w:t>
            </w:r>
          </w:p>
        </w:tc>
      </w:tr>
    </w:tbl>
    <w:p w14:paraId="33C7750A" w14:textId="1FFB94CF" w:rsidR="003D2EB4" w:rsidRPr="00DF7811" w:rsidRDefault="00CD3766" w:rsidP="00CC0810">
      <w:pPr>
        <w:adjustRightInd w:val="0"/>
        <w:snapToGrid w:val="0"/>
        <w:spacing w:line="360" w:lineRule="auto"/>
        <w:ind w:firstLineChars="200" w:firstLine="480"/>
        <w:rPr>
          <w:rFonts w:hAnsi="SimSun"/>
          <w:sz w:val="24"/>
        </w:rPr>
      </w:pPr>
      <w:r w:rsidRPr="003F4435">
        <w:rPr>
          <w:rFonts w:hAnsi="SimSun"/>
          <w:sz w:val="24"/>
        </w:rPr>
        <w:t>从上述量化指标对比，</w:t>
      </w:r>
      <w:r w:rsidRPr="009C392E">
        <w:rPr>
          <w:sz w:val="24"/>
        </w:rPr>
        <w:t>化学需氧量（</w:t>
      </w:r>
      <w:r w:rsidRPr="009C392E">
        <w:rPr>
          <w:sz w:val="24"/>
        </w:rPr>
        <w:t>COD</w:t>
      </w:r>
      <w:r w:rsidRPr="009C392E">
        <w:rPr>
          <w:sz w:val="24"/>
          <w:vertAlign w:val="subscript"/>
        </w:rPr>
        <w:t>Cr</w:t>
      </w:r>
      <w:r w:rsidR="00EC597C">
        <w:rPr>
          <w:sz w:val="24"/>
        </w:rPr>
        <w:t>）</w:t>
      </w:r>
      <w:r w:rsidRPr="003F4435">
        <w:rPr>
          <w:sz w:val="24"/>
        </w:rPr>
        <w:t>中</w:t>
      </w:r>
      <w:r w:rsidRPr="003F4435">
        <w:rPr>
          <w:rFonts w:hAnsi="SimSun"/>
          <w:sz w:val="24"/>
        </w:rPr>
        <w:t>国的间接排放标准与</w:t>
      </w:r>
      <w:r w:rsidRPr="003F4435">
        <w:rPr>
          <w:sz w:val="24"/>
        </w:rPr>
        <w:t>EHS</w:t>
      </w:r>
      <w:r w:rsidRPr="003F4435">
        <w:rPr>
          <w:rFonts w:hAnsi="SimSun"/>
          <w:sz w:val="24"/>
        </w:rPr>
        <w:t>的排放标准一致，直接排放情况下，中国的排放标准远严于</w:t>
      </w:r>
      <w:r w:rsidRPr="003F4435">
        <w:rPr>
          <w:sz w:val="24"/>
        </w:rPr>
        <w:t>EHS</w:t>
      </w:r>
      <w:r w:rsidRPr="003F4435">
        <w:rPr>
          <w:rFonts w:hAnsi="SimSun"/>
          <w:sz w:val="24"/>
        </w:rPr>
        <w:t>的排放标准；悬浮物</w:t>
      </w:r>
      <w:r w:rsidR="00EC597C">
        <w:rPr>
          <w:sz w:val="24"/>
        </w:rPr>
        <w:t>（</w:t>
      </w:r>
      <w:r w:rsidRPr="003F4435">
        <w:rPr>
          <w:sz w:val="24"/>
        </w:rPr>
        <w:t>SS</w:t>
      </w:r>
      <w:r w:rsidRPr="003F4435">
        <w:rPr>
          <w:rFonts w:hAnsi="SimSun"/>
          <w:sz w:val="24"/>
        </w:rPr>
        <w:t>）中国的特别排放限值要求与</w:t>
      </w:r>
      <w:r w:rsidRPr="003F4435">
        <w:rPr>
          <w:sz w:val="24"/>
        </w:rPr>
        <w:t>EHS</w:t>
      </w:r>
      <w:r w:rsidRPr="003F4435">
        <w:rPr>
          <w:rFonts w:hAnsi="SimSun"/>
          <w:sz w:val="24"/>
        </w:rPr>
        <w:t>的要求差不多，</w:t>
      </w:r>
      <w:r w:rsidRPr="00DF7811">
        <w:rPr>
          <w:sz w:val="24"/>
        </w:rPr>
        <w:t>但是对于普通排污限值要高于</w:t>
      </w:r>
      <w:r w:rsidRPr="003F4435">
        <w:rPr>
          <w:sz w:val="24"/>
        </w:rPr>
        <w:t>EHS</w:t>
      </w:r>
      <w:r w:rsidRPr="00DF7811">
        <w:rPr>
          <w:sz w:val="24"/>
        </w:rPr>
        <w:t>的排放标准</w:t>
      </w:r>
      <w:r w:rsidR="003D2EB4" w:rsidRPr="00DF7811">
        <w:rPr>
          <w:sz w:val="24"/>
        </w:rPr>
        <w:t>；总磷，中国的排放标准（</w:t>
      </w:r>
      <w:r w:rsidR="003D2EB4" w:rsidRPr="003F4435">
        <w:rPr>
          <w:sz w:val="24"/>
        </w:rPr>
        <w:t>0.5</w:t>
      </w:r>
      <w:r w:rsidR="003D2EB4" w:rsidRPr="009C392E">
        <w:rPr>
          <w:sz w:val="24"/>
        </w:rPr>
        <w:t>mg/L</w:t>
      </w:r>
      <w:r w:rsidR="008E1E27">
        <w:rPr>
          <w:sz w:val="24"/>
        </w:rPr>
        <w:t>）</w:t>
      </w:r>
      <w:r w:rsidR="003D2EB4" w:rsidRPr="00DF7811">
        <w:rPr>
          <w:sz w:val="24"/>
        </w:rPr>
        <w:t>严于</w:t>
      </w:r>
      <w:r w:rsidR="003D2EB4" w:rsidRPr="003F4435">
        <w:rPr>
          <w:sz w:val="24"/>
        </w:rPr>
        <w:t>EHS</w:t>
      </w:r>
      <w:r w:rsidR="003D2EB4" w:rsidRPr="00DF7811">
        <w:rPr>
          <w:sz w:val="24"/>
        </w:rPr>
        <w:t>的排放标准（</w:t>
      </w:r>
      <w:r w:rsidR="003D2EB4" w:rsidRPr="003F4435">
        <w:rPr>
          <w:sz w:val="24"/>
        </w:rPr>
        <w:t>2</w:t>
      </w:r>
      <w:r w:rsidR="003D2EB4" w:rsidRPr="009C392E">
        <w:rPr>
          <w:sz w:val="24"/>
        </w:rPr>
        <w:t>mg/L</w:t>
      </w:r>
      <w:r w:rsidR="003D2EB4" w:rsidRPr="00DF7811">
        <w:rPr>
          <w:sz w:val="24"/>
        </w:rPr>
        <w:t>）</w:t>
      </w:r>
      <w:r w:rsidR="00C0074A" w:rsidRPr="00DF7811">
        <w:rPr>
          <w:rFonts w:hint="eastAsia"/>
          <w:sz w:val="24"/>
        </w:rPr>
        <w:t>；</w:t>
      </w:r>
      <w:r w:rsidR="00C0074A">
        <w:rPr>
          <w:rFonts w:hAnsi="SimSun" w:hint="eastAsia"/>
          <w:sz w:val="24"/>
        </w:rPr>
        <w:t>总氨，</w:t>
      </w:r>
      <w:r w:rsidR="00C0074A" w:rsidRPr="003F4435">
        <w:rPr>
          <w:rFonts w:hAnsi="SimSun"/>
          <w:sz w:val="24"/>
        </w:rPr>
        <w:t>中国的排放标准</w:t>
      </w:r>
      <w:r w:rsidR="00C0074A">
        <w:rPr>
          <w:rFonts w:hAnsi="SimSun" w:hint="eastAsia"/>
          <w:sz w:val="24"/>
        </w:rPr>
        <w:t>与</w:t>
      </w:r>
      <w:r w:rsidR="00C0074A">
        <w:rPr>
          <w:rFonts w:hAnsi="SimSun" w:hint="eastAsia"/>
          <w:sz w:val="24"/>
        </w:rPr>
        <w:t>EHS</w:t>
      </w:r>
      <w:r w:rsidR="00C0074A">
        <w:rPr>
          <w:rFonts w:hAnsi="SimSun" w:hint="eastAsia"/>
          <w:sz w:val="24"/>
        </w:rPr>
        <w:t>的排放标准接近；总砷，</w:t>
      </w:r>
      <w:r w:rsidR="00C0074A" w:rsidRPr="003F4435">
        <w:rPr>
          <w:rFonts w:hAnsi="SimSun"/>
          <w:sz w:val="24"/>
        </w:rPr>
        <w:t>中国的排放标准</w:t>
      </w:r>
      <w:r w:rsidR="00C0074A">
        <w:rPr>
          <w:rFonts w:hAnsi="SimSun" w:hint="eastAsia"/>
          <w:sz w:val="24"/>
        </w:rPr>
        <w:t>与</w:t>
      </w:r>
      <w:r w:rsidR="00C0074A">
        <w:rPr>
          <w:rFonts w:hAnsi="SimSun" w:hint="eastAsia"/>
          <w:sz w:val="24"/>
        </w:rPr>
        <w:t>EHS</w:t>
      </w:r>
      <w:r w:rsidR="00C0074A">
        <w:rPr>
          <w:rFonts w:hAnsi="SimSun" w:hint="eastAsia"/>
          <w:sz w:val="24"/>
        </w:rPr>
        <w:t>的排放标准一致（</w:t>
      </w:r>
      <w:r w:rsidR="00C0074A">
        <w:rPr>
          <w:rFonts w:hAnsi="SimSun" w:hint="eastAsia"/>
          <w:sz w:val="24"/>
        </w:rPr>
        <w:t>0.1</w:t>
      </w:r>
      <w:r w:rsidR="00C0074A" w:rsidRPr="009C392E">
        <w:rPr>
          <w:rFonts w:hAnsi="SimSun"/>
          <w:sz w:val="24"/>
        </w:rPr>
        <w:t>mg/L</w:t>
      </w:r>
      <w:r w:rsidR="00C0074A">
        <w:rPr>
          <w:rFonts w:hAnsi="SimSun" w:hint="eastAsia"/>
          <w:sz w:val="24"/>
        </w:rPr>
        <w:t>）。</w:t>
      </w:r>
    </w:p>
    <w:p w14:paraId="6AFCEC21" w14:textId="7B33BF92" w:rsidR="0087644B" w:rsidRDefault="00D942FC" w:rsidP="00394FBC">
      <w:pPr>
        <w:adjustRightInd w:val="0"/>
        <w:snapToGrid w:val="0"/>
        <w:spacing w:line="360" w:lineRule="auto"/>
        <w:ind w:firstLineChars="200" w:firstLine="480"/>
        <w:rPr>
          <w:rFonts w:ascii="SimSun" w:hAnsi="SimSun" w:cs="Arial"/>
          <w:sz w:val="24"/>
        </w:rPr>
      </w:pPr>
      <w:r>
        <w:rPr>
          <w:rFonts w:hint="eastAsia"/>
          <w:sz w:val="24"/>
        </w:rPr>
        <w:t>总而言之</w:t>
      </w:r>
      <w:r w:rsidR="00394FBC">
        <w:rPr>
          <w:rFonts w:hint="eastAsia"/>
          <w:sz w:val="24"/>
        </w:rPr>
        <w:t>，</w:t>
      </w:r>
      <w:r>
        <w:rPr>
          <w:rFonts w:hint="eastAsia"/>
          <w:sz w:val="24"/>
        </w:rPr>
        <w:t>国内适用的标准严于或与</w:t>
      </w:r>
      <w:r w:rsidR="00394FBC">
        <w:rPr>
          <w:rFonts w:hint="eastAsia"/>
          <w:sz w:val="24"/>
        </w:rPr>
        <w:t>世</w:t>
      </w:r>
      <w:r>
        <w:rPr>
          <w:rFonts w:hint="eastAsia"/>
          <w:sz w:val="24"/>
        </w:rPr>
        <w:t>行</w:t>
      </w:r>
      <w:r w:rsidR="00C90043">
        <w:rPr>
          <w:rFonts w:hint="eastAsia"/>
          <w:sz w:val="24"/>
        </w:rPr>
        <w:t>相应标准类似，因此企业满足国内法规标准，就能同时满足</w:t>
      </w:r>
      <w:r w:rsidR="00824AEA">
        <w:rPr>
          <w:rFonts w:hint="eastAsia"/>
          <w:sz w:val="24"/>
        </w:rPr>
        <w:t>世</w:t>
      </w:r>
      <w:r w:rsidR="00C90043">
        <w:rPr>
          <w:rFonts w:hint="eastAsia"/>
          <w:sz w:val="24"/>
        </w:rPr>
        <w:t>行要求。</w:t>
      </w:r>
    </w:p>
    <w:p w14:paraId="03FB8F2D" w14:textId="77777777" w:rsidR="0087644B" w:rsidRDefault="0087644B" w:rsidP="00CC0810">
      <w:pPr>
        <w:adjustRightInd w:val="0"/>
        <w:snapToGrid w:val="0"/>
        <w:spacing w:line="360" w:lineRule="auto"/>
        <w:ind w:firstLineChars="200" w:firstLine="480"/>
        <w:rPr>
          <w:rFonts w:ascii="SimSun" w:hAnsi="SimSun" w:cs="Arial"/>
          <w:sz w:val="24"/>
        </w:rPr>
      </w:pPr>
    </w:p>
    <w:p w14:paraId="64B05516" w14:textId="77777777" w:rsidR="00944CD6" w:rsidRDefault="00944CD6" w:rsidP="00CC0810">
      <w:pPr>
        <w:adjustRightInd w:val="0"/>
        <w:snapToGrid w:val="0"/>
        <w:spacing w:line="360" w:lineRule="auto"/>
        <w:ind w:firstLineChars="200" w:firstLine="480"/>
        <w:rPr>
          <w:rFonts w:ascii="SimSun" w:hAnsi="SimSun" w:cs="Arial"/>
          <w:sz w:val="24"/>
        </w:rPr>
        <w:sectPr w:rsidR="00944CD6" w:rsidSect="00272696">
          <w:pgSz w:w="11906" w:h="16838"/>
          <w:pgMar w:top="1440" w:right="1287" w:bottom="1440" w:left="1797" w:header="851" w:footer="992" w:gutter="0"/>
          <w:cols w:space="425"/>
          <w:docGrid w:type="lines" w:linePitch="312"/>
        </w:sectPr>
      </w:pPr>
    </w:p>
    <w:p w14:paraId="5BBD1F7B" w14:textId="77777777" w:rsidR="00CC0810" w:rsidRDefault="00CC0810" w:rsidP="00CC0810">
      <w:pPr>
        <w:pStyle w:val="Heading1"/>
        <w:spacing w:before="312" w:after="312"/>
      </w:pPr>
      <w:bookmarkStart w:id="113" w:name="_Toc460459259"/>
      <w:bookmarkStart w:id="114" w:name="_Toc460616671"/>
      <w:r>
        <w:rPr>
          <w:rFonts w:hint="eastAsia"/>
        </w:rPr>
        <w:t>环境筛选和管理程序</w:t>
      </w:r>
      <w:bookmarkEnd w:id="113"/>
      <w:bookmarkEnd w:id="114"/>
    </w:p>
    <w:p w14:paraId="016DA082" w14:textId="77777777" w:rsidR="00CC0810" w:rsidRDefault="00CC0810" w:rsidP="006624AE">
      <w:pPr>
        <w:pStyle w:val="NormalIndent"/>
        <w:spacing w:beforeLines="50" w:before="156" w:afterLines="50" w:after="156" w:line="360" w:lineRule="auto"/>
        <w:ind w:firstLine="480"/>
        <w:rPr>
          <w:sz w:val="24"/>
        </w:rPr>
      </w:pPr>
      <w:r>
        <w:rPr>
          <w:rFonts w:hint="eastAsia"/>
          <w:sz w:val="24"/>
        </w:rPr>
        <w:t>各级项目办</w:t>
      </w:r>
      <w:r w:rsidRPr="00E84C0B">
        <w:rPr>
          <w:rFonts w:hint="eastAsia"/>
          <w:sz w:val="24"/>
        </w:rPr>
        <w:t>应按照以下程序筛选</w:t>
      </w:r>
      <w:r>
        <w:rPr>
          <w:rFonts w:hint="eastAsia"/>
          <w:sz w:val="24"/>
        </w:rPr>
        <w:t>示范企业</w:t>
      </w:r>
      <w:r w:rsidRPr="00F121FF">
        <w:rPr>
          <w:rFonts w:hint="eastAsia"/>
          <w:sz w:val="24"/>
        </w:rPr>
        <w:t>，进行环境管理。所选定的</w:t>
      </w:r>
      <w:r>
        <w:rPr>
          <w:rFonts w:hint="eastAsia"/>
          <w:sz w:val="24"/>
        </w:rPr>
        <w:t>示范企业</w:t>
      </w:r>
      <w:r w:rsidRPr="00F121FF">
        <w:rPr>
          <w:rFonts w:hint="eastAsia"/>
          <w:sz w:val="24"/>
        </w:rPr>
        <w:t>应按要求开展相关环境准备工作，并按照国家和</w:t>
      </w:r>
      <w:r>
        <w:rPr>
          <w:rFonts w:hint="eastAsia"/>
          <w:sz w:val="24"/>
        </w:rPr>
        <w:t>世行相关政策要求开展项目的信息公开和</w:t>
      </w:r>
      <w:r w:rsidRPr="00891CFE">
        <w:rPr>
          <w:rFonts w:hint="eastAsia"/>
          <w:sz w:val="24"/>
        </w:rPr>
        <w:t>公众参与</w:t>
      </w:r>
      <w:r>
        <w:rPr>
          <w:rFonts w:hint="eastAsia"/>
          <w:sz w:val="24"/>
        </w:rPr>
        <w:t>工作，接受各级项目办和世界银行（</w:t>
      </w:r>
      <w:r>
        <w:rPr>
          <w:rFonts w:hint="eastAsia"/>
          <w:sz w:val="24"/>
        </w:rPr>
        <w:t>WB</w:t>
      </w:r>
      <w:r>
        <w:rPr>
          <w:rFonts w:hint="eastAsia"/>
          <w:sz w:val="24"/>
        </w:rPr>
        <w:t>）的监督检查。</w:t>
      </w:r>
    </w:p>
    <w:p w14:paraId="65B34123" w14:textId="1F031FE9" w:rsidR="00CC0810" w:rsidRDefault="00CC0810" w:rsidP="00CC0810">
      <w:pPr>
        <w:pStyle w:val="Heading2"/>
        <w:spacing w:before="156" w:after="62"/>
      </w:pPr>
      <w:bookmarkStart w:id="115" w:name="_Toc460459260"/>
      <w:bookmarkStart w:id="116" w:name="_Toc460616672"/>
      <w:r>
        <w:rPr>
          <w:rFonts w:hint="eastAsia"/>
        </w:rPr>
        <w:t>子项目环境筛选</w:t>
      </w:r>
      <w:bookmarkEnd w:id="115"/>
      <w:bookmarkEnd w:id="116"/>
    </w:p>
    <w:p w14:paraId="28D6D879" w14:textId="77777777" w:rsidR="00CC0810" w:rsidRDefault="00CC0810" w:rsidP="006624AE">
      <w:pPr>
        <w:spacing w:beforeLines="50" w:before="156" w:afterLines="50" w:after="156" w:line="360" w:lineRule="auto"/>
        <w:ind w:firstLineChars="200" w:firstLine="480"/>
        <w:rPr>
          <w:rFonts w:hAnsi="SimSun" w:cs="Arial"/>
          <w:sz w:val="24"/>
        </w:rPr>
      </w:pPr>
      <w:r>
        <w:rPr>
          <w:rFonts w:hint="eastAsia"/>
          <w:sz w:val="24"/>
        </w:rPr>
        <w:t>国家项目办（环境保护部环境保护对外合作中心，</w:t>
      </w:r>
      <w:r>
        <w:rPr>
          <w:sz w:val="24"/>
        </w:rPr>
        <w:t>FECO</w:t>
      </w:r>
      <w:r>
        <w:rPr>
          <w:rFonts w:hint="eastAsia"/>
          <w:sz w:val="24"/>
        </w:rPr>
        <w:t>）及地方项目办（</w:t>
      </w:r>
      <w:r>
        <w:rPr>
          <w:rFonts w:hint="eastAsia"/>
          <w:sz w:val="24"/>
        </w:rPr>
        <w:t>LPMO</w:t>
      </w:r>
      <w:r>
        <w:rPr>
          <w:rFonts w:hint="eastAsia"/>
          <w:sz w:val="24"/>
        </w:rPr>
        <w:t>），</w:t>
      </w:r>
      <w:r>
        <w:rPr>
          <w:rFonts w:hAnsi="SimSun" w:cs="Arial" w:hint="eastAsia"/>
          <w:sz w:val="24"/>
        </w:rPr>
        <w:t>应对备选项目从环境角度筛选，</w:t>
      </w:r>
      <w:r>
        <w:rPr>
          <w:rFonts w:hint="eastAsia"/>
          <w:sz w:val="24"/>
        </w:rPr>
        <w:t>基本的筛选标准如下：</w:t>
      </w:r>
    </w:p>
    <w:p w14:paraId="553B6974" w14:textId="77777777" w:rsidR="00CC0810" w:rsidRDefault="00CC0810" w:rsidP="00CC0810">
      <w:pPr>
        <w:spacing w:line="360" w:lineRule="auto"/>
        <w:ind w:firstLineChars="200" w:firstLine="482"/>
        <w:rPr>
          <w:sz w:val="24"/>
        </w:rPr>
      </w:pPr>
      <w:r>
        <w:rPr>
          <w:rFonts w:hint="eastAsia"/>
          <w:b/>
          <w:i/>
          <w:sz w:val="24"/>
          <w:u w:val="single"/>
        </w:rPr>
        <w:t>标准</w:t>
      </w:r>
      <w:r>
        <w:rPr>
          <w:b/>
          <w:i/>
          <w:sz w:val="24"/>
          <w:u w:val="single"/>
        </w:rPr>
        <w:t>1</w:t>
      </w:r>
      <w:r>
        <w:rPr>
          <w:rFonts w:hint="eastAsia"/>
          <w:b/>
          <w:i/>
          <w:sz w:val="24"/>
          <w:u w:val="single"/>
        </w:rPr>
        <w:t>：</w:t>
      </w:r>
      <w:r>
        <w:rPr>
          <w:rFonts w:hint="eastAsia"/>
          <w:sz w:val="24"/>
        </w:rPr>
        <w:t>属于本项目的优先行业（</w:t>
      </w:r>
      <w:r>
        <w:rPr>
          <w:sz w:val="24"/>
        </w:rPr>
        <w:t>PFOS</w:t>
      </w:r>
      <w:r>
        <w:rPr>
          <w:rFonts w:hint="eastAsia"/>
          <w:sz w:val="24"/>
        </w:rPr>
        <w:t>生产、电镀、杀虫剂和消防等</w:t>
      </w:r>
      <w:r>
        <w:rPr>
          <w:sz w:val="24"/>
        </w:rPr>
        <w:t>4</w:t>
      </w:r>
      <w:r>
        <w:rPr>
          <w:rFonts w:hint="eastAsia"/>
          <w:sz w:val="24"/>
        </w:rPr>
        <w:t>个行业）</w:t>
      </w:r>
      <w:r w:rsidR="001C708F">
        <w:rPr>
          <w:rFonts w:hint="eastAsia"/>
          <w:sz w:val="24"/>
        </w:rPr>
        <w:t>且使用或应用</w:t>
      </w:r>
      <w:r w:rsidR="001C708F">
        <w:rPr>
          <w:rFonts w:hint="eastAsia"/>
          <w:sz w:val="24"/>
        </w:rPr>
        <w:t>PFOS</w:t>
      </w:r>
      <w:r w:rsidR="001C708F">
        <w:rPr>
          <w:rFonts w:hint="eastAsia"/>
          <w:sz w:val="24"/>
        </w:rPr>
        <w:t>及其产品</w:t>
      </w:r>
      <w:r>
        <w:rPr>
          <w:rFonts w:hint="eastAsia"/>
          <w:sz w:val="24"/>
        </w:rPr>
        <w:t>，其生产工艺具有典型性。</w:t>
      </w:r>
    </w:p>
    <w:p w14:paraId="63497CA0" w14:textId="77777777" w:rsidR="00CC0810" w:rsidRDefault="00CC0810" w:rsidP="00CC0810">
      <w:pPr>
        <w:spacing w:line="360" w:lineRule="auto"/>
        <w:ind w:firstLineChars="200" w:firstLine="482"/>
        <w:rPr>
          <w:sz w:val="24"/>
        </w:rPr>
      </w:pPr>
      <w:r>
        <w:rPr>
          <w:rFonts w:hint="eastAsia"/>
          <w:b/>
          <w:i/>
          <w:sz w:val="24"/>
          <w:u w:val="single"/>
        </w:rPr>
        <w:t>标准</w:t>
      </w:r>
      <w:r>
        <w:rPr>
          <w:rFonts w:hint="eastAsia"/>
          <w:b/>
          <w:i/>
          <w:sz w:val="24"/>
          <w:u w:val="single"/>
        </w:rPr>
        <w:t>2</w:t>
      </w:r>
      <w:r>
        <w:rPr>
          <w:rFonts w:hint="eastAsia"/>
          <w:b/>
          <w:i/>
          <w:sz w:val="24"/>
          <w:u w:val="single"/>
        </w:rPr>
        <w:t>：</w:t>
      </w:r>
      <w:r>
        <w:rPr>
          <w:rFonts w:hint="eastAsia"/>
          <w:sz w:val="24"/>
        </w:rPr>
        <w:t>企业具有合法有效的环境影响评价报告，并获得具有管理权限的环境保护主管部门的审批。</w:t>
      </w:r>
    </w:p>
    <w:p w14:paraId="153EFF23" w14:textId="77777777" w:rsidR="00CC0810" w:rsidRDefault="00CC0810" w:rsidP="00CC0810">
      <w:pPr>
        <w:spacing w:line="360" w:lineRule="auto"/>
        <w:ind w:firstLineChars="200" w:firstLine="482"/>
        <w:rPr>
          <w:sz w:val="24"/>
        </w:rPr>
      </w:pPr>
      <w:r>
        <w:rPr>
          <w:rFonts w:hint="eastAsia"/>
          <w:b/>
          <w:i/>
          <w:sz w:val="24"/>
          <w:u w:val="single"/>
        </w:rPr>
        <w:t>标准</w:t>
      </w:r>
      <w:r>
        <w:rPr>
          <w:rFonts w:hint="eastAsia"/>
          <w:b/>
          <w:i/>
          <w:sz w:val="24"/>
          <w:u w:val="single"/>
        </w:rPr>
        <w:t>3</w:t>
      </w:r>
      <w:r>
        <w:rPr>
          <w:rFonts w:hint="eastAsia"/>
          <w:b/>
          <w:i/>
          <w:sz w:val="24"/>
          <w:u w:val="single"/>
        </w:rPr>
        <w:t>：</w:t>
      </w:r>
      <w:r>
        <w:rPr>
          <w:rFonts w:hint="eastAsia"/>
          <w:sz w:val="24"/>
        </w:rPr>
        <w:t>企业排污达标排放、无重大环境污染事件。</w:t>
      </w:r>
    </w:p>
    <w:p w14:paraId="2CCEA29B" w14:textId="55EBEDDB" w:rsidR="00CC0810" w:rsidRDefault="00CC0810" w:rsidP="00CC0810">
      <w:pPr>
        <w:pStyle w:val="Heading2"/>
        <w:spacing w:before="156" w:after="62"/>
      </w:pPr>
      <w:bookmarkStart w:id="117" w:name="_Toc460459261"/>
      <w:bookmarkStart w:id="118" w:name="_Toc460616673"/>
      <w:r>
        <w:rPr>
          <w:rFonts w:hint="eastAsia"/>
        </w:rPr>
        <w:t>子项目准备</w:t>
      </w:r>
      <w:bookmarkEnd w:id="117"/>
      <w:bookmarkEnd w:id="118"/>
    </w:p>
    <w:p w14:paraId="0E40D354" w14:textId="77777777" w:rsidR="00CC0810" w:rsidRPr="004C04E1" w:rsidRDefault="004C04E1" w:rsidP="006624AE">
      <w:pPr>
        <w:adjustRightInd w:val="0"/>
        <w:snapToGrid w:val="0"/>
        <w:spacing w:beforeLines="50" w:before="156" w:afterLines="50" w:after="156" w:line="360" w:lineRule="auto"/>
        <w:ind w:firstLineChars="200" w:firstLine="480"/>
        <w:rPr>
          <w:sz w:val="24"/>
        </w:rPr>
      </w:pPr>
      <w:r w:rsidRPr="002E21B3">
        <w:rPr>
          <w:rFonts w:hint="eastAsia"/>
          <w:sz w:val="24"/>
        </w:rPr>
        <w:t>根据第二章所述的项目活动的特点，将项目活动的实施主体分为企业和非企业两类，对于实施主体为企业的项目活动</w:t>
      </w:r>
      <w:r w:rsidR="00492D01">
        <w:rPr>
          <w:rFonts w:hint="eastAsia"/>
          <w:sz w:val="24"/>
        </w:rPr>
        <w:t>，又</w:t>
      </w:r>
      <w:r w:rsidRPr="002E21B3">
        <w:rPr>
          <w:rFonts w:hint="eastAsia"/>
          <w:sz w:val="24"/>
        </w:rPr>
        <w:t>分为转产、关停和技术改造等</w:t>
      </w:r>
      <w:r w:rsidRPr="002E21B3">
        <w:rPr>
          <w:rFonts w:hint="eastAsia"/>
          <w:sz w:val="24"/>
        </w:rPr>
        <w:t>3</w:t>
      </w:r>
      <w:r w:rsidRPr="002E21B3">
        <w:rPr>
          <w:rFonts w:hint="eastAsia"/>
          <w:sz w:val="24"/>
        </w:rPr>
        <w:t>种情景，对于农业和消防应用行业的实施主体为非企业。</w:t>
      </w:r>
      <w:r w:rsidR="00492D01" w:rsidRPr="004C5702">
        <w:rPr>
          <w:rFonts w:hint="eastAsia"/>
          <w:sz w:val="24"/>
        </w:rPr>
        <w:t>根据</w:t>
      </w:r>
      <w:r w:rsidR="00492D01">
        <w:rPr>
          <w:rFonts w:hint="eastAsia"/>
          <w:sz w:val="24"/>
        </w:rPr>
        <w:t>中华人民共和国</w:t>
      </w:r>
      <w:r w:rsidR="00492D01" w:rsidRPr="004C5702">
        <w:rPr>
          <w:rFonts w:hint="eastAsia"/>
          <w:sz w:val="24"/>
        </w:rPr>
        <w:t>及</w:t>
      </w:r>
      <w:r w:rsidR="00492D01">
        <w:rPr>
          <w:rFonts w:hint="eastAsia"/>
          <w:sz w:val="24"/>
        </w:rPr>
        <w:t>世界银行</w:t>
      </w:r>
      <w:r w:rsidR="00492D01" w:rsidRPr="004C5702">
        <w:rPr>
          <w:rFonts w:hint="eastAsia"/>
          <w:sz w:val="24"/>
        </w:rPr>
        <w:t>的相关</w:t>
      </w:r>
      <w:r w:rsidR="00492D01">
        <w:rPr>
          <w:rFonts w:hint="eastAsia"/>
          <w:sz w:val="24"/>
        </w:rPr>
        <w:t>法律、法规、标准和政策</w:t>
      </w:r>
      <w:r w:rsidR="00492D01" w:rsidRPr="004C5702">
        <w:rPr>
          <w:rFonts w:hint="eastAsia"/>
          <w:sz w:val="24"/>
        </w:rPr>
        <w:t>要求，参与企业</w:t>
      </w:r>
      <w:r w:rsidR="00492D01">
        <w:rPr>
          <w:rFonts w:hint="eastAsia"/>
          <w:sz w:val="24"/>
        </w:rPr>
        <w:t>相应地需</w:t>
      </w:r>
      <w:r w:rsidR="00492D01" w:rsidRPr="004C5702">
        <w:rPr>
          <w:rFonts w:hint="eastAsia"/>
          <w:sz w:val="24"/>
        </w:rPr>
        <w:t>开展</w:t>
      </w:r>
      <w:r w:rsidR="00492D01">
        <w:rPr>
          <w:rFonts w:hint="eastAsia"/>
          <w:sz w:val="24"/>
        </w:rPr>
        <w:t>不同的环境有关的准备工作与文件，</w:t>
      </w:r>
      <w:r w:rsidR="00492D01" w:rsidRPr="004C5702">
        <w:rPr>
          <w:rFonts w:hint="eastAsia"/>
          <w:sz w:val="24"/>
        </w:rPr>
        <w:t>具体</w:t>
      </w:r>
      <w:r w:rsidR="00492D01">
        <w:rPr>
          <w:rFonts w:hint="eastAsia"/>
          <w:sz w:val="24"/>
        </w:rPr>
        <w:t>要求</w:t>
      </w:r>
      <w:r w:rsidR="00492D01" w:rsidRPr="004C5702">
        <w:rPr>
          <w:rFonts w:hint="eastAsia"/>
          <w:sz w:val="24"/>
        </w:rPr>
        <w:t>如下</w:t>
      </w:r>
      <w:r w:rsidR="00492D01">
        <w:rPr>
          <w:rFonts w:hint="eastAsia"/>
          <w:sz w:val="24"/>
        </w:rPr>
        <w:t>。</w:t>
      </w:r>
    </w:p>
    <w:p w14:paraId="67F7E7C6" w14:textId="77777777" w:rsidR="00CC0810" w:rsidRDefault="00CC0810" w:rsidP="00CC0810">
      <w:pPr>
        <w:pStyle w:val="Heading3"/>
        <w:spacing w:before="156" w:after="62"/>
      </w:pPr>
      <w:bookmarkStart w:id="119" w:name="_Toc449323605"/>
      <w:bookmarkStart w:id="120" w:name="_Toc460287795"/>
      <w:bookmarkStart w:id="121" w:name="_Toc460459262"/>
      <w:bookmarkStart w:id="122" w:name="_Toc460616674"/>
      <w:r>
        <w:rPr>
          <w:rFonts w:hint="eastAsia"/>
        </w:rPr>
        <w:t>转产的企业</w:t>
      </w:r>
      <w:bookmarkEnd w:id="119"/>
      <w:bookmarkEnd w:id="120"/>
      <w:bookmarkEnd w:id="121"/>
      <w:bookmarkEnd w:id="122"/>
    </w:p>
    <w:p w14:paraId="2C8381DB" w14:textId="018B802C" w:rsidR="00CC0810" w:rsidRDefault="00CC0810" w:rsidP="00CC0810">
      <w:pPr>
        <w:spacing w:line="360" w:lineRule="auto"/>
        <w:ind w:firstLineChars="200" w:firstLine="480"/>
        <w:rPr>
          <w:rFonts w:hAnsi="SimSun" w:cs="Arial"/>
          <w:sz w:val="24"/>
        </w:rPr>
      </w:pPr>
      <w:r>
        <w:rPr>
          <w:rFonts w:hAnsi="SimSun" w:cs="Arial" w:hint="eastAsia"/>
          <w:sz w:val="24"/>
        </w:rPr>
        <w:t>在项目下将转产的企业，</w:t>
      </w:r>
      <w:r w:rsidR="00492D01">
        <w:rPr>
          <w:rFonts w:hAnsi="SimSun" w:cs="Arial" w:hint="eastAsia"/>
          <w:sz w:val="24"/>
        </w:rPr>
        <w:t>如果转产已经明确到可以或即将开展可行性研究，则企业需按照国内相关法规（主要是《环评法》）</w:t>
      </w:r>
      <w:r>
        <w:rPr>
          <w:rFonts w:hAnsi="SimSun" w:cs="Arial" w:hint="eastAsia"/>
          <w:sz w:val="24"/>
        </w:rPr>
        <w:t>，以及世行政策要求，聘请有资质的环评咨询单位编制环评报告书（表），预测分析转产后的环境影响，并按照分级审批的要求报当地环保部门审批。在环评基础上，制定减缓措施和行动方案（即，</w:t>
      </w:r>
      <w:r w:rsidR="0080119C">
        <w:rPr>
          <w:rFonts w:hAnsi="SimSun" w:cs="Arial" w:hint="eastAsia"/>
          <w:sz w:val="24"/>
        </w:rPr>
        <w:t>环境社会管理计划</w:t>
      </w:r>
      <w:r>
        <w:rPr>
          <w:rFonts w:hAnsi="SimSun" w:cs="Arial" w:hint="eastAsia"/>
          <w:sz w:val="24"/>
        </w:rPr>
        <w:t>）。《</w:t>
      </w:r>
      <w:r w:rsidR="0080119C">
        <w:rPr>
          <w:rFonts w:hAnsi="SimSun" w:cs="Arial" w:hint="eastAsia"/>
          <w:sz w:val="24"/>
        </w:rPr>
        <w:t>环境社会管理计划</w:t>
      </w:r>
      <w:r>
        <w:rPr>
          <w:rFonts w:hAnsi="SimSun" w:cs="Arial" w:hint="eastAsia"/>
          <w:sz w:val="24"/>
        </w:rPr>
        <w:t>》具体要求见附件</w:t>
      </w:r>
      <w:r>
        <w:rPr>
          <w:rFonts w:hAnsi="SimSun" w:cs="Arial" w:hint="eastAsia"/>
          <w:sz w:val="24"/>
        </w:rPr>
        <w:t>1</w:t>
      </w:r>
      <w:r>
        <w:rPr>
          <w:rFonts w:hAnsi="SimSun" w:cs="Arial" w:hint="eastAsia"/>
          <w:sz w:val="24"/>
        </w:rPr>
        <w:t>。</w:t>
      </w:r>
    </w:p>
    <w:p w14:paraId="4C1969C0" w14:textId="6B52DA37" w:rsidR="00492D01" w:rsidRPr="00492D01" w:rsidRDefault="00492D01" w:rsidP="00CC0810">
      <w:pPr>
        <w:spacing w:line="360" w:lineRule="auto"/>
        <w:ind w:firstLineChars="200" w:firstLine="480"/>
        <w:rPr>
          <w:rFonts w:hAnsi="SimSun" w:cs="Arial"/>
          <w:sz w:val="24"/>
        </w:rPr>
      </w:pPr>
      <w:r>
        <w:rPr>
          <w:rFonts w:hAnsi="SimSun" w:cs="Arial" w:hint="eastAsia"/>
          <w:sz w:val="24"/>
        </w:rPr>
        <w:t>如果转产仅为计划或尚在建议书阶段，欲参加本项目示范的企业，需对现有的环境表现开展环境审计（具体要求参见</w:t>
      </w:r>
      <w:r>
        <w:rPr>
          <w:rFonts w:hAnsi="SimSun" w:cs="Arial" w:hint="eastAsia"/>
          <w:sz w:val="24"/>
        </w:rPr>
        <w:t>5.2</w:t>
      </w:r>
      <w:r w:rsidR="008C234D">
        <w:rPr>
          <w:rFonts w:hAnsi="SimSun" w:cs="Arial"/>
          <w:sz w:val="24"/>
        </w:rPr>
        <w:t>.</w:t>
      </w:r>
      <w:r w:rsidR="008C234D">
        <w:rPr>
          <w:rFonts w:hAnsi="SimSun" w:cs="Arial" w:hint="eastAsia"/>
          <w:sz w:val="24"/>
        </w:rPr>
        <w:t>2</w:t>
      </w:r>
      <w:r>
        <w:rPr>
          <w:rFonts w:hAnsi="SimSun" w:cs="Arial" w:hint="eastAsia"/>
          <w:sz w:val="24"/>
        </w:rPr>
        <w:t>），查找问题和漏洞，提出一系列优化流程和管理的措施，改善企业的环境管理状况，以保障示范活动能有效。</w:t>
      </w:r>
    </w:p>
    <w:p w14:paraId="346272A9" w14:textId="77777777" w:rsidR="00CC0810" w:rsidRDefault="00CC0810" w:rsidP="00CC0810">
      <w:pPr>
        <w:pStyle w:val="Heading3"/>
        <w:spacing w:before="156" w:after="62"/>
      </w:pPr>
      <w:bookmarkStart w:id="123" w:name="_Toc449323607"/>
      <w:bookmarkStart w:id="124" w:name="_Toc460287797"/>
      <w:bookmarkStart w:id="125" w:name="_Toc460459264"/>
      <w:bookmarkStart w:id="126" w:name="_Toc460616675"/>
      <w:r>
        <w:rPr>
          <w:rFonts w:hint="eastAsia"/>
        </w:rPr>
        <w:t>技术改造的企业</w:t>
      </w:r>
      <w:bookmarkEnd w:id="123"/>
      <w:bookmarkEnd w:id="124"/>
      <w:bookmarkEnd w:id="125"/>
      <w:bookmarkEnd w:id="126"/>
    </w:p>
    <w:p w14:paraId="3FD59E0E" w14:textId="7A959B0A" w:rsidR="00CC0810" w:rsidRDefault="00CC0810" w:rsidP="006624AE">
      <w:pPr>
        <w:spacing w:beforeLines="50" w:before="156" w:afterLines="50" w:after="156" w:line="360" w:lineRule="auto"/>
        <w:ind w:firstLineChars="200" w:firstLine="480"/>
        <w:rPr>
          <w:rFonts w:hAnsi="SimSun" w:cs="Arial"/>
          <w:sz w:val="24"/>
        </w:rPr>
      </w:pPr>
      <w:r w:rsidRPr="00F121FF">
        <w:rPr>
          <w:rFonts w:hAnsi="SimSun" w:cs="Arial" w:hint="eastAsia"/>
          <w:sz w:val="24"/>
        </w:rPr>
        <w:t>项目下将减少或淘汰</w:t>
      </w:r>
      <w:r w:rsidRPr="00F121FF">
        <w:rPr>
          <w:rFonts w:hAnsi="SimSun" w:cs="Arial" w:hint="eastAsia"/>
          <w:sz w:val="24"/>
        </w:rPr>
        <w:t>PFOS</w:t>
      </w:r>
      <w:r w:rsidRPr="00F121FF">
        <w:rPr>
          <w:rFonts w:hAnsi="SimSun" w:cs="Arial" w:hint="eastAsia"/>
          <w:sz w:val="24"/>
        </w:rPr>
        <w:t>的企业（包括生产和应用），配合所需的技改，根据国家相关政策要求以及世行相关政策，需要</w:t>
      </w:r>
      <w:r>
        <w:rPr>
          <w:rFonts w:hAnsi="SimSun" w:cs="Arial" w:hint="eastAsia"/>
          <w:sz w:val="24"/>
        </w:rPr>
        <w:t>开</w:t>
      </w:r>
      <w:r w:rsidRPr="00F121FF">
        <w:rPr>
          <w:rFonts w:hAnsi="SimSun" w:cs="Arial" w:hint="eastAsia"/>
          <w:sz w:val="24"/>
        </w:rPr>
        <w:t>展</w:t>
      </w:r>
      <w:r>
        <w:rPr>
          <w:rFonts w:hAnsi="SimSun" w:cs="Arial" w:hint="eastAsia"/>
          <w:sz w:val="24"/>
        </w:rPr>
        <w:t>环境审计（国内又称环保核查），以了解企业环保履职情况</w:t>
      </w:r>
      <w:r w:rsidRPr="00F121FF">
        <w:rPr>
          <w:rFonts w:hAnsi="SimSun" w:cs="Arial" w:hint="eastAsia"/>
          <w:sz w:val="24"/>
        </w:rPr>
        <w:t>。在</w:t>
      </w:r>
      <w:r>
        <w:rPr>
          <w:rFonts w:hAnsi="SimSun" w:cs="Arial" w:hint="eastAsia"/>
          <w:sz w:val="24"/>
        </w:rPr>
        <w:t>环境审计的基础上，提出一系列优化流程和管理的措施，形成《</w:t>
      </w:r>
      <w:r w:rsidR="0080119C">
        <w:rPr>
          <w:rFonts w:hAnsi="SimSun" w:cs="Arial" w:hint="eastAsia"/>
          <w:sz w:val="24"/>
        </w:rPr>
        <w:t>环境社会管理计划</w:t>
      </w:r>
      <w:r>
        <w:rPr>
          <w:rFonts w:hAnsi="SimSun" w:cs="Arial" w:hint="eastAsia"/>
          <w:sz w:val="24"/>
        </w:rPr>
        <w:t>》，促使企业实现清洁生产。具体要求见附件</w:t>
      </w:r>
      <w:r w:rsidR="00BF69C8">
        <w:rPr>
          <w:rFonts w:hAnsi="SimSun" w:cs="Arial" w:hint="eastAsia"/>
          <w:sz w:val="24"/>
        </w:rPr>
        <w:t>2</w:t>
      </w:r>
      <w:r>
        <w:rPr>
          <w:rFonts w:hAnsi="SimSun" w:cs="Arial" w:hint="eastAsia"/>
          <w:sz w:val="24"/>
        </w:rPr>
        <w:t>。</w:t>
      </w:r>
    </w:p>
    <w:p w14:paraId="011D55B5" w14:textId="62DB57B5" w:rsidR="00CC0810" w:rsidRDefault="00D410EA" w:rsidP="006624AE">
      <w:pPr>
        <w:spacing w:beforeLines="50" w:before="156" w:afterLines="50" w:after="156" w:line="360" w:lineRule="auto"/>
        <w:ind w:firstLineChars="200" w:firstLine="400"/>
        <w:rPr>
          <w:rFonts w:hAnsi="SimSun" w:cs="Arial"/>
          <w:sz w:val="24"/>
        </w:rPr>
      </w:pPr>
      <w:r>
        <w:rPr>
          <w:noProof/>
          <w:kern w:val="0"/>
          <w:sz w:val="20"/>
          <w:lang w:eastAsia="en-US"/>
        </w:rPr>
        <mc:AlternateContent>
          <mc:Choice Requires="wps">
            <w:drawing>
              <wp:anchor distT="0" distB="0" distL="114300" distR="114300" simplePos="0" relativeHeight="251655168" behindDoc="0" locked="0" layoutInCell="1" allowOverlap="1" wp14:anchorId="6BACAE88" wp14:editId="36A2E10D">
                <wp:simplePos x="0" y="0"/>
                <wp:positionH relativeFrom="column">
                  <wp:posOffset>7221</wp:posOffset>
                </wp:positionH>
                <wp:positionV relativeFrom="paragraph">
                  <wp:posOffset>622862</wp:posOffset>
                </wp:positionV>
                <wp:extent cx="5414645" cy="1818168"/>
                <wp:effectExtent l="0" t="0" r="14605" b="10795"/>
                <wp:wrapNone/>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4645" cy="1818168"/>
                        </a:xfrm>
                        <a:prstGeom prst="rect">
                          <a:avLst/>
                        </a:prstGeom>
                        <a:solidFill>
                          <a:srgbClr val="FFFFFF"/>
                        </a:solidFill>
                        <a:ln w="9525">
                          <a:solidFill>
                            <a:srgbClr val="000000"/>
                          </a:solidFill>
                          <a:miter lim="200000"/>
                          <a:headEnd/>
                          <a:tailEnd/>
                        </a:ln>
                      </wps:spPr>
                      <wps:txbx>
                        <w:txbxContent>
                          <w:p w14:paraId="6EEE8745" w14:textId="77777777" w:rsidR="00837544" w:rsidRDefault="00837544" w:rsidP="002E1BD2">
                            <w:pPr>
                              <w:widowControl/>
                              <w:autoSpaceDE w:val="0"/>
                              <w:autoSpaceDN w:val="0"/>
                              <w:adjustRightInd w:val="0"/>
                              <w:jc w:val="left"/>
                            </w:pPr>
                            <w:r>
                              <w:rPr>
                                <w:rFonts w:hint="eastAsia"/>
                                <w:b/>
                              </w:rPr>
                              <w:t>环境审计（</w:t>
                            </w:r>
                            <w:r w:rsidRPr="00703A4C">
                              <w:rPr>
                                <w:b/>
                                <w:i/>
                                <w:iCs/>
                              </w:rPr>
                              <w:t>Environmental audit</w:t>
                            </w:r>
                            <w:r>
                              <w:rPr>
                                <w:rFonts w:hint="eastAsia"/>
                                <w:b/>
                              </w:rPr>
                              <w:t>）：</w:t>
                            </w:r>
                            <w:r w:rsidRPr="00703A4C">
                              <w:rPr>
                                <w:rFonts w:hint="eastAsia"/>
                              </w:rPr>
                              <w:t>环境审计是一种用于确定某一现有设施环境问题的性质和程度的方法。审计将发现并论证减缓这些问题的措施，估算这些措施的费用并提出实施安排建议。对于有些项目，环境评价报告可能仅包括一份环境审计，而在其他情况下，审计只是环境评价的一部分。</w:t>
                            </w:r>
                            <w:r>
                              <w:rPr>
                                <w:rFonts w:hint="eastAsia"/>
                              </w:rPr>
                              <w:t>引自</w:t>
                            </w:r>
                            <w:r>
                              <w:rPr>
                                <w:rFonts w:hint="eastAsia"/>
                              </w:rPr>
                              <w:t>OP4.01</w:t>
                            </w:r>
                            <w:r>
                              <w:rPr>
                                <w:rFonts w:hint="eastAsia"/>
                              </w:rPr>
                              <w:t>《环境评价》附件</w:t>
                            </w:r>
                            <w:r>
                              <w:rPr>
                                <w:rFonts w:hint="eastAsia"/>
                              </w:rPr>
                              <w:t>A</w:t>
                            </w:r>
                            <w:r>
                              <w:rPr>
                                <w:rFonts w:hint="eastAsia"/>
                              </w:rPr>
                              <w:t>定义。</w:t>
                            </w:r>
                          </w:p>
                          <w:p w14:paraId="4FC84A37" w14:textId="77777777" w:rsidR="00837544" w:rsidRDefault="00837544" w:rsidP="002E1BD2">
                            <w:pPr>
                              <w:widowControl/>
                              <w:autoSpaceDE w:val="0"/>
                              <w:autoSpaceDN w:val="0"/>
                              <w:adjustRightInd w:val="0"/>
                              <w:jc w:val="left"/>
                            </w:pPr>
                          </w:p>
                          <w:p w14:paraId="5215A900" w14:textId="57BAC72E" w:rsidR="00837544" w:rsidRPr="00891CFE" w:rsidRDefault="00837544" w:rsidP="00333765">
                            <w:pPr>
                              <w:widowControl/>
                              <w:autoSpaceDE w:val="0"/>
                              <w:autoSpaceDN w:val="0"/>
                              <w:adjustRightInd w:val="0"/>
                              <w:jc w:val="left"/>
                              <w:rPr>
                                <w:szCs w:val="20"/>
                              </w:rPr>
                            </w:pPr>
                            <w:r w:rsidRPr="001318BB">
                              <w:rPr>
                                <w:rFonts w:hint="eastAsia"/>
                                <w:b/>
                              </w:rPr>
                              <w:t>环境审计（国内又称</w:t>
                            </w:r>
                            <w:r>
                              <w:rPr>
                                <w:rFonts w:hint="eastAsia"/>
                                <w:b/>
                              </w:rPr>
                              <w:t>“</w:t>
                            </w:r>
                            <w:r w:rsidRPr="001318BB">
                              <w:rPr>
                                <w:rFonts w:hint="eastAsia"/>
                                <w:b/>
                              </w:rPr>
                              <w:t>环保核查</w:t>
                            </w:r>
                            <w:r>
                              <w:rPr>
                                <w:rFonts w:hint="eastAsia"/>
                                <w:b/>
                              </w:rPr>
                              <w:t>”</w:t>
                            </w:r>
                            <w:r w:rsidRPr="001318BB">
                              <w:rPr>
                                <w:rFonts w:hint="eastAsia"/>
                                <w:b/>
                              </w:rPr>
                              <w:t>）</w:t>
                            </w:r>
                            <w:r>
                              <w:rPr>
                                <w:rFonts w:hint="eastAsia"/>
                              </w:rPr>
                              <w:t>是一种用于评估设施和运行情况是否符合适用相关规程、标准和政策要求；一旦识别出有任何的差距，应以《环境管理计划》（</w:t>
                            </w:r>
                            <w:r>
                              <w:rPr>
                                <w:rFonts w:hint="eastAsia"/>
                              </w:rPr>
                              <w:t>EMP</w:t>
                            </w:r>
                            <w:r>
                              <w:rPr>
                                <w:rFonts w:hint="eastAsia"/>
                              </w:rPr>
                              <w:t>）的形式准备相应的减缓措施和监测安排。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ACAE88" id="_x0000_t202" coordsize="21600,21600" o:spt="202" path="m,l,21600r21600,l21600,xe">
                <v:stroke joinstyle="miter"/>
                <v:path gradientshapeok="t" o:connecttype="rect"/>
              </v:shapetype>
              <v:shape id="文本框 14" o:spid="_x0000_s1026" type="#_x0000_t202" style="position:absolute;left:0;text-align:left;margin-left:.55pt;margin-top:49.05pt;width:426.35pt;height:143.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SR/OwIAAFQEAAAOAAAAZHJzL2Uyb0RvYy54bWysVM2O0zAQviPxDpbvNE2Vlm7UdLV0KUJa&#10;fqSFB3Acp7FwPMZ2m5QHYN+AExfuPFefg7HT7Za/C8KRrBl7/M3MNzNZXPatIjthnQRd0HQ0pkRo&#10;DpXUm4K+f7d+MqfEeaYrpkCLgu6Fo5fLx48WncnFBBpQlbAEQbTLO1PQxnuTJ4njjWiZG4ERGi9r&#10;sC3zqNpNUlnWIXqrksl4PEs6sJWxwIVzeHo9XNJlxK9rwf2bunbCE1VQjM3H3ca9DHuyXLB8Y5lp&#10;JD+Gwf4hipZJjU5PUNfMM7K18jeoVnILDmo/4tAmUNeSi5gDZpOOf8nmtmFGxFyQHGdONLn/B8tf&#10;795aIiusXUaJZi3W6PDl7vD1++HbZ4JnSFBnXI52twYtff8MejSOyTpzA/yDIxpWDdMbcWUtdI1g&#10;FQaYhpfJ2dMBxwWQsnsFFTpiWw8RqK9tG9hDPgiiY6H2p+KI3hOOh9MszWbZlBKOd+kcv9k8+mD5&#10;/XNjnX8hoCVBKKjF6kd4trtxPoTD8nuT4M2BktVaKhUVuylXypIdw05Zx3VE/8lMadIV9GI6mQ4M&#10;/BViHNefIFrpseWVbAuKHYwrGLE88PZcV1H2TKpBxpCVPhIZuBtY9H3Zo2Fgt4Rqj5RaGFobRxGF&#10;BuwnSjps64K6j1tmBSXqpcayXKRZFuYgKtn06QQVe35Tnt8wzRGqoJ6SQVz5YXa2xspNg56GRtBw&#10;haWsZST5Iapj3Ni6kfvjmIXZONej1cPPYPkDAAD//wMAUEsDBBQABgAIAAAAIQBwAHQI3wAAAAgB&#10;AAAPAAAAZHJzL2Rvd25yZXYueG1sTI/BTsMwEETvSPyDtUhcUOuUNiiEOFUFQoJKHGjL3YmXOGq8&#10;TmO3DX/P9gSn1WhGs2+K5eg6ccIhtJ4UzKYJCKTam5YaBbvt6yQDEaImoztPqOAHAyzL66tC58af&#10;6RNPm9gILqGQawU2xj6XMtQWnQ5T3yOx9+0HpyPLoZFm0Gcud528T5IH6XRL/MHqHp8t1vvN0Sn4&#10;SN9Mc6gO+5fU7Pr3r7tmbdcrpW5vxtUTiIhj/AvDBZ/RoWSmyh/JBNGxnnFQwWPGl+0snfOSSsE8&#10;WyxAloX8P6D8BQAA//8DAFBLAQItABQABgAIAAAAIQC2gziS/gAAAOEBAAATAAAAAAAAAAAAAAAA&#10;AAAAAABbQ29udGVudF9UeXBlc10ueG1sUEsBAi0AFAAGAAgAAAAhADj9If/WAAAAlAEAAAsAAAAA&#10;AAAAAAAAAAAALwEAAF9yZWxzLy5yZWxzUEsBAi0AFAAGAAgAAAAhAAFZJH87AgAAVAQAAA4AAAAA&#10;AAAAAAAAAAAALgIAAGRycy9lMm9Eb2MueG1sUEsBAi0AFAAGAAgAAAAhAHAAdAjfAAAACAEAAA8A&#10;AAAAAAAAAAAAAAAAlQQAAGRycy9kb3ducmV2LnhtbFBLBQYAAAAABAAEAPMAAAChBQAAAAA=&#10;">
                <v:stroke miterlimit="2"/>
                <v:textbox>
                  <w:txbxContent>
                    <w:p w14:paraId="6EEE8745" w14:textId="77777777" w:rsidR="00837544" w:rsidRDefault="00837544" w:rsidP="002E1BD2">
                      <w:pPr>
                        <w:widowControl/>
                        <w:autoSpaceDE w:val="0"/>
                        <w:autoSpaceDN w:val="0"/>
                        <w:adjustRightInd w:val="0"/>
                        <w:jc w:val="left"/>
                      </w:pPr>
                      <w:r>
                        <w:rPr>
                          <w:rFonts w:hint="eastAsia"/>
                          <w:b/>
                        </w:rPr>
                        <w:t>环境审计（</w:t>
                      </w:r>
                      <w:r w:rsidRPr="00703A4C">
                        <w:rPr>
                          <w:b/>
                          <w:i/>
                          <w:iCs/>
                        </w:rPr>
                        <w:t>Environmental audit</w:t>
                      </w:r>
                      <w:r>
                        <w:rPr>
                          <w:rFonts w:hint="eastAsia"/>
                          <w:b/>
                        </w:rPr>
                        <w:t>）：</w:t>
                      </w:r>
                      <w:r w:rsidRPr="00703A4C">
                        <w:rPr>
                          <w:rFonts w:hint="eastAsia"/>
                        </w:rPr>
                        <w:t>环境审计是一种用于确定某一现有设施环境问题的性质和程度的方法。审计将发现并论证减缓这些问题的措施，估算这些措施的费用并提出实施安排建议。对于有些项目，环境评价报告可能仅包括一份环境审计，而在其他情况下，审计只是环境评价的一部分。</w:t>
                      </w:r>
                      <w:r>
                        <w:rPr>
                          <w:rFonts w:hint="eastAsia"/>
                        </w:rPr>
                        <w:t>引自</w:t>
                      </w:r>
                      <w:r>
                        <w:rPr>
                          <w:rFonts w:hint="eastAsia"/>
                        </w:rPr>
                        <w:t>OP4.01</w:t>
                      </w:r>
                      <w:r>
                        <w:rPr>
                          <w:rFonts w:hint="eastAsia"/>
                        </w:rPr>
                        <w:t>《环境评价》附件</w:t>
                      </w:r>
                      <w:r>
                        <w:rPr>
                          <w:rFonts w:hint="eastAsia"/>
                        </w:rPr>
                        <w:t>A</w:t>
                      </w:r>
                      <w:r>
                        <w:rPr>
                          <w:rFonts w:hint="eastAsia"/>
                        </w:rPr>
                        <w:t>定义。</w:t>
                      </w:r>
                    </w:p>
                    <w:p w14:paraId="4FC84A37" w14:textId="77777777" w:rsidR="00837544" w:rsidRDefault="00837544" w:rsidP="002E1BD2">
                      <w:pPr>
                        <w:widowControl/>
                        <w:autoSpaceDE w:val="0"/>
                        <w:autoSpaceDN w:val="0"/>
                        <w:adjustRightInd w:val="0"/>
                        <w:jc w:val="left"/>
                      </w:pPr>
                    </w:p>
                    <w:p w14:paraId="5215A900" w14:textId="57BAC72E" w:rsidR="00837544" w:rsidRPr="00891CFE" w:rsidRDefault="00837544" w:rsidP="00333765">
                      <w:pPr>
                        <w:widowControl/>
                        <w:autoSpaceDE w:val="0"/>
                        <w:autoSpaceDN w:val="0"/>
                        <w:adjustRightInd w:val="0"/>
                        <w:jc w:val="left"/>
                        <w:rPr>
                          <w:szCs w:val="20"/>
                        </w:rPr>
                      </w:pPr>
                      <w:r w:rsidRPr="001318BB">
                        <w:rPr>
                          <w:rFonts w:hint="eastAsia"/>
                          <w:b/>
                        </w:rPr>
                        <w:t>环境审计（国内又称</w:t>
                      </w:r>
                      <w:r>
                        <w:rPr>
                          <w:rFonts w:hint="eastAsia"/>
                          <w:b/>
                        </w:rPr>
                        <w:t>“</w:t>
                      </w:r>
                      <w:r w:rsidRPr="001318BB">
                        <w:rPr>
                          <w:rFonts w:hint="eastAsia"/>
                          <w:b/>
                        </w:rPr>
                        <w:t>环保核查</w:t>
                      </w:r>
                      <w:r>
                        <w:rPr>
                          <w:rFonts w:hint="eastAsia"/>
                          <w:b/>
                        </w:rPr>
                        <w:t>”</w:t>
                      </w:r>
                      <w:r w:rsidRPr="001318BB">
                        <w:rPr>
                          <w:rFonts w:hint="eastAsia"/>
                          <w:b/>
                        </w:rPr>
                        <w:t>）</w:t>
                      </w:r>
                      <w:r>
                        <w:rPr>
                          <w:rFonts w:hint="eastAsia"/>
                        </w:rPr>
                        <w:t>是一种用于评估设施和运行情况是否符合适用相关规程、标准和政策要求；一旦识别出有任何的差距，应以《环境管理计划》（</w:t>
                      </w:r>
                      <w:r>
                        <w:rPr>
                          <w:rFonts w:hint="eastAsia"/>
                        </w:rPr>
                        <w:t>EMP</w:t>
                      </w:r>
                      <w:r>
                        <w:rPr>
                          <w:rFonts w:hint="eastAsia"/>
                        </w:rPr>
                        <w:t>）的形式准备相应的减缓措施和监测安排。</w:t>
                      </w:r>
                    </w:p>
                  </w:txbxContent>
                </v:textbox>
              </v:shape>
            </w:pict>
          </mc:Fallback>
        </mc:AlternateContent>
      </w:r>
      <w:r w:rsidR="00CC0810">
        <w:rPr>
          <w:rFonts w:hAnsi="SimSun" w:cs="Arial" w:hint="eastAsia"/>
          <w:sz w:val="24"/>
        </w:rPr>
        <w:t>如果按照国内要求，技改需要开展环评的，企业负责国内环评及其报批，并将其主要内容和结论建议纳入《</w:t>
      </w:r>
      <w:r w:rsidR="0080119C">
        <w:rPr>
          <w:rFonts w:hAnsi="SimSun" w:cs="Arial" w:hint="eastAsia"/>
          <w:sz w:val="24"/>
        </w:rPr>
        <w:t>环境社会管理计划</w:t>
      </w:r>
      <w:r w:rsidR="00CC0810">
        <w:rPr>
          <w:rFonts w:hAnsi="SimSun" w:cs="Arial" w:hint="eastAsia"/>
          <w:sz w:val="24"/>
        </w:rPr>
        <w:t>》。</w:t>
      </w:r>
    </w:p>
    <w:p w14:paraId="5D6DB354" w14:textId="77777777" w:rsidR="00CC0810" w:rsidRDefault="00CC0810" w:rsidP="006624AE">
      <w:pPr>
        <w:spacing w:beforeLines="50" w:before="156" w:afterLines="50" w:after="156" w:line="360" w:lineRule="auto"/>
        <w:ind w:firstLine="400"/>
        <w:rPr>
          <w:rFonts w:hAnsi="SimSun" w:cs="Arial"/>
          <w:sz w:val="24"/>
        </w:rPr>
      </w:pPr>
    </w:p>
    <w:p w14:paraId="54858EA8" w14:textId="77777777" w:rsidR="00CC0810" w:rsidRDefault="00CC0810" w:rsidP="006624AE">
      <w:pPr>
        <w:spacing w:beforeLines="50" w:before="156" w:afterLines="50" w:after="156" w:line="360" w:lineRule="auto"/>
        <w:rPr>
          <w:rFonts w:hAnsi="SimSun" w:cs="Arial"/>
          <w:sz w:val="24"/>
        </w:rPr>
      </w:pPr>
    </w:p>
    <w:p w14:paraId="22BEB2FA" w14:textId="77777777" w:rsidR="00CC0810" w:rsidRDefault="00CC0810" w:rsidP="006624AE">
      <w:pPr>
        <w:spacing w:beforeLines="50" w:before="156" w:afterLines="50" w:after="156" w:line="360" w:lineRule="auto"/>
        <w:ind w:firstLineChars="200" w:firstLine="480"/>
        <w:rPr>
          <w:rFonts w:hAnsi="SimSun" w:cs="Arial"/>
          <w:sz w:val="24"/>
        </w:rPr>
      </w:pPr>
    </w:p>
    <w:p w14:paraId="08E4E289" w14:textId="77777777" w:rsidR="00CC0810" w:rsidRDefault="00CC0810" w:rsidP="006624AE">
      <w:pPr>
        <w:spacing w:beforeLines="50" w:before="156" w:afterLines="50" w:after="156" w:line="360" w:lineRule="auto"/>
        <w:ind w:firstLineChars="200" w:firstLine="480"/>
        <w:rPr>
          <w:rFonts w:hAnsi="SimSun" w:cs="Arial"/>
          <w:sz w:val="24"/>
        </w:rPr>
      </w:pPr>
    </w:p>
    <w:p w14:paraId="40740383" w14:textId="77777777" w:rsidR="00900A61" w:rsidRDefault="00900A61" w:rsidP="0080369C">
      <w:pPr>
        <w:spacing w:beforeLines="50" w:before="156" w:afterLines="50" w:after="156" w:line="360" w:lineRule="auto"/>
        <w:rPr>
          <w:rFonts w:hAnsi="SimSun" w:cs="Arial"/>
          <w:sz w:val="24"/>
        </w:rPr>
      </w:pPr>
    </w:p>
    <w:p w14:paraId="2C144660" w14:textId="77777777" w:rsidR="00413A4B" w:rsidRDefault="00413A4B" w:rsidP="00413A4B">
      <w:pPr>
        <w:pStyle w:val="Heading3"/>
        <w:spacing w:before="156" w:after="62"/>
      </w:pPr>
      <w:bookmarkStart w:id="127" w:name="_Toc449323606"/>
      <w:bookmarkStart w:id="128" w:name="_Toc460287796"/>
      <w:bookmarkStart w:id="129" w:name="_Toc460459263"/>
      <w:bookmarkStart w:id="130" w:name="_Toc460616676"/>
      <w:r>
        <w:rPr>
          <w:rFonts w:hint="eastAsia"/>
        </w:rPr>
        <w:t>关停的企业</w:t>
      </w:r>
      <w:bookmarkEnd w:id="127"/>
      <w:bookmarkEnd w:id="128"/>
      <w:bookmarkEnd w:id="129"/>
      <w:bookmarkEnd w:id="130"/>
    </w:p>
    <w:p w14:paraId="761C05B7" w14:textId="6FBD67A4" w:rsidR="00413A4B" w:rsidRPr="00413A4B" w:rsidRDefault="00413A4B" w:rsidP="00413A4B">
      <w:pPr>
        <w:spacing w:line="360" w:lineRule="auto"/>
        <w:ind w:firstLineChars="200" w:firstLine="480"/>
        <w:rPr>
          <w:rFonts w:hAnsi="SimSun" w:cs="Arial"/>
          <w:sz w:val="24"/>
        </w:rPr>
      </w:pPr>
      <w:r>
        <w:rPr>
          <w:rFonts w:hint="eastAsia"/>
          <w:sz w:val="24"/>
        </w:rPr>
        <w:t>在项目下将关停的，需按国内和世行相关要求，开展场地环境调查和评估，有必要的情况下需要开展场地环境监测，分析现状场地污染及其长期潜在影响，根据未来</w:t>
      </w:r>
      <w:r w:rsidRPr="0080369C">
        <w:rPr>
          <w:rFonts w:hint="eastAsia"/>
          <w:sz w:val="24"/>
        </w:rPr>
        <w:t>可能用途，提出场地恢复措施等。具体要求见《场地环境调查技术导则》（</w:t>
      </w:r>
      <w:r w:rsidRPr="0080369C">
        <w:rPr>
          <w:rFonts w:hint="eastAsia"/>
          <w:sz w:val="24"/>
        </w:rPr>
        <w:t>HJ25.1-2014</w:t>
      </w:r>
      <w:r w:rsidRPr="0080369C">
        <w:rPr>
          <w:rFonts w:hint="eastAsia"/>
          <w:sz w:val="24"/>
        </w:rPr>
        <w:t>）、《场地环境监测技术导则》（</w:t>
      </w:r>
      <w:r w:rsidR="00167981">
        <w:rPr>
          <w:rFonts w:hint="eastAsia"/>
          <w:sz w:val="24"/>
        </w:rPr>
        <w:t>HJ25.2</w:t>
      </w:r>
      <w:r w:rsidRPr="0080369C">
        <w:rPr>
          <w:rFonts w:hint="eastAsia"/>
          <w:sz w:val="24"/>
        </w:rPr>
        <w:t>-2014</w:t>
      </w:r>
      <w:r w:rsidRPr="0080369C">
        <w:rPr>
          <w:rFonts w:hint="eastAsia"/>
          <w:sz w:val="24"/>
        </w:rPr>
        <w:t>）、《污染场地风险评估技术导则》（</w:t>
      </w:r>
      <w:r w:rsidRPr="0080369C">
        <w:rPr>
          <w:rFonts w:hint="eastAsia"/>
          <w:sz w:val="24"/>
        </w:rPr>
        <w:t>HJ25.3-2014</w:t>
      </w:r>
      <w:r w:rsidRPr="0080369C">
        <w:rPr>
          <w:rFonts w:hint="eastAsia"/>
          <w:sz w:val="24"/>
        </w:rPr>
        <w:t>）、《污染场地土壤修复技术导则》（</w:t>
      </w:r>
      <w:r w:rsidRPr="0080369C">
        <w:rPr>
          <w:rFonts w:hint="eastAsia"/>
          <w:sz w:val="24"/>
        </w:rPr>
        <w:t>HJ25.4-2014</w:t>
      </w:r>
      <w:r w:rsidRPr="0080369C">
        <w:rPr>
          <w:rFonts w:hint="eastAsia"/>
          <w:sz w:val="24"/>
        </w:rPr>
        <w:t>），形成场地调查评估报告，其中应该包含环境社会管理计划（主要影响、减缓措施、监测计划），详见附件</w:t>
      </w:r>
      <w:r w:rsidR="00BF69C8">
        <w:rPr>
          <w:rFonts w:hint="eastAsia"/>
          <w:sz w:val="24"/>
        </w:rPr>
        <w:t>3</w:t>
      </w:r>
      <w:r w:rsidRPr="0080369C">
        <w:rPr>
          <w:rFonts w:hint="eastAsia"/>
          <w:sz w:val="24"/>
        </w:rPr>
        <w:t>。</w:t>
      </w:r>
    </w:p>
    <w:p w14:paraId="3DB7846B" w14:textId="69590102" w:rsidR="00CC0810" w:rsidRPr="003760B6" w:rsidRDefault="00CF2B1F" w:rsidP="00CC0810">
      <w:pPr>
        <w:pStyle w:val="Heading3"/>
        <w:spacing w:before="156" w:after="62"/>
      </w:pPr>
      <w:bookmarkStart w:id="131" w:name="_Toc460287798"/>
      <w:bookmarkStart w:id="132" w:name="_Toc460459265"/>
      <w:bookmarkStart w:id="133" w:name="_Toc460616677"/>
      <w:r>
        <w:rPr>
          <w:rFonts w:hint="eastAsia"/>
        </w:rPr>
        <w:t>非</w:t>
      </w:r>
      <w:r w:rsidR="009B023E">
        <w:rPr>
          <w:rFonts w:hint="eastAsia"/>
        </w:rPr>
        <w:t>企业的示范活动</w:t>
      </w:r>
      <w:bookmarkEnd w:id="131"/>
      <w:bookmarkEnd w:id="132"/>
      <w:bookmarkEnd w:id="133"/>
    </w:p>
    <w:p w14:paraId="445FCFD1" w14:textId="55C61E42" w:rsidR="00B4386E" w:rsidRDefault="002A636C" w:rsidP="006624AE">
      <w:pPr>
        <w:spacing w:beforeLines="50" w:before="156" w:afterLines="50" w:after="156" w:line="360" w:lineRule="auto"/>
        <w:ind w:firstLineChars="200" w:firstLine="480"/>
        <w:rPr>
          <w:sz w:val="24"/>
        </w:rPr>
      </w:pPr>
      <w:r>
        <w:rPr>
          <w:rFonts w:hint="eastAsia"/>
          <w:sz w:val="24"/>
        </w:rPr>
        <w:t>非</w:t>
      </w:r>
      <w:r w:rsidR="009B023E" w:rsidRPr="009B023E">
        <w:rPr>
          <w:rFonts w:hint="eastAsia"/>
          <w:sz w:val="24"/>
        </w:rPr>
        <w:t>企业的活动主要包括</w:t>
      </w:r>
      <w:r w:rsidR="009B023E" w:rsidRPr="009B023E">
        <w:rPr>
          <w:rFonts w:hint="eastAsia"/>
          <w:sz w:val="24"/>
        </w:rPr>
        <w:t>PFOS</w:t>
      </w:r>
      <w:r w:rsidR="009B023E" w:rsidRPr="009B023E">
        <w:rPr>
          <w:rFonts w:hint="eastAsia"/>
          <w:sz w:val="24"/>
        </w:rPr>
        <w:t>制造的产品应用于病虫害防治和消防灭火。</w:t>
      </w:r>
    </w:p>
    <w:p w14:paraId="2AB461B0" w14:textId="34C8CC18" w:rsidR="00CC0810" w:rsidRDefault="00B4386E" w:rsidP="006624AE">
      <w:pPr>
        <w:spacing w:beforeLines="50" w:before="156" w:afterLines="50" w:after="156" w:line="360" w:lineRule="auto"/>
        <w:ind w:firstLineChars="200" w:firstLine="480"/>
        <w:rPr>
          <w:sz w:val="24"/>
        </w:rPr>
      </w:pPr>
      <w:r>
        <w:rPr>
          <w:rFonts w:hint="eastAsia"/>
          <w:sz w:val="24"/>
        </w:rPr>
        <w:t>替代</w:t>
      </w:r>
      <w:r w:rsidR="00CC0810">
        <w:rPr>
          <w:rFonts w:hint="eastAsia"/>
          <w:sz w:val="24"/>
        </w:rPr>
        <w:t>农药的项目示范区域</w:t>
      </w:r>
      <w:r w:rsidR="00CC0810">
        <w:rPr>
          <w:rFonts w:hint="eastAsia"/>
          <w:sz w:val="24"/>
        </w:rPr>
        <w:t>/</w:t>
      </w:r>
      <w:r w:rsidR="00CC0810">
        <w:rPr>
          <w:rFonts w:hint="eastAsia"/>
          <w:sz w:val="24"/>
        </w:rPr>
        <w:t>用户，应在当地公示本</w:t>
      </w:r>
      <w:r w:rsidR="00FF0DF0">
        <w:rPr>
          <w:rFonts w:hint="eastAsia"/>
          <w:sz w:val="24"/>
        </w:rPr>
        <w:t>政策框架</w:t>
      </w:r>
      <w:r w:rsidR="00CC0810">
        <w:rPr>
          <w:rFonts w:hint="eastAsia"/>
          <w:sz w:val="24"/>
        </w:rPr>
        <w:t>及《病虫害管理计划</w:t>
      </w:r>
      <w:r w:rsidR="00CC0810" w:rsidRPr="0034780F">
        <w:rPr>
          <w:rFonts w:hint="eastAsia"/>
          <w:sz w:val="24"/>
        </w:rPr>
        <w:t>》（见附件</w:t>
      </w:r>
      <w:r w:rsidR="00EE423C">
        <w:rPr>
          <w:rFonts w:hint="eastAsia"/>
          <w:sz w:val="24"/>
        </w:rPr>
        <w:t>4</w:t>
      </w:r>
      <w:r w:rsidR="00CC0810" w:rsidRPr="0034780F">
        <w:rPr>
          <w:rFonts w:hint="eastAsia"/>
          <w:sz w:val="24"/>
        </w:rPr>
        <w:t>），并</w:t>
      </w:r>
      <w:r w:rsidR="00CC0810">
        <w:rPr>
          <w:rFonts w:hint="eastAsia"/>
          <w:sz w:val="24"/>
        </w:rPr>
        <w:t>参与各级项目办组织的前期培训，提供书面承诺函，承诺实施本项目的《病虫害管理计划》，并明确实施机构设置及其责任的分工等。</w:t>
      </w:r>
    </w:p>
    <w:p w14:paraId="5F966EDE" w14:textId="77777777" w:rsidR="0080369C" w:rsidRDefault="0080369C" w:rsidP="006624AE">
      <w:pPr>
        <w:spacing w:beforeLines="50" w:before="156" w:afterLines="50" w:after="156" w:line="360" w:lineRule="auto"/>
        <w:ind w:firstLineChars="200" w:firstLine="480"/>
        <w:rPr>
          <w:sz w:val="24"/>
        </w:rPr>
      </w:pPr>
    </w:p>
    <w:p w14:paraId="651471D4" w14:textId="0C5F67A2" w:rsidR="00803878" w:rsidRDefault="009B023E" w:rsidP="0080369C">
      <w:pPr>
        <w:spacing w:beforeLines="50" w:before="156" w:afterLines="50" w:after="156" w:line="360" w:lineRule="auto"/>
        <w:ind w:firstLineChars="200" w:firstLine="480"/>
        <w:rPr>
          <w:sz w:val="24"/>
        </w:rPr>
      </w:pPr>
      <w:r>
        <w:rPr>
          <w:rFonts w:hint="eastAsia"/>
          <w:sz w:val="24"/>
        </w:rPr>
        <w:t>含</w:t>
      </w:r>
      <w:r>
        <w:rPr>
          <w:sz w:val="24"/>
        </w:rPr>
        <w:t>PFOS</w:t>
      </w:r>
      <w:r>
        <w:rPr>
          <w:rFonts w:hint="eastAsia"/>
          <w:sz w:val="24"/>
        </w:rPr>
        <w:t>的灭火剂使用单位主要为</w:t>
      </w:r>
      <w:r w:rsidR="003A0A1C">
        <w:rPr>
          <w:rFonts w:hint="eastAsia"/>
          <w:sz w:val="24"/>
        </w:rPr>
        <w:t>公安消防部门</w:t>
      </w:r>
      <w:r w:rsidR="00B4386E">
        <w:rPr>
          <w:rFonts w:hint="eastAsia"/>
          <w:sz w:val="24"/>
        </w:rPr>
        <w:t>。</w:t>
      </w:r>
      <w:r w:rsidR="001030C0" w:rsidRPr="002E21B3">
        <w:rPr>
          <w:rFonts w:hint="eastAsia"/>
          <w:sz w:val="24"/>
        </w:rPr>
        <w:t>选定的消防</w:t>
      </w:r>
      <w:r w:rsidR="00071E9F" w:rsidRPr="002E21B3">
        <w:rPr>
          <w:rFonts w:hint="eastAsia"/>
          <w:sz w:val="24"/>
        </w:rPr>
        <w:t>示范</w:t>
      </w:r>
      <w:r w:rsidR="001030C0" w:rsidRPr="002E21B3">
        <w:rPr>
          <w:rFonts w:hint="eastAsia"/>
          <w:sz w:val="24"/>
        </w:rPr>
        <w:t>单位（如培训基地等），</w:t>
      </w:r>
      <w:r w:rsidR="004D0EE0">
        <w:rPr>
          <w:rFonts w:hint="eastAsia"/>
          <w:sz w:val="24"/>
        </w:rPr>
        <w:t>应参与前期培训，并按照</w:t>
      </w:r>
      <w:r w:rsidR="00B4386E" w:rsidRPr="002E21B3">
        <w:rPr>
          <w:rFonts w:hint="eastAsia"/>
          <w:sz w:val="24"/>
        </w:rPr>
        <w:t>附件</w:t>
      </w:r>
      <w:r w:rsidR="00EE423C">
        <w:rPr>
          <w:rFonts w:hint="eastAsia"/>
          <w:sz w:val="24"/>
        </w:rPr>
        <w:t>5</w:t>
      </w:r>
      <w:r w:rsidR="00EE423C">
        <w:rPr>
          <w:rFonts w:hint="eastAsia"/>
          <w:sz w:val="24"/>
        </w:rPr>
        <w:t>，针对消防行业</w:t>
      </w:r>
      <w:r w:rsidR="0080369C">
        <w:rPr>
          <w:rFonts w:hint="eastAsia"/>
          <w:sz w:val="24"/>
        </w:rPr>
        <w:t>的样本</w:t>
      </w:r>
      <w:r w:rsidR="00B4386E" w:rsidRPr="002E21B3">
        <w:rPr>
          <w:rFonts w:hint="eastAsia"/>
          <w:sz w:val="24"/>
        </w:rPr>
        <w:t>《</w:t>
      </w:r>
      <w:r w:rsidR="00EE423C">
        <w:rPr>
          <w:rFonts w:hint="eastAsia"/>
          <w:sz w:val="24"/>
        </w:rPr>
        <w:t>环境</w:t>
      </w:r>
      <w:r w:rsidR="0080119C">
        <w:rPr>
          <w:rFonts w:hint="eastAsia"/>
          <w:sz w:val="24"/>
        </w:rPr>
        <w:t>管理计划</w:t>
      </w:r>
      <w:r w:rsidR="00B4386E" w:rsidRPr="002E21B3">
        <w:rPr>
          <w:rFonts w:hint="eastAsia"/>
          <w:sz w:val="24"/>
        </w:rPr>
        <w:t>》</w:t>
      </w:r>
      <w:r w:rsidR="0080119C">
        <w:rPr>
          <w:rFonts w:hint="eastAsia"/>
          <w:sz w:val="24"/>
        </w:rPr>
        <w:t>（</w:t>
      </w:r>
      <w:r w:rsidR="00EE423C">
        <w:rPr>
          <w:rFonts w:hint="eastAsia"/>
          <w:sz w:val="24"/>
        </w:rPr>
        <w:t>E</w:t>
      </w:r>
      <w:r w:rsidR="0080119C">
        <w:rPr>
          <w:rFonts w:hint="eastAsia"/>
          <w:sz w:val="24"/>
        </w:rPr>
        <w:t>MP</w:t>
      </w:r>
      <w:r w:rsidR="0080119C">
        <w:rPr>
          <w:rFonts w:hint="eastAsia"/>
          <w:sz w:val="24"/>
        </w:rPr>
        <w:t>）</w:t>
      </w:r>
      <w:r w:rsidR="00EE423C">
        <w:rPr>
          <w:rFonts w:hint="eastAsia"/>
          <w:sz w:val="24"/>
        </w:rPr>
        <w:t>的</w:t>
      </w:r>
      <w:r w:rsidR="00B4386E" w:rsidRPr="002E21B3">
        <w:rPr>
          <w:rFonts w:hint="eastAsia"/>
          <w:sz w:val="24"/>
        </w:rPr>
        <w:t>要求，</w:t>
      </w:r>
      <w:r w:rsidR="00EE423C">
        <w:rPr>
          <w:rFonts w:hint="eastAsia"/>
          <w:sz w:val="24"/>
        </w:rPr>
        <w:t>根据</w:t>
      </w:r>
      <w:r w:rsidR="00B4386E">
        <w:rPr>
          <w:rFonts w:hint="eastAsia"/>
          <w:sz w:val="24"/>
        </w:rPr>
        <w:t>具体地域</w:t>
      </w:r>
      <w:r w:rsidR="00B4386E">
        <w:rPr>
          <w:rFonts w:hint="eastAsia"/>
          <w:sz w:val="24"/>
        </w:rPr>
        <w:t>/</w:t>
      </w:r>
      <w:r w:rsidR="00B4386E">
        <w:rPr>
          <w:rFonts w:hint="eastAsia"/>
          <w:sz w:val="24"/>
        </w:rPr>
        <w:t>城市特点，补充和细化具体措施，</w:t>
      </w:r>
      <w:r w:rsidR="00B4386E" w:rsidRPr="002E21B3">
        <w:rPr>
          <w:rFonts w:hint="eastAsia"/>
          <w:sz w:val="24"/>
        </w:rPr>
        <w:t>来控制消防灭火剂使用和处置的环境负面影响。</w:t>
      </w:r>
    </w:p>
    <w:p w14:paraId="5C5FCA80" w14:textId="3D1F82A0" w:rsidR="00CC0810" w:rsidRDefault="00CC0810" w:rsidP="00CC0810">
      <w:pPr>
        <w:pStyle w:val="Heading2"/>
        <w:spacing w:before="156" w:after="62"/>
      </w:pPr>
      <w:bookmarkStart w:id="134" w:name="_Toc460459266"/>
      <w:bookmarkStart w:id="135" w:name="_Toc460616678"/>
      <w:r>
        <w:rPr>
          <w:rFonts w:hint="eastAsia"/>
        </w:rPr>
        <w:t>信息公开和公众参与</w:t>
      </w:r>
      <w:bookmarkEnd w:id="134"/>
      <w:bookmarkEnd w:id="135"/>
    </w:p>
    <w:p w14:paraId="61E86D56" w14:textId="77777777" w:rsidR="00CC0810" w:rsidRDefault="00CC0810" w:rsidP="006624AE">
      <w:pPr>
        <w:spacing w:beforeLines="50" w:before="156" w:afterLines="50" w:after="156" w:line="360" w:lineRule="auto"/>
        <w:ind w:firstLineChars="200" w:firstLine="480"/>
        <w:rPr>
          <w:rFonts w:hAnsi="SimSun" w:cs="Arial"/>
          <w:sz w:val="24"/>
        </w:rPr>
      </w:pPr>
      <w:r>
        <w:rPr>
          <w:rFonts w:hAnsi="SimSun" w:cs="Arial" w:hint="eastAsia"/>
          <w:sz w:val="24"/>
        </w:rPr>
        <w:t>世行要求所有有关的环境文件都需要进行公示和公众参与，为同时满足国内和世行的要求，上述准备的环境文件均需要公示和公众参与。</w:t>
      </w:r>
    </w:p>
    <w:p w14:paraId="2CB7581B" w14:textId="77777777" w:rsidR="00CC0810" w:rsidRDefault="00CC0810" w:rsidP="006624AE">
      <w:pPr>
        <w:spacing w:beforeLines="50" w:before="156" w:afterLines="50" w:after="156" w:line="360" w:lineRule="auto"/>
        <w:ind w:firstLineChars="200" w:firstLine="480"/>
        <w:rPr>
          <w:rFonts w:hAnsi="SimSun" w:cs="Arial"/>
          <w:sz w:val="24"/>
        </w:rPr>
      </w:pPr>
      <w:r>
        <w:rPr>
          <w:rFonts w:hAnsi="SimSun" w:cs="Arial" w:hint="eastAsia"/>
          <w:sz w:val="24"/>
        </w:rPr>
        <w:t>企业应进行充分的信息公开。上述准备的环境文件应至少公示</w:t>
      </w:r>
      <w:r>
        <w:rPr>
          <w:rFonts w:hAnsi="SimSun" w:cs="Arial" w:hint="eastAsia"/>
          <w:sz w:val="24"/>
        </w:rPr>
        <w:t>14</w:t>
      </w:r>
      <w:r>
        <w:rPr>
          <w:rFonts w:hAnsi="SimSun" w:cs="Arial" w:hint="eastAsia"/>
          <w:sz w:val="24"/>
        </w:rPr>
        <w:t>天，然后开展公众参与以征求意见。项目实施机构应在公众参与前提供通熟易懂的信息公开材料、并采取受影响群体易于获取的方式进行信息公开（如放在项目办办公室或公共图书馆，当地传统媒体和网络等等），信息公开材料应采用影响群体易于理解的形式，并明确提供反馈的途径和方式。</w:t>
      </w:r>
    </w:p>
    <w:p w14:paraId="10BBD1D0" w14:textId="77777777" w:rsidR="00CC0810" w:rsidRDefault="00CC0810" w:rsidP="006624AE">
      <w:pPr>
        <w:spacing w:beforeLines="50" w:before="156" w:afterLines="50" w:after="156" w:line="360" w:lineRule="auto"/>
        <w:ind w:firstLineChars="200" w:firstLine="480"/>
        <w:rPr>
          <w:rFonts w:hAnsi="SimSun" w:cs="Arial"/>
          <w:sz w:val="24"/>
        </w:rPr>
      </w:pPr>
      <w:r>
        <w:rPr>
          <w:rFonts w:hAnsi="SimSun" w:cs="Arial" w:hint="eastAsia"/>
          <w:sz w:val="24"/>
        </w:rPr>
        <w:t>示范企业负责开展公众参与以征求意见。示范企业或者其委托的技术单位到现场开展公众参与</w:t>
      </w:r>
      <w:r w:rsidRPr="00F121FF">
        <w:rPr>
          <w:rFonts w:hAnsi="SimSun" w:cs="Arial" w:hint="eastAsia"/>
          <w:sz w:val="24"/>
        </w:rPr>
        <w:t>。</w:t>
      </w:r>
      <w:r w:rsidRPr="00F121FF">
        <w:rPr>
          <w:rFonts w:hint="eastAsia"/>
          <w:sz w:val="24"/>
        </w:rPr>
        <w:t>公众协商应在信息</w:t>
      </w:r>
      <w:r w:rsidRPr="001318BB">
        <w:rPr>
          <w:rFonts w:hint="eastAsia"/>
          <w:sz w:val="24"/>
        </w:rPr>
        <w:t>充分</w:t>
      </w:r>
      <w:r w:rsidRPr="00F121FF">
        <w:rPr>
          <w:rFonts w:hint="eastAsia"/>
          <w:sz w:val="24"/>
        </w:rPr>
        <w:t>公示</w:t>
      </w:r>
      <w:r>
        <w:rPr>
          <w:rFonts w:hint="eastAsia"/>
          <w:sz w:val="24"/>
        </w:rPr>
        <w:t>（即，至少两周）</w:t>
      </w:r>
      <w:r w:rsidRPr="00F121FF">
        <w:rPr>
          <w:rFonts w:hint="eastAsia"/>
          <w:sz w:val="24"/>
        </w:rPr>
        <w:t>之后以有实效的方式进行，例如入户和个人访谈、开座谈会及调查问卷的综合方式。调查重点应在于受影响的民众而非当地政府官员。</w:t>
      </w:r>
    </w:p>
    <w:p w14:paraId="106CCF6A" w14:textId="7CE31BAC" w:rsidR="00CC0810" w:rsidRDefault="00CC0810" w:rsidP="00CC0810">
      <w:pPr>
        <w:pStyle w:val="Heading2"/>
        <w:spacing w:before="156" w:after="62"/>
      </w:pPr>
      <w:bookmarkStart w:id="136" w:name="_Toc460459267"/>
      <w:bookmarkStart w:id="137" w:name="_Toc460616679"/>
      <w:r>
        <w:rPr>
          <w:rFonts w:hint="eastAsia"/>
        </w:rPr>
        <w:t>审查和批准</w:t>
      </w:r>
      <w:bookmarkEnd w:id="136"/>
      <w:bookmarkEnd w:id="137"/>
    </w:p>
    <w:p w14:paraId="395DC77C" w14:textId="77777777" w:rsidR="00CC0810" w:rsidRDefault="00CC0810" w:rsidP="006624AE">
      <w:pPr>
        <w:adjustRightInd w:val="0"/>
        <w:snapToGrid w:val="0"/>
        <w:spacing w:beforeLines="50" w:before="156" w:afterLines="50" w:after="156" w:line="360" w:lineRule="auto"/>
        <w:ind w:firstLineChars="200" w:firstLine="480"/>
        <w:rPr>
          <w:rFonts w:hAnsi="SimSun" w:cs="Arial"/>
          <w:sz w:val="24"/>
        </w:rPr>
      </w:pPr>
      <w:r>
        <w:rPr>
          <w:rFonts w:hAnsi="SimSun" w:cs="Arial" w:hint="eastAsia"/>
          <w:sz w:val="24"/>
        </w:rPr>
        <w:t>首先，参与企业应满足国家的相关法律法规、管理政策要求，将</w:t>
      </w:r>
      <w:r w:rsidRPr="001318BB">
        <w:rPr>
          <w:rFonts w:hAnsi="SimSun" w:cs="Arial" w:hint="eastAsia"/>
          <w:sz w:val="24"/>
        </w:rPr>
        <w:t>所需</w:t>
      </w:r>
      <w:r>
        <w:rPr>
          <w:rFonts w:hAnsi="SimSun" w:cs="Arial" w:hint="eastAsia"/>
          <w:sz w:val="24"/>
        </w:rPr>
        <w:t>环评报告书（表）提交当地环境保护厅（局）审批。</w:t>
      </w:r>
    </w:p>
    <w:p w14:paraId="5DBABFCE" w14:textId="03C3010E" w:rsidR="00CC0810" w:rsidRDefault="00CC0810" w:rsidP="006624AE">
      <w:pPr>
        <w:adjustRightInd w:val="0"/>
        <w:snapToGrid w:val="0"/>
        <w:spacing w:beforeLines="50" w:before="156" w:afterLines="50" w:after="156" w:line="360" w:lineRule="auto"/>
        <w:ind w:firstLineChars="200" w:firstLine="480"/>
        <w:rPr>
          <w:rFonts w:hAnsi="SimSun" w:cs="Arial"/>
          <w:sz w:val="24"/>
        </w:rPr>
      </w:pPr>
      <w:r>
        <w:rPr>
          <w:rFonts w:hAnsi="SimSun" w:cs="Arial" w:hint="eastAsia"/>
          <w:sz w:val="24"/>
        </w:rPr>
        <w:t>同时，参与企业或单位</w:t>
      </w:r>
      <w:r w:rsidRPr="000C3DB9">
        <w:rPr>
          <w:rFonts w:hAnsi="SimSun" w:cs="Arial" w:hint="eastAsia"/>
          <w:sz w:val="24"/>
        </w:rPr>
        <w:t>还应满足世界银行的要求，</w:t>
      </w:r>
      <w:r>
        <w:rPr>
          <w:rFonts w:hAnsi="SimSun" w:cs="Arial" w:hint="eastAsia"/>
          <w:sz w:val="24"/>
        </w:rPr>
        <w:t>向当地项目办或国家项目办提交</w:t>
      </w:r>
      <w:r w:rsidRPr="000C3DB9">
        <w:rPr>
          <w:rFonts w:hAnsi="SimSun" w:cs="Arial" w:hint="eastAsia"/>
          <w:sz w:val="24"/>
        </w:rPr>
        <w:t>适用于本单位情形的</w:t>
      </w:r>
      <w:r>
        <w:rPr>
          <w:rFonts w:hAnsi="SimSun" w:cs="Arial" w:hint="eastAsia"/>
          <w:sz w:val="24"/>
        </w:rPr>
        <w:t>前述环境有关材料：</w:t>
      </w:r>
    </w:p>
    <w:p w14:paraId="605D20EB" w14:textId="3DF57592" w:rsidR="00CC0810" w:rsidRDefault="00CC0810" w:rsidP="006624AE">
      <w:pPr>
        <w:pStyle w:val="12"/>
        <w:numPr>
          <w:ilvl w:val="0"/>
          <w:numId w:val="3"/>
        </w:numPr>
        <w:adjustRightInd w:val="0"/>
        <w:snapToGrid w:val="0"/>
        <w:spacing w:beforeLines="50" w:before="156" w:afterLines="50" w:after="156" w:line="360" w:lineRule="auto"/>
        <w:ind w:left="902" w:firstLineChars="0"/>
        <w:rPr>
          <w:rFonts w:hAnsi="SimSun" w:cs="Arial"/>
          <w:sz w:val="24"/>
        </w:rPr>
      </w:pPr>
      <w:r w:rsidRPr="000C3DB9">
        <w:rPr>
          <w:rFonts w:hAnsi="SimSun" w:cs="Arial" w:hint="eastAsia"/>
          <w:sz w:val="24"/>
        </w:rPr>
        <w:t>环评报告</w:t>
      </w:r>
      <w:r w:rsidRPr="000C3DB9">
        <w:rPr>
          <w:rFonts w:hAnsi="SimSun" w:cs="Arial"/>
          <w:sz w:val="24"/>
        </w:rPr>
        <w:t>/</w:t>
      </w:r>
      <w:r>
        <w:rPr>
          <w:rFonts w:hAnsi="SimSun" w:cs="Arial" w:hint="eastAsia"/>
          <w:sz w:val="24"/>
        </w:rPr>
        <w:t>环保</w:t>
      </w:r>
      <w:r w:rsidR="008E1E27">
        <w:rPr>
          <w:rFonts w:hAnsi="SimSun" w:cs="Arial" w:hint="eastAsia"/>
          <w:sz w:val="24"/>
        </w:rPr>
        <w:t>核查</w:t>
      </w:r>
      <w:r>
        <w:rPr>
          <w:rFonts w:hAnsi="SimSun" w:cs="Arial" w:hint="eastAsia"/>
          <w:sz w:val="24"/>
        </w:rPr>
        <w:t>报告</w:t>
      </w:r>
      <w:r>
        <w:rPr>
          <w:rFonts w:hAnsi="SimSun" w:cs="Arial" w:hint="eastAsia"/>
          <w:sz w:val="24"/>
        </w:rPr>
        <w:t>/</w:t>
      </w:r>
      <w:r>
        <w:rPr>
          <w:rFonts w:hAnsi="SimSun" w:cs="Arial" w:hint="eastAsia"/>
          <w:sz w:val="24"/>
        </w:rPr>
        <w:t>场地评估报告，</w:t>
      </w:r>
      <w:r w:rsidRPr="000C3DB9">
        <w:rPr>
          <w:rFonts w:hAnsi="SimSun" w:cs="Arial" w:hint="eastAsia"/>
          <w:sz w:val="24"/>
        </w:rPr>
        <w:t>所有报告均含</w:t>
      </w:r>
      <w:r w:rsidR="007238E7">
        <w:rPr>
          <w:rFonts w:hAnsi="SimSun" w:cs="Arial" w:hint="eastAsia"/>
          <w:sz w:val="24"/>
        </w:rPr>
        <w:t>环境</w:t>
      </w:r>
      <w:r w:rsidR="0080119C">
        <w:rPr>
          <w:rFonts w:hAnsi="SimSun" w:cs="Arial" w:hint="eastAsia"/>
          <w:sz w:val="24"/>
        </w:rPr>
        <w:t>管理计划</w:t>
      </w:r>
      <w:r w:rsidRPr="000C3DB9">
        <w:rPr>
          <w:rFonts w:hAnsi="SimSun" w:cs="Arial" w:hint="eastAsia"/>
          <w:sz w:val="24"/>
        </w:rPr>
        <w:t>，可作为报告一章或单行本</w:t>
      </w:r>
      <w:r>
        <w:rPr>
          <w:rFonts w:hAnsi="SimSun" w:cs="Arial" w:hint="eastAsia"/>
          <w:sz w:val="24"/>
        </w:rPr>
        <w:t>；</w:t>
      </w:r>
    </w:p>
    <w:p w14:paraId="6FC4C477" w14:textId="77777777" w:rsidR="00CC0810" w:rsidRDefault="00CC0810" w:rsidP="006624AE">
      <w:pPr>
        <w:pStyle w:val="12"/>
        <w:numPr>
          <w:ilvl w:val="0"/>
          <w:numId w:val="3"/>
        </w:numPr>
        <w:adjustRightInd w:val="0"/>
        <w:snapToGrid w:val="0"/>
        <w:spacing w:beforeLines="50" w:before="156" w:afterLines="50" w:after="156" w:line="360" w:lineRule="auto"/>
        <w:ind w:left="902" w:firstLineChars="0"/>
        <w:rPr>
          <w:rFonts w:hAnsi="SimSun" w:cs="Arial"/>
          <w:sz w:val="24"/>
        </w:rPr>
      </w:pPr>
      <w:r>
        <w:rPr>
          <w:rFonts w:hAnsi="SimSun" w:cs="Arial" w:hint="eastAsia"/>
          <w:sz w:val="24"/>
        </w:rPr>
        <w:t>国内报批的环评报告表</w:t>
      </w:r>
      <w:r>
        <w:rPr>
          <w:rFonts w:hAnsi="SimSun" w:cs="Arial" w:hint="eastAsia"/>
          <w:sz w:val="24"/>
        </w:rPr>
        <w:t>/</w:t>
      </w:r>
      <w:r>
        <w:rPr>
          <w:rFonts w:hAnsi="SimSun" w:cs="Arial" w:hint="eastAsia"/>
          <w:sz w:val="24"/>
        </w:rPr>
        <w:t>环评报告书及其批文副本；</w:t>
      </w:r>
    </w:p>
    <w:p w14:paraId="6AB1F50D" w14:textId="2AEDE6FB" w:rsidR="00CC0810" w:rsidRDefault="00CC0810" w:rsidP="006624AE">
      <w:pPr>
        <w:pStyle w:val="12"/>
        <w:numPr>
          <w:ilvl w:val="0"/>
          <w:numId w:val="3"/>
        </w:numPr>
        <w:adjustRightInd w:val="0"/>
        <w:snapToGrid w:val="0"/>
        <w:spacing w:beforeLines="50" w:before="156" w:afterLines="50" w:after="156" w:line="360" w:lineRule="auto"/>
        <w:ind w:left="902" w:firstLineChars="0"/>
        <w:rPr>
          <w:rFonts w:hAnsi="SimSun" w:cs="Arial"/>
          <w:sz w:val="24"/>
        </w:rPr>
      </w:pPr>
      <w:r>
        <w:rPr>
          <w:rFonts w:hAnsi="SimSun" w:cs="Arial" w:hint="eastAsia"/>
          <w:sz w:val="24"/>
        </w:rPr>
        <w:t>国家项目办认为有必要提交审查的其他相关材料</w:t>
      </w:r>
      <w:r w:rsidR="001318BB">
        <w:rPr>
          <w:rFonts w:hAnsi="SimSun" w:cs="Arial" w:hint="eastAsia"/>
          <w:sz w:val="24"/>
        </w:rPr>
        <w:t>（包括</w:t>
      </w:r>
      <w:r w:rsidR="001318BB">
        <w:rPr>
          <w:rFonts w:hAnsi="SimSun" w:cs="Arial" w:hint="eastAsia"/>
          <w:sz w:val="24"/>
        </w:rPr>
        <w:t>PFOS</w:t>
      </w:r>
      <w:r w:rsidR="001318BB">
        <w:rPr>
          <w:rFonts w:hAnsi="SimSun" w:cs="Arial" w:hint="eastAsia"/>
          <w:sz w:val="24"/>
        </w:rPr>
        <w:t>应用于农药行业的承诺函等）</w:t>
      </w:r>
      <w:r>
        <w:rPr>
          <w:rFonts w:hAnsi="SimSun" w:cs="Arial" w:hint="eastAsia"/>
          <w:sz w:val="24"/>
        </w:rPr>
        <w:t>。</w:t>
      </w:r>
    </w:p>
    <w:p w14:paraId="4812DC3F" w14:textId="77777777" w:rsidR="00CC0810" w:rsidRDefault="00CC0810" w:rsidP="006624AE">
      <w:pPr>
        <w:pStyle w:val="12"/>
        <w:adjustRightInd w:val="0"/>
        <w:snapToGrid w:val="0"/>
        <w:spacing w:beforeLines="50" w:before="156" w:afterLines="50" w:after="156" w:line="360" w:lineRule="auto"/>
        <w:ind w:firstLine="480"/>
        <w:rPr>
          <w:rFonts w:hAnsi="SimSun" w:cs="Arial"/>
          <w:sz w:val="24"/>
        </w:rPr>
      </w:pPr>
      <w:r w:rsidRPr="00D04A0F">
        <w:rPr>
          <w:rFonts w:hAnsi="SimSun" w:cs="Arial" w:hint="eastAsia"/>
          <w:sz w:val="24"/>
        </w:rPr>
        <w:t>收到材料后，</w:t>
      </w:r>
      <w:r>
        <w:rPr>
          <w:rFonts w:hAnsi="SimSun" w:cs="Arial" w:hint="eastAsia"/>
          <w:sz w:val="24"/>
        </w:rPr>
        <w:t>各级项目办应该审查上述文件，提出评审意见及结论（批准、修改后进行提交再审、拒绝）。世界银行只审查每个行业的第一个子项目，其余将视需要决定是否需要审查。由</w:t>
      </w:r>
      <w:r>
        <w:rPr>
          <w:rFonts w:hAnsi="SimSun" w:cs="Arial" w:hint="eastAsia"/>
          <w:sz w:val="24"/>
        </w:rPr>
        <w:t>FECO</w:t>
      </w:r>
      <w:r>
        <w:rPr>
          <w:rFonts w:hAnsi="SimSun" w:cs="Arial" w:hint="eastAsia"/>
          <w:sz w:val="24"/>
        </w:rPr>
        <w:t>将提交上述环境文件的中英文版给世行审查，世行提供技术支持。</w:t>
      </w:r>
    </w:p>
    <w:p w14:paraId="169845A4" w14:textId="2FA996BD" w:rsidR="00CC0810" w:rsidRDefault="00CC0810" w:rsidP="00CC0810">
      <w:pPr>
        <w:pStyle w:val="Heading2"/>
        <w:spacing w:before="156" w:after="62"/>
      </w:pPr>
      <w:bookmarkStart w:id="138" w:name="_Toc460459268"/>
      <w:bookmarkStart w:id="139" w:name="_Toc460616680"/>
      <w:r>
        <w:rPr>
          <w:rFonts w:hint="eastAsia"/>
        </w:rPr>
        <w:t>实施与监督</w:t>
      </w:r>
      <w:bookmarkEnd w:id="138"/>
      <w:bookmarkEnd w:id="139"/>
    </w:p>
    <w:p w14:paraId="6AB45581" w14:textId="107F5A79" w:rsidR="00CC0810" w:rsidRDefault="00CC0810" w:rsidP="006624AE">
      <w:pPr>
        <w:spacing w:beforeLines="50" w:before="156" w:afterLines="50" w:after="156" w:line="360" w:lineRule="auto"/>
        <w:ind w:firstLineChars="200" w:firstLine="480"/>
        <w:rPr>
          <w:rFonts w:hAnsi="SimSun" w:cs="Arial"/>
          <w:sz w:val="24"/>
        </w:rPr>
      </w:pPr>
      <w:r w:rsidRPr="00912413">
        <w:rPr>
          <w:rFonts w:hAnsi="SimSun" w:cs="Arial" w:hint="eastAsia"/>
          <w:sz w:val="24"/>
        </w:rPr>
        <w:t>前述准备的环境文件特别是</w:t>
      </w:r>
      <w:r>
        <w:rPr>
          <w:rFonts w:hAnsi="SimSun" w:cs="Arial" w:hint="eastAsia"/>
          <w:sz w:val="24"/>
        </w:rPr>
        <w:t>《</w:t>
      </w:r>
      <w:r w:rsidR="007238E7">
        <w:rPr>
          <w:rFonts w:hAnsi="SimSun" w:cs="Arial" w:hint="eastAsia"/>
          <w:sz w:val="24"/>
        </w:rPr>
        <w:t>环境</w:t>
      </w:r>
      <w:r w:rsidR="0080119C">
        <w:rPr>
          <w:rFonts w:hAnsi="SimSun" w:cs="Arial" w:hint="eastAsia"/>
          <w:sz w:val="24"/>
        </w:rPr>
        <w:t>管理计划</w:t>
      </w:r>
      <w:r>
        <w:rPr>
          <w:rFonts w:hAnsi="SimSun" w:cs="Arial" w:hint="eastAsia"/>
          <w:sz w:val="24"/>
        </w:rPr>
        <w:t>》，需要在项目实施期时加以落实，以切实减缓和控制负面影响和环境风险。</w:t>
      </w:r>
    </w:p>
    <w:p w14:paraId="02E1EACE" w14:textId="503DE5AE" w:rsidR="0080369C" w:rsidRDefault="00E12631" w:rsidP="0080369C">
      <w:pPr>
        <w:adjustRightInd w:val="0"/>
        <w:snapToGrid w:val="0"/>
        <w:spacing w:beforeLines="50" w:before="156" w:afterLines="50" w:after="156" w:line="360" w:lineRule="auto"/>
        <w:ind w:firstLineChars="200" w:firstLine="480"/>
        <w:rPr>
          <w:sz w:val="24"/>
        </w:rPr>
      </w:pPr>
      <w:r w:rsidRPr="002E21B3">
        <w:rPr>
          <w:sz w:val="24"/>
        </w:rPr>
        <w:t>环保部作为</w:t>
      </w:r>
      <w:r w:rsidRPr="002E21B3">
        <w:rPr>
          <w:rFonts w:hint="eastAsia"/>
          <w:sz w:val="24"/>
        </w:rPr>
        <w:t>PFO</w:t>
      </w:r>
      <w:r w:rsidR="002E21B3" w:rsidRPr="002E21B3">
        <w:rPr>
          <w:rFonts w:hint="eastAsia"/>
          <w:sz w:val="24"/>
        </w:rPr>
        <w:t>S</w:t>
      </w:r>
      <w:r w:rsidRPr="002E21B3">
        <w:rPr>
          <w:rFonts w:hint="eastAsia"/>
          <w:sz w:val="24"/>
        </w:rPr>
        <w:t>履约</w:t>
      </w:r>
      <w:r w:rsidRPr="002E21B3">
        <w:rPr>
          <w:sz w:val="24"/>
        </w:rPr>
        <w:t>的领导部门，负责中国</w:t>
      </w:r>
      <w:r w:rsidR="00C13DE0">
        <w:rPr>
          <w:rFonts w:hint="eastAsia"/>
          <w:sz w:val="24"/>
        </w:rPr>
        <w:t>POPs</w:t>
      </w:r>
      <w:r w:rsidR="00C13DE0">
        <w:rPr>
          <w:rFonts w:hint="eastAsia"/>
          <w:sz w:val="24"/>
        </w:rPr>
        <w:t>公约</w:t>
      </w:r>
      <w:r w:rsidRPr="002E21B3">
        <w:rPr>
          <w:sz w:val="24"/>
        </w:rPr>
        <w:t>履约的总体协调工作。环保部通过其对外合作中心，牵头实施本项目。</w:t>
      </w:r>
    </w:p>
    <w:p w14:paraId="4649701A" w14:textId="2FF980FC" w:rsidR="00E12631" w:rsidRPr="002E21B3" w:rsidRDefault="00E12631" w:rsidP="0080369C">
      <w:pPr>
        <w:adjustRightInd w:val="0"/>
        <w:snapToGrid w:val="0"/>
        <w:spacing w:beforeLines="50" w:before="156" w:afterLines="50" w:after="156" w:line="360" w:lineRule="auto"/>
        <w:ind w:firstLineChars="200" w:firstLine="480"/>
        <w:rPr>
          <w:sz w:val="24"/>
        </w:rPr>
      </w:pPr>
      <w:r w:rsidRPr="002E21B3">
        <w:rPr>
          <w:sz w:val="24"/>
        </w:rPr>
        <w:t>根据项目的特点，项目的环境保护措施不仅要受到项目所在省环境保护厅</w:t>
      </w:r>
      <w:r w:rsidRPr="002E21B3">
        <w:rPr>
          <w:rFonts w:hint="eastAsia"/>
          <w:sz w:val="24"/>
        </w:rPr>
        <w:t>（</w:t>
      </w:r>
      <w:r w:rsidRPr="002E21B3">
        <w:rPr>
          <w:sz w:val="24"/>
        </w:rPr>
        <w:t>局</w:t>
      </w:r>
      <w:r w:rsidRPr="002E21B3">
        <w:rPr>
          <w:rFonts w:hint="eastAsia"/>
          <w:sz w:val="24"/>
        </w:rPr>
        <w:t>）</w:t>
      </w:r>
      <w:r w:rsidRPr="002E21B3">
        <w:rPr>
          <w:sz w:val="24"/>
        </w:rPr>
        <w:t>的监管，还要接受世行相关部门的监督。各相关环境管理机构的主要职责如下：</w:t>
      </w:r>
    </w:p>
    <w:p w14:paraId="4B189350" w14:textId="169A3457" w:rsidR="002D26CA" w:rsidDel="002D26CA" w:rsidRDefault="00CC0810" w:rsidP="0080369C">
      <w:pPr>
        <w:adjustRightInd w:val="0"/>
        <w:snapToGrid w:val="0"/>
        <w:spacing w:beforeLines="50" w:before="156" w:afterLines="50" w:after="156" w:line="360" w:lineRule="auto"/>
        <w:ind w:firstLineChars="200" w:firstLine="480"/>
        <w:rPr>
          <w:rFonts w:hAnsi="SimSun" w:cs="Arial"/>
          <w:sz w:val="24"/>
        </w:rPr>
      </w:pPr>
      <w:r>
        <w:rPr>
          <w:rFonts w:hAnsi="SimSun" w:cs="Arial" w:hint="eastAsia"/>
          <w:sz w:val="24"/>
        </w:rPr>
        <w:t>国家项目办（</w:t>
      </w:r>
      <w:r w:rsidRPr="004C5702">
        <w:rPr>
          <w:rFonts w:hAnsi="SimSun" w:cs="Arial"/>
          <w:sz w:val="24"/>
        </w:rPr>
        <w:t>FECO</w:t>
      </w:r>
      <w:r>
        <w:rPr>
          <w:rFonts w:hAnsi="SimSun" w:cs="Arial" w:hint="eastAsia"/>
          <w:sz w:val="24"/>
        </w:rPr>
        <w:t>）</w:t>
      </w:r>
      <w:r w:rsidRPr="00A96115">
        <w:rPr>
          <w:rFonts w:hAnsi="SimSun" w:cs="Arial" w:hint="eastAsia"/>
          <w:sz w:val="24"/>
        </w:rPr>
        <w:t>负责</w:t>
      </w:r>
      <w:r>
        <w:rPr>
          <w:rFonts w:hAnsi="SimSun" w:cs="Arial" w:hint="eastAsia"/>
          <w:sz w:val="24"/>
        </w:rPr>
        <w:t>对口联系</w:t>
      </w:r>
      <w:r>
        <w:rPr>
          <w:rFonts w:hAnsi="SimSun" w:cs="Arial" w:hint="eastAsia"/>
          <w:sz w:val="24"/>
        </w:rPr>
        <w:t>GEF/</w:t>
      </w:r>
      <w:r>
        <w:rPr>
          <w:rFonts w:hAnsi="SimSun" w:cs="Arial" w:hint="eastAsia"/>
          <w:sz w:val="24"/>
        </w:rPr>
        <w:t>世界银行执行机构，负责总</w:t>
      </w:r>
      <w:r w:rsidRPr="00A96115">
        <w:rPr>
          <w:rFonts w:hAnsi="SimSun" w:cs="Arial" w:hint="eastAsia"/>
          <w:sz w:val="24"/>
        </w:rPr>
        <w:t>项目层面的日常协调和管理工作</w:t>
      </w:r>
      <w:r>
        <w:rPr>
          <w:rFonts w:hAnsi="SimSun" w:cs="Arial" w:hint="eastAsia"/>
          <w:sz w:val="24"/>
        </w:rPr>
        <w:t>；</w:t>
      </w:r>
      <w:r w:rsidR="008A24EA">
        <w:rPr>
          <w:rFonts w:hAnsi="SimSun" w:cs="Arial" w:hint="eastAsia"/>
          <w:sz w:val="24"/>
        </w:rPr>
        <w:t>省级</w:t>
      </w:r>
      <w:r>
        <w:rPr>
          <w:rFonts w:hAnsi="SimSun" w:cs="Arial" w:hint="eastAsia"/>
          <w:sz w:val="24"/>
        </w:rPr>
        <w:t>项目办负责落实项目实施期的各项环保措施的落实，地方政府环境保护行政主管部门负责对辖区内的项目活动进行监督和执法。</w:t>
      </w:r>
      <w:r w:rsidRPr="004C5702">
        <w:rPr>
          <w:rFonts w:hAnsi="SimSun" w:cs="Arial" w:hint="eastAsia"/>
          <w:sz w:val="24"/>
        </w:rPr>
        <w:t>要确保子项目的实施，满足国内及世行相关要求。</w:t>
      </w:r>
    </w:p>
    <w:p w14:paraId="08D85402" w14:textId="7C77C2F0" w:rsidR="00CC0810" w:rsidRPr="00BA705E" w:rsidRDefault="00753B91" w:rsidP="0080369C">
      <w:pPr>
        <w:adjustRightInd w:val="0"/>
        <w:snapToGrid w:val="0"/>
        <w:spacing w:beforeLines="50" w:before="156" w:afterLines="50" w:after="156" w:line="360" w:lineRule="auto"/>
        <w:ind w:firstLineChars="200" w:firstLine="480"/>
        <w:rPr>
          <w:rFonts w:hAnsi="SimSun" w:cs="Arial"/>
          <w:b/>
          <w:sz w:val="24"/>
        </w:rPr>
      </w:pPr>
      <w:r>
        <w:rPr>
          <w:rFonts w:hAnsi="SimSun" w:cs="Arial" w:hint="eastAsia"/>
          <w:sz w:val="24"/>
        </w:rPr>
        <w:t>在项目实施机构设置方面</w:t>
      </w:r>
      <w:r w:rsidR="00CC0810">
        <w:rPr>
          <w:rFonts w:hAnsi="SimSun" w:cs="Arial" w:hint="eastAsia"/>
          <w:sz w:val="24"/>
        </w:rPr>
        <w:t>，有两种实施方式，一是，</w:t>
      </w:r>
      <w:r w:rsidR="00CC0810">
        <w:rPr>
          <w:rFonts w:hAnsi="SimSun" w:cs="Arial" w:hint="eastAsia"/>
          <w:sz w:val="24"/>
        </w:rPr>
        <w:t>FECO</w:t>
      </w:r>
      <w:r w:rsidR="00CC0810">
        <w:rPr>
          <w:rFonts w:hAnsi="SimSun" w:cs="Arial" w:hint="eastAsia"/>
          <w:sz w:val="24"/>
        </w:rPr>
        <w:t>通过省级项目管理单位（</w:t>
      </w:r>
      <w:r w:rsidR="00CC0810">
        <w:rPr>
          <w:rFonts w:hAnsi="SimSun" w:cs="Arial" w:hint="eastAsia"/>
          <w:sz w:val="24"/>
        </w:rPr>
        <w:t>PPMU</w:t>
      </w:r>
      <w:r w:rsidR="00CC0810">
        <w:rPr>
          <w:rFonts w:hAnsi="SimSun" w:cs="Arial" w:hint="eastAsia"/>
          <w:sz w:val="24"/>
        </w:rPr>
        <w:t>）到示范企业或</w:t>
      </w:r>
      <w:r w:rsidR="00890F99">
        <w:rPr>
          <w:rFonts w:hAnsi="SimSun" w:cs="Arial" w:hint="eastAsia"/>
          <w:sz w:val="24"/>
        </w:rPr>
        <w:t>项目执行</w:t>
      </w:r>
      <w:r w:rsidR="00CC0810">
        <w:rPr>
          <w:rFonts w:hAnsi="SimSun" w:cs="Arial" w:hint="eastAsia"/>
          <w:sz w:val="24"/>
        </w:rPr>
        <w:t>单位</w:t>
      </w:r>
      <w:r w:rsidR="00890F99">
        <w:rPr>
          <w:rFonts w:hAnsi="SimSun" w:cs="Arial" w:hint="eastAsia"/>
          <w:sz w:val="24"/>
        </w:rPr>
        <w:t>（</w:t>
      </w:r>
      <w:r w:rsidR="00890F99">
        <w:rPr>
          <w:rFonts w:hAnsi="SimSun" w:cs="Arial" w:hint="eastAsia"/>
          <w:sz w:val="24"/>
        </w:rPr>
        <w:t>PIU</w:t>
      </w:r>
      <w:r w:rsidR="00890F99">
        <w:rPr>
          <w:rFonts w:hAnsi="SimSun" w:cs="Arial" w:hint="eastAsia"/>
          <w:sz w:val="24"/>
        </w:rPr>
        <w:t>）</w:t>
      </w:r>
      <w:r w:rsidR="00CC0810">
        <w:rPr>
          <w:rFonts w:hAnsi="SimSun" w:cs="Arial" w:hint="eastAsia"/>
          <w:sz w:val="24"/>
        </w:rPr>
        <w:t>开展活动，二是，</w:t>
      </w:r>
      <w:r w:rsidR="00CC0810">
        <w:rPr>
          <w:rFonts w:hAnsi="SimSun" w:cs="Arial" w:hint="eastAsia"/>
          <w:sz w:val="24"/>
        </w:rPr>
        <w:t>FECO</w:t>
      </w:r>
      <w:r w:rsidR="00CC0810">
        <w:rPr>
          <w:rFonts w:hAnsi="SimSun" w:cs="Arial" w:hint="eastAsia"/>
          <w:sz w:val="24"/>
        </w:rPr>
        <w:t>直接对口示范企业或</w:t>
      </w:r>
      <w:r w:rsidR="00890F99">
        <w:rPr>
          <w:rFonts w:hAnsi="SimSun" w:cs="Arial" w:hint="eastAsia"/>
          <w:sz w:val="24"/>
        </w:rPr>
        <w:t>项目执行单位（</w:t>
      </w:r>
      <w:r w:rsidR="00890F99">
        <w:rPr>
          <w:rFonts w:hAnsi="SimSun" w:cs="Arial" w:hint="eastAsia"/>
          <w:sz w:val="24"/>
        </w:rPr>
        <w:t>PIU</w:t>
      </w:r>
      <w:r w:rsidR="00890F99">
        <w:rPr>
          <w:rFonts w:hAnsi="SimSun" w:cs="Arial" w:hint="eastAsia"/>
          <w:sz w:val="24"/>
        </w:rPr>
        <w:t>）</w:t>
      </w:r>
      <w:r w:rsidR="00CC0810">
        <w:rPr>
          <w:rFonts w:hAnsi="SimSun" w:cs="Arial" w:hint="eastAsia"/>
          <w:sz w:val="24"/>
        </w:rPr>
        <w:t>开展活动。无论那种方式，</w:t>
      </w:r>
      <w:r w:rsidR="00CC0810" w:rsidRPr="00054AB4">
        <w:rPr>
          <w:rFonts w:hAnsi="SimSun" w:cs="Arial" w:hint="eastAsia"/>
          <w:sz w:val="24"/>
        </w:rPr>
        <w:t>《</w:t>
      </w:r>
      <w:r w:rsidR="00867891">
        <w:rPr>
          <w:rFonts w:hAnsi="SimSun" w:cs="Arial" w:hint="eastAsia"/>
          <w:sz w:val="24"/>
        </w:rPr>
        <w:t>环境</w:t>
      </w:r>
      <w:r w:rsidR="0080119C">
        <w:rPr>
          <w:rFonts w:hAnsi="SimSun" w:cs="Arial" w:hint="eastAsia"/>
          <w:sz w:val="24"/>
        </w:rPr>
        <w:t>管理计划</w:t>
      </w:r>
      <w:r w:rsidR="00CC0810" w:rsidRPr="00054AB4">
        <w:rPr>
          <w:rFonts w:hAnsi="SimSun" w:cs="Arial" w:hint="eastAsia"/>
          <w:sz w:val="24"/>
        </w:rPr>
        <w:t>》的实施主体应该是企业</w:t>
      </w:r>
      <w:r w:rsidR="00CC0810">
        <w:rPr>
          <w:rFonts w:hAnsi="SimSun" w:cs="Arial" w:hint="eastAsia"/>
          <w:sz w:val="24"/>
        </w:rPr>
        <w:t>或</w:t>
      </w:r>
      <w:r w:rsidR="00CC0810" w:rsidRPr="00054AB4">
        <w:rPr>
          <w:rFonts w:hAnsi="SimSun" w:cs="Arial" w:hint="eastAsia"/>
          <w:sz w:val="24"/>
        </w:rPr>
        <w:t>项目执行单位（</w:t>
      </w:r>
      <w:r w:rsidR="00CC0810">
        <w:rPr>
          <w:rFonts w:hAnsi="SimSun" w:cs="Arial" w:hint="eastAsia"/>
          <w:sz w:val="24"/>
        </w:rPr>
        <w:t>如农药和消防</w:t>
      </w:r>
      <w:r w:rsidR="00867891">
        <w:rPr>
          <w:rFonts w:hAnsi="SimSun" w:cs="Arial" w:hint="eastAsia"/>
          <w:sz w:val="24"/>
        </w:rPr>
        <w:t>示范单位）</w:t>
      </w:r>
      <w:r w:rsidR="00CC0810">
        <w:rPr>
          <w:rFonts w:hAnsi="SimSun" w:cs="Arial" w:hint="eastAsia"/>
          <w:sz w:val="24"/>
        </w:rPr>
        <w:t>；企业或执行单位</w:t>
      </w:r>
      <w:r w:rsidR="00CC0810" w:rsidRPr="00054AB4">
        <w:rPr>
          <w:rFonts w:hAnsi="SimSun" w:cs="Arial" w:hint="eastAsia"/>
          <w:sz w:val="24"/>
        </w:rPr>
        <w:t>有义务接受</w:t>
      </w:r>
      <w:r w:rsidR="00CC0810">
        <w:rPr>
          <w:rFonts w:hAnsi="SimSun" w:cs="Arial" w:hint="eastAsia"/>
          <w:sz w:val="24"/>
        </w:rPr>
        <w:t>各级项目办</w:t>
      </w:r>
      <w:r w:rsidR="00CC0810" w:rsidRPr="00054AB4">
        <w:rPr>
          <w:rFonts w:hAnsi="SimSun" w:cs="Arial" w:hint="eastAsia"/>
          <w:sz w:val="24"/>
        </w:rPr>
        <w:t>的不定期抽查和监督，</w:t>
      </w:r>
      <w:r w:rsidR="00CC0810">
        <w:rPr>
          <w:rFonts w:hAnsi="SimSun" w:cs="Arial" w:hint="eastAsia"/>
          <w:sz w:val="24"/>
        </w:rPr>
        <w:t>并向各级项目办提交《</w:t>
      </w:r>
      <w:r w:rsidR="00867891">
        <w:rPr>
          <w:rFonts w:hAnsi="SimSun" w:cs="Arial" w:hint="eastAsia"/>
          <w:sz w:val="24"/>
        </w:rPr>
        <w:t>环境</w:t>
      </w:r>
      <w:r w:rsidR="0080119C">
        <w:rPr>
          <w:rFonts w:hAnsi="SimSun" w:cs="Arial" w:hint="eastAsia"/>
          <w:sz w:val="24"/>
        </w:rPr>
        <w:t>管理计划</w:t>
      </w:r>
      <w:r w:rsidR="00CC0810">
        <w:rPr>
          <w:rFonts w:hAnsi="SimSun" w:cs="Arial" w:hint="eastAsia"/>
          <w:sz w:val="24"/>
        </w:rPr>
        <w:t>》要求的监测数据和材料。</w:t>
      </w:r>
      <w:r w:rsidR="00ED09AC">
        <w:rPr>
          <w:rFonts w:hAnsi="SimSun" w:cs="Arial" w:hint="eastAsia"/>
          <w:sz w:val="24"/>
        </w:rPr>
        <w:t>地方</w:t>
      </w:r>
      <w:r w:rsidR="00CC0810" w:rsidRPr="00054AB4">
        <w:rPr>
          <w:rFonts w:hAnsi="SimSun" w:cs="Arial" w:hint="eastAsia"/>
          <w:sz w:val="24"/>
        </w:rPr>
        <w:t>项目办跟</w:t>
      </w:r>
      <w:r w:rsidR="00CC0810">
        <w:rPr>
          <w:rFonts w:hAnsi="SimSun" w:cs="Arial" w:hint="eastAsia"/>
          <w:sz w:val="24"/>
        </w:rPr>
        <w:t>示范</w:t>
      </w:r>
      <w:r w:rsidR="00CC0810" w:rsidRPr="00054AB4">
        <w:rPr>
          <w:rFonts w:hAnsi="SimSun" w:cs="Arial" w:hint="eastAsia"/>
          <w:sz w:val="24"/>
        </w:rPr>
        <w:t>企业</w:t>
      </w:r>
      <w:r w:rsidR="00542A91">
        <w:rPr>
          <w:rFonts w:hAnsi="SimSun" w:cs="Arial" w:hint="eastAsia"/>
          <w:sz w:val="24"/>
        </w:rPr>
        <w:t>或项目执行单位</w:t>
      </w:r>
      <w:r w:rsidR="00CC0810">
        <w:rPr>
          <w:rFonts w:hAnsi="SimSun" w:cs="Arial" w:hint="eastAsia"/>
          <w:sz w:val="24"/>
        </w:rPr>
        <w:t>（</w:t>
      </w:r>
      <w:r w:rsidR="00CC0810">
        <w:rPr>
          <w:rFonts w:hAnsi="SimSun" w:cs="Arial" w:hint="eastAsia"/>
          <w:sz w:val="24"/>
        </w:rPr>
        <w:t>PIU</w:t>
      </w:r>
      <w:r w:rsidR="00CC0810">
        <w:rPr>
          <w:rFonts w:hAnsi="SimSun" w:cs="Arial" w:hint="eastAsia"/>
          <w:sz w:val="24"/>
        </w:rPr>
        <w:t>）</w:t>
      </w:r>
      <w:r w:rsidR="00CC0810" w:rsidRPr="00054AB4">
        <w:rPr>
          <w:rFonts w:hAnsi="SimSun" w:cs="Arial" w:hint="eastAsia"/>
          <w:sz w:val="24"/>
        </w:rPr>
        <w:t>签署的项目协议</w:t>
      </w:r>
      <w:r w:rsidR="00CC0810">
        <w:rPr>
          <w:rFonts w:hAnsi="SimSun" w:cs="Arial" w:hint="eastAsia"/>
          <w:sz w:val="24"/>
        </w:rPr>
        <w:t>，</w:t>
      </w:r>
      <w:r w:rsidR="00CC0810" w:rsidRPr="00054AB4">
        <w:rPr>
          <w:rFonts w:hAnsi="SimSun" w:cs="Arial" w:hint="eastAsia"/>
          <w:sz w:val="24"/>
        </w:rPr>
        <w:t>应该</w:t>
      </w:r>
      <w:r w:rsidR="00CC0810">
        <w:rPr>
          <w:rFonts w:hAnsi="SimSun" w:cs="Arial" w:hint="eastAsia"/>
          <w:sz w:val="24"/>
        </w:rPr>
        <w:t>明确上述责任和义务。</w:t>
      </w:r>
    </w:p>
    <w:p w14:paraId="32CDB7FE" w14:textId="06811F0A" w:rsidR="00CC0810" w:rsidRDefault="00CC0810" w:rsidP="0080369C">
      <w:pPr>
        <w:adjustRightInd w:val="0"/>
        <w:snapToGrid w:val="0"/>
        <w:spacing w:beforeLines="50" w:before="156" w:afterLines="50" w:after="156" w:line="360" w:lineRule="auto"/>
        <w:ind w:firstLineChars="200" w:firstLine="480"/>
        <w:rPr>
          <w:rFonts w:hAnsi="SimSun" w:cs="Arial"/>
          <w:sz w:val="24"/>
        </w:rPr>
      </w:pPr>
      <w:r>
        <w:rPr>
          <w:rFonts w:hAnsi="SimSun" w:cs="Arial" w:hint="eastAsia"/>
          <w:sz w:val="24"/>
        </w:rPr>
        <w:t>各级</w:t>
      </w:r>
      <w:r w:rsidRPr="00DA0A25">
        <w:rPr>
          <w:rFonts w:hAnsi="SimSun" w:cs="Arial" w:hint="eastAsia"/>
          <w:sz w:val="24"/>
        </w:rPr>
        <w:t>项目</w:t>
      </w:r>
      <w:r>
        <w:rPr>
          <w:rFonts w:hAnsi="SimSun" w:cs="Arial" w:hint="eastAsia"/>
          <w:sz w:val="24"/>
        </w:rPr>
        <w:t>办要对</w:t>
      </w:r>
      <w:r w:rsidRPr="00DA0A25">
        <w:rPr>
          <w:rFonts w:hAnsi="SimSun" w:cs="Arial" w:hint="eastAsia"/>
          <w:sz w:val="24"/>
        </w:rPr>
        <w:t>示范企业的</w:t>
      </w:r>
      <w:r w:rsidRPr="00054AB4">
        <w:rPr>
          <w:rFonts w:hAnsi="SimSun" w:cs="Arial" w:hint="eastAsia"/>
          <w:sz w:val="24"/>
        </w:rPr>
        <w:t>《</w:t>
      </w:r>
      <w:r w:rsidR="00867891">
        <w:rPr>
          <w:rFonts w:hAnsi="SimSun" w:cs="Arial" w:hint="eastAsia"/>
          <w:sz w:val="24"/>
        </w:rPr>
        <w:t>环境</w:t>
      </w:r>
      <w:r w:rsidR="0080119C">
        <w:rPr>
          <w:rFonts w:hAnsi="SimSun" w:cs="Arial" w:hint="eastAsia"/>
          <w:sz w:val="24"/>
        </w:rPr>
        <w:t>管理计划</w:t>
      </w:r>
      <w:r w:rsidRPr="00054AB4">
        <w:rPr>
          <w:rFonts w:hAnsi="SimSun" w:cs="Arial" w:hint="eastAsia"/>
          <w:sz w:val="24"/>
        </w:rPr>
        <w:t>》</w:t>
      </w:r>
      <w:r w:rsidRPr="00DA0A25">
        <w:rPr>
          <w:rFonts w:hAnsi="SimSun" w:cs="Arial" w:hint="eastAsia"/>
          <w:sz w:val="24"/>
        </w:rPr>
        <w:t>执行情况进行监督、</w:t>
      </w:r>
      <w:r>
        <w:rPr>
          <w:rFonts w:hAnsi="SimSun" w:cs="Arial" w:hint="eastAsia"/>
          <w:sz w:val="24"/>
        </w:rPr>
        <w:t>检查，</w:t>
      </w:r>
      <w:r w:rsidRPr="00DA0A25">
        <w:rPr>
          <w:rFonts w:hAnsi="SimSun" w:cs="Arial" w:hint="eastAsia"/>
          <w:sz w:val="24"/>
        </w:rPr>
        <w:t>以确定环境减缓措施是否得以落实，是否满足</w:t>
      </w:r>
      <w:r>
        <w:rPr>
          <w:rFonts w:hAnsi="SimSun" w:cs="Arial" w:hint="eastAsia"/>
          <w:sz w:val="24"/>
        </w:rPr>
        <w:t>国内</w:t>
      </w:r>
      <w:r w:rsidRPr="00DA0A25">
        <w:rPr>
          <w:rFonts w:hAnsi="SimSun" w:cs="Arial" w:hint="eastAsia"/>
          <w:sz w:val="24"/>
        </w:rPr>
        <w:t>环境保护行政主管部门的相关要求，是否满足世行安保政策要求。</w:t>
      </w:r>
    </w:p>
    <w:p w14:paraId="191854EE" w14:textId="77777777" w:rsidR="00CC0810" w:rsidRDefault="00CC0810" w:rsidP="006624AE">
      <w:pPr>
        <w:spacing w:beforeLines="50" w:before="156" w:afterLines="50" w:after="156" w:line="360" w:lineRule="auto"/>
        <w:ind w:firstLineChars="200" w:firstLine="480"/>
        <w:rPr>
          <w:rFonts w:hAnsi="SimSun" w:cs="Arial"/>
          <w:sz w:val="24"/>
        </w:rPr>
      </w:pPr>
      <w:r w:rsidRPr="00DA0A25">
        <w:rPr>
          <w:rFonts w:hAnsi="SimSun" w:cs="Arial" w:hint="eastAsia"/>
          <w:sz w:val="24"/>
        </w:rPr>
        <w:t>项目实施期内，</w:t>
      </w:r>
      <w:r>
        <w:rPr>
          <w:rFonts w:hAnsi="SimSun" w:cs="Arial" w:hint="eastAsia"/>
          <w:sz w:val="24"/>
        </w:rPr>
        <w:t>国家项目办（</w:t>
      </w:r>
      <w:r>
        <w:rPr>
          <w:rFonts w:hAnsi="SimSun" w:cs="Arial" w:hint="eastAsia"/>
          <w:sz w:val="24"/>
        </w:rPr>
        <w:t>FECO</w:t>
      </w:r>
      <w:r>
        <w:rPr>
          <w:rFonts w:hAnsi="SimSun" w:cs="Arial" w:hint="eastAsia"/>
          <w:sz w:val="24"/>
        </w:rPr>
        <w:t>）</w:t>
      </w:r>
      <w:r w:rsidRPr="00DA0A25">
        <w:rPr>
          <w:rFonts w:hAnsi="SimSun" w:cs="Arial" w:hint="eastAsia"/>
          <w:sz w:val="24"/>
        </w:rPr>
        <w:t>不定期检查项目现场，每年至少对所有</w:t>
      </w:r>
      <w:r>
        <w:rPr>
          <w:rFonts w:hAnsi="SimSun" w:cs="Arial" w:hint="eastAsia"/>
          <w:sz w:val="24"/>
        </w:rPr>
        <w:t>其直接签约的示范企业</w:t>
      </w:r>
      <w:r w:rsidRPr="00DA0A25">
        <w:rPr>
          <w:rFonts w:hAnsi="SimSun" w:cs="Arial" w:hint="eastAsia"/>
          <w:sz w:val="24"/>
        </w:rPr>
        <w:t>检查一次</w:t>
      </w:r>
      <w:r>
        <w:rPr>
          <w:rFonts w:hAnsi="SimSun" w:cs="Arial" w:hint="eastAsia"/>
          <w:sz w:val="24"/>
        </w:rPr>
        <w:t>；</w:t>
      </w:r>
      <w:r w:rsidRPr="00DA0A25">
        <w:rPr>
          <w:rFonts w:hAnsi="SimSun" w:cs="Arial" w:hint="eastAsia"/>
          <w:sz w:val="24"/>
        </w:rPr>
        <w:t>如果检查发现企业没能恰当</w:t>
      </w:r>
      <w:r w:rsidR="00FF0DF0">
        <w:rPr>
          <w:rFonts w:hAnsi="SimSun" w:cs="Arial" w:hint="eastAsia"/>
          <w:sz w:val="24"/>
        </w:rPr>
        <w:t>履行本政策框架（</w:t>
      </w:r>
      <w:r w:rsidR="00FF0DF0">
        <w:rPr>
          <w:rFonts w:hAnsi="SimSun" w:cs="Arial" w:hint="eastAsia"/>
          <w:sz w:val="24"/>
        </w:rPr>
        <w:t>EMF</w:t>
      </w:r>
      <w:r w:rsidR="00FF0DF0">
        <w:rPr>
          <w:rFonts w:hAnsi="SimSun" w:cs="Arial" w:hint="eastAsia"/>
          <w:sz w:val="24"/>
        </w:rPr>
        <w:t>）</w:t>
      </w:r>
      <w:r w:rsidRPr="00DA0A25">
        <w:rPr>
          <w:rFonts w:hAnsi="SimSun" w:cs="Arial" w:hint="eastAsia"/>
          <w:sz w:val="24"/>
        </w:rPr>
        <w:t>，将增加现场监督频率，直至情况改善。</w:t>
      </w:r>
    </w:p>
    <w:p w14:paraId="557EF724" w14:textId="04D337F7" w:rsidR="00CC0810" w:rsidRDefault="008A24EA" w:rsidP="006624AE">
      <w:pPr>
        <w:spacing w:beforeLines="50" w:before="156" w:afterLines="50" w:after="156" w:line="360" w:lineRule="auto"/>
        <w:ind w:firstLineChars="200" w:firstLine="480"/>
        <w:rPr>
          <w:rFonts w:hAnsi="SimSun" w:cs="Arial"/>
          <w:sz w:val="24"/>
        </w:rPr>
      </w:pPr>
      <w:r>
        <w:rPr>
          <w:rFonts w:hAnsi="SimSun" w:cs="Arial" w:hint="eastAsia"/>
          <w:sz w:val="24"/>
        </w:rPr>
        <w:t>省级</w:t>
      </w:r>
      <w:r w:rsidR="00CC0810" w:rsidRPr="00DA0A25">
        <w:rPr>
          <w:rFonts w:hAnsi="SimSun" w:cs="Arial" w:hint="eastAsia"/>
          <w:sz w:val="24"/>
        </w:rPr>
        <w:t>项目办应该对</w:t>
      </w:r>
      <w:r w:rsidR="00CC0810">
        <w:rPr>
          <w:rFonts w:hAnsi="SimSun" w:cs="Arial" w:hint="eastAsia"/>
          <w:sz w:val="24"/>
        </w:rPr>
        <w:t>所管辖的示范企业</w:t>
      </w:r>
      <w:r w:rsidR="00CC0810" w:rsidRPr="00DA0A25">
        <w:rPr>
          <w:rFonts w:hAnsi="SimSun" w:cs="Arial" w:hint="eastAsia"/>
          <w:sz w:val="24"/>
        </w:rPr>
        <w:t>进行日常监督管理</w:t>
      </w:r>
      <w:r w:rsidR="00CC0810">
        <w:rPr>
          <w:rFonts w:hAnsi="SimSun" w:cs="Arial" w:hint="eastAsia"/>
          <w:sz w:val="24"/>
        </w:rPr>
        <w:t>。</w:t>
      </w:r>
      <w:r w:rsidR="00CC0810" w:rsidRPr="00054AB4">
        <w:rPr>
          <w:rFonts w:hAnsi="SimSun" w:cs="Arial" w:hint="eastAsia"/>
          <w:sz w:val="24"/>
        </w:rPr>
        <w:t>应该接受</w:t>
      </w:r>
      <w:r w:rsidR="00CC0810">
        <w:rPr>
          <w:rFonts w:hAnsi="SimSun" w:cs="Arial" w:hint="eastAsia"/>
          <w:sz w:val="24"/>
        </w:rPr>
        <w:t>国家项目办的指导</w:t>
      </w:r>
      <w:r w:rsidR="00CC0810" w:rsidRPr="00054AB4">
        <w:rPr>
          <w:rFonts w:hAnsi="SimSun" w:cs="Arial" w:hint="eastAsia"/>
          <w:sz w:val="24"/>
        </w:rPr>
        <w:t>和监督</w:t>
      </w:r>
      <w:r w:rsidR="00CC0810">
        <w:rPr>
          <w:rFonts w:hAnsi="SimSun" w:cs="Arial" w:hint="eastAsia"/>
          <w:sz w:val="24"/>
        </w:rPr>
        <w:t>，并</w:t>
      </w:r>
      <w:r w:rsidR="00CC0810" w:rsidRPr="00054AB4">
        <w:rPr>
          <w:rFonts w:hAnsi="SimSun" w:cs="Arial" w:hint="eastAsia"/>
          <w:sz w:val="24"/>
        </w:rPr>
        <w:t>向</w:t>
      </w:r>
      <w:r w:rsidR="00CC0810">
        <w:rPr>
          <w:rFonts w:hAnsi="SimSun" w:cs="Arial" w:hint="eastAsia"/>
          <w:sz w:val="24"/>
        </w:rPr>
        <w:t>国家</w:t>
      </w:r>
      <w:r w:rsidR="00CC0810" w:rsidRPr="00054AB4">
        <w:rPr>
          <w:rFonts w:hAnsi="SimSun" w:cs="Arial" w:hint="eastAsia"/>
          <w:sz w:val="24"/>
        </w:rPr>
        <w:t>项目办</w:t>
      </w:r>
      <w:r w:rsidR="00CC0810">
        <w:rPr>
          <w:rFonts w:hAnsi="SimSun" w:cs="Arial" w:hint="eastAsia"/>
          <w:sz w:val="24"/>
        </w:rPr>
        <w:t>提交相关资料，配合其现场检查</w:t>
      </w:r>
      <w:r w:rsidR="00CC0810" w:rsidRPr="00054AB4">
        <w:rPr>
          <w:rFonts w:hAnsi="SimSun" w:cs="Arial" w:hint="eastAsia"/>
          <w:sz w:val="24"/>
        </w:rPr>
        <w:t>。</w:t>
      </w:r>
    </w:p>
    <w:p w14:paraId="02DC0144" w14:textId="180890E0" w:rsidR="00CC0810" w:rsidRDefault="00CC0810" w:rsidP="00CC0810">
      <w:pPr>
        <w:pStyle w:val="Heading2"/>
        <w:spacing w:before="156" w:after="62"/>
      </w:pPr>
      <w:bookmarkStart w:id="140" w:name="_Toc440336506"/>
      <w:bookmarkStart w:id="141" w:name="_Toc460459269"/>
      <w:bookmarkStart w:id="142" w:name="_Toc460616681"/>
      <w:bookmarkEnd w:id="140"/>
      <w:r>
        <w:rPr>
          <w:rFonts w:hint="eastAsia"/>
        </w:rPr>
        <w:t>报告制度与要求</w:t>
      </w:r>
      <w:bookmarkEnd w:id="141"/>
      <w:bookmarkEnd w:id="142"/>
    </w:p>
    <w:p w14:paraId="4D29315E" w14:textId="77777777" w:rsidR="00CC0810" w:rsidRDefault="00CC0810" w:rsidP="006624AE">
      <w:pPr>
        <w:spacing w:beforeLines="50" w:before="156" w:afterLines="50" w:after="156" w:line="360" w:lineRule="auto"/>
        <w:ind w:firstLineChars="200" w:firstLine="480"/>
        <w:rPr>
          <w:rFonts w:hAnsi="SimSun" w:cs="Arial"/>
          <w:sz w:val="24"/>
        </w:rPr>
      </w:pPr>
      <w:r>
        <w:rPr>
          <w:rFonts w:hAnsi="SimSun" w:cs="Arial" w:hint="eastAsia"/>
          <w:sz w:val="24"/>
        </w:rPr>
        <w:t>为了更好的进行环境管理，各项目办应对其工作做好及时记录和总结，每半年提交一份半年进度报告给</w:t>
      </w:r>
      <w:r w:rsidRPr="00891CFE">
        <w:rPr>
          <w:rFonts w:hAnsi="SimSun" w:cs="Arial" w:hint="eastAsia"/>
          <w:sz w:val="24"/>
        </w:rPr>
        <w:t>国家项目办</w:t>
      </w:r>
      <w:r>
        <w:rPr>
          <w:rFonts w:hAnsi="SimSun" w:cs="Arial" w:hint="eastAsia"/>
          <w:sz w:val="24"/>
        </w:rPr>
        <w:t>（</w:t>
      </w:r>
      <w:r>
        <w:rPr>
          <w:rFonts w:hAnsi="SimSun" w:cs="Arial" w:hint="eastAsia"/>
          <w:sz w:val="24"/>
        </w:rPr>
        <w:t>FECO</w:t>
      </w:r>
      <w:r>
        <w:rPr>
          <w:rFonts w:hAnsi="SimSun" w:cs="Arial" w:hint="eastAsia"/>
          <w:sz w:val="24"/>
        </w:rPr>
        <w:t>），内容主要包括：</w:t>
      </w:r>
    </w:p>
    <w:p w14:paraId="4057CEAC" w14:textId="057C5674" w:rsidR="00CC0810" w:rsidRDefault="00CC0810" w:rsidP="00222D06">
      <w:pPr>
        <w:pStyle w:val="12"/>
        <w:widowControl/>
        <w:numPr>
          <w:ilvl w:val="0"/>
          <w:numId w:val="4"/>
        </w:numPr>
        <w:overflowPunct w:val="0"/>
        <w:spacing w:before="100" w:beforeAutospacing="1" w:after="100" w:afterAutospacing="1" w:line="360" w:lineRule="auto"/>
        <w:ind w:firstLineChars="0"/>
        <w:jc w:val="left"/>
        <w:textAlignment w:val="baseline"/>
        <w:rPr>
          <w:rFonts w:hAnsi="SimSun" w:cs="Arial"/>
          <w:kern w:val="2"/>
          <w:sz w:val="24"/>
        </w:rPr>
      </w:pPr>
      <w:r>
        <w:rPr>
          <w:rFonts w:hAnsi="SimSun" w:cs="Arial" w:hint="eastAsia"/>
          <w:kern w:val="2"/>
          <w:sz w:val="24"/>
        </w:rPr>
        <w:t>本期正在实施子项目《</w:t>
      </w:r>
      <w:r w:rsidR="0080119C">
        <w:rPr>
          <w:rFonts w:hAnsi="SimSun" w:cs="Arial" w:hint="eastAsia"/>
          <w:kern w:val="2"/>
          <w:sz w:val="24"/>
        </w:rPr>
        <w:t>环境社会管理计划</w:t>
      </w:r>
      <w:r>
        <w:rPr>
          <w:rFonts w:hAnsi="SimSun" w:cs="Arial" w:hint="eastAsia"/>
          <w:kern w:val="2"/>
          <w:sz w:val="24"/>
        </w:rPr>
        <w:t>》的执行情况。</w:t>
      </w:r>
    </w:p>
    <w:p w14:paraId="03A08011" w14:textId="77777777" w:rsidR="00CC0810" w:rsidRDefault="00CC0810" w:rsidP="00222D06">
      <w:pPr>
        <w:pStyle w:val="12"/>
        <w:widowControl/>
        <w:numPr>
          <w:ilvl w:val="0"/>
          <w:numId w:val="4"/>
        </w:numPr>
        <w:overflowPunct w:val="0"/>
        <w:spacing w:before="100" w:beforeAutospacing="1" w:after="100" w:afterAutospacing="1" w:line="360" w:lineRule="auto"/>
        <w:ind w:firstLineChars="0"/>
        <w:jc w:val="left"/>
        <w:textAlignment w:val="baseline"/>
        <w:rPr>
          <w:rFonts w:hAnsi="SimSun" w:cs="Arial"/>
          <w:kern w:val="2"/>
          <w:sz w:val="24"/>
        </w:rPr>
      </w:pPr>
      <w:r>
        <w:rPr>
          <w:rFonts w:hAnsi="SimSun" w:cs="Arial" w:hint="eastAsia"/>
          <w:kern w:val="2"/>
          <w:sz w:val="24"/>
        </w:rPr>
        <w:t>《病虫害管理计划》执行情况（如果涉及）；</w:t>
      </w:r>
    </w:p>
    <w:p w14:paraId="3F5DCF03" w14:textId="77777777" w:rsidR="00CC0810" w:rsidRDefault="00CC0810" w:rsidP="00222D06">
      <w:pPr>
        <w:pStyle w:val="12"/>
        <w:widowControl/>
        <w:numPr>
          <w:ilvl w:val="0"/>
          <w:numId w:val="4"/>
        </w:numPr>
        <w:overflowPunct w:val="0"/>
        <w:spacing w:before="100" w:beforeAutospacing="1" w:after="100" w:afterAutospacing="1" w:line="360" w:lineRule="auto"/>
        <w:ind w:firstLineChars="0"/>
        <w:jc w:val="left"/>
        <w:textAlignment w:val="baseline"/>
        <w:rPr>
          <w:rFonts w:hAnsi="SimSun" w:cs="Arial"/>
          <w:kern w:val="2"/>
          <w:sz w:val="24"/>
        </w:rPr>
      </w:pPr>
      <w:r>
        <w:rPr>
          <w:rFonts w:hAnsi="SimSun" w:cs="Arial" w:hint="eastAsia"/>
          <w:kern w:val="2"/>
          <w:sz w:val="24"/>
        </w:rPr>
        <w:t>对本期收到的示范企业的提交的环境材料的审查结果和意见</w:t>
      </w:r>
      <w:r w:rsidR="00FF0DF0">
        <w:rPr>
          <w:rFonts w:hAnsi="SimSun" w:cs="Arial" w:hint="eastAsia"/>
          <w:kern w:val="2"/>
          <w:sz w:val="24"/>
        </w:rPr>
        <w:t>；</w:t>
      </w:r>
    </w:p>
    <w:p w14:paraId="0CDB80D5" w14:textId="77777777" w:rsidR="00CC0810" w:rsidRDefault="00CC0810" w:rsidP="00222D06">
      <w:pPr>
        <w:pStyle w:val="12"/>
        <w:widowControl/>
        <w:numPr>
          <w:ilvl w:val="0"/>
          <w:numId w:val="4"/>
        </w:numPr>
        <w:overflowPunct w:val="0"/>
        <w:spacing w:before="100" w:beforeAutospacing="1" w:after="100" w:afterAutospacing="1" w:line="360" w:lineRule="auto"/>
        <w:ind w:firstLineChars="0"/>
        <w:jc w:val="left"/>
        <w:textAlignment w:val="baseline"/>
        <w:rPr>
          <w:rFonts w:hAnsi="SimSun" w:cs="Arial"/>
          <w:kern w:val="2"/>
          <w:sz w:val="24"/>
        </w:rPr>
      </w:pPr>
      <w:r>
        <w:rPr>
          <w:rFonts w:hAnsi="SimSun" w:cs="Arial" w:hint="eastAsia"/>
          <w:kern w:val="2"/>
          <w:sz w:val="24"/>
        </w:rPr>
        <w:t>本报告期开展的环境方面的培训工作情况；</w:t>
      </w:r>
    </w:p>
    <w:p w14:paraId="5BEA1D94" w14:textId="77777777" w:rsidR="00CC0810" w:rsidRDefault="00CC0810" w:rsidP="00222D06">
      <w:pPr>
        <w:pStyle w:val="12"/>
        <w:widowControl/>
        <w:numPr>
          <w:ilvl w:val="0"/>
          <w:numId w:val="4"/>
        </w:numPr>
        <w:overflowPunct w:val="0"/>
        <w:spacing w:before="100" w:beforeAutospacing="1" w:after="100" w:afterAutospacing="1" w:line="360" w:lineRule="auto"/>
        <w:ind w:firstLineChars="0"/>
        <w:jc w:val="left"/>
        <w:textAlignment w:val="baseline"/>
        <w:rPr>
          <w:rFonts w:hAnsi="SimSun" w:cs="Arial"/>
          <w:kern w:val="2"/>
          <w:sz w:val="24"/>
        </w:rPr>
      </w:pPr>
      <w:r>
        <w:rPr>
          <w:rFonts w:hAnsi="SimSun" w:cs="Arial" w:hint="eastAsia"/>
          <w:kern w:val="2"/>
          <w:sz w:val="24"/>
        </w:rPr>
        <w:t>本报告期所作环境量化监测数据结果及其分析结论；</w:t>
      </w:r>
    </w:p>
    <w:p w14:paraId="3F7DAB6E" w14:textId="77777777" w:rsidR="00CC0810" w:rsidRDefault="00CC0810" w:rsidP="00222D06">
      <w:pPr>
        <w:pStyle w:val="12"/>
        <w:widowControl/>
        <w:numPr>
          <w:ilvl w:val="0"/>
          <w:numId w:val="4"/>
        </w:numPr>
        <w:overflowPunct w:val="0"/>
        <w:spacing w:before="100" w:beforeAutospacing="1" w:after="100" w:afterAutospacing="1" w:line="360" w:lineRule="auto"/>
        <w:ind w:firstLineChars="0"/>
        <w:jc w:val="left"/>
        <w:textAlignment w:val="baseline"/>
        <w:rPr>
          <w:rFonts w:hAnsi="SimSun" w:cs="Arial"/>
          <w:kern w:val="2"/>
          <w:sz w:val="24"/>
        </w:rPr>
      </w:pPr>
      <w:r>
        <w:rPr>
          <w:rFonts w:hAnsi="SimSun" w:cs="Arial" w:hint="eastAsia"/>
          <w:kern w:val="2"/>
          <w:sz w:val="24"/>
        </w:rPr>
        <w:t>下一报告期（下一个半年）的环保工作重点和整改措施等。</w:t>
      </w:r>
    </w:p>
    <w:p w14:paraId="53266DAE" w14:textId="7F50A04D" w:rsidR="00CC0810" w:rsidRPr="0003170A" w:rsidRDefault="00CC0810" w:rsidP="006624AE">
      <w:pPr>
        <w:widowControl/>
        <w:spacing w:beforeLines="50" w:before="156" w:afterLines="50" w:after="156" w:line="360" w:lineRule="auto"/>
        <w:ind w:firstLineChars="200" w:firstLine="480"/>
        <w:jc w:val="left"/>
        <w:rPr>
          <w:rFonts w:hAnsi="SimSun" w:cs="Arial"/>
          <w:sz w:val="24"/>
        </w:rPr>
      </w:pPr>
      <w:r w:rsidRPr="00891CFE">
        <w:rPr>
          <w:rFonts w:hAnsi="SimSun" w:cs="Arial" w:hint="eastAsia"/>
          <w:sz w:val="24"/>
        </w:rPr>
        <w:t>国家项目办（</w:t>
      </w:r>
      <w:r w:rsidRPr="00891CFE">
        <w:rPr>
          <w:rFonts w:hAnsi="SimSun" w:cs="Arial" w:hint="eastAsia"/>
          <w:sz w:val="24"/>
        </w:rPr>
        <w:t>FECO</w:t>
      </w:r>
      <w:r w:rsidRPr="00891CFE">
        <w:rPr>
          <w:rFonts w:hAnsi="SimSun" w:cs="Arial" w:hint="eastAsia"/>
          <w:sz w:val="24"/>
        </w:rPr>
        <w:t>）</w:t>
      </w:r>
      <w:r>
        <w:rPr>
          <w:rFonts w:hAnsi="SimSun" w:cs="Arial" w:hint="eastAsia"/>
          <w:sz w:val="24"/>
        </w:rPr>
        <w:t>在上述基础上，应完成并向世行提交半年的《</w:t>
      </w:r>
      <w:r w:rsidR="0080119C">
        <w:rPr>
          <w:rFonts w:hAnsi="SimSun" w:cs="Arial" w:hint="eastAsia"/>
          <w:sz w:val="24"/>
        </w:rPr>
        <w:t>环境社会管理计划</w:t>
      </w:r>
      <w:r>
        <w:rPr>
          <w:rFonts w:hAnsi="SimSun" w:cs="Arial" w:hint="eastAsia"/>
          <w:sz w:val="24"/>
        </w:rPr>
        <w:t>实施情况报告</w:t>
      </w:r>
      <w:r w:rsidRPr="0003170A">
        <w:rPr>
          <w:rFonts w:hAnsi="SimSun" w:cs="Arial" w:hint="eastAsia"/>
          <w:sz w:val="24"/>
        </w:rPr>
        <w:t>》，或者在整个项目的半年进度报告中设置《</w:t>
      </w:r>
      <w:r w:rsidR="0080119C">
        <w:rPr>
          <w:rFonts w:hAnsi="SimSun" w:cs="Arial" w:hint="eastAsia"/>
          <w:sz w:val="24"/>
        </w:rPr>
        <w:t>环境社会管理计划</w:t>
      </w:r>
      <w:r w:rsidRPr="0003170A">
        <w:rPr>
          <w:rFonts w:hAnsi="SimSun" w:cs="Arial" w:hint="eastAsia"/>
          <w:sz w:val="24"/>
        </w:rPr>
        <w:t>》实施情况专章，其应包括的内容同上</w:t>
      </w:r>
      <w:r w:rsidRPr="0003170A">
        <w:rPr>
          <w:rFonts w:hAnsi="SimSun" w:cs="Arial" w:hint="eastAsia"/>
          <w:sz w:val="24"/>
        </w:rPr>
        <w:t>1</w:t>
      </w:r>
      <w:r w:rsidRPr="0003170A">
        <w:rPr>
          <w:rFonts w:hAnsi="SimSun" w:cs="Arial" w:hint="eastAsia"/>
          <w:sz w:val="24"/>
        </w:rPr>
        <w:t>）</w:t>
      </w:r>
      <w:r w:rsidRPr="0003170A">
        <w:rPr>
          <w:rFonts w:hAnsi="SimSun" w:cs="Arial" w:hint="eastAsia"/>
          <w:sz w:val="24"/>
        </w:rPr>
        <w:t>-6</w:t>
      </w:r>
      <w:r w:rsidRPr="0003170A">
        <w:rPr>
          <w:rFonts w:hAnsi="SimSun" w:cs="Arial" w:hint="eastAsia"/>
          <w:sz w:val="24"/>
        </w:rPr>
        <w:t>）。</w:t>
      </w:r>
    </w:p>
    <w:p w14:paraId="044A9A6F" w14:textId="72212686" w:rsidR="00CC0810" w:rsidRPr="0003170A" w:rsidRDefault="00CC0810" w:rsidP="006624AE">
      <w:pPr>
        <w:widowControl/>
        <w:spacing w:beforeLines="50" w:before="156" w:afterLines="50" w:after="156" w:line="360" w:lineRule="auto"/>
        <w:ind w:firstLineChars="200" w:firstLine="480"/>
        <w:jc w:val="left"/>
        <w:rPr>
          <w:rFonts w:hAnsi="SimSun" w:cs="Arial"/>
          <w:sz w:val="24"/>
        </w:rPr>
      </w:pPr>
      <w:r w:rsidRPr="0003170A">
        <w:rPr>
          <w:rFonts w:hAnsi="SimSun" w:cs="Arial" w:hint="eastAsia"/>
          <w:sz w:val="24"/>
        </w:rPr>
        <w:t>为更好的加强项目实施期的环境管理，各级项目办可以聘请咨询单位对项目实施过程中的《</w:t>
      </w:r>
      <w:r w:rsidR="0080119C">
        <w:rPr>
          <w:rFonts w:hAnsi="SimSun" w:cs="Arial" w:hint="eastAsia"/>
          <w:sz w:val="24"/>
        </w:rPr>
        <w:t>环境社会管理计划</w:t>
      </w:r>
      <w:r w:rsidRPr="0003170A">
        <w:rPr>
          <w:rFonts w:hAnsi="SimSun" w:cs="Arial" w:hint="eastAsia"/>
          <w:sz w:val="24"/>
        </w:rPr>
        <w:t>》实施情况进行独立的外部监测。</w:t>
      </w:r>
    </w:p>
    <w:p w14:paraId="3D134F38" w14:textId="77777777" w:rsidR="001318BB" w:rsidRPr="0003170A" w:rsidRDefault="001318BB">
      <w:pPr>
        <w:widowControl/>
        <w:jc w:val="left"/>
        <w:rPr>
          <w:rFonts w:hAnsi="SimSun" w:cs="Arial"/>
          <w:b/>
          <w:sz w:val="28"/>
          <w:szCs w:val="28"/>
        </w:rPr>
      </w:pPr>
      <w:r w:rsidRPr="0003170A">
        <w:rPr>
          <w:rFonts w:hAnsi="SimSun" w:cs="Arial"/>
          <w:b/>
          <w:sz w:val="28"/>
          <w:szCs w:val="28"/>
        </w:rPr>
        <w:br w:type="page"/>
      </w:r>
    </w:p>
    <w:p w14:paraId="28D2E858" w14:textId="77777777" w:rsidR="00F418E3" w:rsidRDefault="00CC0810" w:rsidP="00F418E3">
      <w:pPr>
        <w:pStyle w:val="Heading1"/>
        <w:spacing w:before="312" w:after="312"/>
      </w:pPr>
      <w:bookmarkStart w:id="143" w:name="_Toc460459270"/>
      <w:bookmarkStart w:id="144" w:name="_Toc460616682"/>
      <w:r w:rsidRPr="005E4BA4">
        <w:rPr>
          <w:rFonts w:hint="eastAsia"/>
        </w:rPr>
        <w:t>机构能力评价与建设</w:t>
      </w:r>
      <w:bookmarkEnd w:id="143"/>
      <w:bookmarkEnd w:id="144"/>
    </w:p>
    <w:p w14:paraId="281FCEAE" w14:textId="77777777" w:rsidR="00E12631" w:rsidRDefault="00E12631" w:rsidP="005E4BA4">
      <w:pPr>
        <w:pStyle w:val="Heading2"/>
        <w:spacing w:before="156" w:after="62"/>
      </w:pPr>
      <w:bookmarkStart w:id="145" w:name="_Toc460459271"/>
      <w:bookmarkStart w:id="146" w:name="_Toc460616683"/>
      <w:r>
        <w:rPr>
          <w:rFonts w:hint="eastAsia"/>
        </w:rPr>
        <w:t>机构能力评价</w:t>
      </w:r>
      <w:bookmarkEnd w:id="145"/>
      <w:bookmarkEnd w:id="146"/>
    </w:p>
    <w:p w14:paraId="40460885" w14:textId="0FBA9537" w:rsidR="001F219A" w:rsidRDefault="006F14E2" w:rsidP="001F219A">
      <w:pPr>
        <w:pStyle w:val="Heading3"/>
        <w:spacing w:before="156" w:after="62"/>
      </w:pPr>
      <w:bookmarkStart w:id="147" w:name="_Toc460459272"/>
      <w:bookmarkStart w:id="148" w:name="_Toc460616684"/>
      <w:r>
        <w:rPr>
          <w:rFonts w:hint="eastAsia"/>
        </w:rPr>
        <w:t>国家项目办</w:t>
      </w:r>
      <w:bookmarkEnd w:id="147"/>
      <w:bookmarkEnd w:id="148"/>
    </w:p>
    <w:p w14:paraId="6AD1D986" w14:textId="038E5749" w:rsidR="00FF003A" w:rsidRDefault="006F14E2" w:rsidP="008703EA">
      <w:pPr>
        <w:pStyle w:val="1"/>
        <w:spacing w:line="360" w:lineRule="auto"/>
        <w:ind w:firstLine="480"/>
        <w:rPr>
          <w:rFonts w:hAnsi="SimSun" w:cs="Arial"/>
          <w:sz w:val="24"/>
        </w:rPr>
      </w:pPr>
      <w:r>
        <w:rPr>
          <w:rFonts w:hAnsi="SimSun" w:cs="Arial" w:hint="eastAsia"/>
          <w:sz w:val="24"/>
        </w:rPr>
        <w:t>国家项目办</w:t>
      </w:r>
      <w:r w:rsidR="008703EA">
        <w:rPr>
          <w:rFonts w:hAnsi="SimSun" w:cs="Arial" w:hint="eastAsia"/>
          <w:sz w:val="24"/>
        </w:rPr>
        <w:t>为</w:t>
      </w:r>
      <w:r w:rsidR="00FF003A" w:rsidRPr="00086730">
        <w:rPr>
          <w:rFonts w:hAnsi="SimSun" w:cs="Arial" w:hint="eastAsia"/>
          <w:sz w:val="24"/>
        </w:rPr>
        <w:t>环境保护部环境</w:t>
      </w:r>
      <w:r w:rsidR="00830707">
        <w:rPr>
          <w:rFonts w:hAnsi="SimSun" w:cs="Arial" w:hint="eastAsia"/>
          <w:sz w:val="24"/>
        </w:rPr>
        <w:t>保护</w:t>
      </w:r>
      <w:r w:rsidR="00FF003A" w:rsidRPr="00086730">
        <w:rPr>
          <w:rFonts w:hAnsi="SimSun" w:cs="Arial" w:hint="eastAsia"/>
          <w:sz w:val="24"/>
        </w:rPr>
        <w:t>对外合作中心</w:t>
      </w:r>
      <w:r w:rsidR="00FF003A">
        <w:rPr>
          <w:rFonts w:hAnsi="SimSun" w:cs="Arial" w:hint="eastAsia"/>
          <w:sz w:val="24"/>
        </w:rPr>
        <w:t>（</w:t>
      </w:r>
      <w:r w:rsidR="00FF003A">
        <w:rPr>
          <w:rFonts w:hAnsi="SimSun" w:cs="Arial" w:hint="eastAsia"/>
          <w:sz w:val="24"/>
        </w:rPr>
        <w:t>FECO</w:t>
      </w:r>
      <w:r w:rsidR="00FF003A">
        <w:rPr>
          <w:rFonts w:hAnsi="SimSun" w:cs="Arial" w:hint="eastAsia"/>
          <w:sz w:val="24"/>
        </w:rPr>
        <w:t>）</w:t>
      </w:r>
      <w:r w:rsidR="008703EA">
        <w:rPr>
          <w:rFonts w:hAnsi="SimSun" w:cs="Arial" w:hint="eastAsia"/>
          <w:sz w:val="24"/>
        </w:rPr>
        <w:t>，</w:t>
      </w:r>
      <w:r w:rsidR="00FF003A">
        <w:rPr>
          <w:rFonts w:hAnsi="SimSun" w:cs="Arial" w:hint="eastAsia"/>
          <w:sz w:val="24"/>
        </w:rPr>
        <w:t>环保部直属事业单位。成立于</w:t>
      </w:r>
      <w:r w:rsidR="00FF003A">
        <w:rPr>
          <w:rFonts w:hAnsi="SimSun" w:cs="Arial" w:hint="eastAsia"/>
          <w:sz w:val="24"/>
        </w:rPr>
        <w:t>1989</w:t>
      </w:r>
      <w:r w:rsidR="00FF003A">
        <w:rPr>
          <w:rFonts w:hAnsi="SimSun" w:cs="Arial" w:hint="eastAsia"/>
          <w:sz w:val="24"/>
        </w:rPr>
        <w:t>年，</w:t>
      </w:r>
      <w:r w:rsidR="00FF003A">
        <w:rPr>
          <w:rFonts w:hAnsi="SimSun" w:cs="Arial" w:hint="eastAsia"/>
          <w:sz w:val="24"/>
        </w:rPr>
        <w:t>1997</w:t>
      </w:r>
      <w:r w:rsidR="00FF003A">
        <w:rPr>
          <w:rFonts w:hAnsi="SimSun" w:cs="Arial" w:hint="eastAsia"/>
          <w:sz w:val="24"/>
        </w:rPr>
        <w:t>年</w:t>
      </w:r>
      <w:r w:rsidR="00FF003A">
        <w:rPr>
          <w:rFonts w:hAnsi="SimSun" w:cs="Arial" w:hint="eastAsia"/>
          <w:sz w:val="24"/>
        </w:rPr>
        <w:t>5</w:t>
      </w:r>
      <w:r w:rsidR="00FF003A">
        <w:rPr>
          <w:rFonts w:hAnsi="SimSun" w:cs="Arial" w:hint="eastAsia"/>
          <w:sz w:val="24"/>
        </w:rPr>
        <w:t>月和</w:t>
      </w:r>
      <w:r w:rsidR="00FF003A">
        <w:rPr>
          <w:rFonts w:hAnsi="SimSun" w:cs="Arial" w:hint="eastAsia"/>
          <w:sz w:val="24"/>
        </w:rPr>
        <w:t>2016</w:t>
      </w:r>
      <w:r w:rsidR="00FF003A">
        <w:rPr>
          <w:rFonts w:hAnsi="SimSun" w:cs="Arial" w:hint="eastAsia"/>
          <w:sz w:val="24"/>
        </w:rPr>
        <w:t>年</w:t>
      </w:r>
      <w:r w:rsidR="00FF003A">
        <w:rPr>
          <w:rFonts w:hAnsi="SimSun" w:cs="Arial" w:hint="eastAsia"/>
          <w:sz w:val="24"/>
        </w:rPr>
        <w:t>1</w:t>
      </w:r>
      <w:r w:rsidR="00FF003A">
        <w:rPr>
          <w:rFonts w:hAnsi="SimSun" w:cs="Arial" w:hint="eastAsia"/>
          <w:sz w:val="24"/>
        </w:rPr>
        <w:t>月分别对其职能进行优化调整，主要职责包括：</w:t>
      </w:r>
    </w:p>
    <w:p w14:paraId="0F92EA8F" w14:textId="77777777" w:rsidR="00FF003A" w:rsidRDefault="00FF003A" w:rsidP="00E21686">
      <w:pPr>
        <w:pStyle w:val="1"/>
        <w:numPr>
          <w:ilvl w:val="0"/>
          <w:numId w:val="26"/>
        </w:numPr>
        <w:spacing w:line="360" w:lineRule="auto"/>
        <w:ind w:firstLineChars="0"/>
        <w:rPr>
          <w:rFonts w:hAnsi="SimSun" w:cs="Arial"/>
          <w:sz w:val="24"/>
        </w:rPr>
      </w:pPr>
      <w:r>
        <w:rPr>
          <w:rFonts w:hAnsi="SimSun" w:cs="Arial" w:hint="eastAsia"/>
          <w:sz w:val="24"/>
        </w:rPr>
        <w:t>负责国外技术援助贷款项目的管理；</w:t>
      </w:r>
    </w:p>
    <w:p w14:paraId="123D339D" w14:textId="77777777" w:rsidR="00FF003A" w:rsidRDefault="00FF003A" w:rsidP="00E21686">
      <w:pPr>
        <w:pStyle w:val="1"/>
        <w:numPr>
          <w:ilvl w:val="0"/>
          <w:numId w:val="26"/>
        </w:numPr>
        <w:spacing w:line="360" w:lineRule="auto"/>
        <w:ind w:firstLineChars="0"/>
        <w:rPr>
          <w:rFonts w:hAnsi="SimSun" w:cs="Arial"/>
          <w:sz w:val="24"/>
        </w:rPr>
      </w:pPr>
      <w:r w:rsidRPr="00FF003A">
        <w:rPr>
          <w:rFonts w:hAnsi="SimSun" w:cs="Arial"/>
          <w:sz w:val="24"/>
        </w:rPr>
        <w:t>我国环境保护领域利用国际金融组织资金、履约项目资金、双边援助资金及其他对外环境合作事务的管理工作</w:t>
      </w:r>
      <w:r>
        <w:rPr>
          <w:rFonts w:hAnsi="SimSun" w:cs="Arial" w:hint="eastAsia"/>
          <w:sz w:val="24"/>
        </w:rPr>
        <w:t>；</w:t>
      </w:r>
    </w:p>
    <w:p w14:paraId="50F1C256" w14:textId="77777777" w:rsidR="009B023E" w:rsidRDefault="00FF003A" w:rsidP="00E21686">
      <w:pPr>
        <w:pStyle w:val="1"/>
        <w:numPr>
          <w:ilvl w:val="0"/>
          <w:numId w:val="26"/>
        </w:numPr>
        <w:spacing w:line="360" w:lineRule="auto"/>
        <w:ind w:firstLineChars="0"/>
        <w:rPr>
          <w:sz w:val="24"/>
        </w:rPr>
      </w:pPr>
      <w:r w:rsidRPr="00FF003A">
        <w:rPr>
          <w:rFonts w:hAnsi="SimSun" w:cs="Arial"/>
          <w:sz w:val="24"/>
        </w:rPr>
        <w:t>组织开展环境公约政策研究，参与相关环境公约谈判，承担国内履约活动的具体技术性、事务性工作</w:t>
      </w:r>
      <w:r>
        <w:rPr>
          <w:rFonts w:hAnsi="SimSun" w:cs="Arial" w:hint="eastAsia"/>
          <w:sz w:val="24"/>
        </w:rPr>
        <w:t>方面的职能。</w:t>
      </w:r>
    </w:p>
    <w:p w14:paraId="1154CD64" w14:textId="4E869548" w:rsidR="009B023E" w:rsidRDefault="00753B91" w:rsidP="00FF003A">
      <w:pPr>
        <w:pStyle w:val="1"/>
        <w:spacing w:line="360" w:lineRule="auto"/>
        <w:ind w:firstLine="480"/>
        <w:rPr>
          <w:rFonts w:hAnsi="SimSun" w:cs="Arial"/>
          <w:sz w:val="24"/>
        </w:rPr>
      </w:pPr>
      <w:r>
        <w:rPr>
          <w:rFonts w:hint="eastAsia"/>
          <w:sz w:val="24"/>
        </w:rPr>
        <w:t>FECO</w:t>
      </w:r>
      <w:r w:rsidR="00165B2E">
        <w:rPr>
          <w:rFonts w:hint="eastAsia"/>
          <w:sz w:val="24"/>
        </w:rPr>
        <w:t>作为国家项目办，</w:t>
      </w:r>
      <w:r>
        <w:rPr>
          <w:rFonts w:hint="eastAsia"/>
          <w:sz w:val="24"/>
        </w:rPr>
        <w:t>具有多年的项目经验，熟悉全球环境基金赠款项目的管理要求，熟悉世界银行等国际机构的项目管理要求、安全保障政策要求、财务管理、采购政策等。</w:t>
      </w:r>
      <w:r>
        <w:rPr>
          <w:rFonts w:hint="eastAsia"/>
          <w:sz w:val="24"/>
        </w:rPr>
        <w:t>FECO</w:t>
      </w:r>
      <w:r>
        <w:rPr>
          <w:rFonts w:hint="eastAsia"/>
          <w:sz w:val="24"/>
        </w:rPr>
        <w:t>作为项目办也成功准备</w:t>
      </w:r>
      <w:r w:rsidR="00113575">
        <w:rPr>
          <w:rFonts w:hint="eastAsia"/>
          <w:sz w:val="24"/>
        </w:rPr>
        <w:t>和执行</w:t>
      </w:r>
      <w:r>
        <w:rPr>
          <w:rFonts w:hint="eastAsia"/>
          <w:sz w:val="24"/>
        </w:rPr>
        <w:t>“含氢氯氟烃行业减排项目”、“全球环境基金中国污染场地管理项目”、</w:t>
      </w:r>
      <w:r>
        <w:rPr>
          <w:rFonts w:hAnsi="SimSun" w:cs="Arial" w:hint="eastAsia"/>
          <w:sz w:val="24"/>
        </w:rPr>
        <w:t>“</w:t>
      </w:r>
      <w:r w:rsidRPr="00753B91">
        <w:rPr>
          <w:rFonts w:hAnsi="SimSun" w:cs="Arial" w:hint="eastAsia"/>
          <w:sz w:val="24"/>
        </w:rPr>
        <w:t>中国履行水俣公约能力建设项目</w:t>
      </w:r>
      <w:r>
        <w:rPr>
          <w:rFonts w:hAnsi="SimSun" w:cs="Arial" w:hint="eastAsia"/>
          <w:sz w:val="24"/>
        </w:rPr>
        <w:t>”等多个类似项目的环境</w:t>
      </w:r>
      <w:r w:rsidR="00AE3F54">
        <w:rPr>
          <w:rFonts w:hAnsi="SimSun" w:cs="Arial" w:hint="eastAsia"/>
          <w:sz w:val="24"/>
        </w:rPr>
        <w:t>政策框架</w:t>
      </w:r>
      <w:r>
        <w:rPr>
          <w:rFonts w:hAnsi="SimSun" w:cs="Arial" w:hint="eastAsia"/>
          <w:sz w:val="24"/>
        </w:rPr>
        <w:t>文件</w:t>
      </w:r>
      <w:r w:rsidR="00AE3F54">
        <w:rPr>
          <w:rFonts w:hAnsi="SimSun" w:cs="Arial" w:hint="eastAsia"/>
          <w:sz w:val="24"/>
        </w:rPr>
        <w:t>以及其他多个利用国际</w:t>
      </w:r>
      <w:r w:rsidR="000F21BC">
        <w:rPr>
          <w:rFonts w:hAnsi="SimSun" w:cs="Arial" w:hint="eastAsia"/>
          <w:sz w:val="24"/>
        </w:rPr>
        <w:t>金融</w:t>
      </w:r>
      <w:r w:rsidR="00AE3F54">
        <w:rPr>
          <w:rFonts w:hAnsi="SimSun" w:cs="Arial" w:hint="eastAsia"/>
          <w:sz w:val="24"/>
        </w:rPr>
        <w:t>组织</w:t>
      </w:r>
      <w:r w:rsidR="00E16BEC">
        <w:rPr>
          <w:rFonts w:hAnsi="SimSun" w:cs="Arial" w:hint="eastAsia"/>
          <w:sz w:val="24"/>
        </w:rPr>
        <w:t>赠款</w:t>
      </w:r>
      <w:r w:rsidR="00AE3F54">
        <w:rPr>
          <w:rFonts w:hAnsi="SimSun" w:cs="Arial" w:hint="eastAsia"/>
          <w:sz w:val="24"/>
        </w:rPr>
        <w:t>项目的安保政策相关文件</w:t>
      </w:r>
      <w:r>
        <w:rPr>
          <w:rFonts w:hAnsi="SimSun" w:cs="Arial" w:hint="eastAsia"/>
          <w:sz w:val="24"/>
        </w:rPr>
        <w:t>。</w:t>
      </w:r>
    </w:p>
    <w:p w14:paraId="3F4BAF69" w14:textId="647C8DBE" w:rsidR="001F219A" w:rsidRDefault="001F219A" w:rsidP="001F219A">
      <w:pPr>
        <w:pStyle w:val="Heading3"/>
        <w:spacing w:before="156" w:after="62"/>
      </w:pPr>
      <w:bookmarkStart w:id="149" w:name="_Toc460459273"/>
      <w:bookmarkStart w:id="150" w:name="_Toc460616685"/>
      <w:r>
        <w:rPr>
          <w:rFonts w:hint="eastAsia"/>
        </w:rPr>
        <w:t>省级项目办</w:t>
      </w:r>
      <w:bookmarkEnd w:id="149"/>
      <w:bookmarkEnd w:id="150"/>
    </w:p>
    <w:p w14:paraId="3DB72F41" w14:textId="5B78C70F" w:rsidR="001E47A9" w:rsidRDefault="00753B91" w:rsidP="00FF003A">
      <w:pPr>
        <w:pStyle w:val="1"/>
        <w:spacing w:line="360" w:lineRule="auto"/>
        <w:ind w:firstLine="480"/>
        <w:rPr>
          <w:sz w:val="24"/>
        </w:rPr>
      </w:pPr>
      <w:r>
        <w:rPr>
          <w:rFonts w:hint="eastAsia"/>
          <w:sz w:val="24"/>
        </w:rPr>
        <w:t>根据项目活动，本项目项下生产行业和电镀应用行业，分别在湖北省</w:t>
      </w:r>
      <w:r w:rsidR="00AE3F54">
        <w:rPr>
          <w:rFonts w:hint="eastAsia"/>
          <w:sz w:val="24"/>
        </w:rPr>
        <w:t>和广东省</w:t>
      </w:r>
      <w:r w:rsidR="00BD1741">
        <w:rPr>
          <w:rFonts w:hint="eastAsia"/>
          <w:sz w:val="24"/>
        </w:rPr>
        <w:t>等</w:t>
      </w:r>
      <w:r w:rsidR="00AE3F54">
        <w:rPr>
          <w:rFonts w:hint="eastAsia"/>
          <w:sz w:val="24"/>
        </w:rPr>
        <w:t>2</w:t>
      </w:r>
      <w:r w:rsidR="00AE3F54">
        <w:rPr>
          <w:rFonts w:hint="eastAsia"/>
          <w:sz w:val="24"/>
        </w:rPr>
        <w:t>个</w:t>
      </w:r>
      <w:r>
        <w:rPr>
          <w:rFonts w:hint="eastAsia"/>
          <w:sz w:val="24"/>
        </w:rPr>
        <w:t>省环保厅设置省级项目办。</w:t>
      </w:r>
    </w:p>
    <w:p w14:paraId="379C9FD0" w14:textId="1D2C70F5" w:rsidR="00753B91" w:rsidRDefault="00753B91" w:rsidP="00FF003A">
      <w:pPr>
        <w:pStyle w:val="1"/>
        <w:spacing w:line="360" w:lineRule="auto"/>
        <w:ind w:firstLine="480"/>
        <w:rPr>
          <w:sz w:val="24"/>
        </w:rPr>
      </w:pPr>
      <w:r>
        <w:rPr>
          <w:rFonts w:hint="eastAsia"/>
          <w:sz w:val="24"/>
        </w:rPr>
        <w:t>湖北省省级项目办设置在湖北省环保厅直属事业单位——湖北省固体废物与化学品污染防治中心</w:t>
      </w:r>
      <w:r w:rsidR="001E47A9">
        <w:rPr>
          <w:rFonts w:hint="eastAsia"/>
          <w:sz w:val="24"/>
        </w:rPr>
        <w:t>（以下简称“湖北省固废中心”）</w:t>
      </w:r>
      <w:r>
        <w:rPr>
          <w:rFonts w:hint="eastAsia"/>
          <w:sz w:val="24"/>
        </w:rPr>
        <w:t>。</w:t>
      </w:r>
      <w:r w:rsidR="001E47A9">
        <w:rPr>
          <w:rFonts w:hint="eastAsia"/>
          <w:sz w:val="24"/>
        </w:rPr>
        <w:t>“湖北省固废中心”主要职责包括：</w:t>
      </w:r>
    </w:p>
    <w:p w14:paraId="0EABC82E" w14:textId="77777777" w:rsidR="00BD1741" w:rsidRDefault="001E47A9" w:rsidP="00E21686">
      <w:pPr>
        <w:pStyle w:val="1"/>
        <w:numPr>
          <w:ilvl w:val="0"/>
          <w:numId w:val="27"/>
        </w:numPr>
        <w:spacing w:line="360" w:lineRule="auto"/>
        <w:ind w:firstLineChars="0"/>
        <w:rPr>
          <w:sz w:val="24"/>
        </w:rPr>
      </w:pPr>
      <w:r>
        <w:rPr>
          <w:rFonts w:hint="eastAsia"/>
          <w:sz w:val="24"/>
        </w:rPr>
        <w:t>开展固废废物污染防治与化学品环境管理政策法规、技术规范和相关科技的研究，承担相关调查、分析测试、技术鉴别、信息分析以及污染场地环境管理、重金属污染防治方面的技术支撑工作；</w:t>
      </w:r>
    </w:p>
    <w:p w14:paraId="6F2B497A" w14:textId="77777777" w:rsidR="00BD1741" w:rsidRDefault="001E47A9" w:rsidP="00E21686">
      <w:pPr>
        <w:pStyle w:val="1"/>
        <w:numPr>
          <w:ilvl w:val="0"/>
          <w:numId w:val="27"/>
        </w:numPr>
        <w:spacing w:line="360" w:lineRule="auto"/>
        <w:ind w:firstLineChars="0"/>
        <w:rPr>
          <w:sz w:val="24"/>
        </w:rPr>
      </w:pPr>
      <w:r>
        <w:rPr>
          <w:rFonts w:hint="eastAsia"/>
          <w:sz w:val="24"/>
        </w:rPr>
        <w:t>承担固体废物与化学品污染防治方面的宣传教育和国际合作；</w:t>
      </w:r>
    </w:p>
    <w:p w14:paraId="6AAEB312" w14:textId="77777777" w:rsidR="00BD1741" w:rsidRDefault="001E47A9" w:rsidP="00E21686">
      <w:pPr>
        <w:pStyle w:val="1"/>
        <w:numPr>
          <w:ilvl w:val="0"/>
          <w:numId w:val="27"/>
        </w:numPr>
        <w:spacing w:line="360" w:lineRule="auto"/>
        <w:ind w:firstLineChars="0"/>
        <w:rPr>
          <w:sz w:val="24"/>
        </w:rPr>
      </w:pPr>
      <w:r>
        <w:rPr>
          <w:rFonts w:hint="eastAsia"/>
          <w:sz w:val="24"/>
        </w:rPr>
        <w:t>承担废弃电器电子产品拆解处理数量及补贴申请抽查中的技术审查工作；</w:t>
      </w:r>
    </w:p>
    <w:p w14:paraId="4B18AD27" w14:textId="77777777" w:rsidR="001E47A9" w:rsidRPr="001E47A9" w:rsidRDefault="001E47A9" w:rsidP="00E21686">
      <w:pPr>
        <w:pStyle w:val="1"/>
        <w:numPr>
          <w:ilvl w:val="0"/>
          <w:numId w:val="27"/>
        </w:numPr>
        <w:spacing w:line="360" w:lineRule="auto"/>
        <w:ind w:firstLineChars="0"/>
        <w:rPr>
          <w:sz w:val="24"/>
        </w:rPr>
      </w:pPr>
      <w:r>
        <w:rPr>
          <w:rFonts w:hint="eastAsia"/>
          <w:sz w:val="24"/>
        </w:rPr>
        <w:t>承担湖北省危险废物监管物联网信息系统和省固体废物污染防治和化学品环境管理相关国际环境公约在省内履约的有关工作。</w:t>
      </w:r>
    </w:p>
    <w:p w14:paraId="0CB7956D" w14:textId="77777777" w:rsidR="00753B91" w:rsidRDefault="00BD1741" w:rsidP="006A2110">
      <w:pPr>
        <w:pStyle w:val="1"/>
        <w:adjustRightInd w:val="0"/>
        <w:snapToGrid w:val="0"/>
        <w:spacing w:line="480" w:lineRule="exact"/>
        <w:ind w:firstLine="480"/>
        <w:rPr>
          <w:sz w:val="24"/>
        </w:rPr>
      </w:pPr>
      <w:r>
        <w:rPr>
          <w:rFonts w:hint="eastAsia"/>
          <w:sz w:val="24"/>
        </w:rPr>
        <w:t>“湖北省固废中心”近年来承担了包括“</w:t>
      </w:r>
      <w:r w:rsidRPr="00BD1741">
        <w:rPr>
          <w:sz w:val="24"/>
        </w:rPr>
        <w:t>全球环境基金通过环境无害化管理减少电器电子产品的生命周期内持久性有机污染物与持久性有毒化学品的排放项目</w:t>
      </w:r>
      <w:r>
        <w:rPr>
          <w:rFonts w:hint="eastAsia"/>
          <w:sz w:val="24"/>
        </w:rPr>
        <w:t>”在内的多项国际履约项目。为更好的适应新形势下的环保工作要求，“湖北省固废中心”近年来不断加强人才队伍建设，引进相关专业博士，负责上述国际履约项目。</w:t>
      </w:r>
    </w:p>
    <w:p w14:paraId="0D559E9F" w14:textId="77777777" w:rsidR="00FF4A7E" w:rsidRPr="00372C54" w:rsidRDefault="00FF4A7E" w:rsidP="00FF4A7E">
      <w:pPr>
        <w:pStyle w:val="1"/>
        <w:adjustRightInd w:val="0"/>
        <w:snapToGrid w:val="0"/>
        <w:spacing w:line="480" w:lineRule="exact"/>
        <w:ind w:firstLine="480"/>
        <w:rPr>
          <w:sz w:val="24"/>
        </w:rPr>
      </w:pPr>
      <w:r>
        <w:rPr>
          <w:rFonts w:hint="eastAsia"/>
          <w:sz w:val="24"/>
        </w:rPr>
        <w:t>广东省省级项目办设置在</w:t>
      </w:r>
      <w:r w:rsidRPr="005842EF">
        <w:rPr>
          <w:rFonts w:hint="eastAsia"/>
          <w:sz w:val="24"/>
        </w:rPr>
        <w:t>广东省环境保护厅</w:t>
      </w:r>
      <w:r w:rsidRPr="00372C54">
        <w:rPr>
          <w:rFonts w:hint="eastAsia"/>
          <w:sz w:val="24"/>
        </w:rPr>
        <w:t>宣传教育与交流合作处</w:t>
      </w:r>
      <w:r>
        <w:rPr>
          <w:rFonts w:hint="eastAsia"/>
          <w:sz w:val="24"/>
        </w:rPr>
        <w:t>（以下简称“广东省宣教处”）。“广东省宣教处”主要职责包括：</w:t>
      </w:r>
    </w:p>
    <w:p w14:paraId="28B2E4D9" w14:textId="77777777" w:rsidR="00FF4A7E" w:rsidRPr="00372C54" w:rsidRDefault="00FF4A7E" w:rsidP="00FF4A7E">
      <w:pPr>
        <w:pStyle w:val="1"/>
        <w:adjustRightInd w:val="0"/>
        <w:snapToGrid w:val="0"/>
        <w:spacing w:line="480" w:lineRule="exact"/>
        <w:ind w:firstLine="480"/>
        <w:rPr>
          <w:sz w:val="24"/>
        </w:rPr>
      </w:pPr>
      <w:r w:rsidRPr="00372C54">
        <w:rPr>
          <w:rFonts w:hint="eastAsia"/>
          <w:sz w:val="24"/>
        </w:rPr>
        <w:t>（</w:t>
      </w:r>
      <w:r w:rsidRPr="00372C54">
        <w:rPr>
          <w:rFonts w:hint="eastAsia"/>
          <w:sz w:val="24"/>
        </w:rPr>
        <w:t>1</w:t>
      </w:r>
      <w:r w:rsidRPr="00372C54">
        <w:rPr>
          <w:rFonts w:hint="eastAsia"/>
          <w:sz w:val="24"/>
        </w:rPr>
        <w:t>）拟订全省环境保护宣传教育规划和计划，制订环境保护相关制度并组织实施。</w:t>
      </w:r>
    </w:p>
    <w:p w14:paraId="72021D50" w14:textId="77777777" w:rsidR="00FF4A7E" w:rsidRPr="00372C54" w:rsidRDefault="00FF4A7E" w:rsidP="00FF4A7E">
      <w:pPr>
        <w:pStyle w:val="1"/>
        <w:adjustRightInd w:val="0"/>
        <w:snapToGrid w:val="0"/>
        <w:spacing w:line="480" w:lineRule="exact"/>
        <w:ind w:firstLine="480"/>
        <w:rPr>
          <w:sz w:val="24"/>
        </w:rPr>
      </w:pPr>
      <w:r w:rsidRPr="00372C54">
        <w:rPr>
          <w:rFonts w:hint="eastAsia"/>
          <w:sz w:val="24"/>
        </w:rPr>
        <w:t>（</w:t>
      </w:r>
      <w:r w:rsidRPr="00372C54">
        <w:rPr>
          <w:rFonts w:hint="eastAsia"/>
          <w:sz w:val="24"/>
        </w:rPr>
        <w:t>2</w:t>
      </w:r>
      <w:r w:rsidRPr="00372C54">
        <w:rPr>
          <w:rFonts w:hint="eastAsia"/>
          <w:sz w:val="24"/>
        </w:rPr>
        <w:t>）归口管理社会公众参与方面的环境保护业务培训，推动社会工作和社会组织参与环境保护；承担环境保护社会表彰和各类环境奖项推选工作。</w:t>
      </w:r>
    </w:p>
    <w:p w14:paraId="562B8703" w14:textId="77777777" w:rsidR="00FF4A7E" w:rsidRPr="00372C54" w:rsidRDefault="00FF4A7E" w:rsidP="00FF4A7E">
      <w:pPr>
        <w:pStyle w:val="1"/>
        <w:adjustRightInd w:val="0"/>
        <w:snapToGrid w:val="0"/>
        <w:spacing w:line="480" w:lineRule="exact"/>
        <w:ind w:firstLine="480"/>
        <w:rPr>
          <w:sz w:val="24"/>
        </w:rPr>
      </w:pPr>
      <w:r w:rsidRPr="00372C54">
        <w:rPr>
          <w:rFonts w:hint="eastAsia"/>
          <w:sz w:val="24"/>
        </w:rPr>
        <w:t>（</w:t>
      </w:r>
      <w:r w:rsidRPr="00372C54">
        <w:rPr>
          <w:rFonts w:hint="eastAsia"/>
          <w:sz w:val="24"/>
        </w:rPr>
        <w:t>3</w:t>
      </w:r>
      <w:r w:rsidRPr="00372C54">
        <w:rPr>
          <w:rFonts w:hint="eastAsia"/>
          <w:sz w:val="24"/>
        </w:rPr>
        <w:t>）承办厅新闻审核和发布。组织环境保护重大新闻发布，协调重要环境新闻的采访报道，审核重大活动的新闻稿件；收集、分析环境舆情动态和网络环境信息。</w:t>
      </w:r>
    </w:p>
    <w:p w14:paraId="5EE76F28" w14:textId="77777777" w:rsidR="00FF4A7E" w:rsidRPr="00372C54" w:rsidRDefault="00FF4A7E" w:rsidP="00FF4A7E">
      <w:pPr>
        <w:pStyle w:val="1"/>
        <w:adjustRightInd w:val="0"/>
        <w:snapToGrid w:val="0"/>
        <w:spacing w:line="480" w:lineRule="exact"/>
        <w:ind w:firstLine="480"/>
        <w:rPr>
          <w:sz w:val="24"/>
        </w:rPr>
      </w:pPr>
      <w:r w:rsidRPr="00372C54">
        <w:rPr>
          <w:rFonts w:hint="eastAsia"/>
          <w:sz w:val="24"/>
        </w:rPr>
        <w:t>（</w:t>
      </w:r>
      <w:r w:rsidRPr="00372C54">
        <w:rPr>
          <w:rFonts w:hint="eastAsia"/>
          <w:sz w:val="24"/>
        </w:rPr>
        <w:t>4</w:t>
      </w:r>
      <w:r w:rsidRPr="00372C54">
        <w:rPr>
          <w:rFonts w:hint="eastAsia"/>
          <w:sz w:val="24"/>
        </w:rPr>
        <w:t>）归口管理厅及直属单位环境保护领域的国际交流与合作和统一对外联系。拟定全省环境保护国际交流合作工作计划并组织实施；负责合作文件的审核以及在实施中的对外联系；负责与外国驻广州总领事馆联络工作；负责国内召开的涉外环境保护会议的审核和管理；负责邀请国（境）外来粤参加环境保护合作与交流人员的审核；负责外国来访团组的接待工作并协调有关处室开展对外交流。</w:t>
      </w:r>
    </w:p>
    <w:p w14:paraId="0A9CD8C5" w14:textId="6FA02F0A" w:rsidR="00496C3F" w:rsidRDefault="00FF4A7E" w:rsidP="00FF4A7E">
      <w:pPr>
        <w:pStyle w:val="1"/>
        <w:adjustRightInd w:val="0"/>
        <w:snapToGrid w:val="0"/>
        <w:spacing w:line="480" w:lineRule="exact"/>
        <w:ind w:firstLine="480"/>
        <w:rPr>
          <w:sz w:val="24"/>
        </w:rPr>
      </w:pPr>
      <w:r w:rsidRPr="00372C54">
        <w:rPr>
          <w:rFonts w:hint="eastAsia"/>
          <w:sz w:val="24"/>
        </w:rPr>
        <w:t>（</w:t>
      </w:r>
      <w:r w:rsidRPr="00372C54">
        <w:rPr>
          <w:rFonts w:hint="eastAsia"/>
          <w:sz w:val="24"/>
        </w:rPr>
        <w:t>5</w:t>
      </w:r>
      <w:r w:rsidRPr="00372C54">
        <w:rPr>
          <w:rFonts w:hint="eastAsia"/>
          <w:sz w:val="24"/>
        </w:rPr>
        <w:t>）协助国家开展环境保护国际条约的履约工作；归口管理国际合作项目的开展；协调指导厅直属单位国际合作项目的组织实施。</w:t>
      </w:r>
    </w:p>
    <w:p w14:paraId="3A537402" w14:textId="2E96459F" w:rsidR="00496C3F" w:rsidRDefault="00496C3F" w:rsidP="00F30554">
      <w:pPr>
        <w:pStyle w:val="1"/>
        <w:adjustRightInd w:val="0"/>
        <w:snapToGrid w:val="0"/>
        <w:spacing w:line="480" w:lineRule="exact"/>
        <w:ind w:firstLine="480"/>
        <w:rPr>
          <w:sz w:val="24"/>
        </w:rPr>
      </w:pPr>
      <w:r>
        <w:rPr>
          <w:rFonts w:hint="eastAsia"/>
          <w:sz w:val="24"/>
        </w:rPr>
        <w:t>“广东省宣教处”近年来参与承担了包括</w:t>
      </w:r>
      <w:r w:rsidRPr="00372C54">
        <w:rPr>
          <w:rFonts w:hint="eastAsia"/>
          <w:sz w:val="24"/>
        </w:rPr>
        <w:t>《中挪合作持久性有机污染物地方履约能力建设项目》</w:t>
      </w:r>
      <w:r>
        <w:rPr>
          <w:rFonts w:hint="eastAsia"/>
          <w:sz w:val="24"/>
        </w:rPr>
        <w:t>和</w:t>
      </w:r>
      <w:r w:rsidRPr="00372C54">
        <w:rPr>
          <w:rFonts w:hint="eastAsia"/>
          <w:sz w:val="24"/>
        </w:rPr>
        <w:t>《中国用于防污漆生产的滴滴涕替代项目》</w:t>
      </w:r>
      <w:r>
        <w:rPr>
          <w:rFonts w:hint="eastAsia"/>
          <w:sz w:val="24"/>
        </w:rPr>
        <w:t>在内</w:t>
      </w:r>
      <w:r w:rsidRPr="00372C54">
        <w:rPr>
          <w:rFonts w:hint="eastAsia"/>
          <w:sz w:val="24"/>
        </w:rPr>
        <w:t>等</w:t>
      </w:r>
      <w:r>
        <w:rPr>
          <w:rFonts w:hint="eastAsia"/>
          <w:sz w:val="24"/>
        </w:rPr>
        <w:t>多项国际履约项目在广东省的能力建设与示范工作，熟悉相关履约项目要求，具备相关国际项目实施经验。</w:t>
      </w:r>
    </w:p>
    <w:p w14:paraId="0EF9D0FA" w14:textId="77777777" w:rsidR="00DB692C" w:rsidRDefault="00DB692C" w:rsidP="00DB692C">
      <w:pPr>
        <w:pStyle w:val="Heading2"/>
        <w:spacing w:before="156" w:after="62"/>
      </w:pPr>
      <w:bookmarkStart w:id="151" w:name="_Toc460459274"/>
      <w:bookmarkStart w:id="152" w:name="_Toc460616686"/>
      <w:r>
        <w:rPr>
          <w:rFonts w:hint="eastAsia"/>
        </w:rPr>
        <w:t>机构能力建设</w:t>
      </w:r>
      <w:bookmarkEnd w:id="151"/>
      <w:bookmarkEnd w:id="152"/>
    </w:p>
    <w:p w14:paraId="20D2CE27" w14:textId="77777777" w:rsidR="006A2110" w:rsidRPr="006A2110" w:rsidRDefault="006A2110" w:rsidP="006624AE">
      <w:pPr>
        <w:adjustRightInd w:val="0"/>
        <w:snapToGrid w:val="0"/>
        <w:spacing w:beforeLines="50" w:before="156" w:afterLines="50" w:after="156" w:line="360" w:lineRule="auto"/>
        <w:ind w:firstLineChars="200" w:firstLine="480"/>
        <w:rPr>
          <w:rFonts w:hAnsi="SimSun" w:cs="Arial"/>
          <w:kern w:val="0"/>
          <w:sz w:val="24"/>
        </w:rPr>
      </w:pPr>
      <w:r w:rsidRPr="006A2110">
        <w:rPr>
          <w:rFonts w:hAnsi="SimSun" w:cs="Arial" w:hint="eastAsia"/>
          <w:kern w:val="0"/>
          <w:sz w:val="24"/>
        </w:rPr>
        <w:t>在项目准备阶段，示范省就积极参与到项目设计过程中，</w:t>
      </w:r>
      <w:r>
        <w:rPr>
          <w:rFonts w:hAnsi="SimSun" w:cs="Arial" w:hint="eastAsia"/>
          <w:kern w:val="0"/>
          <w:sz w:val="24"/>
        </w:rPr>
        <w:t>受</w:t>
      </w:r>
      <w:r>
        <w:rPr>
          <w:rFonts w:hAnsi="SimSun" w:cs="Arial" w:hint="eastAsia"/>
          <w:kern w:val="0"/>
          <w:sz w:val="24"/>
        </w:rPr>
        <w:t>FECO</w:t>
      </w:r>
      <w:r>
        <w:rPr>
          <w:rFonts w:hAnsi="SimSun" w:cs="Arial" w:hint="eastAsia"/>
          <w:kern w:val="0"/>
          <w:sz w:val="24"/>
        </w:rPr>
        <w:t>的邀请，参加项目准备启动会，参加相关培训活动，并接待世行相关专家看现场，筛选示范项目活动，结合本省的实际情况，提出减排建议。</w:t>
      </w:r>
    </w:p>
    <w:p w14:paraId="523B8502" w14:textId="23C02959" w:rsidR="00DB692C" w:rsidRPr="00DB692C" w:rsidRDefault="006A2110" w:rsidP="006624AE">
      <w:pPr>
        <w:adjustRightInd w:val="0"/>
        <w:snapToGrid w:val="0"/>
        <w:spacing w:beforeLines="50" w:before="156" w:afterLines="50" w:after="156" w:line="360" w:lineRule="auto"/>
        <w:ind w:firstLineChars="200" w:firstLine="480"/>
        <w:rPr>
          <w:sz w:val="24"/>
        </w:rPr>
      </w:pPr>
      <w:r>
        <w:rPr>
          <w:rFonts w:hint="eastAsia"/>
          <w:sz w:val="24"/>
        </w:rPr>
        <w:t>各级</w:t>
      </w:r>
      <w:r w:rsidR="00DB692C" w:rsidRPr="00DB692C">
        <w:rPr>
          <w:rFonts w:hint="eastAsia"/>
          <w:sz w:val="24"/>
        </w:rPr>
        <w:t>项目管理机构</w:t>
      </w:r>
      <w:r>
        <w:rPr>
          <w:rFonts w:hint="eastAsia"/>
          <w:sz w:val="24"/>
        </w:rPr>
        <w:t>，</w:t>
      </w:r>
      <w:r>
        <w:rPr>
          <w:rFonts w:hint="eastAsia"/>
          <w:sz w:val="24"/>
        </w:rPr>
        <w:t>FECO</w:t>
      </w:r>
      <w:r>
        <w:rPr>
          <w:rFonts w:hint="eastAsia"/>
          <w:sz w:val="24"/>
        </w:rPr>
        <w:t>、省级项目办、项目实施机构（</w:t>
      </w:r>
      <w:r>
        <w:rPr>
          <w:rFonts w:hint="eastAsia"/>
          <w:sz w:val="24"/>
        </w:rPr>
        <w:t>PIU</w:t>
      </w:r>
      <w:r>
        <w:rPr>
          <w:rFonts w:hint="eastAsia"/>
          <w:sz w:val="24"/>
        </w:rPr>
        <w:t>）将</w:t>
      </w:r>
      <w:r w:rsidR="00DB692C" w:rsidRPr="00DB692C">
        <w:rPr>
          <w:rFonts w:hint="eastAsia"/>
          <w:sz w:val="24"/>
        </w:rPr>
        <w:t>指派工作人员管理项目环境社会风险并确保项目按照</w:t>
      </w:r>
      <w:r w:rsidR="00DB692C">
        <w:rPr>
          <w:rFonts w:hint="eastAsia"/>
          <w:sz w:val="24"/>
        </w:rPr>
        <w:t>《</w:t>
      </w:r>
      <w:r w:rsidR="0080119C">
        <w:rPr>
          <w:rFonts w:hint="eastAsia"/>
          <w:sz w:val="24"/>
        </w:rPr>
        <w:t>环境社会管理计划</w:t>
      </w:r>
      <w:r w:rsidR="00DB692C">
        <w:rPr>
          <w:rFonts w:hint="eastAsia"/>
          <w:sz w:val="24"/>
        </w:rPr>
        <w:t>》</w:t>
      </w:r>
      <w:r w:rsidR="0080119C">
        <w:rPr>
          <w:rFonts w:hint="eastAsia"/>
          <w:sz w:val="24"/>
        </w:rPr>
        <w:t>（</w:t>
      </w:r>
      <w:r w:rsidR="0080119C">
        <w:rPr>
          <w:rFonts w:hint="eastAsia"/>
          <w:sz w:val="24"/>
        </w:rPr>
        <w:t>ESMP</w:t>
      </w:r>
      <w:r w:rsidR="0080119C">
        <w:rPr>
          <w:rFonts w:hint="eastAsia"/>
          <w:sz w:val="24"/>
        </w:rPr>
        <w:t>）</w:t>
      </w:r>
      <w:r w:rsidR="00DB692C" w:rsidRPr="00DB692C">
        <w:rPr>
          <w:rFonts w:hint="eastAsia"/>
          <w:sz w:val="24"/>
        </w:rPr>
        <w:t>确定的程序实施。此外，项目管理机构可聘请国内具有资质的环境咨询顾问或机构协助项目管理机构，开展</w:t>
      </w:r>
      <w:r w:rsidR="00DB692C">
        <w:rPr>
          <w:rFonts w:hint="eastAsia"/>
          <w:sz w:val="24"/>
        </w:rPr>
        <w:t>本政策</w:t>
      </w:r>
      <w:r w:rsidR="00DB692C" w:rsidRPr="00DB692C">
        <w:rPr>
          <w:rFonts w:hint="eastAsia"/>
          <w:sz w:val="24"/>
        </w:rPr>
        <w:t>框架下的规定活动，即对项目评估和实施过程中的环境风险进行评估和管理。</w:t>
      </w:r>
    </w:p>
    <w:p w14:paraId="506A8B92" w14:textId="49599D56" w:rsidR="00DB692C" w:rsidRPr="00DB692C" w:rsidRDefault="00DB692C" w:rsidP="006624AE">
      <w:pPr>
        <w:widowControl/>
        <w:adjustRightInd w:val="0"/>
        <w:snapToGrid w:val="0"/>
        <w:spacing w:beforeLines="50" w:before="156" w:afterLines="50" w:after="156" w:line="360" w:lineRule="auto"/>
        <w:ind w:firstLineChars="200" w:firstLine="480"/>
        <w:jc w:val="left"/>
        <w:rPr>
          <w:sz w:val="24"/>
        </w:rPr>
      </w:pPr>
      <w:r w:rsidRPr="00DB692C">
        <w:rPr>
          <w:rFonts w:hint="eastAsia"/>
          <w:sz w:val="24"/>
        </w:rPr>
        <w:t>项目管理机构聘请咨询顾问和（或）合格的咨询机构将对子项目管理单位和相关单位进行环境社会安全保障培训。子项目管理单位在咨询顾问的协助下准备并实施</w:t>
      </w:r>
      <w:r w:rsidR="00E0695D">
        <w:rPr>
          <w:rFonts w:hint="eastAsia"/>
          <w:sz w:val="24"/>
        </w:rPr>
        <w:t>《</w:t>
      </w:r>
      <w:r w:rsidR="00867891">
        <w:rPr>
          <w:rFonts w:hint="eastAsia"/>
          <w:sz w:val="24"/>
        </w:rPr>
        <w:t>环境</w:t>
      </w:r>
      <w:r w:rsidR="0080119C">
        <w:rPr>
          <w:rFonts w:hint="eastAsia"/>
          <w:sz w:val="24"/>
        </w:rPr>
        <w:t>管理计划</w:t>
      </w:r>
      <w:r w:rsidR="00E0695D">
        <w:rPr>
          <w:rFonts w:hint="eastAsia"/>
          <w:sz w:val="24"/>
        </w:rPr>
        <w:t>》</w:t>
      </w:r>
      <w:r w:rsidR="0080119C">
        <w:rPr>
          <w:rFonts w:hint="eastAsia"/>
          <w:sz w:val="24"/>
        </w:rPr>
        <w:t>（</w:t>
      </w:r>
      <w:r w:rsidR="00867891">
        <w:rPr>
          <w:rFonts w:hint="eastAsia"/>
          <w:sz w:val="24"/>
        </w:rPr>
        <w:t>E</w:t>
      </w:r>
      <w:r w:rsidR="0080119C">
        <w:rPr>
          <w:rFonts w:hint="eastAsia"/>
          <w:sz w:val="24"/>
        </w:rPr>
        <w:t>MP</w:t>
      </w:r>
      <w:r w:rsidR="0080119C">
        <w:rPr>
          <w:rFonts w:hint="eastAsia"/>
          <w:sz w:val="24"/>
        </w:rPr>
        <w:t>）</w:t>
      </w:r>
      <w:r w:rsidRPr="00DB692C">
        <w:rPr>
          <w:rFonts w:hint="eastAsia"/>
          <w:sz w:val="24"/>
        </w:rPr>
        <w:t>。技术培训内容主要包括：</w:t>
      </w:r>
      <w:r w:rsidRPr="00DB692C">
        <w:rPr>
          <w:sz w:val="24"/>
        </w:rPr>
        <w:t>1</w:t>
      </w:r>
      <w:r w:rsidR="00FF4A7E">
        <w:rPr>
          <w:rFonts w:hint="eastAsia"/>
          <w:sz w:val="24"/>
        </w:rPr>
        <w:t>）与本项目有关的环境保护法律法规和社会方面的法律法规政策</w:t>
      </w:r>
      <w:r w:rsidRPr="00DB692C">
        <w:rPr>
          <w:rFonts w:hint="eastAsia"/>
          <w:sz w:val="24"/>
        </w:rPr>
        <w:t>；</w:t>
      </w:r>
      <w:r w:rsidRPr="00DB692C">
        <w:rPr>
          <w:sz w:val="24"/>
        </w:rPr>
        <w:t>2</w:t>
      </w:r>
      <w:r w:rsidRPr="00DB692C">
        <w:rPr>
          <w:rFonts w:hint="eastAsia"/>
          <w:sz w:val="24"/>
        </w:rPr>
        <w:t>）环境影响和社会评价程序；</w:t>
      </w:r>
      <w:r w:rsidRPr="00DB692C">
        <w:rPr>
          <w:sz w:val="24"/>
        </w:rPr>
        <w:t>3</w:t>
      </w:r>
      <w:r w:rsidRPr="00DB692C">
        <w:rPr>
          <w:rFonts w:hint="eastAsia"/>
          <w:sz w:val="24"/>
        </w:rPr>
        <w:t>）项目准备和实施可能引起的环境和问题</w:t>
      </w:r>
      <w:r w:rsidRPr="00DB692C">
        <w:rPr>
          <w:sz w:val="24"/>
        </w:rPr>
        <w:t>；</w:t>
      </w:r>
      <w:r w:rsidRPr="00DB692C">
        <w:rPr>
          <w:sz w:val="24"/>
        </w:rPr>
        <w:t>4</w:t>
      </w:r>
      <w:r w:rsidRPr="00DB692C">
        <w:rPr>
          <w:rFonts w:hint="eastAsia"/>
          <w:sz w:val="24"/>
        </w:rPr>
        <w:t>）世行有关的安保政策要求。</w:t>
      </w:r>
    </w:p>
    <w:p w14:paraId="227944D2" w14:textId="77777777" w:rsidR="001318BB" w:rsidRPr="001318BB" w:rsidRDefault="001318BB">
      <w:pPr>
        <w:widowControl/>
        <w:jc w:val="left"/>
        <w:rPr>
          <w:rFonts w:hAnsi="SimSun" w:cs="Arial"/>
          <w:b/>
          <w:sz w:val="28"/>
          <w:szCs w:val="28"/>
        </w:rPr>
      </w:pPr>
      <w:r w:rsidRPr="001318BB">
        <w:rPr>
          <w:rFonts w:hAnsi="SimSun" w:cs="Arial"/>
          <w:b/>
          <w:sz w:val="28"/>
          <w:szCs w:val="28"/>
        </w:rPr>
        <w:br w:type="page"/>
      </w:r>
    </w:p>
    <w:p w14:paraId="2151EB88" w14:textId="77777777" w:rsidR="00CC0810" w:rsidRPr="00DB692C" w:rsidRDefault="00CC0810" w:rsidP="00DB692C">
      <w:pPr>
        <w:pStyle w:val="Heading1"/>
        <w:spacing w:before="312" w:after="312"/>
      </w:pPr>
      <w:bookmarkStart w:id="153" w:name="_Toc460459275"/>
      <w:bookmarkStart w:id="154" w:name="_Toc460616687"/>
      <w:r w:rsidRPr="00DB692C">
        <w:rPr>
          <w:rFonts w:hint="eastAsia"/>
        </w:rPr>
        <w:t>信息公</w:t>
      </w:r>
      <w:r w:rsidR="00E424F7">
        <w:rPr>
          <w:rFonts w:hint="eastAsia"/>
        </w:rPr>
        <w:t>开</w:t>
      </w:r>
      <w:r w:rsidRPr="00DB692C">
        <w:rPr>
          <w:rFonts w:hint="eastAsia"/>
        </w:rPr>
        <w:t>和公众参与</w:t>
      </w:r>
      <w:bookmarkEnd w:id="153"/>
      <w:bookmarkEnd w:id="154"/>
    </w:p>
    <w:p w14:paraId="5EC57F92" w14:textId="77777777" w:rsidR="00DB692C" w:rsidRDefault="00DB692C" w:rsidP="00DB692C">
      <w:pPr>
        <w:pStyle w:val="Heading2"/>
        <w:spacing w:before="156" w:after="62"/>
      </w:pPr>
      <w:bookmarkStart w:id="155" w:name="_Toc460459276"/>
      <w:bookmarkStart w:id="156" w:name="_Toc460616688"/>
      <w:r>
        <w:rPr>
          <w:rFonts w:hint="eastAsia"/>
        </w:rPr>
        <w:t>信息公开</w:t>
      </w:r>
      <w:bookmarkEnd w:id="155"/>
      <w:bookmarkEnd w:id="156"/>
    </w:p>
    <w:p w14:paraId="44F4F737" w14:textId="7D58F835" w:rsidR="00841AB5" w:rsidRDefault="00493735" w:rsidP="00EA31F1">
      <w:pPr>
        <w:pStyle w:val="1"/>
        <w:spacing w:line="360" w:lineRule="auto"/>
        <w:ind w:firstLine="480"/>
        <w:rPr>
          <w:kern w:val="2"/>
          <w:sz w:val="24"/>
        </w:rPr>
      </w:pPr>
      <w:r w:rsidRPr="00493735">
        <w:rPr>
          <w:rFonts w:hint="eastAsia"/>
          <w:kern w:val="2"/>
          <w:sz w:val="24"/>
        </w:rPr>
        <w:t>作为</w:t>
      </w:r>
      <w:r w:rsidRPr="00493735">
        <w:rPr>
          <w:rFonts w:hint="eastAsia"/>
          <w:kern w:val="2"/>
          <w:sz w:val="24"/>
        </w:rPr>
        <w:t>A</w:t>
      </w:r>
      <w:r w:rsidRPr="00493735">
        <w:rPr>
          <w:rFonts w:hint="eastAsia"/>
          <w:kern w:val="2"/>
          <w:sz w:val="24"/>
        </w:rPr>
        <w:t>类项目</w:t>
      </w:r>
      <w:r>
        <w:rPr>
          <w:rFonts w:hint="eastAsia"/>
          <w:kern w:val="2"/>
          <w:sz w:val="24"/>
        </w:rPr>
        <w:t>，根据</w:t>
      </w:r>
      <w:r w:rsidR="00692489">
        <w:rPr>
          <w:rFonts w:hint="eastAsia"/>
          <w:kern w:val="2"/>
          <w:sz w:val="24"/>
        </w:rPr>
        <w:t>世行业务政策</w:t>
      </w:r>
      <w:r>
        <w:rPr>
          <w:rFonts w:hint="eastAsia"/>
          <w:kern w:val="2"/>
          <w:sz w:val="24"/>
        </w:rPr>
        <w:t>OP4.01</w:t>
      </w:r>
      <w:r w:rsidR="00692489">
        <w:rPr>
          <w:rFonts w:hint="eastAsia"/>
          <w:kern w:val="2"/>
          <w:sz w:val="24"/>
        </w:rPr>
        <w:t>《环境影响》</w:t>
      </w:r>
      <w:r>
        <w:rPr>
          <w:rFonts w:hint="eastAsia"/>
          <w:kern w:val="2"/>
          <w:sz w:val="24"/>
        </w:rPr>
        <w:t>和国家关于项目</w:t>
      </w:r>
      <w:r w:rsidR="005C18EF">
        <w:rPr>
          <w:rFonts w:hint="eastAsia"/>
          <w:kern w:val="2"/>
          <w:sz w:val="24"/>
        </w:rPr>
        <w:t>环评信息公开和</w:t>
      </w:r>
      <w:r>
        <w:rPr>
          <w:rFonts w:hint="eastAsia"/>
          <w:kern w:val="2"/>
          <w:sz w:val="24"/>
        </w:rPr>
        <w:t>公众参与的相关政策要求，</w:t>
      </w:r>
      <w:r w:rsidR="00692489">
        <w:rPr>
          <w:rFonts w:hint="eastAsia"/>
          <w:kern w:val="2"/>
          <w:sz w:val="24"/>
        </w:rPr>
        <w:t>应开展不少于</w:t>
      </w:r>
      <w:r w:rsidR="00692489">
        <w:rPr>
          <w:rFonts w:hint="eastAsia"/>
          <w:kern w:val="2"/>
          <w:sz w:val="24"/>
        </w:rPr>
        <w:t>2</w:t>
      </w:r>
      <w:r w:rsidR="00692489">
        <w:rPr>
          <w:rFonts w:hint="eastAsia"/>
          <w:kern w:val="2"/>
          <w:sz w:val="24"/>
        </w:rPr>
        <w:t>轮的信息公开，第一轮是工作大纲阶段，收集项目受影响群体的意见。</w:t>
      </w:r>
      <w:r>
        <w:rPr>
          <w:rFonts w:hint="eastAsia"/>
          <w:kern w:val="2"/>
          <w:sz w:val="24"/>
        </w:rPr>
        <w:t>本</w:t>
      </w:r>
      <w:r w:rsidR="005C18EF">
        <w:rPr>
          <w:rFonts w:hint="eastAsia"/>
          <w:kern w:val="2"/>
          <w:sz w:val="24"/>
        </w:rPr>
        <w:t>《政策框架》</w:t>
      </w:r>
      <w:r>
        <w:rPr>
          <w:rFonts w:hint="eastAsia"/>
          <w:kern w:val="2"/>
          <w:sz w:val="24"/>
        </w:rPr>
        <w:t>初稿已经于</w:t>
      </w:r>
      <w:r>
        <w:rPr>
          <w:rFonts w:hint="eastAsia"/>
          <w:kern w:val="2"/>
          <w:sz w:val="24"/>
        </w:rPr>
        <w:t>3</w:t>
      </w:r>
      <w:r>
        <w:rPr>
          <w:rFonts w:hint="eastAsia"/>
          <w:kern w:val="2"/>
          <w:sz w:val="24"/>
        </w:rPr>
        <w:t>月</w:t>
      </w:r>
      <w:r>
        <w:rPr>
          <w:rFonts w:hint="eastAsia"/>
          <w:kern w:val="2"/>
          <w:sz w:val="24"/>
        </w:rPr>
        <w:t>23</w:t>
      </w:r>
      <w:r>
        <w:rPr>
          <w:rFonts w:hint="eastAsia"/>
          <w:kern w:val="2"/>
          <w:sz w:val="24"/>
        </w:rPr>
        <w:t>日在国家项目办的网站上</w:t>
      </w:r>
      <w:r w:rsidR="002233ED">
        <w:rPr>
          <w:rFonts w:hint="eastAsia"/>
          <w:kern w:val="2"/>
          <w:sz w:val="24"/>
        </w:rPr>
        <w:t>进行了第一轮</w:t>
      </w:r>
      <w:r w:rsidR="009F45E8">
        <w:rPr>
          <w:rFonts w:hint="eastAsia"/>
          <w:kern w:val="2"/>
          <w:sz w:val="24"/>
        </w:rPr>
        <w:t>信息公开</w:t>
      </w:r>
      <w:r>
        <w:rPr>
          <w:rFonts w:hint="eastAsia"/>
          <w:kern w:val="2"/>
          <w:sz w:val="24"/>
        </w:rPr>
        <w:t>（网站地址：</w:t>
      </w:r>
      <w:hyperlink r:id="rId16" w:history="1">
        <w:r w:rsidRPr="002B1CAD">
          <w:rPr>
            <w:rStyle w:val="Hyperlink"/>
            <w:kern w:val="2"/>
            <w:sz w:val="24"/>
          </w:rPr>
          <w:t>http</w:t>
        </w:r>
        <w:r w:rsidR="00EC597C">
          <w:rPr>
            <w:rStyle w:val="Hyperlink"/>
            <w:kern w:val="2"/>
            <w:sz w:val="24"/>
          </w:rPr>
          <w:t>：</w:t>
        </w:r>
        <w:r w:rsidRPr="002B1CAD">
          <w:rPr>
            <w:rStyle w:val="Hyperlink"/>
            <w:kern w:val="2"/>
            <w:sz w:val="24"/>
          </w:rPr>
          <w:t>//www.mepfeco.org.cn/dtxx/tzgg/201603/t20160324_24929.html</w:t>
        </w:r>
      </w:hyperlink>
      <w:r>
        <w:rPr>
          <w:rFonts w:hint="eastAsia"/>
          <w:kern w:val="2"/>
          <w:sz w:val="24"/>
        </w:rPr>
        <w:t>），</w:t>
      </w:r>
      <w:r w:rsidR="00417979">
        <w:rPr>
          <w:rFonts w:hint="eastAsia"/>
          <w:kern w:val="2"/>
          <w:sz w:val="24"/>
        </w:rPr>
        <w:t>公示期为：</w:t>
      </w:r>
      <w:r w:rsidR="00417979">
        <w:rPr>
          <w:rFonts w:hint="eastAsia"/>
          <w:kern w:val="2"/>
          <w:sz w:val="24"/>
        </w:rPr>
        <w:t>2016</w:t>
      </w:r>
      <w:r w:rsidR="00417979">
        <w:rPr>
          <w:rFonts w:hint="eastAsia"/>
          <w:kern w:val="2"/>
          <w:sz w:val="24"/>
        </w:rPr>
        <w:t>年</w:t>
      </w:r>
      <w:r w:rsidR="00417979">
        <w:rPr>
          <w:rFonts w:hint="eastAsia"/>
          <w:kern w:val="2"/>
          <w:sz w:val="24"/>
        </w:rPr>
        <w:t>3</w:t>
      </w:r>
      <w:r w:rsidR="00417979">
        <w:rPr>
          <w:rFonts w:hint="eastAsia"/>
          <w:kern w:val="2"/>
          <w:sz w:val="24"/>
        </w:rPr>
        <w:t>月</w:t>
      </w:r>
      <w:r w:rsidR="00417979">
        <w:rPr>
          <w:rFonts w:hint="eastAsia"/>
          <w:kern w:val="2"/>
          <w:sz w:val="24"/>
        </w:rPr>
        <w:t>23</w:t>
      </w:r>
      <w:r w:rsidR="00417979">
        <w:rPr>
          <w:rFonts w:hint="eastAsia"/>
          <w:kern w:val="2"/>
          <w:sz w:val="24"/>
        </w:rPr>
        <w:t>日</w:t>
      </w:r>
      <w:r w:rsidR="00417979">
        <w:rPr>
          <w:rFonts w:hint="eastAsia"/>
          <w:kern w:val="2"/>
          <w:sz w:val="24"/>
        </w:rPr>
        <w:t>-2016</w:t>
      </w:r>
      <w:r w:rsidR="00417979">
        <w:rPr>
          <w:rFonts w:hint="eastAsia"/>
          <w:kern w:val="2"/>
          <w:sz w:val="24"/>
        </w:rPr>
        <w:t>年</w:t>
      </w:r>
      <w:r w:rsidR="00417979">
        <w:rPr>
          <w:rFonts w:hint="eastAsia"/>
          <w:kern w:val="2"/>
          <w:sz w:val="24"/>
        </w:rPr>
        <w:t>4</w:t>
      </w:r>
      <w:r w:rsidR="00417979">
        <w:rPr>
          <w:rFonts w:hint="eastAsia"/>
          <w:kern w:val="2"/>
          <w:sz w:val="24"/>
        </w:rPr>
        <w:t>月</w:t>
      </w:r>
      <w:r w:rsidR="00417979">
        <w:rPr>
          <w:rFonts w:hint="eastAsia"/>
          <w:kern w:val="2"/>
          <w:sz w:val="24"/>
        </w:rPr>
        <w:t>6</w:t>
      </w:r>
      <w:r w:rsidR="00417979">
        <w:rPr>
          <w:rFonts w:hint="eastAsia"/>
          <w:kern w:val="2"/>
          <w:sz w:val="24"/>
        </w:rPr>
        <w:t>日；</w:t>
      </w:r>
      <w:r>
        <w:rPr>
          <w:rFonts w:hint="eastAsia"/>
          <w:kern w:val="2"/>
          <w:sz w:val="24"/>
        </w:rPr>
        <w:t>同时</w:t>
      </w:r>
      <w:r w:rsidR="00417979">
        <w:rPr>
          <w:rFonts w:hint="eastAsia"/>
          <w:kern w:val="2"/>
          <w:sz w:val="24"/>
        </w:rPr>
        <w:t>该政策框架文件</w:t>
      </w:r>
      <w:r w:rsidR="00EA31F1">
        <w:rPr>
          <w:rFonts w:hint="eastAsia"/>
          <w:kern w:val="2"/>
          <w:sz w:val="24"/>
        </w:rPr>
        <w:t>在生产示范企业恒新化工有限公司公示</w:t>
      </w:r>
      <w:r>
        <w:rPr>
          <w:rFonts w:hint="eastAsia"/>
          <w:kern w:val="2"/>
          <w:sz w:val="24"/>
        </w:rPr>
        <w:t>。</w:t>
      </w:r>
    </w:p>
    <w:p w14:paraId="2C7050AA" w14:textId="6763D4C6" w:rsidR="00841AB5" w:rsidRDefault="00692489" w:rsidP="00EA31F1">
      <w:pPr>
        <w:pStyle w:val="1"/>
        <w:spacing w:line="360" w:lineRule="auto"/>
        <w:ind w:firstLine="480"/>
        <w:rPr>
          <w:kern w:val="2"/>
          <w:sz w:val="24"/>
        </w:rPr>
      </w:pPr>
      <w:r>
        <w:rPr>
          <w:rFonts w:hint="eastAsia"/>
          <w:kern w:val="2"/>
          <w:sz w:val="24"/>
        </w:rPr>
        <w:t>本《政策框架》</w:t>
      </w:r>
      <w:r w:rsidR="00841AB5">
        <w:rPr>
          <w:rFonts w:hint="eastAsia"/>
          <w:kern w:val="2"/>
          <w:sz w:val="24"/>
        </w:rPr>
        <w:t>为进一步征求项目利益</w:t>
      </w:r>
      <w:r w:rsidR="005C18EF">
        <w:rPr>
          <w:rFonts w:hint="eastAsia"/>
          <w:kern w:val="2"/>
          <w:sz w:val="24"/>
        </w:rPr>
        <w:t>相关</w:t>
      </w:r>
      <w:r w:rsidR="00841AB5">
        <w:rPr>
          <w:rFonts w:hint="eastAsia"/>
          <w:kern w:val="2"/>
          <w:sz w:val="24"/>
        </w:rPr>
        <w:t>方的意见，本《政策框架》修改稿于</w:t>
      </w:r>
      <w:r w:rsidR="00841AB5">
        <w:rPr>
          <w:rFonts w:hint="eastAsia"/>
          <w:kern w:val="2"/>
          <w:sz w:val="24"/>
        </w:rPr>
        <w:t>6-8</w:t>
      </w:r>
      <w:r w:rsidR="00841AB5">
        <w:rPr>
          <w:rFonts w:hint="eastAsia"/>
          <w:kern w:val="2"/>
          <w:sz w:val="24"/>
        </w:rPr>
        <w:t>月，在生产行业和应用行业的相关单位进行了</w:t>
      </w:r>
      <w:r w:rsidR="009F45E8">
        <w:rPr>
          <w:rFonts w:hint="eastAsia"/>
          <w:kern w:val="2"/>
          <w:sz w:val="24"/>
        </w:rPr>
        <w:t>第二轮</w:t>
      </w:r>
      <w:r w:rsidR="00841AB5">
        <w:rPr>
          <w:rFonts w:hint="eastAsia"/>
          <w:kern w:val="2"/>
          <w:sz w:val="24"/>
        </w:rPr>
        <w:t>信息公开，具体公示情况如下：</w:t>
      </w:r>
    </w:p>
    <w:p w14:paraId="106348A4" w14:textId="662341E5" w:rsidR="00841AB5" w:rsidRPr="00841AB5" w:rsidRDefault="00841AB5" w:rsidP="00841AB5">
      <w:pPr>
        <w:pStyle w:val="1"/>
        <w:spacing w:line="360" w:lineRule="auto"/>
        <w:ind w:firstLine="480"/>
        <w:jc w:val="left"/>
        <w:rPr>
          <w:kern w:val="2"/>
          <w:sz w:val="24"/>
        </w:rPr>
      </w:pPr>
      <w:r>
        <w:rPr>
          <w:rFonts w:hint="eastAsia"/>
          <w:kern w:val="2"/>
          <w:sz w:val="24"/>
        </w:rPr>
        <w:t>（</w:t>
      </w:r>
      <w:r>
        <w:rPr>
          <w:rFonts w:hint="eastAsia"/>
          <w:kern w:val="2"/>
          <w:sz w:val="24"/>
        </w:rPr>
        <w:t>1</w:t>
      </w:r>
      <w:r>
        <w:rPr>
          <w:rFonts w:hint="eastAsia"/>
          <w:kern w:val="2"/>
          <w:sz w:val="24"/>
        </w:rPr>
        <w:t>）国家项目办，</w:t>
      </w:r>
      <w:r>
        <w:rPr>
          <w:rFonts w:hint="eastAsia"/>
          <w:kern w:val="2"/>
          <w:sz w:val="24"/>
        </w:rPr>
        <w:t>2016</w:t>
      </w:r>
      <w:r>
        <w:rPr>
          <w:rFonts w:hint="eastAsia"/>
          <w:kern w:val="2"/>
          <w:sz w:val="24"/>
        </w:rPr>
        <w:t>年</w:t>
      </w:r>
      <w:r>
        <w:rPr>
          <w:rFonts w:hint="eastAsia"/>
          <w:kern w:val="2"/>
          <w:sz w:val="24"/>
        </w:rPr>
        <w:t>6</w:t>
      </w:r>
      <w:r>
        <w:rPr>
          <w:rFonts w:hint="eastAsia"/>
          <w:kern w:val="2"/>
          <w:sz w:val="24"/>
        </w:rPr>
        <w:t>月</w:t>
      </w:r>
      <w:r>
        <w:rPr>
          <w:rFonts w:hint="eastAsia"/>
          <w:kern w:val="2"/>
          <w:sz w:val="24"/>
        </w:rPr>
        <w:t>27</w:t>
      </w:r>
      <w:r>
        <w:rPr>
          <w:rFonts w:hint="eastAsia"/>
          <w:kern w:val="2"/>
          <w:sz w:val="24"/>
        </w:rPr>
        <w:t>日</w:t>
      </w:r>
      <w:r>
        <w:rPr>
          <w:rFonts w:hint="eastAsia"/>
          <w:kern w:val="2"/>
          <w:sz w:val="24"/>
        </w:rPr>
        <w:t>-2016</w:t>
      </w:r>
      <w:r>
        <w:rPr>
          <w:rFonts w:hint="eastAsia"/>
          <w:kern w:val="2"/>
          <w:sz w:val="24"/>
        </w:rPr>
        <w:t>年</w:t>
      </w:r>
      <w:r>
        <w:rPr>
          <w:rFonts w:hint="eastAsia"/>
          <w:kern w:val="2"/>
          <w:sz w:val="24"/>
        </w:rPr>
        <w:t>7</w:t>
      </w:r>
      <w:r>
        <w:rPr>
          <w:rFonts w:hint="eastAsia"/>
          <w:kern w:val="2"/>
          <w:sz w:val="24"/>
        </w:rPr>
        <w:t>月</w:t>
      </w:r>
      <w:r>
        <w:rPr>
          <w:rFonts w:hint="eastAsia"/>
          <w:kern w:val="2"/>
          <w:sz w:val="24"/>
        </w:rPr>
        <w:t>11</w:t>
      </w:r>
      <w:r w:rsidR="00707117">
        <w:rPr>
          <w:rFonts w:hint="eastAsia"/>
          <w:kern w:val="2"/>
          <w:sz w:val="24"/>
        </w:rPr>
        <w:t>日，在国家项目办的网站上进行了第二轮公示</w:t>
      </w:r>
      <w:r>
        <w:rPr>
          <w:rFonts w:hint="eastAsia"/>
          <w:kern w:val="2"/>
          <w:sz w:val="24"/>
        </w:rPr>
        <w:t>：</w:t>
      </w:r>
      <w:hyperlink r:id="rId17" w:history="1">
        <w:r w:rsidR="00707117" w:rsidRPr="00CD0FDD">
          <w:rPr>
            <w:rStyle w:val="Hyperlink"/>
            <w:kern w:val="2"/>
            <w:sz w:val="24"/>
          </w:rPr>
          <w:t>http://www.mepfeco.org.cn/dtxx/tzgg/201606/t20160627_67864.html</w:t>
        </w:r>
      </w:hyperlink>
      <w:r>
        <w:rPr>
          <w:rFonts w:hint="eastAsia"/>
          <w:kern w:val="2"/>
          <w:sz w:val="24"/>
        </w:rPr>
        <w:t xml:space="preserve"> </w:t>
      </w:r>
    </w:p>
    <w:p w14:paraId="6FD931AE" w14:textId="18DB3125" w:rsidR="00C53FB0" w:rsidRDefault="00841AB5" w:rsidP="00C53FB0">
      <w:pPr>
        <w:pStyle w:val="1"/>
        <w:spacing w:line="360" w:lineRule="auto"/>
        <w:ind w:firstLine="480"/>
        <w:jc w:val="left"/>
        <w:rPr>
          <w:kern w:val="2"/>
          <w:sz w:val="24"/>
        </w:rPr>
      </w:pPr>
      <w:r>
        <w:rPr>
          <w:rFonts w:hint="eastAsia"/>
          <w:kern w:val="2"/>
          <w:sz w:val="24"/>
        </w:rPr>
        <w:t>（</w:t>
      </w:r>
      <w:r>
        <w:rPr>
          <w:rFonts w:hint="eastAsia"/>
          <w:kern w:val="2"/>
          <w:sz w:val="24"/>
        </w:rPr>
        <w:t>2</w:t>
      </w:r>
      <w:r>
        <w:rPr>
          <w:rFonts w:hint="eastAsia"/>
          <w:kern w:val="2"/>
          <w:sz w:val="24"/>
        </w:rPr>
        <w:t>）省级项目办，</w:t>
      </w:r>
      <w:r>
        <w:rPr>
          <w:rFonts w:hint="eastAsia"/>
          <w:kern w:val="2"/>
          <w:sz w:val="24"/>
        </w:rPr>
        <w:t>2016</w:t>
      </w:r>
      <w:r>
        <w:rPr>
          <w:rFonts w:hint="eastAsia"/>
          <w:kern w:val="2"/>
          <w:sz w:val="24"/>
        </w:rPr>
        <w:t>年</w:t>
      </w:r>
      <w:r>
        <w:rPr>
          <w:rFonts w:hint="eastAsia"/>
          <w:kern w:val="2"/>
          <w:sz w:val="24"/>
        </w:rPr>
        <w:t>7</w:t>
      </w:r>
      <w:r>
        <w:rPr>
          <w:rFonts w:hint="eastAsia"/>
          <w:kern w:val="2"/>
          <w:sz w:val="24"/>
        </w:rPr>
        <w:t>月</w:t>
      </w:r>
      <w:r>
        <w:rPr>
          <w:rFonts w:hint="eastAsia"/>
          <w:kern w:val="2"/>
          <w:sz w:val="24"/>
        </w:rPr>
        <w:t>4</w:t>
      </w:r>
      <w:r>
        <w:rPr>
          <w:rFonts w:hint="eastAsia"/>
          <w:kern w:val="2"/>
          <w:sz w:val="24"/>
        </w:rPr>
        <w:t>日</w:t>
      </w:r>
      <w:r>
        <w:rPr>
          <w:rFonts w:hint="eastAsia"/>
          <w:kern w:val="2"/>
          <w:sz w:val="24"/>
        </w:rPr>
        <w:t>-7</w:t>
      </w:r>
      <w:r>
        <w:rPr>
          <w:rFonts w:hint="eastAsia"/>
          <w:kern w:val="2"/>
          <w:sz w:val="24"/>
        </w:rPr>
        <w:t>月</w:t>
      </w:r>
      <w:r>
        <w:rPr>
          <w:rFonts w:hint="eastAsia"/>
          <w:kern w:val="2"/>
          <w:sz w:val="24"/>
        </w:rPr>
        <w:t>18</w:t>
      </w:r>
      <w:r w:rsidR="00707117">
        <w:rPr>
          <w:rFonts w:hint="eastAsia"/>
          <w:kern w:val="2"/>
          <w:sz w:val="24"/>
        </w:rPr>
        <w:t>日，湖北省环境保护厅网站</w:t>
      </w:r>
      <w:r>
        <w:rPr>
          <w:rFonts w:hint="eastAsia"/>
          <w:kern w:val="2"/>
          <w:sz w:val="24"/>
        </w:rPr>
        <w:t>：</w:t>
      </w:r>
      <w:hyperlink r:id="rId18" w:history="1">
        <w:r w:rsidRPr="00055D53">
          <w:rPr>
            <w:rStyle w:val="Hyperlink"/>
            <w:kern w:val="2"/>
            <w:sz w:val="24"/>
          </w:rPr>
          <w:t>http://report.hbepb.gov.cn:8080/pub/root8/tjgzs/gtfwgl/201607/t20160704_96104.html</w:t>
        </w:r>
      </w:hyperlink>
      <w:r w:rsidR="00C53FB0">
        <w:rPr>
          <w:rFonts w:hint="eastAsia"/>
          <w:kern w:val="2"/>
          <w:sz w:val="24"/>
        </w:rPr>
        <w:t>（图</w:t>
      </w:r>
      <w:r w:rsidR="00C53FB0">
        <w:rPr>
          <w:rFonts w:hint="eastAsia"/>
          <w:kern w:val="2"/>
          <w:sz w:val="24"/>
        </w:rPr>
        <w:t>7-1</w:t>
      </w:r>
      <w:r w:rsidR="00C53FB0">
        <w:rPr>
          <w:rFonts w:hint="eastAsia"/>
          <w:kern w:val="2"/>
          <w:sz w:val="24"/>
        </w:rPr>
        <w:t>）。</w:t>
      </w:r>
    </w:p>
    <w:p w14:paraId="31582244" w14:textId="1B204658" w:rsidR="00841AB5" w:rsidRDefault="00841AB5" w:rsidP="00BA52A7">
      <w:pPr>
        <w:pStyle w:val="1"/>
        <w:spacing w:line="360" w:lineRule="auto"/>
        <w:ind w:firstLine="480"/>
        <w:jc w:val="left"/>
        <w:rPr>
          <w:kern w:val="2"/>
          <w:sz w:val="24"/>
        </w:rPr>
      </w:pPr>
      <w:r>
        <w:rPr>
          <w:rFonts w:hint="eastAsia"/>
          <w:kern w:val="2"/>
          <w:sz w:val="24"/>
        </w:rPr>
        <w:t>2016</w:t>
      </w:r>
      <w:r>
        <w:rPr>
          <w:rFonts w:hint="eastAsia"/>
          <w:kern w:val="2"/>
          <w:sz w:val="24"/>
        </w:rPr>
        <w:t>年</w:t>
      </w:r>
      <w:r>
        <w:rPr>
          <w:rFonts w:hint="eastAsia"/>
          <w:kern w:val="2"/>
          <w:sz w:val="24"/>
        </w:rPr>
        <w:t>7</w:t>
      </w:r>
      <w:r>
        <w:rPr>
          <w:rFonts w:hint="eastAsia"/>
          <w:kern w:val="2"/>
          <w:sz w:val="24"/>
        </w:rPr>
        <w:t>月</w:t>
      </w:r>
      <w:r>
        <w:rPr>
          <w:rFonts w:hint="eastAsia"/>
          <w:kern w:val="2"/>
          <w:sz w:val="24"/>
        </w:rPr>
        <w:t>1</w:t>
      </w:r>
      <w:r>
        <w:rPr>
          <w:rFonts w:hint="eastAsia"/>
          <w:kern w:val="2"/>
          <w:sz w:val="24"/>
        </w:rPr>
        <w:t>日，该文件也在湖北省环境科学研究院网站（网站地址：</w:t>
      </w:r>
      <w:hyperlink r:id="rId19" w:history="1">
        <w:r w:rsidRPr="00055D53">
          <w:rPr>
            <w:rStyle w:val="Hyperlink"/>
            <w:kern w:val="2"/>
            <w:sz w:val="24"/>
          </w:rPr>
          <w:t>http://www.hbaes.com/newsView.do;jsessionid=4E51050C2E10EE8AC1D43B5EC7E86063?infoId=2010</w:t>
        </w:r>
      </w:hyperlink>
      <w:r>
        <w:rPr>
          <w:rFonts w:hint="eastAsia"/>
          <w:kern w:val="2"/>
          <w:sz w:val="24"/>
        </w:rPr>
        <w:t xml:space="preserve"> </w:t>
      </w:r>
      <w:r>
        <w:rPr>
          <w:rFonts w:hint="eastAsia"/>
          <w:kern w:val="2"/>
          <w:sz w:val="24"/>
        </w:rPr>
        <w:t>）</w:t>
      </w:r>
      <w:r w:rsidR="00C53FB0">
        <w:rPr>
          <w:rFonts w:hint="eastAsia"/>
          <w:kern w:val="2"/>
          <w:sz w:val="24"/>
        </w:rPr>
        <w:t>（图</w:t>
      </w:r>
      <w:r w:rsidR="00C53FB0">
        <w:rPr>
          <w:rFonts w:hint="eastAsia"/>
          <w:kern w:val="2"/>
          <w:sz w:val="24"/>
        </w:rPr>
        <w:t>7-2</w:t>
      </w:r>
      <w:r w:rsidR="00C53FB0">
        <w:rPr>
          <w:rFonts w:hint="eastAsia"/>
          <w:kern w:val="2"/>
          <w:sz w:val="24"/>
        </w:rPr>
        <w:t>）</w:t>
      </w:r>
      <w:r>
        <w:rPr>
          <w:rFonts w:hint="eastAsia"/>
          <w:kern w:val="2"/>
          <w:sz w:val="24"/>
        </w:rPr>
        <w:t>。</w:t>
      </w:r>
    </w:p>
    <w:p w14:paraId="215104EE" w14:textId="7A064595" w:rsidR="0047783A" w:rsidRDefault="00841AB5" w:rsidP="0047783A">
      <w:pPr>
        <w:pStyle w:val="1"/>
        <w:spacing w:line="360" w:lineRule="auto"/>
        <w:ind w:firstLine="480"/>
        <w:jc w:val="left"/>
        <w:rPr>
          <w:kern w:val="2"/>
          <w:sz w:val="24"/>
        </w:rPr>
      </w:pPr>
      <w:r>
        <w:rPr>
          <w:rFonts w:hint="eastAsia"/>
          <w:kern w:val="2"/>
          <w:sz w:val="24"/>
        </w:rPr>
        <w:t>（</w:t>
      </w:r>
      <w:r>
        <w:rPr>
          <w:rFonts w:hint="eastAsia"/>
          <w:kern w:val="2"/>
          <w:sz w:val="24"/>
        </w:rPr>
        <w:t>3</w:t>
      </w:r>
      <w:r>
        <w:rPr>
          <w:rFonts w:hint="eastAsia"/>
          <w:kern w:val="2"/>
          <w:sz w:val="24"/>
        </w:rPr>
        <w:t>）生产行业：</w:t>
      </w:r>
      <w:r>
        <w:rPr>
          <w:rFonts w:hint="eastAsia"/>
          <w:kern w:val="2"/>
          <w:sz w:val="24"/>
        </w:rPr>
        <w:t>2016</w:t>
      </w:r>
      <w:r>
        <w:rPr>
          <w:rFonts w:hint="eastAsia"/>
          <w:kern w:val="2"/>
          <w:sz w:val="24"/>
        </w:rPr>
        <w:t>年</w:t>
      </w:r>
      <w:r>
        <w:rPr>
          <w:rFonts w:hint="eastAsia"/>
          <w:kern w:val="2"/>
          <w:sz w:val="24"/>
        </w:rPr>
        <w:t>8</w:t>
      </w:r>
      <w:r>
        <w:rPr>
          <w:rFonts w:hint="eastAsia"/>
          <w:kern w:val="2"/>
          <w:sz w:val="24"/>
        </w:rPr>
        <w:t>月</w:t>
      </w:r>
      <w:r>
        <w:rPr>
          <w:rFonts w:hint="eastAsia"/>
          <w:kern w:val="2"/>
          <w:sz w:val="24"/>
        </w:rPr>
        <w:t>4</w:t>
      </w:r>
      <w:r w:rsidR="0047783A">
        <w:rPr>
          <w:rFonts w:hint="eastAsia"/>
          <w:kern w:val="2"/>
          <w:sz w:val="24"/>
        </w:rPr>
        <w:t>日</w:t>
      </w:r>
      <w:r>
        <w:rPr>
          <w:rFonts w:hint="eastAsia"/>
          <w:kern w:val="2"/>
          <w:sz w:val="24"/>
        </w:rPr>
        <w:t>-8</w:t>
      </w:r>
      <w:r>
        <w:rPr>
          <w:rFonts w:hint="eastAsia"/>
          <w:kern w:val="2"/>
          <w:sz w:val="24"/>
        </w:rPr>
        <w:t>月</w:t>
      </w:r>
      <w:r>
        <w:rPr>
          <w:rFonts w:hint="eastAsia"/>
          <w:kern w:val="2"/>
          <w:sz w:val="24"/>
        </w:rPr>
        <w:t>18</w:t>
      </w:r>
      <w:r>
        <w:rPr>
          <w:rFonts w:hint="eastAsia"/>
          <w:kern w:val="2"/>
          <w:sz w:val="24"/>
        </w:rPr>
        <w:t>日，</w:t>
      </w:r>
      <w:r>
        <w:rPr>
          <w:rFonts w:hint="eastAsia"/>
          <w:kern w:val="2"/>
          <w:sz w:val="24"/>
        </w:rPr>
        <w:t>PFOS</w:t>
      </w:r>
      <w:r>
        <w:rPr>
          <w:rFonts w:hint="eastAsia"/>
          <w:kern w:val="2"/>
          <w:sz w:val="24"/>
        </w:rPr>
        <w:t>生产企业所在市环保局——应城市环保局（网站地址：</w:t>
      </w:r>
      <w:hyperlink r:id="rId20" w:history="1">
        <w:r w:rsidRPr="00055D53">
          <w:rPr>
            <w:rStyle w:val="Hyperlink"/>
            <w:kern w:val="2"/>
            <w:sz w:val="24"/>
          </w:rPr>
          <w:t>http://www.hbycepb.gov.cn/html/2016/0803/892.html</w:t>
        </w:r>
      </w:hyperlink>
      <w:r>
        <w:rPr>
          <w:rFonts w:hint="eastAsia"/>
          <w:kern w:val="2"/>
          <w:sz w:val="24"/>
        </w:rPr>
        <w:t xml:space="preserve"> </w:t>
      </w:r>
      <w:r>
        <w:rPr>
          <w:rFonts w:hint="eastAsia"/>
          <w:kern w:val="2"/>
          <w:sz w:val="24"/>
        </w:rPr>
        <w:t>）公示和本政策框架和《</w:t>
      </w:r>
      <w:r w:rsidRPr="00EA31F1">
        <w:rPr>
          <w:rFonts w:hint="eastAsia"/>
          <w:kern w:val="2"/>
          <w:sz w:val="24"/>
        </w:rPr>
        <w:t>全球环境基金“中国</w:t>
      </w:r>
      <w:r w:rsidRPr="00EA31F1">
        <w:rPr>
          <w:rFonts w:hint="eastAsia"/>
          <w:kern w:val="2"/>
          <w:sz w:val="24"/>
        </w:rPr>
        <w:t>PFOS</w:t>
      </w:r>
      <w:r w:rsidRPr="00EA31F1">
        <w:rPr>
          <w:rFonts w:hint="eastAsia"/>
          <w:kern w:val="2"/>
          <w:sz w:val="24"/>
        </w:rPr>
        <w:t>优先行业削减与淘汰准备金项目”湖北恒新化工有限公司环保核查报告</w:t>
      </w:r>
      <w:r>
        <w:rPr>
          <w:rFonts w:hint="eastAsia"/>
          <w:kern w:val="2"/>
          <w:sz w:val="24"/>
        </w:rPr>
        <w:t>》（网站地址：</w:t>
      </w:r>
      <w:hyperlink r:id="rId21" w:history="1">
        <w:r w:rsidRPr="00055D53">
          <w:rPr>
            <w:rStyle w:val="Hyperlink"/>
            <w:kern w:val="2"/>
            <w:sz w:val="24"/>
          </w:rPr>
          <w:t>http://www.hbycepb.gov.cn/html/2016/0803/891.html</w:t>
        </w:r>
      </w:hyperlink>
      <w:r>
        <w:rPr>
          <w:rFonts w:hint="eastAsia"/>
          <w:kern w:val="2"/>
          <w:sz w:val="24"/>
        </w:rPr>
        <w:t xml:space="preserve"> </w:t>
      </w:r>
      <w:r>
        <w:rPr>
          <w:rFonts w:hint="eastAsia"/>
          <w:kern w:val="2"/>
          <w:sz w:val="24"/>
        </w:rPr>
        <w:t>）。</w:t>
      </w:r>
    </w:p>
    <w:p w14:paraId="5AB9AD61" w14:textId="3C36D589" w:rsidR="00153489" w:rsidRPr="0047783A" w:rsidRDefault="00841AB5" w:rsidP="0047783A">
      <w:pPr>
        <w:pStyle w:val="1"/>
        <w:spacing w:line="360" w:lineRule="auto"/>
        <w:ind w:firstLine="480"/>
        <w:jc w:val="left"/>
        <w:rPr>
          <w:kern w:val="2"/>
          <w:sz w:val="24"/>
        </w:rPr>
      </w:pPr>
      <w:r>
        <w:rPr>
          <w:rFonts w:hint="eastAsia"/>
          <w:sz w:val="24"/>
        </w:rPr>
        <w:t>（</w:t>
      </w:r>
      <w:r>
        <w:rPr>
          <w:rFonts w:hint="eastAsia"/>
          <w:sz w:val="24"/>
        </w:rPr>
        <w:t>4</w:t>
      </w:r>
      <w:r>
        <w:rPr>
          <w:rFonts w:hint="eastAsia"/>
          <w:sz w:val="24"/>
        </w:rPr>
        <w:t>）农药应用行业：</w:t>
      </w:r>
      <w:r>
        <w:rPr>
          <w:rFonts w:hint="eastAsia"/>
          <w:sz w:val="24"/>
        </w:rPr>
        <w:t>2016</w:t>
      </w:r>
      <w:r>
        <w:rPr>
          <w:rFonts w:hint="eastAsia"/>
          <w:sz w:val="24"/>
        </w:rPr>
        <w:t>年</w:t>
      </w:r>
      <w:r>
        <w:rPr>
          <w:rFonts w:hint="eastAsia"/>
          <w:sz w:val="24"/>
        </w:rPr>
        <w:t>6</w:t>
      </w:r>
      <w:r>
        <w:rPr>
          <w:rFonts w:hint="eastAsia"/>
          <w:sz w:val="24"/>
        </w:rPr>
        <w:t>月</w:t>
      </w:r>
      <w:r>
        <w:rPr>
          <w:rFonts w:hint="eastAsia"/>
          <w:sz w:val="24"/>
        </w:rPr>
        <w:t>27</w:t>
      </w:r>
      <w:r>
        <w:rPr>
          <w:rFonts w:hint="eastAsia"/>
          <w:sz w:val="24"/>
        </w:rPr>
        <w:t>日</w:t>
      </w:r>
      <w:r>
        <w:rPr>
          <w:rFonts w:hint="eastAsia"/>
          <w:sz w:val="24"/>
        </w:rPr>
        <w:t>-2016</w:t>
      </w:r>
      <w:r>
        <w:rPr>
          <w:rFonts w:hint="eastAsia"/>
          <w:sz w:val="24"/>
        </w:rPr>
        <w:t>年</w:t>
      </w:r>
      <w:r>
        <w:rPr>
          <w:rFonts w:hint="eastAsia"/>
          <w:sz w:val="24"/>
        </w:rPr>
        <w:t>7</w:t>
      </w:r>
      <w:r>
        <w:rPr>
          <w:rFonts w:hint="eastAsia"/>
          <w:sz w:val="24"/>
        </w:rPr>
        <w:t>月</w:t>
      </w:r>
      <w:r>
        <w:rPr>
          <w:rFonts w:hint="eastAsia"/>
          <w:sz w:val="24"/>
        </w:rPr>
        <w:t>11</w:t>
      </w:r>
      <w:r>
        <w:rPr>
          <w:rFonts w:hint="eastAsia"/>
          <w:sz w:val="24"/>
        </w:rPr>
        <w:t>日，在全国农技中心</w:t>
      </w:r>
      <w:r w:rsidR="00153489">
        <w:rPr>
          <w:rFonts w:hint="eastAsia"/>
          <w:sz w:val="24"/>
        </w:rPr>
        <w:t>和福建省、广东省、广西省、海南省和云南省等</w:t>
      </w:r>
      <w:r w:rsidR="00153489">
        <w:rPr>
          <w:rFonts w:hint="eastAsia"/>
          <w:sz w:val="24"/>
        </w:rPr>
        <w:t>5</w:t>
      </w:r>
      <w:r w:rsidR="00153489">
        <w:rPr>
          <w:rFonts w:hint="eastAsia"/>
          <w:sz w:val="24"/>
        </w:rPr>
        <w:t>个红火蚁防治重点省份的植保站网站进行了项目环境、社会政策框架文件的公示。具体公示地址如下：</w:t>
      </w:r>
    </w:p>
    <w:p w14:paraId="3F8A2248" w14:textId="5178D19A" w:rsidR="00153489" w:rsidRPr="00153489" w:rsidRDefault="00153489" w:rsidP="00E21686">
      <w:pPr>
        <w:pStyle w:val="ListParagraph"/>
        <w:numPr>
          <w:ilvl w:val="1"/>
          <w:numId w:val="36"/>
        </w:numPr>
        <w:ind w:left="480" w:hangingChars="200" w:hanging="480"/>
        <w:jc w:val="left"/>
        <w:rPr>
          <w:sz w:val="24"/>
        </w:rPr>
      </w:pPr>
      <w:r w:rsidRPr="00153489">
        <w:rPr>
          <w:rFonts w:hint="eastAsia"/>
          <w:sz w:val="24"/>
        </w:rPr>
        <w:t>全国农技中心</w:t>
      </w:r>
      <w:r w:rsidR="00841AB5" w:rsidRPr="00153489">
        <w:rPr>
          <w:rFonts w:hint="eastAsia"/>
          <w:sz w:val="24"/>
        </w:rPr>
        <w:t>网站（网站地址：</w:t>
      </w:r>
      <w:hyperlink r:id="rId22" w:history="1">
        <w:r w:rsidR="00841AB5" w:rsidRPr="00153489">
          <w:rPr>
            <w:rStyle w:val="Hyperlink"/>
            <w:kern w:val="2"/>
            <w:sz w:val="24"/>
          </w:rPr>
          <w:t>http://www.mt0033.com_www.natesc.gov.cn/Html/2016_07_01/2_1878_2016_07_01_429710.html</w:t>
        </w:r>
      </w:hyperlink>
      <w:r w:rsidR="00841AB5" w:rsidRPr="00153489">
        <w:rPr>
          <w:rFonts w:hint="eastAsia"/>
          <w:sz w:val="24"/>
        </w:rPr>
        <w:t xml:space="preserve"> </w:t>
      </w:r>
      <w:r w:rsidR="00841AB5" w:rsidRPr="00153489">
        <w:rPr>
          <w:rFonts w:hint="eastAsia"/>
          <w:sz w:val="24"/>
        </w:rPr>
        <w:t>）</w:t>
      </w:r>
      <w:r>
        <w:rPr>
          <w:rFonts w:hint="eastAsia"/>
          <w:sz w:val="24"/>
        </w:rPr>
        <w:t>；</w:t>
      </w:r>
    </w:p>
    <w:p w14:paraId="335B9C5C" w14:textId="1B1D6357" w:rsidR="00153489" w:rsidRPr="00153489" w:rsidRDefault="00841AB5" w:rsidP="00E21686">
      <w:pPr>
        <w:pStyle w:val="ListParagraph"/>
        <w:numPr>
          <w:ilvl w:val="0"/>
          <w:numId w:val="36"/>
        </w:numPr>
        <w:ind w:left="480" w:hangingChars="200" w:hanging="480"/>
        <w:jc w:val="left"/>
        <w:rPr>
          <w:sz w:val="24"/>
        </w:rPr>
      </w:pPr>
      <w:r w:rsidRPr="00153489">
        <w:rPr>
          <w:rFonts w:hint="eastAsia"/>
          <w:sz w:val="24"/>
        </w:rPr>
        <w:t>福建省植保植检总站（福建省农业信息网，网站地址：</w:t>
      </w:r>
      <w:r w:rsidRPr="00153489">
        <w:rPr>
          <w:rFonts w:hint="eastAsia"/>
          <w:sz w:val="24"/>
        </w:rPr>
        <w:t xml:space="preserve"> </w:t>
      </w:r>
      <w:hyperlink r:id="rId23" w:history="1">
        <w:r w:rsidRPr="00153489">
          <w:rPr>
            <w:rStyle w:val="Hyperlink"/>
            <w:kern w:val="2"/>
            <w:sz w:val="24"/>
          </w:rPr>
          <w:t>http://www.fjagri.gov.cn/html/hypd/zwbh/zwjy/2016/07/04/161347.html</w:t>
        </w:r>
      </w:hyperlink>
      <w:r w:rsidRPr="00153489">
        <w:rPr>
          <w:rFonts w:hint="eastAsia"/>
          <w:sz w:val="24"/>
        </w:rPr>
        <w:t xml:space="preserve"> </w:t>
      </w:r>
      <w:r w:rsidRPr="00153489">
        <w:rPr>
          <w:rFonts w:hint="eastAsia"/>
          <w:sz w:val="24"/>
        </w:rPr>
        <w:t>）</w:t>
      </w:r>
      <w:r w:rsidR="00153489">
        <w:rPr>
          <w:rFonts w:hint="eastAsia"/>
          <w:sz w:val="24"/>
        </w:rPr>
        <w:t>；</w:t>
      </w:r>
    </w:p>
    <w:p w14:paraId="460F5689" w14:textId="77777777" w:rsidR="00153489" w:rsidRDefault="00C47133" w:rsidP="00E21686">
      <w:pPr>
        <w:pStyle w:val="ListParagraph"/>
        <w:numPr>
          <w:ilvl w:val="0"/>
          <w:numId w:val="36"/>
        </w:numPr>
        <w:ind w:left="480" w:hangingChars="200" w:hanging="480"/>
        <w:jc w:val="left"/>
        <w:rPr>
          <w:sz w:val="24"/>
        </w:rPr>
      </w:pPr>
      <w:r w:rsidRPr="00153489">
        <w:rPr>
          <w:rFonts w:hint="eastAsia"/>
          <w:sz w:val="24"/>
        </w:rPr>
        <w:t>广东省植保植检总站（广东省农业信息网，网站地址：</w:t>
      </w:r>
      <w:hyperlink r:id="rId24" w:history="1">
        <w:r w:rsidR="00153489" w:rsidRPr="00153489">
          <w:rPr>
            <w:rStyle w:val="Hyperlink"/>
            <w:kern w:val="2"/>
            <w:sz w:val="24"/>
          </w:rPr>
          <w:t>http://www.gdagri.gov.cn/ywzx/zbzjzz/201607/t20160704_553553.html</w:t>
        </w:r>
      </w:hyperlink>
      <w:r w:rsidR="00153489" w:rsidRPr="00153489">
        <w:rPr>
          <w:rFonts w:hint="eastAsia"/>
          <w:sz w:val="24"/>
        </w:rPr>
        <w:t xml:space="preserve"> </w:t>
      </w:r>
      <w:r w:rsidRPr="00153489">
        <w:rPr>
          <w:rFonts w:hint="eastAsia"/>
          <w:sz w:val="24"/>
        </w:rPr>
        <w:t>）</w:t>
      </w:r>
    </w:p>
    <w:p w14:paraId="214FC36B" w14:textId="282C69FA" w:rsidR="00153489" w:rsidRPr="00153489" w:rsidRDefault="00153489" w:rsidP="00E21686">
      <w:pPr>
        <w:pStyle w:val="ListParagraph"/>
        <w:numPr>
          <w:ilvl w:val="0"/>
          <w:numId w:val="36"/>
        </w:numPr>
        <w:ind w:left="480" w:hangingChars="200" w:hanging="480"/>
        <w:jc w:val="left"/>
        <w:rPr>
          <w:sz w:val="24"/>
        </w:rPr>
      </w:pPr>
      <w:r w:rsidRPr="00153489">
        <w:rPr>
          <w:rFonts w:hint="eastAsia"/>
          <w:sz w:val="24"/>
        </w:rPr>
        <w:t>广西省植保植检总站（广西省植物保护网，网站地址：</w:t>
      </w:r>
      <w:hyperlink r:id="rId25" w:history="1">
        <w:r w:rsidRPr="00153489">
          <w:rPr>
            <w:rStyle w:val="Hyperlink"/>
            <w:rFonts w:eastAsia="FangSong_GB2312"/>
          </w:rPr>
          <w:t>http://www.gxzb.com/html/2016-07/2016201607011700248944.html</w:t>
        </w:r>
      </w:hyperlink>
      <w:r>
        <w:rPr>
          <w:rFonts w:eastAsia="FangSong_GB2312" w:hint="eastAsia"/>
          <w:sz w:val="28"/>
        </w:rPr>
        <w:t>）；</w:t>
      </w:r>
    </w:p>
    <w:p w14:paraId="4AE064D4" w14:textId="67976B48" w:rsidR="00841AB5" w:rsidRPr="00153489" w:rsidRDefault="00153489" w:rsidP="00E21686">
      <w:pPr>
        <w:pStyle w:val="ListParagraph"/>
        <w:numPr>
          <w:ilvl w:val="0"/>
          <w:numId w:val="36"/>
        </w:numPr>
        <w:ind w:left="480" w:hangingChars="200" w:hanging="480"/>
        <w:jc w:val="left"/>
        <w:rPr>
          <w:sz w:val="24"/>
        </w:rPr>
      </w:pPr>
      <w:r w:rsidRPr="00153489">
        <w:rPr>
          <w:rFonts w:hint="eastAsia"/>
          <w:kern w:val="2"/>
          <w:sz w:val="24"/>
        </w:rPr>
        <w:t>海南省</w:t>
      </w:r>
      <w:r>
        <w:rPr>
          <w:kern w:val="2"/>
          <w:sz w:val="24"/>
        </w:rPr>
        <w:t>海南省植保</w:t>
      </w:r>
      <w:r>
        <w:rPr>
          <w:rFonts w:hint="eastAsia"/>
          <w:kern w:val="2"/>
          <w:sz w:val="24"/>
        </w:rPr>
        <w:t>信息网（网站地址：</w:t>
      </w:r>
      <w:hyperlink r:id="rId26" w:history="1">
        <w:r w:rsidRPr="00055D53">
          <w:rPr>
            <w:rStyle w:val="Hyperlink"/>
            <w:kern w:val="2"/>
            <w:sz w:val="24"/>
          </w:rPr>
          <w:t>http://www.hizb.cn/a/zhibaogonggao/2016/0711/64.html</w:t>
        </w:r>
      </w:hyperlink>
      <w:r>
        <w:rPr>
          <w:rFonts w:hint="eastAsia"/>
          <w:kern w:val="2"/>
          <w:sz w:val="24"/>
        </w:rPr>
        <w:t>）；</w:t>
      </w:r>
    </w:p>
    <w:p w14:paraId="1498FCDF" w14:textId="349C8456" w:rsidR="00841AB5" w:rsidRPr="00153489" w:rsidRDefault="00153489" w:rsidP="00E21686">
      <w:pPr>
        <w:pStyle w:val="ListParagraph"/>
        <w:numPr>
          <w:ilvl w:val="0"/>
          <w:numId w:val="36"/>
        </w:numPr>
        <w:ind w:left="480" w:hangingChars="200" w:hanging="480"/>
        <w:jc w:val="left"/>
        <w:rPr>
          <w:kern w:val="2"/>
          <w:sz w:val="24"/>
        </w:rPr>
      </w:pPr>
      <w:r>
        <w:rPr>
          <w:kern w:val="2"/>
          <w:sz w:val="24"/>
        </w:rPr>
        <w:t>云南省植保植检站</w:t>
      </w:r>
      <w:r>
        <w:rPr>
          <w:rFonts w:hint="eastAsia"/>
          <w:kern w:val="2"/>
          <w:sz w:val="24"/>
        </w:rPr>
        <w:t>（网站地址：</w:t>
      </w:r>
      <w:hyperlink r:id="rId27" w:history="1">
        <w:r w:rsidRPr="00055D53">
          <w:rPr>
            <w:rStyle w:val="Hyperlink"/>
            <w:kern w:val="2"/>
            <w:sz w:val="24"/>
          </w:rPr>
          <w:t>http://www.ynzbzj.com/Item/163.aspx</w:t>
        </w:r>
      </w:hyperlink>
      <w:r>
        <w:rPr>
          <w:rFonts w:hint="eastAsia"/>
          <w:kern w:val="2"/>
          <w:sz w:val="24"/>
        </w:rPr>
        <w:t xml:space="preserve"> </w:t>
      </w:r>
      <w:r>
        <w:rPr>
          <w:rFonts w:hint="eastAsia"/>
          <w:kern w:val="2"/>
          <w:sz w:val="24"/>
        </w:rPr>
        <w:t>）。</w:t>
      </w:r>
    </w:p>
    <w:p w14:paraId="15F8A6C7" w14:textId="7A81E931" w:rsidR="00EA31F1" w:rsidRPr="00204FC9" w:rsidRDefault="00841AB5" w:rsidP="00BA52A7">
      <w:pPr>
        <w:pStyle w:val="1"/>
        <w:spacing w:line="360" w:lineRule="auto"/>
        <w:ind w:firstLine="480"/>
        <w:jc w:val="left"/>
        <w:rPr>
          <w:kern w:val="2"/>
          <w:sz w:val="24"/>
        </w:rPr>
      </w:pPr>
      <w:r>
        <w:rPr>
          <w:rFonts w:hint="eastAsia"/>
          <w:kern w:val="2"/>
          <w:sz w:val="24"/>
        </w:rPr>
        <w:t>（</w:t>
      </w:r>
      <w:r>
        <w:rPr>
          <w:rFonts w:hint="eastAsia"/>
          <w:kern w:val="2"/>
          <w:sz w:val="24"/>
        </w:rPr>
        <w:t>5</w:t>
      </w:r>
      <w:r>
        <w:rPr>
          <w:rFonts w:hint="eastAsia"/>
          <w:kern w:val="2"/>
          <w:sz w:val="24"/>
        </w:rPr>
        <w:t>）电镀应用行业，在</w:t>
      </w:r>
      <w:r w:rsidR="00153489">
        <w:rPr>
          <w:rFonts w:hint="eastAsia"/>
          <w:kern w:val="2"/>
          <w:sz w:val="24"/>
        </w:rPr>
        <w:t>中国</w:t>
      </w:r>
      <w:r w:rsidR="00204FC9">
        <w:rPr>
          <w:rFonts w:hint="eastAsia"/>
          <w:kern w:val="2"/>
          <w:sz w:val="24"/>
        </w:rPr>
        <w:t>表面工程协会电镀分会（中国</w:t>
      </w:r>
      <w:r>
        <w:rPr>
          <w:rFonts w:hint="eastAsia"/>
          <w:kern w:val="2"/>
          <w:sz w:val="24"/>
        </w:rPr>
        <w:t>表面处理</w:t>
      </w:r>
      <w:r w:rsidR="00204FC9">
        <w:rPr>
          <w:rFonts w:hint="eastAsia"/>
          <w:kern w:val="2"/>
          <w:sz w:val="24"/>
        </w:rPr>
        <w:t>网，</w:t>
      </w:r>
      <w:r>
        <w:rPr>
          <w:rFonts w:hint="eastAsia"/>
          <w:kern w:val="2"/>
          <w:sz w:val="24"/>
        </w:rPr>
        <w:t>网站地址：</w:t>
      </w:r>
      <w:hyperlink r:id="rId28" w:history="1">
        <w:r w:rsidR="00204FC9" w:rsidRPr="00055D53">
          <w:rPr>
            <w:rStyle w:val="Hyperlink"/>
            <w:kern w:val="2"/>
            <w:sz w:val="24"/>
          </w:rPr>
          <w:t>http://www.zgbmcl.com/news/12087.html</w:t>
        </w:r>
      </w:hyperlink>
      <w:r w:rsidR="00204FC9">
        <w:rPr>
          <w:rFonts w:hint="eastAsia"/>
          <w:kern w:val="2"/>
          <w:sz w:val="24"/>
        </w:rPr>
        <w:t xml:space="preserve"> </w:t>
      </w:r>
      <w:r>
        <w:rPr>
          <w:rFonts w:hint="eastAsia"/>
          <w:kern w:val="2"/>
          <w:sz w:val="24"/>
        </w:rPr>
        <w:t>）、中国表面工程协会</w:t>
      </w:r>
      <w:r w:rsidR="00204FC9">
        <w:rPr>
          <w:rFonts w:hint="eastAsia"/>
          <w:kern w:val="2"/>
          <w:sz w:val="24"/>
        </w:rPr>
        <w:t>（网站地址：</w:t>
      </w:r>
      <w:hyperlink r:id="rId29" w:history="1">
        <w:r w:rsidR="00204FC9" w:rsidRPr="00055D53">
          <w:rPr>
            <w:rStyle w:val="Hyperlink"/>
            <w:kern w:val="2"/>
            <w:sz w:val="24"/>
          </w:rPr>
          <w:t>http://www.csea1991.org/Html/1041/1064/612.html</w:t>
        </w:r>
      </w:hyperlink>
      <w:r w:rsidR="00204FC9">
        <w:rPr>
          <w:rFonts w:hint="eastAsia"/>
          <w:kern w:val="2"/>
          <w:sz w:val="24"/>
        </w:rPr>
        <w:t xml:space="preserve"> </w:t>
      </w:r>
      <w:r w:rsidR="00204FC9">
        <w:rPr>
          <w:rFonts w:hint="eastAsia"/>
          <w:kern w:val="2"/>
          <w:sz w:val="24"/>
        </w:rPr>
        <w:t>）</w:t>
      </w:r>
      <w:r>
        <w:rPr>
          <w:rFonts w:hint="eastAsia"/>
          <w:kern w:val="2"/>
          <w:sz w:val="24"/>
        </w:rPr>
        <w:t>中国电镀协会网</w:t>
      </w:r>
      <w:r w:rsidR="00204FC9">
        <w:rPr>
          <w:rFonts w:hint="eastAsia"/>
          <w:kern w:val="2"/>
          <w:sz w:val="24"/>
        </w:rPr>
        <w:t>（网站地址：</w:t>
      </w:r>
      <w:hyperlink r:id="rId30" w:history="1">
        <w:r w:rsidR="00204FC9" w:rsidRPr="00055D53">
          <w:rPr>
            <w:rStyle w:val="Hyperlink"/>
            <w:kern w:val="2"/>
            <w:sz w:val="24"/>
          </w:rPr>
          <w:t>http://www.zgdd.org/newsitem/277419763</w:t>
        </w:r>
      </w:hyperlink>
      <w:r w:rsidR="00204FC9">
        <w:rPr>
          <w:rFonts w:hint="eastAsia"/>
          <w:kern w:val="2"/>
          <w:sz w:val="24"/>
        </w:rPr>
        <w:t xml:space="preserve"> </w:t>
      </w:r>
      <w:r w:rsidR="00204FC9" w:rsidRPr="00204FC9">
        <w:rPr>
          <w:rFonts w:hint="eastAsia"/>
          <w:kern w:val="2"/>
          <w:sz w:val="24"/>
        </w:rPr>
        <w:t>）</w:t>
      </w:r>
      <w:r w:rsidR="00204FC9">
        <w:rPr>
          <w:rFonts w:hint="eastAsia"/>
          <w:kern w:val="2"/>
          <w:sz w:val="24"/>
        </w:rPr>
        <w:t>等</w:t>
      </w:r>
      <w:r w:rsidR="00204FC9">
        <w:rPr>
          <w:rFonts w:hint="eastAsia"/>
          <w:kern w:val="2"/>
          <w:sz w:val="24"/>
        </w:rPr>
        <w:t>3</w:t>
      </w:r>
      <w:r w:rsidR="00204FC9">
        <w:rPr>
          <w:rFonts w:hint="eastAsia"/>
          <w:kern w:val="2"/>
          <w:sz w:val="24"/>
        </w:rPr>
        <w:t>个协会网站进行了公示。</w:t>
      </w:r>
    </w:p>
    <w:p w14:paraId="17F0EA44" w14:textId="77777777" w:rsidR="00E424F7" w:rsidRDefault="00E424F7" w:rsidP="00DB692C">
      <w:pPr>
        <w:pStyle w:val="Heading2"/>
        <w:spacing w:before="156" w:after="62"/>
      </w:pPr>
      <w:bookmarkStart w:id="157" w:name="_Toc460459277"/>
      <w:bookmarkStart w:id="158" w:name="_Toc460616689"/>
      <w:r>
        <w:rPr>
          <w:rFonts w:hint="eastAsia"/>
        </w:rPr>
        <w:t>公众参与</w:t>
      </w:r>
      <w:bookmarkEnd w:id="157"/>
      <w:bookmarkEnd w:id="158"/>
    </w:p>
    <w:p w14:paraId="1057EEA6" w14:textId="77777777" w:rsidR="00E424F7" w:rsidRPr="004D0EE0" w:rsidRDefault="00737417" w:rsidP="004D0EE0">
      <w:pPr>
        <w:pStyle w:val="1"/>
        <w:spacing w:line="360" w:lineRule="auto"/>
        <w:ind w:firstLine="480"/>
        <w:rPr>
          <w:kern w:val="2"/>
          <w:sz w:val="24"/>
        </w:rPr>
      </w:pPr>
      <w:r w:rsidRPr="00737417">
        <w:rPr>
          <w:rFonts w:hint="eastAsia"/>
          <w:kern w:val="2"/>
          <w:sz w:val="24"/>
        </w:rPr>
        <w:t>在项目准备阶段，</w:t>
      </w:r>
      <w:r w:rsidRPr="00737417">
        <w:rPr>
          <w:rFonts w:hint="eastAsia"/>
          <w:kern w:val="2"/>
          <w:sz w:val="24"/>
        </w:rPr>
        <w:t>FECO</w:t>
      </w:r>
      <w:r w:rsidRPr="00737417">
        <w:rPr>
          <w:rFonts w:hint="eastAsia"/>
          <w:kern w:val="2"/>
          <w:sz w:val="24"/>
        </w:rPr>
        <w:t>已经多次召开各种形式的公众参与座谈会、现场访谈</w:t>
      </w:r>
      <w:r w:rsidR="004D0EE0">
        <w:rPr>
          <w:rFonts w:hint="eastAsia"/>
          <w:kern w:val="2"/>
          <w:sz w:val="24"/>
        </w:rPr>
        <w:t>等形式，告知相关相关单位世行的环境安保政策要求以及国家的相关政策要求，在项目活动的设计过程中充分</w:t>
      </w:r>
      <w:r>
        <w:rPr>
          <w:rFonts w:hint="eastAsia"/>
          <w:kern w:val="2"/>
          <w:sz w:val="24"/>
        </w:rPr>
        <w:t>征集项目相关单位的意见</w:t>
      </w:r>
      <w:r w:rsidR="004D0EE0">
        <w:rPr>
          <w:rFonts w:hint="eastAsia"/>
          <w:kern w:val="2"/>
          <w:sz w:val="24"/>
        </w:rPr>
        <w:t>，目前，相关直接影响群体充分了解国家履约行动方案，生产行业重点关注停产和转产的补偿政策，</w:t>
      </w:r>
      <w:r w:rsidR="004D0EE0">
        <w:rPr>
          <w:rFonts w:hint="eastAsia"/>
          <w:kern w:val="2"/>
          <w:sz w:val="24"/>
        </w:rPr>
        <w:t>PFOS</w:t>
      </w:r>
      <w:r w:rsidR="004D0EE0">
        <w:rPr>
          <w:rFonts w:hint="eastAsia"/>
          <w:kern w:val="2"/>
          <w:sz w:val="24"/>
        </w:rPr>
        <w:t>应用行业更关注替代技术的研究进展情况。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5"/>
        <w:gridCol w:w="3381"/>
        <w:gridCol w:w="4227"/>
      </w:tblGrid>
      <w:tr w:rsidR="00FF003A" w:rsidRPr="0047783A" w14:paraId="6F72CCF2" w14:textId="77777777" w:rsidTr="002815B2">
        <w:trPr>
          <w:trHeight w:val="560"/>
          <w:tblHeader/>
        </w:trPr>
        <w:tc>
          <w:tcPr>
            <w:tcW w:w="684" w:type="pct"/>
            <w:tcBorders>
              <w:bottom w:val="single" w:sz="4" w:space="0" w:color="auto"/>
            </w:tcBorders>
            <w:shd w:val="clear" w:color="auto" w:fill="D9D9D9" w:themeFill="background1" w:themeFillShade="D9"/>
            <w:vAlign w:val="center"/>
          </w:tcPr>
          <w:p w14:paraId="186B15C6" w14:textId="77777777" w:rsidR="00FF003A" w:rsidRPr="0047783A" w:rsidRDefault="00FF003A" w:rsidP="002815B2">
            <w:pPr>
              <w:jc w:val="center"/>
              <w:rPr>
                <w:rFonts w:eastAsiaTheme="minorEastAsia"/>
                <w:b/>
                <w:sz w:val="20"/>
                <w:szCs w:val="20"/>
              </w:rPr>
            </w:pPr>
            <w:r w:rsidRPr="0047783A">
              <w:rPr>
                <w:rFonts w:eastAsiaTheme="minorEastAsia"/>
                <w:b/>
                <w:sz w:val="20"/>
                <w:szCs w:val="20"/>
              </w:rPr>
              <w:t>日期</w:t>
            </w:r>
          </w:p>
        </w:tc>
        <w:tc>
          <w:tcPr>
            <w:tcW w:w="1918" w:type="pct"/>
            <w:tcBorders>
              <w:bottom w:val="single" w:sz="4" w:space="0" w:color="auto"/>
            </w:tcBorders>
            <w:shd w:val="clear" w:color="auto" w:fill="D9D9D9" w:themeFill="background1" w:themeFillShade="D9"/>
            <w:vAlign w:val="center"/>
          </w:tcPr>
          <w:p w14:paraId="5F2EFAA2" w14:textId="5DACF0B4" w:rsidR="00FF003A" w:rsidRPr="0047783A" w:rsidRDefault="009F45E8" w:rsidP="002815B2">
            <w:pPr>
              <w:jc w:val="center"/>
              <w:rPr>
                <w:rFonts w:eastAsiaTheme="minorEastAsia"/>
                <w:b/>
                <w:sz w:val="20"/>
                <w:szCs w:val="20"/>
              </w:rPr>
            </w:pPr>
            <w:r w:rsidRPr="0047783A">
              <w:rPr>
                <w:rFonts w:eastAsiaTheme="minorEastAsia"/>
                <w:b/>
                <w:sz w:val="20"/>
                <w:szCs w:val="20"/>
              </w:rPr>
              <w:t>形式与</w:t>
            </w:r>
            <w:r w:rsidR="00FF003A" w:rsidRPr="0047783A">
              <w:rPr>
                <w:rFonts w:eastAsiaTheme="minorEastAsia"/>
                <w:b/>
                <w:sz w:val="20"/>
                <w:szCs w:val="20"/>
              </w:rPr>
              <w:t>参加人员</w:t>
            </w:r>
          </w:p>
        </w:tc>
        <w:tc>
          <w:tcPr>
            <w:tcW w:w="2398" w:type="pct"/>
            <w:tcBorders>
              <w:bottom w:val="single" w:sz="4" w:space="0" w:color="auto"/>
            </w:tcBorders>
            <w:shd w:val="clear" w:color="auto" w:fill="D9D9D9" w:themeFill="background1" w:themeFillShade="D9"/>
            <w:vAlign w:val="center"/>
          </w:tcPr>
          <w:p w14:paraId="2852116A" w14:textId="77777777" w:rsidR="00FF003A" w:rsidRPr="0047783A" w:rsidRDefault="00FF003A" w:rsidP="002815B2">
            <w:pPr>
              <w:jc w:val="center"/>
              <w:rPr>
                <w:rFonts w:eastAsiaTheme="minorEastAsia"/>
                <w:b/>
                <w:sz w:val="20"/>
                <w:szCs w:val="20"/>
              </w:rPr>
            </w:pPr>
            <w:r w:rsidRPr="0047783A">
              <w:rPr>
                <w:rFonts w:eastAsiaTheme="minorEastAsia"/>
                <w:b/>
                <w:sz w:val="20"/>
                <w:szCs w:val="20"/>
              </w:rPr>
              <w:t>讨论内容</w:t>
            </w:r>
          </w:p>
        </w:tc>
      </w:tr>
      <w:tr w:rsidR="002815B2" w:rsidRPr="0047783A" w14:paraId="7C9DE290" w14:textId="77777777" w:rsidTr="002815B2">
        <w:trPr>
          <w:trHeight w:val="381"/>
        </w:trPr>
        <w:tc>
          <w:tcPr>
            <w:tcW w:w="5000" w:type="pct"/>
            <w:gridSpan w:val="3"/>
            <w:shd w:val="clear" w:color="auto" w:fill="F2F2F2" w:themeFill="background1" w:themeFillShade="F2"/>
            <w:vAlign w:val="center"/>
          </w:tcPr>
          <w:p w14:paraId="62269137" w14:textId="7F6EE700" w:rsidR="002815B2" w:rsidRPr="002815B2" w:rsidRDefault="002815B2" w:rsidP="002815B2">
            <w:pPr>
              <w:widowControl/>
              <w:spacing w:after="60"/>
              <w:rPr>
                <w:rFonts w:eastAsiaTheme="minorEastAsia"/>
                <w:b/>
                <w:sz w:val="20"/>
                <w:szCs w:val="20"/>
              </w:rPr>
            </w:pPr>
            <w:r w:rsidRPr="002815B2">
              <w:rPr>
                <w:rFonts w:eastAsiaTheme="minorEastAsia" w:hint="eastAsia"/>
                <w:b/>
                <w:sz w:val="20"/>
                <w:szCs w:val="20"/>
              </w:rPr>
              <w:t>政策框架初稿（第一轮公众参与）</w:t>
            </w:r>
          </w:p>
        </w:tc>
      </w:tr>
      <w:tr w:rsidR="002815B2" w:rsidRPr="0047783A" w14:paraId="7D538E15" w14:textId="77777777" w:rsidTr="002E75A9">
        <w:trPr>
          <w:trHeight w:val="1306"/>
        </w:trPr>
        <w:tc>
          <w:tcPr>
            <w:tcW w:w="684" w:type="pct"/>
          </w:tcPr>
          <w:p w14:paraId="4046E386" w14:textId="46472B42" w:rsidR="002815B2" w:rsidRPr="0047783A" w:rsidRDefault="002815B2" w:rsidP="00C018DD">
            <w:pPr>
              <w:rPr>
                <w:rFonts w:eastAsiaTheme="minorEastAsia"/>
                <w:bCs/>
                <w:sz w:val="20"/>
                <w:szCs w:val="20"/>
              </w:rPr>
            </w:pPr>
            <w:r w:rsidRPr="0047783A">
              <w:rPr>
                <w:rFonts w:eastAsiaTheme="minorEastAsia"/>
                <w:bCs/>
                <w:sz w:val="20"/>
                <w:szCs w:val="20"/>
              </w:rPr>
              <w:t>2015.6.26</w:t>
            </w:r>
          </w:p>
        </w:tc>
        <w:tc>
          <w:tcPr>
            <w:tcW w:w="1918" w:type="pct"/>
          </w:tcPr>
          <w:p w14:paraId="7A93757A" w14:textId="33534E81" w:rsidR="002815B2" w:rsidRDefault="002815B2" w:rsidP="005C18EF">
            <w:pPr>
              <w:rPr>
                <w:rFonts w:eastAsiaTheme="minorEastAsia"/>
                <w:bCs/>
                <w:sz w:val="20"/>
                <w:szCs w:val="20"/>
              </w:rPr>
            </w:pPr>
            <w:r>
              <w:rPr>
                <w:rFonts w:eastAsiaTheme="minorEastAsia" w:hint="eastAsia"/>
                <w:bCs/>
                <w:sz w:val="20"/>
                <w:szCs w:val="20"/>
              </w:rPr>
              <w:t>座谈会，</w:t>
            </w:r>
            <w:r w:rsidRPr="0047783A">
              <w:rPr>
                <w:rFonts w:eastAsiaTheme="minorEastAsia"/>
                <w:bCs/>
                <w:sz w:val="20"/>
                <w:szCs w:val="20"/>
              </w:rPr>
              <w:t>FECO</w:t>
            </w:r>
            <w:r w:rsidRPr="0047783A">
              <w:rPr>
                <w:rFonts w:eastAsiaTheme="minorEastAsia"/>
                <w:bCs/>
                <w:sz w:val="20"/>
                <w:szCs w:val="20"/>
              </w:rPr>
              <w:t>，世行环境官员，</w:t>
            </w:r>
            <w:r>
              <w:rPr>
                <w:rFonts w:eastAsiaTheme="minorEastAsia" w:hint="eastAsia"/>
                <w:bCs/>
                <w:sz w:val="20"/>
                <w:szCs w:val="20"/>
              </w:rPr>
              <w:t>咨询</w:t>
            </w:r>
            <w:r w:rsidRPr="0047783A">
              <w:rPr>
                <w:rFonts w:eastAsiaTheme="minorEastAsia"/>
                <w:bCs/>
                <w:sz w:val="20"/>
                <w:szCs w:val="20"/>
              </w:rPr>
              <w:t>专家</w:t>
            </w:r>
            <w:r>
              <w:rPr>
                <w:rFonts w:eastAsiaTheme="minorEastAsia" w:hint="eastAsia"/>
                <w:bCs/>
                <w:sz w:val="20"/>
                <w:szCs w:val="20"/>
              </w:rPr>
              <w:t>，</w:t>
            </w:r>
            <w:r w:rsidRPr="0047783A">
              <w:rPr>
                <w:rFonts w:eastAsiaTheme="minorEastAsia"/>
                <w:bCs/>
                <w:sz w:val="20"/>
                <w:szCs w:val="20"/>
              </w:rPr>
              <w:t>氟硅协会（生产行业）</w:t>
            </w:r>
            <w:r>
              <w:rPr>
                <w:rFonts w:eastAsiaTheme="minorEastAsia" w:hint="eastAsia"/>
                <w:bCs/>
                <w:sz w:val="20"/>
                <w:szCs w:val="20"/>
              </w:rPr>
              <w:t>、电镀协会、全国农技中心、</w:t>
            </w:r>
            <w:r w:rsidRPr="0047783A">
              <w:rPr>
                <w:rFonts w:eastAsiaTheme="minorEastAsia"/>
                <w:bCs/>
                <w:sz w:val="20"/>
                <w:szCs w:val="20"/>
              </w:rPr>
              <w:t>消防产品合格评定中心</w:t>
            </w:r>
            <w:r>
              <w:rPr>
                <w:rFonts w:eastAsiaTheme="minorEastAsia" w:hint="eastAsia"/>
                <w:bCs/>
                <w:sz w:val="20"/>
                <w:szCs w:val="20"/>
              </w:rPr>
              <w:t>等</w:t>
            </w:r>
            <w:r w:rsidRPr="0047783A">
              <w:rPr>
                <w:rFonts w:eastAsiaTheme="minorEastAsia"/>
                <w:bCs/>
                <w:sz w:val="20"/>
                <w:szCs w:val="20"/>
              </w:rPr>
              <w:t>优先行业主管部门、行业协会、生产企业代表（一级、二级）</w:t>
            </w:r>
            <w:r>
              <w:rPr>
                <w:rFonts w:eastAsiaTheme="minorEastAsia" w:hint="eastAsia"/>
                <w:bCs/>
                <w:sz w:val="20"/>
                <w:szCs w:val="20"/>
              </w:rPr>
              <w:t>。</w:t>
            </w:r>
          </w:p>
        </w:tc>
        <w:tc>
          <w:tcPr>
            <w:tcW w:w="2398" w:type="pct"/>
          </w:tcPr>
          <w:p w14:paraId="1DF7884D" w14:textId="77777777" w:rsidR="002815B2" w:rsidRPr="0047783A" w:rsidRDefault="002815B2" w:rsidP="00E21686">
            <w:pPr>
              <w:widowControl/>
              <w:numPr>
                <w:ilvl w:val="0"/>
                <w:numId w:val="25"/>
              </w:numPr>
              <w:tabs>
                <w:tab w:val="clear" w:pos="720"/>
                <w:tab w:val="num" w:pos="360"/>
              </w:tabs>
              <w:spacing w:after="60"/>
              <w:ind w:left="360"/>
              <w:jc w:val="left"/>
              <w:rPr>
                <w:sz w:val="20"/>
                <w:szCs w:val="20"/>
              </w:rPr>
            </w:pPr>
            <w:r w:rsidRPr="0047783A">
              <w:rPr>
                <w:rFonts w:eastAsiaTheme="minorEastAsia"/>
                <w:sz w:val="20"/>
                <w:szCs w:val="20"/>
              </w:rPr>
              <w:t>中国</w:t>
            </w:r>
            <w:r w:rsidRPr="0047783A">
              <w:rPr>
                <w:sz w:val="20"/>
                <w:szCs w:val="20"/>
              </w:rPr>
              <w:t>关于</w:t>
            </w:r>
            <w:r w:rsidRPr="0047783A">
              <w:rPr>
                <w:sz w:val="20"/>
                <w:szCs w:val="20"/>
              </w:rPr>
              <w:t>PFOS</w:t>
            </w:r>
            <w:r w:rsidRPr="0047783A">
              <w:rPr>
                <w:sz w:val="20"/>
                <w:szCs w:val="20"/>
              </w:rPr>
              <w:t>的履约要求</w:t>
            </w:r>
            <w:r w:rsidRPr="0047783A">
              <w:rPr>
                <w:rFonts w:eastAsiaTheme="minorEastAsia"/>
                <w:sz w:val="20"/>
                <w:szCs w:val="20"/>
              </w:rPr>
              <w:t>（相关政策、公告）</w:t>
            </w:r>
          </w:p>
          <w:p w14:paraId="3C34B8DB" w14:textId="77777777" w:rsidR="002815B2" w:rsidRPr="0047783A" w:rsidRDefault="002815B2" w:rsidP="00E21686">
            <w:pPr>
              <w:widowControl/>
              <w:numPr>
                <w:ilvl w:val="0"/>
                <w:numId w:val="25"/>
              </w:numPr>
              <w:tabs>
                <w:tab w:val="clear" w:pos="720"/>
                <w:tab w:val="num" w:pos="360"/>
              </w:tabs>
              <w:spacing w:after="60"/>
              <w:ind w:left="360"/>
              <w:jc w:val="left"/>
              <w:rPr>
                <w:sz w:val="20"/>
                <w:szCs w:val="20"/>
              </w:rPr>
            </w:pPr>
            <w:r w:rsidRPr="0047783A">
              <w:rPr>
                <w:rFonts w:eastAsiaTheme="minorEastAsia"/>
                <w:sz w:val="20"/>
                <w:szCs w:val="20"/>
              </w:rPr>
              <w:t>PFOS</w:t>
            </w:r>
            <w:r w:rsidRPr="0047783A">
              <w:rPr>
                <w:sz w:val="20"/>
                <w:szCs w:val="20"/>
              </w:rPr>
              <w:t>项目的相关活动</w:t>
            </w:r>
            <w:r w:rsidRPr="0047783A">
              <w:rPr>
                <w:rFonts w:eastAsiaTheme="minorEastAsia"/>
                <w:sz w:val="20"/>
                <w:szCs w:val="20"/>
              </w:rPr>
              <w:t>安排</w:t>
            </w:r>
          </w:p>
          <w:p w14:paraId="060EB572" w14:textId="4DA47CF4" w:rsidR="002815B2" w:rsidRPr="0047783A" w:rsidRDefault="002815B2" w:rsidP="00E21686">
            <w:pPr>
              <w:widowControl/>
              <w:numPr>
                <w:ilvl w:val="0"/>
                <w:numId w:val="25"/>
              </w:numPr>
              <w:tabs>
                <w:tab w:val="clear" w:pos="720"/>
                <w:tab w:val="num" w:pos="360"/>
              </w:tabs>
              <w:spacing w:after="60"/>
              <w:ind w:left="360"/>
              <w:jc w:val="left"/>
              <w:rPr>
                <w:rFonts w:eastAsiaTheme="minorEastAsia"/>
                <w:sz w:val="20"/>
                <w:szCs w:val="20"/>
              </w:rPr>
            </w:pPr>
            <w:r w:rsidRPr="0047783A">
              <w:rPr>
                <w:rFonts w:eastAsiaTheme="minorEastAsia"/>
                <w:sz w:val="20"/>
                <w:szCs w:val="20"/>
              </w:rPr>
              <w:t>世行的环境和社会安保政策及要求</w:t>
            </w:r>
          </w:p>
        </w:tc>
      </w:tr>
      <w:tr w:rsidR="002815B2" w:rsidRPr="0047783A" w14:paraId="0863C8B8" w14:textId="77777777" w:rsidTr="002E75A9">
        <w:trPr>
          <w:trHeight w:val="1144"/>
        </w:trPr>
        <w:tc>
          <w:tcPr>
            <w:tcW w:w="684" w:type="pct"/>
          </w:tcPr>
          <w:p w14:paraId="0A1109D6" w14:textId="77777777" w:rsidR="002815B2" w:rsidRPr="0047783A" w:rsidRDefault="002815B2" w:rsidP="00C018DD">
            <w:pPr>
              <w:rPr>
                <w:rFonts w:eastAsiaTheme="minorEastAsia"/>
                <w:bCs/>
                <w:sz w:val="20"/>
                <w:szCs w:val="20"/>
              </w:rPr>
            </w:pPr>
            <w:r w:rsidRPr="0047783A">
              <w:rPr>
                <w:rFonts w:eastAsiaTheme="minorEastAsia"/>
                <w:bCs/>
                <w:sz w:val="20"/>
                <w:szCs w:val="20"/>
              </w:rPr>
              <w:t>2016.1.14</w:t>
            </w:r>
          </w:p>
        </w:tc>
        <w:tc>
          <w:tcPr>
            <w:tcW w:w="1918" w:type="pct"/>
          </w:tcPr>
          <w:p w14:paraId="4AB3080B" w14:textId="44ABB236" w:rsidR="002815B2" w:rsidRPr="0047783A" w:rsidRDefault="002815B2" w:rsidP="00C018DD">
            <w:pPr>
              <w:rPr>
                <w:bCs/>
                <w:sz w:val="20"/>
                <w:szCs w:val="20"/>
              </w:rPr>
            </w:pPr>
            <w:r>
              <w:rPr>
                <w:rFonts w:eastAsiaTheme="minorEastAsia" w:hint="eastAsia"/>
                <w:bCs/>
                <w:sz w:val="20"/>
                <w:szCs w:val="20"/>
              </w:rPr>
              <w:t>座谈会</w:t>
            </w:r>
            <w:r>
              <w:rPr>
                <w:rFonts w:eastAsiaTheme="minorEastAsia" w:hint="eastAsia"/>
                <w:bCs/>
                <w:sz w:val="20"/>
                <w:szCs w:val="20"/>
              </w:rPr>
              <w:t>/</w:t>
            </w:r>
            <w:r>
              <w:rPr>
                <w:rFonts w:eastAsiaTheme="minorEastAsia" w:hint="eastAsia"/>
                <w:bCs/>
                <w:sz w:val="20"/>
                <w:szCs w:val="20"/>
              </w:rPr>
              <w:t>电话访谈，</w:t>
            </w:r>
            <w:r w:rsidRPr="0047783A">
              <w:rPr>
                <w:bCs/>
                <w:sz w:val="20"/>
                <w:szCs w:val="20"/>
              </w:rPr>
              <w:t>FECO</w:t>
            </w:r>
            <w:r w:rsidRPr="0047783A">
              <w:rPr>
                <w:rFonts w:eastAsiaTheme="minorEastAsia"/>
                <w:bCs/>
                <w:sz w:val="20"/>
                <w:szCs w:val="20"/>
              </w:rPr>
              <w:t>、</w:t>
            </w:r>
            <w:r w:rsidRPr="0047783A">
              <w:rPr>
                <w:bCs/>
                <w:sz w:val="20"/>
                <w:szCs w:val="20"/>
              </w:rPr>
              <w:t>行业专家</w:t>
            </w:r>
            <w:r w:rsidRPr="0047783A">
              <w:rPr>
                <w:rFonts w:eastAsiaTheme="minorEastAsia"/>
                <w:bCs/>
                <w:sz w:val="20"/>
                <w:szCs w:val="20"/>
              </w:rPr>
              <w:t>、初级</w:t>
            </w:r>
            <w:r w:rsidRPr="0047783A">
              <w:rPr>
                <w:bCs/>
                <w:sz w:val="20"/>
                <w:szCs w:val="20"/>
              </w:rPr>
              <w:t>生产企业代表</w:t>
            </w:r>
            <w:r>
              <w:rPr>
                <w:rFonts w:hint="eastAsia"/>
                <w:bCs/>
                <w:sz w:val="20"/>
                <w:szCs w:val="20"/>
              </w:rPr>
              <w:t>。</w:t>
            </w:r>
          </w:p>
        </w:tc>
        <w:tc>
          <w:tcPr>
            <w:tcW w:w="2398" w:type="pct"/>
          </w:tcPr>
          <w:p w14:paraId="51487BC4" w14:textId="77777777" w:rsidR="002815B2" w:rsidRPr="0047783A" w:rsidRDefault="002815B2" w:rsidP="00E21686">
            <w:pPr>
              <w:widowControl/>
              <w:numPr>
                <w:ilvl w:val="0"/>
                <w:numId w:val="24"/>
              </w:numPr>
              <w:tabs>
                <w:tab w:val="clear" w:pos="1080"/>
                <w:tab w:val="num" w:pos="432"/>
              </w:tabs>
              <w:ind w:left="432"/>
              <w:jc w:val="left"/>
              <w:rPr>
                <w:bCs/>
                <w:sz w:val="20"/>
                <w:szCs w:val="20"/>
              </w:rPr>
            </w:pPr>
            <w:r w:rsidRPr="0047783A">
              <w:rPr>
                <w:rFonts w:eastAsiaTheme="minorEastAsia"/>
                <w:bCs/>
                <w:sz w:val="20"/>
                <w:szCs w:val="20"/>
              </w:rPr>
              <w:t>国家政策分析</w:t>
            </w:r>
          </w:p>
          <w:p w14:paraId="64C0EC03" w14:textId="77777777" w:rsidR="002815B2" w:rsidRPr="0047783A" w:rsidRDefault="002815B2" w:rsidP="00E21686">
            <w:pPr>
              <w:widowControl/>
              <w:numPr>
                <w:ilvl w:val="0"/>
                <w:numId w:val="24"/>
              </w:numPr>
              <w:tabs>
                <w:tab w:val="clear" w:pos="1080"/>
                <w:tab w:val="num" w:pos="432"/>
              </w:tabs>
              <w:ind w:left="432"/>
              <w:jc w:val="left"/>
              <w:rPr>
                <w:bCs/>
                <w:sz w:val="20"/>
                <w:szCs w:val="20"/>
              </w:rPr>
            </w:pPr>
            <w:r w:rsidRPr="0047783A">
              <w:rPr>
                <w:bCs/>
                <w:sz w:val="20"/>
                <w:szCs w:val="20"/>
              </w:rPr>
              <w:t>项目的相关活动</w:t>
            </w:r>
            <w:r w:rsidRPr="0047783A">
              <w:rPr>
                <w:rFonts w:eastAsiaTheme="minorEastAsia"/>
                <w:bCs/>
                <w:sz w:val="20"/>
                <w:szCs w:val="20"/>
              </w:rPr>
              <w:t>安排（生产行业）及项目进展</w:t>
            </w:r>
          </w:p>
          <w:p w14:paraId="582B18D0" w14:textId="77777777" w:rsidR="002815B2" w:rsidRPr="0047783A" w:rsidRDefault="002815B2" w:rsidP="00E21686">
            <w:pPr>
              <w:widowControl/>
              <w:numPr>
                <w:ilvl w:val="0"/>
                <w:numId w:val="24"/>
              </w:numPr>
              <w:tabs>
                <w:tab w:val="clear" w:pos="1080"/>
                <w:tab w:val="num" w:pos="432"/>
              </w:tabs>
              <w:ind w:left="432"/>
              <w:jc w:val="left"/>
              <w:rPr>
                <w:bCs/>
                <w:sz w:val="20"/>
                <w:szCs w:val="20"/>
              </w:rPr>
            </w:pPr>
            <w:r w:rsidRPr="0047783A">
              <w:rPr>
                <w:rFonts w:eastAsiaTheme="minorEastAsia"/>
                <w:bCs/>
                <w:sz w:val="20"/>
                <w:szCs w:val="20"/>
              </w:rPr>
              <w:t>世行的环境和社会安保政策</w:t>
            </w:r>
          </w:p>
        </w:tc>
      </w:tr>
      <w:tr w:rsidR="002815B2" w:rsidRPr="0047783A" w14:paraId="097AF886" w14:textId="77777777" w:rsidTr="002E75A9">
        <w:trPr>
          <w:trHeight w:val="840"/>
        </w:trPr>
        <w:tc>
          <w:tcPr>
            <w:tcW w:w="684" w:type="pct"/>
          </w:tcPr>
          <w:p w14:paraId="7717F68F" w14:textId="77777777" w:rsidR="002815B2" w:rsidRPr="0047783A" w:rsidRDefault="002815B2" w:rsidP="00C018DD">
            <w:pPr>
              <w:rPr>
                <w:rFonts w:eastAsiaTheme="minorEastAsia"/>
                <w:bCs/>
                <w:sz w:val="20"/>
                <w:szCs w:val="20"/>
              </w:rPr>
            </w:pPr>
            <w:r w:rsidRPr="0047783A">
              <w:rPr>
                <w:rFonts w:eastAsiaTheme="minorEastAsia"/>
                <w:bCs/>
                <w:sz w:val="20"/>
                <w:szCs w:val="20"/>
              </w:rPr>
              <w:t>2016.3.14</w:t>
            </w:r>
          </w:p>
        </w:tc>
        <w:tc>
          <w:tcPr>
            <w:tcW w:w="1918" w:type="pct"/>
          </w:tcPr>
          <w:p w14:paraId="6D5AC33C" w14:textId="1AB15D71" w:rsidR="002815B2" w:rsidRPr="0047783A" w:rsidRDefault="002815B2" w:rsidP="00C018DD">
            <w:pPr>
              <w:rPr>
                <w:rFonts w:eastAsiaTheme="minorEastAsia"/>
                <w:bCs/>
                <w:sz w:val="20"/>
                <w:szCs w:val="20"/>
              </w:rPr>
            </w:pPr>
            <w:r>
              <w:rPr>
                <w:rFonts w:eastAsiaTheme="minorEastAsia" w:hint="eastAsia"/>
                <w:bCs/>
                <w:sz w:val="20"/>
                <w:szCs w:val="20"/>
              </w:rPr>
              <w:t>座谈会</w:t>
            </w:r>
            <w:r>
              <w:rPr>
                <w:rFonts w:eastAsiaTheme="minorEastAsia" w:hint="eastAsia"/>
                <w:bCs/>
                <w:sz w:val="20"/>
                <w:szCs w:val="20"/>
              </w:rPr>
              <w:t>/</w:t>
            </w:r>
            <w:r>
              <w:rPr>
                <w:rFonts w:eastAsiaTheme="minorEastAsia" w:hint="eastAsia"/>
                <w:bCs/>
                <w:sz w:val="20"/>
                <w:szCs w:val="20"/>
              </w:rPr>
              <w:t>电话访谈，</w:t>
            </w:r>
            <w:r w:rsidRPr="0047783A">
              <w:rPr>
                <w:bCs/>
                <w:sz w:val="20"/>
                <w:szCs w:val="20"/>
              </w:rPr>
              <w:t>FECO</w:t>
            </w:r>
            <w:r w:rsidRPr="0047783A">
              <w:rPr>
                <w:rFonts w:eastAsiaTheme="minorEastAsia"/>
                <w:bCs/>
                <w:sz w:val="20"/>
                <w:szCs w:val="20"/>
              </w:rPr>
              <w:t>、</w:t>
            </w:r>
            <w:r w:rsidRPr="0047783A">
              <w:rPr>
                <w:bCs/>
                <w:sz w:val="20"/>
                <w:szCs w:val="20"/>
              </w:rPr>
              <w:t>行业专家</w:t>
            </w:r>
            <w:r w:rsidRPr="0047783A">
              <w:rPr>
                <w:rFonts w:eastAsiaTheme="minorEastAsia"/>
                <w:bCs/>
                <w:sz w:val="20"/>
                <w:szCs w:val="20"/>
              </w:rPr>
              <w:t>、</w:t>
            </w:r>
            <w:r w:rsidRPr="0047783A">
              <w:rPr>
                <w:bCs/>
                <w:sz w:val="20"/>
                <w:szCs w:val="20"/>
              </w:rPr>
              <w:t>协会</w:t>
            </w:r>
            <w:r w:rsidRPr="0047783A">
              <w:rPr>
                <w:rFonts w:eastAsiaTheme="minorEastAsia"/>
                <w:bCs/>
                <w:sz w:val="20"/>
                <w:szCs w:val="20"/>
              </w:rPr>
              <w:t>、</w:t>
            </w:r>
            <w:r w:rsidRPr="0047783A">
              <w:rPr>
                <w:bCs/>
                <w:sz w:val="20"/>
                <w:szCs w:val="20"/>
              </w:rPr>
              <w:t>电镀企业</w:t>
            </w:r>
            <w:r w:rsidRPr="0047783A">
              <w:rPr>
                <w:rFonts w:eastAsiaTheme="minorEastAsia"/>
                <w:bCs/>
                <w:sz w:val="20"/>
                <w:szCs w:val="20"/>
              </w:rPr>
              <w:t>和电镀园区代表</w:t>
            </w:r>
            <w:r>
              <w:rPr>
                <w:rFonts w:eastAsiaTheme="minorEastAsia" w:hint="eastAsia"/>
                <w:bCs/>
                <w:sz w:val="20"/>
                <w:szCs w:val="20"/>
              </w:rPr>
              <w:t>。</w:t>
            </w:r>
          </w:p>
        </w:tc>
        <w:tc>
          <w:tcPr>
            <w:tcW w:w="2398" w:type="pct"/>
          </w:tcPr>
          <w:p w14:paraId="4E00B53B" w14:textId="77777777" w:rsidR="002815B2" w:rsidRPr="0047783A" w:rsidRDefault="002815B2" w:rsidP="00E21686">
            <w:pPr>
              <w:widowControl/>
              <w:numPr>
                <w:ilvl w:val="0"/>
                <w:numId w:val="24"/>
              </w:numPr>
              <w:tabs>
                <w:tab w:val="clear" w:pos="1080"/>
                <w:tab w:val="num" w:pos="432"/>
              </w:tabs>
              <w:ind w:left="432"/>
              <w:jc w:val="left"/>
              <w:rPr>
                <w:bCs/>
                <w:sz w:val="20"/>
                <w:szCs w:val="20"/>
              </w:rPr>
            </w:pPr>
            <w:r w:rsidRPr="0047783A">
              <w:rPr>
                <w:bCs/>
                <w:sz w:val="20"/>
                <w:szCs w:val="20"/>
              </w:rPr>
              <w:t>国家政策分析</w:t>
            </w:r>
          </w:p>
          <w:p w14:paraId="0C356996" w14:textId="77777777" w:rsidR="002815B2" w:rsidRPr="0047783A" w:rsidRDefault="002815B2" w:rsidP="00E21686">
            <w:pPr>
              <w:widowControl/>
              <w:numPr>
                <w:ilvl w:val="0"/>
                <w:numId w:val="24"/>
              </w:numPr>
              <w:tabs>
                <w:tab w:val="clear" w:pos="1080"/>
                <w:tab w:val="num" w:pos="432"/>
              </w:tabs>
              <w:ind w:left="432"/>
              <w:jc w:val="left"/>
              <w:rPr>
                <w:bCs/>
                <w:sz w:val="20"/>
                <w:szCs w:val="20"/>
              </w:rPr>
            </w:pPr>
            <w:r w:rsidRPr="0047783A">
              <w:rPr>
                <w:bCs/>
                <w:sz w:val="20"/>
                <w:szCs w:val="20"/>
              </w:rPr>
              <w:t>项目的相关活动</w:t>
            </w:r>
            <w:r w:rsidRPr="0047783A">
              <w:rPr>
                <w:rFonts w:eastAsiaTheme="minorEastAsia"/>
                <w:bCs/>
                <w:sz w:val="20"/>
                <w:szCs w:val="20"/>
              </w:rPr>
              <w:t>安排（电镀）及项目进展</w:t>
            </w:r>
          </w:p>
          <w:p w14:paraId="7820481A" w14:textId="77777777" w:rsidR="002815B2" w:rsidRPr="0047783A" w:rsidRDefault="002815B2" w:rsidP="00E21686">
            <w:pPr>
              <w:widowControl/>
              <w:numPr>
                <w:ilvl w:val="0"/>
                <w:numId w:val="24"/>
              </w:numPr>
              <w:tabs>
                <w:tab w:val="clear" w:pos="1080"/>
                <w:tab w:val="num" w:pos="432"/>
              </w:tabs>
              <w:ind w:left="432"/>
              <w:jc w:val="left"/>
              <w:rPr>
                <w:bCs/>
                <w:sz w:val="20"/>
                <w:szCs w:val="20"/>
              </w:rPr>
            </w:pPr>
            <w:r w:rsidRPr="0047783A">
              <w:rPr>
                <w:rFonts w:eastAsiaTheme="minorEastAsia"/>
                <w:bCs/>
                <w:sz w:val="20"/>
                <w:szCs w:val="20"/>
              </w:rPr>
              <w:t>世行的环境和社会安保政策</w:t>
            </w:r>
          </w:p>
        </w:tc>
      </w:tr>
      <w:tr w:rsidR="002815B2" w:rsidRPr="0047783A" w14:paraId="351CA396" w14:textId="77777777" w:rsidTr="002815B2">
        <w:trPr>
          <w:trHeight w:val="551"/>
        </w:trPr>
        <w:tc>
          <w:tcPr>
            <w:tcW w:w="684" w:type="pct"/>
            <w:tcBorders>
              <w:bottom w:val="single" w:sz="4" w:space="0" w:color="auto"/>
            </w:tcBorders>
          </w:tcPr>
          <w:p w14:paraId="4D9CCF85" w14:textId="77777777" w:rsidR="002815B2" w:rsidRPr="0047783A" w:rsidRDefault="002815B2" w:rsidP="00601C0D">
            <w:pPr>
              <w:adjustRightInd w:val="0"/>
              <w:snapToGrid w:val="0"/>
              <w:rPr>
                <w:rFonts w:eastAsiaTheme="minorEastAsia"/>
                <w:bCs/>
                <w:sz w:val="20"/>
                <w:szCs w:val="20"/>
              </w:rPr>
            </w:pPr>
            <w:r w:rsidRPr="0047783A">
              <w:rPr>
                <w:rFonts w:eastAsiaTheme="minorEastAsia"/>
                <w:bCs/>
                <w:sz w:val="20"/>
                <w:szCs w:val="20"/>
              </w:rPr>
              <w:t>2015</w:t>
            </w:r>
            <w:r w:rsidRPr="0047783A">
              <w:rPr>
                <w:rFonts w:eastAsiaTheme="minorEastAsia"/>
                <w:bCs/>
                <w:sz w:val="20"/>
                <w:szCs w:val="20"/>
              </w:rPr>
              <w:t>年</w:t>
            </w:r>
            <w:r w:rsidRPr="0047783A">
              <w:rPr>
                <w:rFonts w:eastAsiaTheme="minorEastAsia"/>
                <w:bCs/>
                <w:sz w:val="20"/>
                <w:szCs w:val="20"/>
              </w:rPr>
              <w:t>7</w:t>
            </w:r>
            <w:r w:rsidRPr="0047783A">
              <w:rPr>
                <w:rFonts w:eastAsiaTheme="minorEastAsia"/>
                <w:bCs/>
                <w:sz w:val="20"/>
                <w:szCs w:val="20"/>
              </w:rPr>
              <w:t>月</w:t>
            </w:r>
            <w:r w:rsidRPr="0047783A">
              <w:rPr>
                <w:rFonts w:eastAsiaTheme="minorEastAsia"/>
                <w:bCs/>
                <w:sz w:val="20"/>
                <w:szCs w:val="20"/>
              </w:rPr>
              <w:t>-2016</w:t>
            </w:r>
            <w:r w:rsidRPr="0047783A">
              <w:rPr>
                <w:rFonts w:eastAsiaTheme="minorEastAsia"/>
                <w:bCs/>
                <w:sz w:val="20"/>
                <w:szCs w:val="20"/>
              </w:rPr>
              <w:t>年</w:t>
            </w:r>
            <w:r w:rsidRPr="0047783A">
              <w:rPr>
                <w:rFonts w:eastAsiaTheme="minorEastAsia"/>
                <w:bCs/>
                <w:sz w:val="20"/>
                <w:szCs w:val="20"/>
              </w:rPr>
              <w:t>3</w:t>
            </w:r>
            <w:r w:rsidRPr="0047783A">
              <w:rPr>
                <w:rFonts w:eastAsiaTheme="minorEastAsia"/>
                <w:bCs/>
                <w:sz w:val="20"/>
                <w:szCs w:val="20"/>
              </w:rPr>
              <w:t>月</w:t>
            </w:r>
          </w:p>
        </w:tc>
        <w:tc>
          <w:tcPr>
            <w:tcW w:w="1918" w:type="pct"/>
            <w:tcBorders>
              <w:bottom w:val="single" w:sz="4" w:space="0" w:color="auto"/>
            </w:tcBorders>
          </w:tcPr>
          <w:p w14:paraId="13D20CEB" w14:textId="2582A437" w:rsidR="002815B2" w:rsidRPr="0047783A" w:rsidRDefault="002815B2" w:rsidP="00601C0D">
            <w:pPr>
              <w:adjustRightInd w:val="0"/>
              <w:snapToGrid w:val="0"/>
              <w:rPr>
                <w:bCs/>
                <w:sz w:val="20"/>
                <w:szCs w:val="20"/>
              </w:rPr>
            </w:pPr>
            <w:r>
              <w:rPr>
                <w:rFonts w:eastAsiaTheme="minorEastAsia" w:hint="eastAsia"/>
                <w:bCs/>
                <w:sz w:val="20"/>
                <w:szCs w:val="20"/>
              </w:rPr>
              <w:t>座谈会</w:t>
            </w:r>
            <w:r>
              <w:rPr>
                <w:rFonts w:eastAsiaTheme="minorEastAsia" w:hint="eastAsia"/>
                <w:bCs/>
                <w:sz w:val="20"/>
                <w:szCs w:val="20"/>
              </w:rPr>
              <w:t>/</w:t>
            </w:r>
            <w:r>
              <w:rPr>
                <w:rFonts w:eastAsiaTheme="minorEastAsia" w:hint="eastAsia"/>
                <w:bCs/>
                <w:sz w:val="20"/>
                <w:szCs w:val="20"/>
              </w:rPr>
              <w:t>电话访谈，</w:t>
            </w:r>
            <w:r w:rsidRPr="0047783A">
              <w:rPr>
                <w:rFonts w:eastAsiaTheme="minorEastAsia"/>
                <w:bCs/>
                <w:sz w:val="20"/>
                <w:szCs w:val="20"/>
              </w:rPr>
              <w:t>FECO</w:t>
            </w:r>
            <w:r w:rsidRPr="0047783A">
              <w:rPr>
                <w:rFonts w:eastAsiaTheme="minorEastAsia"/>
                <w:bCs/>
                <w:sz w:val="20"/>
                <w:szCs w:val="20"/>
              </w:rPr>
              <w:t>、相关行业专家、电镀、氟硅协会（生产行业）等行业协会、农技推广中心、消防产品合格评定中心等机构、部分企业代表等</w:t>
            </w:r>
            <w:r w:rsidRPr="005C18EF">
              <w:rPr>
                <w:rFonts w:eastAsiaTheme="minorEastAsia"/>
                <w:bCs/>
                <w:sz w:val="20"/>
                <w:szCs w:val="20"/>
              </w:rPr>
              <w:t>开会</w:t>
            </w:r>
            <w:r w:rsidRPr="0047783A">
              <w:rPr>
                <w:rFonts w:eastAsiaTheme="minorEastAsia"/>
                <w:bCs/>
                <w:sz w:val="20"/>
                <w:szCs w:val="20"/>
              </w:rPr>
              <w:t>10</w:t>
            </w:r>
            <w:r w:rsidRPr="0047783A">
              <w:rPr>
                <w:rFonts w:eastAsiaTheme="minorEastAsia"/>
                <w:bCs/>
                <w:sz w:val="20"/>
                <w:szCs w:val="20"/>
              </w:rPr>
              <w:t>余次</w:t>
            </w:r>
            <w:r>
              <w:rPr>
                <w:rFonts w:eastAsiaTheme="minorEastAsia" w:hint="eastAsia"/>
                <w:bCs/>
                <w:sz w:val="20"/>
                <w:szCs w:val="20"/>
              </w:rPr>
              <w:t>。</w:t>
            </w:r>
          </w:p>
        </w:tc>
        <w:tc>
          <w:tcPr>
            <w:tcW w:w="2398" w:type="pct"/>
            <w:tcBorders>
              <w:bottom w:val="single" w:sz="4" w:space="0" w:color="auto"/>
            </w:tcBorders>
          </w:tcPr>
          <w:p w14:paraId="7C46408D" w14:textId="77777777" w:rsidR="002815B2" w:rsidRPr="0047783A" w:rsidRDefault="002815B2" w:rsidP="00E21686">
            <w:pPr>
              <w:widowControl/>
              <w:numPr>
                <w:ilvl w:val="0"/>
                <w:numId w:val="24"/>
              </w:numPr>
              <w:tabs>
                <w:tab w:val="clear" w:pos="1080"/>
                <w:tab w:val="num" w:pos="432"/>
              </w:tabs>
              <w:ind w:left="432"/>
              <w:jc w:val="left"/>
              <w:rPr>
                <w:bCs/>
                <w:sz w:val="20"/>
                <w:szCs w:val="20"/>
              </w:rPr>
            </w:pPr>
            <w:r w:rsidRPr="0047783A">
              <w:rPr>
                <w:bCs/>
                <w:sz w:val="20"/>
                <w:szCs w:val="20"/>
              </w:rPr>
              <w:t>项目的相关活动安排及项目进展协调</w:t>
            </w:r>
          </w:p>
          <w:p w14:paraId="2E274F5E" w14:textId="77777777" w:rsidR="002815B2" w:rsidRPr="0047783A" w:rsidRDefault="002815B2" w:rsidP="00E21686">
            <w:pPr>
              <w:widowControl/>
              <w:numPr>
                <w:ilvl w:val="0"/>
                <w:numId w:val="24"/>
              </w:numPr>
              <w:tabs>
                <w:tab w:val="clear" w:pos="1080"/>
                <w:tab w:val="num" w:pos="432"/>
              </w:tabs>
              <w:ind w:left="432"/>
              <w:jc w:val="left"/>
              <w:rPr>
                <w:bCs/>
                <w:sz w:val="20"/>
                <w:szCs w:val="20"/>
              </w:rPr>
            </w:pPr>
            <w:r w:rsidRPr="0047783A">
              <w:rPr>
                <w:rFonts w:eastAsiaTheme="minorEastAsia"/>
                <w:bCs/>
                <w:sz w:val="20"/>
                <w:szCs w:val="20"/>
              </w:rPr>
              <w:t>世行的相关安保政策要求</w:t>
            </w:r>
          </w:p>
        </w:tc>
      </w:tr>
      <w:tr w:rsidR="002815B2" w:rsidRPr="0047783A" w14:paraId="0B95B572" w14:textId="77777777" w:rsidTr="002815B2">
        <w:trPr>
          <w:trHeight w:val="551"/>
        </w:trPr>
        <w:tc>
          <w:tcPr>
            <w:tcW w:w="5000" w:type="pct"/>
            <w:gridSpan w:val="3"/>
            <w:shd w:val="clear" w:color="auto" w:fill="F2F2F2" w:themeFill="background1" w:themeFillShade="F2"/>
            <w:vAlign w:val="center"/>
          </w:tcPr>
          <w:p w14:paraId="6774EC2F" w14:textId="402BE7F5" w:rsidR="002815B2" w:rsidRPr="0047783A" w:rsidRDefault="002815B2" w:rsidP="002815B2">
            <w:pPr>
              <w:widowControl/>
              <w:rPr>
                <w:bCs/>
                <w:sz w:val="20"/>
                <w:szCs w:val="20"/>
              </w:rPr>
            </w:pPr>
            <w:r w:rsidRPr="002815B2">
              <w:rPr>
                <w:rFonts w:eastAsiaTheme="minorEastAsia" w:hint="eastAsia"/>
                <w:b/>
                <w:sz w:val="20"/>
                <w:szCs w:val="20"/>
              </w:rPr>
              <w:t>政策框架</w:t>
            </w:r>
            <w:r>
              <w:rPr>
                <w:rFonts w:eastAsiaTheme="minorEastAsia" w:hint="eastAsia"/>
                <w:b/>
                <w:sz w:val="20"/>
                <w:szCs w:val="20"/>
              </w:rPr>
              <w:t>修改</w:t>
            </w:r>
            <w:r w:rsidRPr="002815B2">
              <w:rPr>
                <w:rFonts w:eastAsiaTheme="minorEastAsia" w:hint="eastAsia"/>
                <w:b/>
                <w:sz w:val="20"/>
                <w:szCs w:val="20"/>
              </w:rPr>
              <w:t>稿（</w:t>
            </w:r>
            <w:r>
              <w:rPr>
                <w:rFonts w:eastAsiaTheme="minorEastAsia" w:hint="eastAsia"/>
                <w:b/>
                <w:sz w:val="20"/>
                <w:szCs w:val="20"/>
              </w:rPr>
              <w:t>第二</w:t>
            </w:r>
            <w:r w:rsidRPr="002815B2">
              <w:rPr>
                <w:rFonts w:eastAsiaTheme="minorEastAsia" w:hint="eastAsia"/>
                <w:b/>
                <w:sz w:val="20"/>
                <w:szCs w:val="20"/>
              </w:rPr>
              <w:t>轮公众参与）</w:t>
            </w:r>
          </w:p>
        </w:tc>
      </w:tr>
      <w:tr w:rsidR="002815B2" w:rsidRPr="0047783A" w14:paraId="2D10C873" w14:textId="77777777" w:rsidTr="002E75A9">
        <w:trPr>
          <w:trHeight w:val="551"/>
        </w:trPr>
        <w:tc>
          <w:tcPr>
            <w:tcW w:w="684" w:type="pct"/>
          </w:tcPr>
          <w:p w14:paraId="2936E500" w14:textId="048E2110" w:rsidR="002815B2" w:rsidRDefault="002815B2" w:rsidP="00601C0D">
            <w:pPr>
              <w:adjustRightInd w:val="0"/>
              <w:snapToGrid w:val="0"/>
              <w:rPr>
                <w:rFonts w:eastAsiaTheme="minorEastAsia"/>
                <w:bCs/>
                <w:sz w:val="20"/>
                <w:szCs w:val="20"/>
              </w:rPr>
            </w:pPr>
            <w:r>
              <w:rPr>
                <w:rFonts w:eastAsiaTheme="minorEastAsia" w:hint="eastAsia"/>
                <w:bCs/>
                <w:sz w:val="20"/>
                <w:szCs w:val="20"/>
              </w:rPr>
              <w:t>2016.7.7</w:t>
            </w:r>
          </w:p>
        </w:tc>
        <w:tc>
          <w:tcPr>
            <w:tcW w:w="1918" w:type="pct"/>
          </w:tcPr>
          <w:p w14:paraId="39FBEE38" w14:textId="5B971D2E" w:rsidR="002815B2" w:rsidRDefault="002815B2" w:rsidP="002E75A9">
            <w:pPr>
              <w:adjustRightInd w:val="0"/>
              <w:snapToGrid w:val="0"/>
              <w:rPr>
                <w:bCs/>
                <w:sz w:val="20"/>
                <w:szCs w:val="20"/>
              </w:rPr>
            </w:pPr>
            <w:r>
              <w:rPr>
                <w:bCs/>
                <w:sz w:val="20"/>
                <w:szCs w:val="20"/>
              </w:rPr>
              <w:t>科慕企业代表</w:t>
            </w:r>
            <w:r>
              <w:rPr>
                <w:rFonts w:asciiTheme="minorEastAsia" w:eastAsiaTheme="minorEastAsia" w:hAnsiTheme="minorEastAsia" w:hint="eastAsia"/>
                <w:bCs/>
                <w:sz w:val="20"/>
                <w:szCs w:val="20"/>
              </w:rPr>
              <w:t>、</w:t>
            </w:r>
            <w:r>
              <w:rPr>
                <w:bCs/>
                <w:sz w:val="20"/>
                <w:szCs w:val="20"/>
              </w:rPr>
              <w:t>FECO</w:t>
            </w:r>
            <w:r>
              <w:rPr>
                <w:rFonts w:asciiTheme="minorEastAsia" w:eastAsiaTheme="minorEastAsia" w:hAnsiTheme="minorEastAsia" w:hint="eastAsia"/>
                <w:bCs/>
                <w:sz w:val="20"/>
                <w:szCs w:val="20"/>
              </w:rPr>
              <w:t>，通过电话访谈的方式。</w:t>
            </w:r>
          </w:p>
        </w:tc>
        <w:tc>
          <w:tcPr>
            <w:tcW w:w="2398" w:type="pct"/>
          </w:tcPr>
          <w:p w14:paraId="4F475AA8" w14:textId="77777777" w:rsidR="002815B2" w:rsidRPr="00E87181" w:rsidRDefault="002815B2" w:rsidP="00E21686">
            <w:pPr>
              <w:widowControl/>
              <w:numPr>
                <w:ilvl w:val="0"/>
                <w:numId w:val="24"/>
              </w:numPr>
              <w:tabs>
                <w:tab w:val="clear" w:pos="1080"/>
                <w:tab w:val="num" w:pos="432"/>
              </w:tabs>
              <w:ind w:left="432"/>
              <w:jc w:val="left"/>
              <w:rPr>
                <w:bCs/>
                <w:sz w:val="20"/>
                <w:szCs w:val="20"/>
              </w:rPr>
            </w:pPr>
            <w:r>
              <w:rPr>
                <w:rFonts w:eastAsiaTheme="minorEastAsia" w:hint="eastAsia"/>
                <w:bCs/>
                <w:sz w:val="20"/>
                <w:szCs w:val="20"/>
              </w:rPr>
              <w:t>消防行业活动内容</w:t>
            </w:r>
          </w:p>
          <w:p w14:paraId="10EE9D2F" w14:textId="7F6DBCEA" w:rsidR="002815B2" w:rsidRDefault="002815B2" w:rsidP="00E21686">
            <w:pPr>
              <w:widowControl/>
              <w:numPr>
                <w:ilvl w:val="0"/>
                <w:numId w:val="24"/>
              </w:numPr>
              <w:tabs>
                <w:tab w:val="clear" w:pos="1080"/>
                <w:tab w:val="num" w:pos="432"/>
              </w:tabs>
              <w:ind w:left="432"/>
              <w:jc w:val="left"/>
              <w:rPr>
                <w:rFonts w:eastAsiaTheme="minorEastAsia"/>
                <w:bCs/>
                <w:sz w:val="20"/>
                <w:szCs w:val="20"/>
              </w:rPr>
            </w:pPr>
            <w:r>
              <w:rPr>
                <w:rFonts w:eastAsiaTheme="minorEastAsia" w:hint="eastAsia"/>
                <w:bCs/>
                <w:sz w:val="20"/>
                <w:szCs w:val="20"/>
              </w:rPr>
              <w:t>消防行业示范企业情况等</w:t>
            </w:r>
          </w:p>
        </w:tc>
      </w:tr>
      <w:tr w:rsidR="002815B2" w:rsidRPr="0047783A" w14:paraId="5AC1F207" w14:textId="77777777" w:rsidTr="002E75A9">
        <w:trPr>
          <w:trHeight w:val="551"/>
        </w:trPr>
        <w:tc>
          <w:tcPr>
            <w:tcW w:w="684" w:type="pct"/>
          </w:tcPr>
          <w:p w14:paraId="28B41DDD" w14:textId="68F5CD8E" w:rsidR="002815B2" w:rsidRDefault="002815B2" w:rsidP="00601C0D">
            <w:pPr>
              <w:adjustRightInd w:val="0"/>
              <w:snapToGrid w:val="0"/>
              <w:rPr>
                <w:rFonts w:eastAsiaTheme="minorEastAsia"/>
                <w:bCs/>
                <w:sz w:val="20"/>
                <w:szCs w:val="20"/>
              </w:rPr>
            </w:pPr>
            <w:r>
              <w:rPr>
                <w:rFonts w:eastAsiaTheme="minorEastAsia" w:hint="eastAsia"/>
                <w:bCs/>
                <w:sz w:val="20"/>
                <w:szCs w:val="20"/>
              </w:rPr>
              <w:t>2016</w:t>
            </w:r>
            <w:r>
              <w:rPr>
                <w:rFonts w:eastAsiaTheme="minorEastAsia" w:hint="eastAsia"/>
                <w:bCs/>
                <w:sz w:val="20"/>
                <w:szCs w:val="20"/>
              </w:rPr>
              <w:t>年</w:t>
            </w:r>
            <w:r>
              <w:rPr>
                <w:rFonts w:eastAsiaTheme="minorEastAsia" w:hint="eastAsia"/>
                <w:bCs/>
                <w:sz w:val="20"/>
                <w:szCs w:val="20"/>
              </w:rPr>
              <w:t>7</w:t>
            </w:r>
            <w:r>
              <w:rPr>
                <w:rFonts w:eastAsiaTheme="minorEastAsia" w:hint="eastAsia"/>
                <w:bCs/>
                <w:sz w:val="20"/>
                <w:szCs w:val="20"/>
              </w:rPr>
              <w:t>月</w:t>
            </w:r>
          </w:p>
        </w:tc>
        <w:tc>
          <w:tcPr>
            <w:tcW w:w="1918" w:type="pct"/>
          </w:tcPr>
          <w:p w14:paraId="20EA5CC9" w14:textId="4A5394D6" w:rsidR="002815B2" w:rsidRDefault="002815B2" w:rsidP="00AF30C6">
            <w:pPr>
              <w:adjustRightInd w:val="0"/>
              <w:snapToGrid w:val="0"/>
              <w:rPr>
                <w:bCs/>
                <w:sz w:val="20"/>
                <w:szCs w:val="20"/>
              </w:rPr>
            </w:pPr>
            <w:r>
              <w:rPr>
                <w:bCs/>
                <w:sz w:val="20"/>
                <w:szCs w:val="20"/>
              </w:rPr>
              <w:t>FECO</w:t>
            </w:r>
            <w:r>
              <w:rPr>
                <w:rFonts w:asciiTheme="minorEastAsia" w:eastAsiaTheme="minorEastAsia" w:hAnsiTheme="minorEastAsia" w:hint="eastAsia"/>
                <w:bCs/>
                <w:sz w:val="20"/>
                <w:szCs w:val="20"/>
              </w:rPr>
              <w:t>、清华大学专家（</w:t>
            </w:r>
            <w:r>
              <w:rPr>
                <w:bCs/>
                <w:sz w:val="20"/>
                <w:szCs w:val="20"/>
              </w:rPr>
              <w:t>黄俊</w:t>
            </w:r>
            <w:r>
              <w:rPr>
                <w:rFonts w:hint="eastAsia"/>
                <w:bCs/>
                <w:sz w:val="20"/>
                <w:szCs w:val="20"/>
              </w:rPr>
              <w:t>教授）</w:t>
            </w:r>
            <w:r>
              <w:rPr>
                <w:rFonts w:asciiTheme="minorEastAsia" w:eastAsiaTheme="minorEastAsia" w:hAnsiTheme="minorEastAsia" w:hint="eastAsia"/>
                <w:bCs/>
                <w:sz w:val="20"/>
                <w:szCs w:val="20"/>
              </w:rPr>
              <w:t>、</w:t>
            </w:r>
            <w:r>
              <w:rPr>
                <w:bCs/>
                <w:sz w:val="20"/>
                <w:szCs w:val="20"/>
              </w:rPr>
              <w:t>广东省项目办</w:t>
            </w:r>
            <w:r>
              <w:rPr>
                <w:rFonts w:asciiTheme="minorEastAsia" w:eastAsiaTheme="minorEastAsia" w:hAnsiTheme="minorEastAsia" w:hint="eastAsia"/>
                <w:bCs/>
                <w:sz w:val="20"/>
                <w:szCs w:val="20"/>
              </w:rPr>
              <w:t>、</w:t>
            </w:r>
            <w:r>
              <w:rPr>
                <w:bCs/>
                <w:sz w:val="20"/>
                <w:szCs w:val="20"/>
              </w:rPr>
              <w:t>广东电镀园区</w:t>
            </w:r>
            <w:r>
              <w:rPr>
                <w:rFonts w:asciiTheme="minorEastAsia" w:eastAsiaTheme="minorEastAsia" w:hAnsiTheme="minorEastAsia" w:hint="eastAsia"/>
                <w:bCs/>
                <w:sz w:val="20"/>
                <w:szCs w:val="20"/>
              </w:rPr>
              <w:t>、</w:t>
            </w:r>
            <w:r>
              <w:rPr>
                <w:bCs/>
                <w:sz w:val="20"/>
                <w:szCs w:val="20"/>
              </w:rPr>
              <w:t>电镀企业代表</w:t>
            </w:r>
            <w:r w:rsidR="00AF30C6">
              <w:rPr>
                <w:rFonts w:hint="eastAsia"/>
                <w:bCs/>
                <w:sz w:val="20"/>
                <w:szCs w:val="20"/>
              </w:rPr>
              <w:t>（</w:t>
            </w:r>
            <w:r w:rsidR="0046107C" w:rsidRPr="00AF30C6">
              <w:rPr>
                <w:rFonts w:hint="eastAsia"/>
                <w:bCs/>
                <w:sz w:val="20"/>
                <w:szCs w:val="20"/>
              </w:rPr>
              <w:t>协会通知所有广东电镀协会会员，部分代表参会）</w:t>
            </w:r>
            <w:r w:rsidRPr="00AF30C6">
              <w:rPr>
                <w:rFonts w:asciiTheme="minorEastAsia" w:eastAsiaTheme="minorEastAsia" w:hAnsiTheme="minorEastAsia" w:hint="eastAsia"/>
                <w:bCs/>
                <w:sz w:val="20"/>
                <w:szCs w:val="20"/>
              </w:rPr>
              <w:t>（图</w:t>
            </w:r>
            <w:r w:rsidR="00C53FB0" w:rsidRPr="00AF30C6">
              <w:rPr>
                <w:rFonts w:asciiTheme="minorEastAsia" w:eastAsiaTheme="minorEastAsia" w:hAnsiTheme="minorEastAsia" w:hint="eastAsia"/>
                <w:bCs/>
                <w:sz w:val="20"/>
                <w:szCs w:val="20"/>
              </w:rPr>
              <w:t>7-3</w:t>
            </w:r>
            <w:r w:rsidRPr="00AF30C6">
              <w:rPr>
                <w:rFonts w:asciiTheme="minorEastAsia" w:eastAsiaTheme="minorEastAsia" w:hAnsiTheme="minorEastAsia" w:hint="eastAsia"/>
                <w:bCs/>
                <w:sz w:val="20"/>
                <w:szCs w:val="20"/>
              </w:rPr>
              <w:t>）。</w:t>
            </w:r>
          </w:p>
        </w:tc>
        <w:tc>
          <w:tcPr>
            <w:tcW w:w="2398" w:type="pct"/>
          </w:tcPr>
          <w:p w14:paraId="678865BF" w14:textId="77777777" w:rsidR="002815B2" w:rsidRDefault="002815B2" w:rsidP="00E21686">
            <w:pPr>
              <w:widowControl/>
              <w:numPr>
                <w:ilvl w:val="0"/>
                <w:numId w:val="24"/>
              </w:numPr>
              <w:tabs>
                <w:tab w:val="clear" w:pos="1080"/>
                <w:tab w:val="num" w:pos="432"/>
              </w:tabs>
              <w:ind w:left="432"/>
              <w:jc w:val="left"/>
              <w:rPr>
                <w:rFonts w:eastAsiaTheme="minorEastAsia"/>
                <w:bCs/>
                <w:sz w:val="20"/>
                <w:szCs w:val="20"/>
              </w:rPr>
            </w:pPr>
            <w:r>
              <w:rPr>
                <w:rFonts w:eastAsiaTheme="minorEastAsia" w:hint="eastAsia"/>
                <w:bCs/>
                <w:sz w:val="20"/>
                <w:szCs w:val="20"/>
              </w:rPr>
              <w:t>国家政策要求</w:t>
            </w:r>
          </w:p>
          <w:p w14:paraId="76B448B8" w14:textId="77777777" w:rsidR="002815B2" w:rsidRDefault="002815B2" w:rsidP="00E21686">
            <w:pPr>
              <w:widowControl/>
              <w:numPr>
                <w:ilvl w:val="0"/>
                <w:numId w:val="24"/>
              </w:numPr>
              <w:tabs>
                <w:tab w:val="clear" w:pos="1080"/>
                <w:tab w:val="num" w:pos="432"/>
              </w:tabs>
              <w:ind w:left="432"/>
              <w:jc w:val="left"/>
              <w:rPr>
                <w:rFonts w:eastAsiaTheme="minorEastAsia"/>
                <w:bCs/>
                <w:sz w:val="20"/>
                <w:szCs w:val="20"/>
              </w:rPr>
            </w:pPr>
            <w:r>
              <w:rPr>
                <w:rFonts w:eastAsiaTheme="minorEastAsia" w:hint="eastAsia"/>
                <w:bCs/>
                <w:sz w:val="20"/>
                <w:szCs w:val="20"/>
              </w:rPr>
              <w:t>电镀行业活动内容及预算</w:t>
            </w:r>
          </w:p>
          <w:p w14:paraId="59F65905" w14:textId="7D56B01A" w:rsidR="002815B2" w:rsidRDefault="002815B2" w:rsidP="00E21686">
            <w:pPr>
              <w:widowControl/>
              <w:numPr>
                <w:ilvl w:val="0"/>
                <w:numId w:val="24"/>
              </w:numPr>
              <w:tabs>
                <w:tab w:val="clear" w:pos="1080"/>
                <w:tab w:val="num" w:pos="432"/>
              </w:tabs>
              <w:ind w:left="432"/>
              <w:jc w:val="left"/>
              <w:rPr>
                <w:rFonts w:eastAsiaTheme="minorEastAsia"/>
                <w:bCs/>
                <w:sz w:val="20"/>
                <w:szCs w:val="20"/>
              </w:rPr>
            </w:pPr>
            <w:r>
              <w:rPr>
                <w:rFonts w:eastAsiaTheme="minorEastAsia" w:hint="eastAsia"/>
                <w:bCs/>
                <w:sz w:val="20"/>
                <w:szCs w:val="20"/>
              </w:rPr>
              <w:t>世行的相关安保政策要求</w:t>
            </w:r>
          </w:p>
        </w:tc>
      </w:tr>
      <w:tr w:rsidR="002815B2" w:rsidRPr="0047783A" w14:paraId="0C9E9E03" w14:textId="77777777" w:rsidTr="002E75A9">
        <w:trPr>
          <w:trHeight w:val="551"/>
        </w:trPr>
        <w:tc>
          <w:tcPr>
            <w:tcW w:w="684" w:type="pct"/>
          </w:tcPr>
          <w:p w14:paraId="246996F0" w14:textId="00C45AAC" w:rsidR="002815B2" w:rsidRDefault="002815B2" w:rsidP="00601C0D">
            <w:pPr>
              <w:adjustRightInd w:val="0"/>
              <w:snapToGrid w:val="0"/>
              <w:rPr>
                <w:rFonts w:eastAsiaTheme="minorEastAsia"/>
                <w:bCs/>
                <w:sz w:val="20"/>
                <w:szCs w:val="20"/>
              </w:rPr>
            </w:pPr>
            <w:r w:rsidRPr="009478DE">
              <w:rPr>
                <w:rFonts w:eastAsiaTheme="minorEastAsia" w:hint="eastAsia"/>
                <w:bCs/>
                <w:sz w:val="20"/>
                <w:szCs w:val="20"/>
              </w:rPr>
              <w:t>2016</w:t>
            </w:r>
            <w:r w:rsidRPr="009478DE">
              <w:rPr>
                <w:rFonts w:eastAsiaTheme="minorEastAsia" w:hint="eastAsia"/>
                <w:bCs/>
                <w:sz w:val="20"/>
                <w:szCs w:val="20"/>
              </w:rPr>
              <w:t>年</w:t>
            </w:r>
            <w:r w:rsidRPr="009478DE">
              <w:rPr>
                <w:rFonts w:eastAsiaTheme="minorEastAsia" w:hint="eastAsia"/>
                <w:bCs/>
                <w:sz w:val="20"/>
                <w:szCs w:val="20"/>
              </w:rPr>
              <w:t>7</w:t>
            </w:r>
            <w:r w:rsidRPr="009478DE">
              <w:rPr>
                <w:rFonts w:eastAsiaTheme="minorEastAsia" w:hint="eastAsia"/>
                <w:bCs/>
                <w:sz w:val="20"/>
                <w:szCs w:val="20"/>
              </w:rPr>
              <w:t>月</w:t>
            </w:r>
          </w:p>
        </w:tc>
        <w:tc>
          <w:tcPr>
            <w:tcW w:w="1918" w:type="pct"/>
          </w:tcPr>
          <w:p w14:paraId="01D04451" w14:textId="49ADC123" w:rsidR="002815B2" w:rsidRDefault="002815B2" w:rsidP="002E75A9">
            <w:pPr>
              <w:adjustRightInd w:val="0"/>
              <w:snapToGrid w:val="0"/>
              <w:rPr>
                <w:bCs/>
                <w:sz w:val="20"/>
                <w:szCs w:val="20"/>
              </w:rPr>
            </w:pPr>
            <w:r>
              <w:rPr>
                <w:rFonts w:hint="eastAsia"/>
                <w:bCs/>
                <w:sz w:val="20"/>
                <w:szCs w:val="20"/>
              </w:rPr>
              <w:t>电话访谈。</w:t>
            </w:r>
            <w:r>
              <w:rPr>
                <w:bCs/>
                <w:sz w:val="20"/>
                <w:szCs w:val="20"/>
              </w:rPr>
              <w:t>第二轮公示后</w:t>
            </w:r>
            <w:r>
              <w:rPr>
                <w:rFonts w:asciiTheme="minorEastAsia" w:eastAsiaTheme="minorEastAsia" w:hAnsiTheme="minorEastAsia" w:hint="eastAsia"/>
                <w:bCs/>
                <w:sz w:val="20"/>
                <w:szCs w:val="20"/>
              </w:rPr>
              <w:t>，</w:t>
            </w:r>
            <w:r>
              <w:rPr>
                <w:bCs/>
                <w:sz w:val="20"/>
                <w:szCs w:val="20"/>
              </w:rPr>
              <w:t>湖北省项目办电话联系各家生产企业征询意见</w:t>
            </w:r>
            <w:r w:rsidR="0046107C" w:rsidRPr="00AF30C6">
              <w:rPr>
                <w:rFonts w:hint="eastAsia"/>
                <w:bCs/>
                <w:sz w:val="20"/>
                <w:szCs w:val="20"/>
              </w:rPr>
              <w:t>（</w:t>
            </w:r>
            <w:r w:rsidR="0046107C" w:rsidRPr="00AF30C6">
              <w:rPr>
                <w:rFonts w:hint="eastAsia"/>
                <w:bCs/>
                <w:sz w:val="20"/>
                <w:szCs w:val="20"/>
              </w:rPr>
              <w:t>8</w:t>
            </w:r>
            <w:r w:rsidR="0046107C" w:rsidRPr="00AF30C6">
              <w:rPr>
                <w:rFonts w:hint="eastAsia"/>
                <w:bCs/>
                <w:sz w:val="20"/>
                <w:szCs w:val="20"/>
              </w:rPr>
              <w:t>家生产企业）</w:t>
            </w:r>
          </w:p>
        </w:tc>
        <w:tc>
          <w:tcPr>
            <w:tcW w:w="2398" w:type="pct"/>
          </w:tcPr>
          <w:p w14:paraId="2DD983B6" w14:textId="608D9DEA" w:rsidR="002815B2" w:rsidRDefault="002815B2" w:rsidP="00E21686">
            <w:pPr>
              <w:widowControl/>
              <w:numPr>
                <w:ilvl w:val="0"/>
                <w:numId w:val="24"/>
              </w:numPr>
              <w:tabs>
                <w:tab w:val="clear" w:pos="1080"/>
                <w:tab w:val="num" w:pos="432"/>
              </w:tabs>
              <w:ind w:left="432"/>
              <w:jc w:val="left"/>
              <w:rPr>
                <w:rFonts w:eastAsiaTheme="minorEastAsia"/>
                <w:bCs/>
                <w:sz w:val="20"/>
                <w:szCs w:val="20"/>
              </w:rPr>
            </w:pPr>
            <w:r>
              <w:rPr>
                <w:rFonts w:eastAsiaTheme="minorEastAsia" w:hint="eastAsia"/>
                <w:bCs/>
                <w:sz w:val="20"/>
                <w:szCs w:val="20"/>
              </w:rPr>
              <w:t>企业均表示无意见</w:t>
            </w:r>
          </w:p>
        </w:tc>
      </w:tr>
      <w:tr w:rsidR="002815B2" w:rsidRPr="0047783A" w14:paraId="7891728A" w14:textId="77777777" w:rsidTr="002E75A9">
        <w:trPr>
          <w:trHeight w:val="551"/>
        </w:trPr>
        <w:tc>
          <w:tcPr>
            <w:tcW w:w="684" w:type="pct"/>
          </w:tcPr>
          <w:p w14:paraId="7B2EFB62" w14:textId="647F10E2" w:rsidR="002815B2" w:rsidRDefault="002815B2" w:rsidP="00601C0D">
            <w:pPr>
              <w:adjustRightInd w:val="0"/>
              <w:snapToGrid w:val="0"/>
              <w:rPr>
                <w:rFonts w:eastAsiaTheme="minorEastAsia"/>
                <w:bCs/>
                <w:sz w:val="20"/>
                <w:szCs w:val="20"/>
              </w:rPr>
            </w:pPr>
            <w:r w:rsidRPr="009478DE">
              <w:rPr>
                <w:rFonts w:eastAsiaTheme="minorEastAsia" w:hint="eastAsia"/>
                <w:bCs/>
                <w:sz w:val="20"/>
                <w:szCs w:val="20"/>
              </w:rPr>
              <w:t>2016</w:t>
            </w:r>
            <w:r w:rsidRPr="009478DE">
              <w:rPr>
                <w:rFonts w:eastAsiaTheme="minorEastAsia" w:hint="eastAsia"/>
                <w:bCs/>
                <w:sz w:val="20"/>
                <w:szCs w:val="20"/>
              </w:rPr>
              <w:t>年</w:t>
            </w:r>
            <w:r w:rsidRPr="009478DE">
              <w:rPr>
                <w:rFonts w:eastAsiaTheme="minorEastAsia" w:hint="eastAsia"/>
                <w:bCs/>
                <w:sz w:val="20"/>
                <w:szCs w:val="20"/>
              </w:rPr>
              <w:t>7</w:t>
            </w:r>
            <w:r w:rsidRPr="009478DE">
              <w:rPr>
                <w:rFonts w:eastAsiaTheme="minorEastAsia" w:hint="eastAsia"/>
                <w:bCs/>
                <w:sz w:val="20"/>
                <w:szCs w:val="20"/>
              </w:rPr>
              <w:t>月</w:t>
            </w:r>
          </w:p>
        </w:tc>
        <w:tc>
          <w:tcPr>
            <w:tcW w:w="1918" w:type="pct"/>
          </w:tcPr>
          <w:p w14:paraId="546ECE52" w14:textId="22B7BEEB" w:rsidR="002815B2" w:rsidRPr="009670F3" w:rsidRDefault="002815B2" w:rsidP="009670F3">
            <w:pPr>
              <w:rPr>
                <w:rFonts w:eastAsiaTheme="minorEastAsia"/>
                <w:bCs/>
                <w:sz w:val="20"/>
                <w:szCs w:val="20"/>
              </w:rPr>
            </w:pPr>
            <w:r>
              <w:rPr>
                <w:rFonts w:hint="eastAsia"/>
                <w:bCs/>
                <w:sz w:val="20"/>
                <w:szCs w:val="20"/>
              </w:rPr>
              <w:t>书面征求意见</w:t>
            </w:r>
            <w:r>
              <w:rPr>
                <w:rFonts w:hint="eastAsia"/>
                <w:bCs/>
                <w:sz w:val="20"/>
                <w:szCs w:val="20"/>
              </w:rPr>
              <w:t>/</w:t>
            </w:r>
            <w:r>
              <w:rPr>
                <w:rFonts w:hint="eastAsia"/>
                <w:bCs/>
                <w:sz w:val="20"/>
                <w:szCs w:val="20"/>
              </w:rPr>
              <w:t>电话访谈。</w:t>
            </w:r>
            <w:r>
              <w:rPr>
                <w:bCs/>
                <w:sz w:val="20"/>
                <w:szCs w:val="20"/>
              </w:rPr>
              <w:t>第二轮公示后</w:t>
            </w:r>
            <w:r>
              <w:rPr>
                <w:rFonts w:hint="eastAsia"/>
                <w:bCs/>
                <w:sz w:val="20"/>
                <w:szCs w:val="20"/>
              </w:rPr>
              <w:t>，</w:t>
            </w:r>
            <w:r>
              <w:rPr>
                <w:rFonts w:eastAsiaTheme="minorEastAsia" w:hint="eastAsia"/>
                <w:bCs/>
                <w:sz w:val="20"/>
                <w:szCs w:val="20"/>
              </w:rPr>
              <w:t>FECO</w:t>
            </w:r>
            <w:r w:rsidR="0046107C">
              <w:rPr>
                <w:rFonts w:eastAsiaTheme="minorEastAsia" w:hint="eastAsia"/>
                <w:bCs/>
                <w:sz w:val="20"/>
                <w:szCs w:val="20"/>
              </w:rPr>
              <w:t>项目办邮件和电话联系国内其他生产企业</w:t>
            </w:r>
            <w:r w:rsidR="0046107C" w:rsidRPr="00AF30C6">
              <w:rPr>
                <w:rFonts w:eastAsiaTheme="minorEastAsia" w:hint="eastAsia"/>
                <w:bCs/>
                <w:sz w:val="20"/>
                <w:szCs w:val="20"/>
              </w:rPr>
              <w:t>（</w:t>
            </w:r>
            <w:r w:rsidR="0046107C" w:rsidRPr="00AF30C6">
              <w:rPr>
                <w:rFonts w:eastAsiaTheme="minorEastAsia" w:hint="eastAsia"/>
                <w:bCs/>
                <w:sz w:val="20"/>
                <w:szCs w:val="20"/>
              </w:rPr>
              <w:t>1</w:t>
            </w:r>
            <w:r w:rsidR="0046107C" w:rsidRPr="00AF30C6">
              <w:rPr>
                <w:rFonts w:eastAsiaTheme="minorEastAsia" w:hint="eastAsia"/>
                <w:bCs/>
                <w:sz w:val="20"/>
                <w:szCs w:val="20"/>
              </w:rPr>
              <w:t>家示范企业）</w:t>
            </w:r>
            <w:r>
              <w:rPr>
                <w:rFonts w:eastAsiaTheme="minorEastAsia" w:hint="eastAsia"/>
                <w:bCs/>
                <w:sz w:val="20"/>
                <w:szCs w:val="20"/>
              </w:rPr>
              <w:t>。</w:t>
            </w:r>
          </w:p>
        </w:tc>
        <w:tc>
          <w:tcPr>
            <w:tcW w:w="2398" w:type="pct"/>
          </w:tcPr>
          <w:p w14:paraId="39EDF309" w14:textId="15E858AB" w:rsidR="002815B2" w:rsidRDefault="002815B2" w:rsidP="00E21686">
            <w:pPr>
              <w:widowControl/>
              <w:numPr>
                <w:ilvl w:val="0"/>
                <w:numId w:val="24"/>
              </w:numPr>
              <w:tabs>
                <w:tab w:val="clear" w:pos="1080"/>
                <w:tab w:val="num" w:pos="432"/>
              </w:tabs>
              <w:ind w:left="432"/>
              <w:jc w:val="left"/>
              <w:rPr>
                <w:rFonts w:eastAsiaTheme="minorEastAsia"/>
                <w:bCs/>
                <w:sz w:val="20"/>
                <w:szCs w:val="20"/>
              </w:rPr>
            </w:pPr>
            <w:r>
              <w:rPr>
                <w:rFonts w:eastAsiaTheme="minorEastAsia" w:hint="eastAsia"/>
                <w:bCs/>
                <w:sz w:val="20"/>
                <w:szCs w:val="20"/>
              </w:rPr>
              <w:t>企业表示无意见</w:t>
            </w:r>
          </w:p>
        </w:tc>
      </w:tr>
      <w:tr w:rsidR="002815B2" w:rsidRPr="0047783A" w14:paraId="5D309364" w14:textId="77777777" w:rsidTr="002E75A9">
        <w:trPr>
          <w:trHeight w:val="551"/>
        </w:trPr>
        <w:tc>
          <w:tcPr>
            <w:tcW w:w="684" w:type="pct"/>
          </w:tcPr>
          <w:p w14:paraId="4C49FEB8" w14:textId="6F8A855E" w:rsidR="002815B2" w:rsidRDefault="002815B2" w:rsidP="00601C0D">
            <w:pPr>
              <w:adjustRightInd w:val="0"/>
              <w:snapToGrid w:val="0"/>
              <w:rPr>
                <w:rFonts w:eastAsiaTheme="minorEastAsia"/>
                <w:bCs/>
                <w:sz w:val="20"/>
                <w:szCs w:val="20"/>
              </w:rPr>
            </w:pPr>
            <w:r w:rsidRPr="00D633A7">
              <w:rPr>
                <w:rFonts w:eastAsiaTheme="minorEastAsia" w:hint="eastAsia"/>
                <w:bCs/>
                <w:sz w:val="20"/>
                <w:szCs w:val="20"/>
              </w:rPr>
              <w:t>2016</w:t>
            </w:r>
            <w:r w:rsidRPr="00D633A7">
              <w:rPr>
                <w:rFonts w:eastAsiaTheme="minorEastAsia" w:hint="eastAsia"/>
                <w:bCs/>
                <w:sz w:val="20"/>
                <w:szCs w:val="20"/>
              </w:rPr>
              <w:t>年</w:t>
            </w:r>
            <w:r w:rsidRPr="00D633A7">
              <w:rPr>
                <w:rFonts w:eastAsiaTheme="minorEastAsia" w:hint="eastAsia"/>
                <w:bCs/>
                <w:sz w:val="20"/>
                <w:szCs w:val="20"/>
              </w:rPr>
              <w:t>7</w:t>
            </w:r>
            <w:r w:rsidRPr="00D633A7">
              <w:rPr>
                <w:rFonts w:eastAsiaTheme="minorEastAsia" w:hint="eastAsia"/>
                <w:bCs/>
                <w:sz w:val="20"/>
                <w:szCs w:val="20"/>
              </w:rPr>
              <w:t>月</w:t>
            </w:r>
          </w:p>
        </w:tc>
        <w:tc>
          <w:tcPr>
            <w:tcW w:w="1918" w:type="pct"/>
          </w:tcPr>
          <w:p w14:paraId="4DBDBC33" w14:textId="67B8F03E" w:rsidR="002815B2" w:rsidRPr="009670F3" w:rsidRDefault="002815B2" w:rsidP="009670F3">
            <w:pPr>
              <w:rPr>
                <w:rFonts w:eastAsiaTheme="minorEastAsia"/>
                <w:bCs/>
                <w:sz w:val="20"/>
                <w:szCs w:val="20"/>
              </w:rPr>
            </w:pPr>
            <w:r>
              <w:rPr>
                <w:rFonts w:hint="eastAsia"/>
                <w:bCs/>
                <w:sz w:val="20"/>
                <w:szCs w:val="20"/>
              </w:rPr>
              <w:t>电话访谈。</w:t>
            </w:r>
            <w:r>
              <w:rPr>
                <w:bCs/>
                <w:sz w:val="20"/>
                <w:szCs w:val="20"/>
              </w:rPr>
              <w:t>第二轮公示后</w:t>
            </w:r>
            <w:r>
              <w:rPr>
                <w:rFonts w:hint="eastAsia"/>
                <w:bCs/>
                <w:sz w:val="20"/>
                <w:szCs w:val="20"/>
              </w:rPr>
              <w:t>，</w:t>
            </w:r>
            <w:r>
              <w:rPr>
                <w:rFonts w:eastAsiaTheme="minorEastAsia" w:hint="eastAsia"/>
                <w:bCs/>
                <w:sz w:val="20"/>
                <w:szCs w:val="20"/>
              </w:rPr>
              <w:t>广东省项目办电话联系省内有意向的电镀园区</w:t>
            </w:r>
            <w:r w:rsidR="0046107C" w:rsidRPr="00AF30C6">
              <w:rPr>
                <w:rFonts w:eastAsiaTheme="minorEastAsia" w:hint="eastAsia"/>
                <w:bCs/>
                <w:sz w:val="20"/>
                <w:szCs w:val="20"/>
              </w:rPr>
              <w:t>（</w:t>
            </w:r>
            <w:r w:rsidR="0046107C" w:rsidRPr="00AF30C6">
              <w:rPr>
                <w:rFonts w:eastAsiaTheme="minorEastAsia" w:hint="eastAsia"/>
                <w:bCs/>
                <w:sz w:val="20"/>
                <w:szCs w:val="20"/>
              </w:rPr>
              <w:t>3</w:t>
            </w:r>
            <w:r w:rsidR="0046107C" w:rsidRPr="00AF30C6">
              <w:rPr>
                <w:rFonts w:eastAsiaTheme="minorEastAsia" w:hint="eastAsia"/>
                <w:bCs/>
                <w:sz w:val="20"/>
                <w:szCs w:val="20"/>
              </w:rPr>
              <w:t>家表达意向的园区）</w:t>
            </w:r>
            <w:r>
              <w:rPr>
                <w:rFonts w:eastAsiaTheme="minorEastAsia" w:hint="eastAsia"/>
                <w:bCs/>
                <w:sz w:val="20"/>
                <w:szCs w:val="20"/>
              </w:rPr>
              <w:t>和电镀企业征询意见</w:t>
            </w:r>
          </w:p>
        </w:tc>
        <w:tc>
          <w:tcPr>
            <w:tcW w:w="2398" w:type="pct"/>
          </w:tcPr>
          <w:p w14:paraId="02E9C4D3" w14:textId="79EC3983" w:rsidR="002815B2" w:rsidRDefault="002815B2" w:rsidP="00E21686">
            <w:pPr>
              <w:widowControl/>
              <w:numPr>
                <w:ilvl w:val="0"/>
                <w:numId w:val="24"/>
              </w:numPr>
              <w:tabs>
                <w:tab w:val="clear" w:pos="1080"/>
                <w:tab w:val="num" w:pos="432"/>
              </w:tabs>
              <w:ind w:left="432"/>
              <w:jc w:val="left"/>
              <w:rPr>
                <w:rFonts w:eastAsiaTheme="minorEastAsia"/>
                <w:bCs/>
                <w:sz w:val="20"/>
                <w:szCs w:val="20"/>
              </w:rPr>
            </w:pPr>
            <w:r>
              <w:rPr>
                <w:rFonts w:eastAsiaTheme="minorEastAsia" w:hint="eastAsia"/>
                <w:bCs/>
                <w:sz w:val="20"/>
                <w:szCs w:val="20"/>
              </w:rPr>
              <w:t>园区和企业表示无意见</w:t>
            </w:r>
          </w:p>
        </w:tc>
      </w:tr>
      <w:tr w:rsidR="002815B2" w:rsidRPr="0047783A" w14:paraId="78654B6E" w14:textId="77777777" w:rsidTr="002815B2">
        <w:trPr>
          <w:trHeight w:val="551"/>
        </w:trPr>
        <w:tc>
          <w:tcPr>
            <w:tcW w:w="684" w:type="pct"/>
            <w:tcBorders>
              <w:bottom w:val="single" w:sz="4" w:space="0" w:color="auto"/>
            </w:tcBorders>
          </w:tcPr>
          <w:p w14:paraId="559BA7C1" w14:textId="0AC72947" w:rsidR="002815B2" w:rsidRDefault="002815B2" w:rsidP="00601C0D">
            <w:pPr>
              <w:adjustRightInd w:val="0"/>
              <w:snapToGrid w:val="0"/>
              <w:rPr>
                <w:rFonts w:eastAsiaTheme="minorEastAsia"/>
                <w:bCs/>
                <w:sz w:val="20"/>
                <w:szCs w:val="20"/>
              </w:rPr>
            </w:pPr>
            <w:r w:rsidRPr="00D633A7">
              <w:rPr>
                <w:rFonts w:eastAsiaTheme="minorEastAsia" w:hint="eastAsia"/>
                <w:bCs/>
                <w:sz w:val="20"/>
                <w:szCs w:val="20"/>
              </w:rPr>
              <w:t>2016</w:t>
            </w:r>
            <w:r w:rsidRPr="00D633A7">
              <w:rPr>
                <w:rFonts w:eastAsiaTheme="minorEastAsia" w:hint="eastAsia"/>
                <w:bCs/>
                <w:sz w:val="20"/>
                <w:szCs w:val="20"/>
              </w:rPr>
              <w:t>年</w:t>
            </w:r>
            <w:r w:rsidRPr="00D633A7">
              <w:rPr>
                <w:rFonts w:eastAsiaTheme="minorEastAsia" w:hint="eastAsia"/>
                <w:bCs/>
                <w:sz w:val="20"/>
                <w:szCs w:val="20"/>
              </w:rPr>
              <w:t>7</w:t>
            </w:r>
            <w:r w:rsidRPr="00D633A7">
              <w:rPr>
                <w:rFonts w:eastAsiaTheme="minorEastAsia" w:hint="eastAsia"/>
                <w:bCs/>
                <w:sz w:val="20"/>
                <w:szCs w:val="20"/>
              </w:rPr>
              <w:t>月</w:t>
            </w:r>
          </w:p>
        </w:tc>
        <w:tc>
          <w:tcPr>
            <w:tcW w:w="1918" w:type="pct"/>
            <w:tcBorders>
              <w:bottom w:val="single" w:sz="4" w:space="0" w:color="auto"/>
            </w:tcBorders>
          </w:tcPr>
          <w:p w14:paraId="4F7F8794" w14:textId="2C184199" w:rsidR="002815B2" w:rsidRPr="009670F3" w:rsidRDefault="002815B2" w:rsidP="009670F3">
            <w:pPr>
              <w:rPr>
                <w:rFonts w:eastAsiaTheme="minorEastAsia"/>
                <w:bCs/>
                <w:sz w:val="20"/>
                <w:szCs w:val="20"/>
              </w:rPr>
            </w:pPr>
            <w:r>
              <w:rPr>
                <w:rFonts w:hint="eastAsia"/>
                <w:bCs/>
                <w:sz w:val="20"/>
                <w:szCs w:val="20"/>
              </w:rPr>
              <w:t>书面征求意见</w:t>
            </w:r>
            <w:r>
              <w:rPr>
                <w:rFonts w:hint="eastAsia"/>
                <w:bCs/>
                <w:sz w:val="20"/>
                <w:szCs w:val="20"/>
              </w:rPr>
              <w:t>/</w:t>
            </w:r>
            <w:r>
              <w:rPr>
                <w:rFonts w:hint="eastAsia"/>
                <w:bCs/>
                <w:sz w:val="20"/>
                <w:szCs w:val="20"/>
              </w:rPr>
              <w:t>电话访谈。</w:t>
            </w:r>
            <w:r>
              <w:rPr>
                <w:bCs/>
                <w:sz w:val="20"/>
                <w:szCs w:val="20"/>
              </w:rPr>
              <w:t>第二轮公示后</w:t>
            </w:r>
            <w:r>
              <w:rPr>
                <w:rFonts w:hint="eastAsia"/>
                <w:bCs/>
                <w:sz w:val="20"/>
                <w:szCs w:val="20"/>
              </w:rPr>
              <w:t>，</w:t>
            </w:r>
            <w:r>
              <w:rPr>
                <w:rFonts w:eastAsiaTheme="minorEastAsia" w:hint="eastAsia"/>
                <w:bCs/>
                <w:sz w:val="20"/>
                <w:szCs w:val="20"/>
              </w:rPr>
              <w:t>农业部全国农技推广服务中心</w:t>
            </w:r>
            <w:r w:rsidRPr="00467AC4">
              <w:rPr>
                <w:rFonts w:eastAsiaTheme="minorEastAsia" w:hint="eastAsia"/>
                <w:bCs/>
                <w:sz w:val="20"/>
                <w:szCs w:val="20"/>
              </w:rPr>
              <w:t>通过电话、邮件等方式向广东、福建、广西、海南、云南等省植保植检机构询问是否有相关反馈意见</w:t>
            </w:r>
            <w:r>
              <w:rPr>
                <w:rFonts w:eastAsiaTheme="minorEastAsia" w:hint="eastAsia"/>
                <w:bCs/>
                <w:sz w:val="20"/>
                <w:szCs w:val="20"/>
              </w:rPr>
              <w:t>。</w:t>
            </w:r>
          </w:p>
        </w:tc>
        <w:tc>
          <w:tcPr>
            <w:tcW w:w="2398" w:type="pct"/>
            <w:tcBorders>
              <w:bottom w:val="single" w:sz="4" w:space="0" w:color="auto"/>
            </w:tcBorders>
          </w:tcPr>
          <w:p w14:paraId="6A812B41" w14:textId="12BAC749" w:rsidR="002815B2" w:rsidRPr="009670F3" w:rsidRDefault="002815B2" w:rsidP="009670F3">
            <w:pPr>
              <w:widowControl/>
              <w:jc w:val="left"/>
              <w:rPr>
                <w:rFonts w:eastAsiaTheme="minorEastAsia"/>
                <w:bCs/>
                <w:sz w:val="20"/>
                <w:szCs w:val="20"/>
              </w:rPr>
            </w:pPr>
            <w:r>
              <w:rPr>
                <w:rFonts w:eastAsiaTheme="minorEastAsia" w:hint="eastAsia"/>
                <w:bCs/>
                <w:sz w:val="20"/>
                <w:szCs w:val="20"/>
              </w:rPr>
              <w:t>表示支持本项目政策框架规定的程序和要求。</w:t>
            </w:r>
          </w:p>
        </w:tc>
      </w:tr>
      <w:tr w:rsidR="002815B2" w:rsidRPr="002815B2" w14:paraId="0CD2B417" w14:textId="77777777" w:rsidTr="002815B2">
        <w:trPr>
          <w:trHeight w:val="551"/>
        </w:trPr>
        <w:tc>
          <w:tcPr>
            <w:tcW w:w="5000" w:type="pct"/>
            <w:gridSpan w:val="3"/>
            <w:shd w:val="clear" w:color="auto" w:fill="F2F2F2" w:themeFill="background1" w:themeFillShade="F2"/>
            <w:vAlign w:val="center"/>
          </w:tcPr>
          <w:p w14:paraId="05FE6E1B" w14:textId="26F7CCD4" w:rsidR="002815B2" w:rsidRPr="002815B2" w:rsidRDefault="002815B2" w:rsidP="002815B2">
            <w:pPr>
              <w:widowControl/>
              <w:rPr>
                <w:rFonts w:eastAsiaTheme="minorEastAsia"/>
                <w:b/>
                <w:bCs/>
                <w:sz w:val="20"/>
                <w:szCs w:val="20"/>
              </w:rPr>
            </w:pPr>
            <w:r w:rsidRPr="002815B2">
              <w:rPr>
                <w:rFonts w:eastAsiaTheme="minorEastAsia" w:hint="eastAsia"/>
                <w:b/>
                <w:bCs/>
                <w:sz w:val="20"/>
                <w:szCs w:val="20"/>
              </w:rPr>
              <w:t>环保核查报告——</w:t>
            </w:r>
            <w:r w:rsidRPr="002815B2">
              <w:rPr>
                <w:rFonts w:eastAsiaTheme="minorEastAsia"/>
                <w:b/>
                <w:bCs/>
                <w:sz w:val="20"/>
                <w:szCs w:val="20"/>
              </w:rPr>
              <w:t>湖北恒新化工有限公司</w:t>
            </w:r>
          </w:p>
        </w:tc>
      </w:tr>
      <w:tr w:rsidR="002815B2" w:rsidRPr="0047783A" w14:paraId="05A0788A" w14:textId="77777777" w:rsidTr="002E75A9">
        <w:trPr>
          <w:trHeight w:val="551"/>
        </w:trPr>
        <w:tc>
          <w:tcPr>
            <w:tcW w:w="684" w:type="pct"/>
          </w:tcPr>
          <w:p w14:paraId="4426F3EE" w14:textId="5542B813" w:rsidR="002815B2" w:rsidRPr="0047783A" w:rsidRDefault="002815B2" w:rsidP="00601C0D">
            <w:pPr>
              <w:adjustRightInd w:val="0"/>
              <w:snapToGrid w:val="0"/>
              <w:rPr>
                <w:rFonts w:eastAsiaTheme="minorEastAsia"/>
                <w:bCs/>
                <w:sz w:val="20"/>
                <w:szCs w:val="20"/>
              </w:rPr>
            </w:pPr>
            <w:r w:rsidRPr="0047783A">
              <w:rPr>
                <w:rFonts w:eastAsiaTheme="minorEastAsia"/>
                <w:bCs/>
                <w:sz w:val="20"/>
                <w:szCs w:val="20"/>
              </w:rPr>
              <w:t>2016</w:t>
            </w:r>
            <w:r w:rsidRPr="0047783A">
              <w:rPr>
                <w:rFonts w:eastAsiaTheme="minorEastAsia"/>
                <w:bCs/>
                <w:sz w:val="20"/>
                <w:szCs w:val="20"/>
              </w:rPr>
              <w:t>年</w:t>
            </w:r>
            <w:r w:rsidRPr="0047783A">
              <w:rPr>
                <w:rFonts w:eastAsiaTheme="minorEastAsia"/>
                <w:bCs/>
                <w:sz w:val="20"/>
                <w:szCs w:val="20"/>
              </w:rPr>
              <w:t>8</w:t>
            </w:r>
            <w:r w:rsidRPr="0047783A">
              <w:rPr>
                <w:rFonts w:eastAsiaTheme="minorEastAsia"/>
                <w:bCs/>
                <w:sz w:val="20"/>
                <w:szCs w:val="20"/>
              </w:rPr>
              <w:t>月</w:t>
            </w:r>
            <w:r w:rsidRPr="0047783A">
              <w:rPr>
                <w:rFonts w:eastAsiaTheme="minorEastAsia"/>
                <w:bCs/>
                <w:sz w:val="20"/>
                <w:szCs w:val="20"/>
              </w:rPr>
              <w:t>10</w:t>
            </w:r>
            <w:r w:rsidRPr="0047783A">
              <w:rPr>
                <w:rFonts w:eastAsiaTheme="minorEastAsia"/>
                <w:bCs/>
                <w:sz w:val="20"/>
                <w:szCs w:val="20"/>
              </w:rPr>
              <w:t>日</w:t>
            </w:r>
          </w:p>
        </w:tc>
        <w:tc>
          <w:tcPr>
            <w:tcW w:w="1918" w:type="pct"/>
          </w:tcPr>
          <w:p w14:paraId="2568CA7A" w14:textId="78CE71FB" w:rsidR="002815B2" w:rsidRPr="0047783A" w:rsidRDefault="002815B2" w:rsidP="00C53FB0">
            <w:pPr>
              <w:adjustRightInd w:val="0"/>
              <w:snapToGrid w:val="0"/>
              <w:rPr>
                <w:rFonts w:eastAsiaTheme="minorEastAsia"/>
                <w:bCs/>
                <w:sz w:val="20"/>
                <w:szCs w:val="20"/>
              </w:rPr>
            </w:pPr>
            <w:r w:rsidRPr="0047783A">
              <w:rPr>
                <w:rFonts w:eastAsiaTheme="minorEastAsia"/>
                <w:bCs/>
                <w:sz w:val="20"/>
                <w:szCs w:val="20"/>
              </w:rPr>
              <w:t>PFOS</w:t>
            </w:r>
            <w:r w:rsidRPr="0047783A">
              <w:rPr>
                <w:rFonts w:eastAsiaTheme="minorEastAsia"/>
                <w:bCs/>
                <w:sz w:val="20"/>
                <w:szCs w:val="20"/>
              </w:rPr>
              <w:t>生产企业湖北恒新化工有限公司会议室召集企业职工、厂区周围影响居民共计</w:t>
            </w:r>
            <w:r w:rsidRPr="0047783A">
              <w:rPr>
                <w:rFonts w:eastAsiaTheme="minorEastAsia"/>
                <w:bCs/>
                <w:sz w:val="20"/>
                <w:szCs w:val="20"/>
              </w:rPr>
              <w:t>35</w:t>
            </w:r>
            <w:r w:rsidR="001B387A">
              <w:rPr>
                <w:rFonts w:eastAsiaTheme="minorEastAsia"/>
                <w:bCs/>
                <w:sz w:val="20"/>
                <w:szCs w:val="20"/>
              </w:rPr>
              <w:t>人召开座谈会，并发放调查问卷</w:t>
            </w:r>
            <w:r w:rsidR="001B387A">
              <w:rPr>
                <w:rFonts w:eastAsiaTheme="minorEastAsia" w:hint="eastAsia"/>
                <w:bCs/>
                <w:sz w:val="20"/>
                <w:szCs w:val="20"/>
              </w:rPr>
              <w:t>，图</w:t>
            </w:r>
            <w:r w:rsidR="001B387A">
              <w:rPr>
                <w:rFonts w:eastAsiaTheme="minorEastAsia" w:hint="eastAsia"/>
                <w:bCs/>
                <w:sz w:val="20"/>
                <w:szCs w:val="20"/>
              </w:rPr>
              <w:t>7-</w:t>
            </w:r>
            <w:r w:rsidR="00C53FB0">
              <w:rPr>
                <w:rFonts w:eastAsiaTheme="minorEastAsia" w:hint="eastAsia"/>
                <w:bCs/>
                <w:sz w:val="20"/>
                <w:szCs w:val="20"/>
              </w:rPr>
              <w:t>4</w:t>
            </w:r>
            <w:r w:rsidR="001B387A">
              <w:rPr>
                <w:rFonts w:eastAsiaTheme="minorEastAsia" w:hint="eastAsia"/>
                <w:bCs/>
                <w:sz w:val="20"/>
                <w:szCs w:val="20"/>
              </w:rPr>
              <w:t>。</w:t>
            </w:r>
          </w:p>
        </w:tc>
        <w:tc>
          <w:tcPr>
            <w:tcW w:w="2398" w:type="pct"/>
          </w:tcPr>
          <w:p w14:paraId="402C7C11" w14:textId="09C2FD71" w:rsidR="002815B2" w:rsidRPr="0047783A" w:rsidRDefault="002815B2" w:rsidP="003D6B83">
            <w:pPr>
              <w:widowControl/>
              <w:jc w:val="left"/>
              <w:rPr>
                <w:bCs/>
                <w:sz w:val="20"/>
                <w:szCs w:val="20"/>
              </w:rPr>
            </w:pPr>
            <w:r w:rsidRPr="0047783A">
              <w:rPr>
                <w:bCs/>
                <w:sz w:val="20"/>
                <w:szCs w:val="20"/>
              </w:rPr>
              <w:t>通过座谈会的形式，并分发</w:t>
            </w:r>
            <w:r w:rsidRPr="0047783A">
              <w:rPr>
                <w:bCs/>
                <w:sz w:val="20"/>
                <w:szCs w:val="20"/>
              </w:rPr>
              <w:t>100</w:t>
            </w:r>
            <w:r w:rsidRPr="0047783A">
              <w:rPr>
                <w:bCs/>
                <w:sz w:val="20"/>
                <w:szCs w:val="20"/>
              </w:rPr>
              <w:t>份调查问卷。恒新化工公司向与会代表介绍了</w:t>
            </w:r>
            <w:r w:rsidRPr="0047783A">
              <w:rPr>
                <w:bCs/>
                <w:sz w:val="20"/>
                <w:szCs w:val="20"/>
              </w:rPr>
              <w:t>POPs</w:t>
            </w:r>
            <w:r w:rsidRPr="0047783A">
              <w:rPr>
                <w:bCs/>
                <w:sz w:val="20"/>
                <w:szCs w:val="20"/>
              </w:rPr>
              <w:t>的主要类型和对人群健康和对周围环境的主要影响，回收</w:t>
            </w:r>
            <w:r w:rsidRPr="0047783A">
              <w:rPr>
                <w:bCs/>
                <w:sz w:val="20"/>
                <w:szCs w:val="20"/>
              </w:rPr>
              <w:t>86</w:t>
            </w:r>
            <w:r w:rsidRPr="0047783A">
              <w:rPr>
                <w:bCs/>
                <w:sz w:val="20"/>
                <w:szCs w:val="20"/>
              </w:rPr>
              <w:t>份有效问卷。受影响群体支持</w:t>
            </w:r>
            <w:r w:rsidRPr="0047783A">
              <w:rPr>
                <w:bCs/>
                <w:sz w:val="20"/>
                <w:szCs w:val="20"/>
              </w:rPr>
              <w:t>PFOS</w:t>
            </w:r>
            <w:r w:rsidRPr="0047783A">
              <w:rPr>
                <w:bCs/>
                <w:sz w:val="20"/>
                <w:szCs w:val="20"/>
              </w:rPr>
              <w:t>的转产，同时也非常关注转产的技术。</w:t>
            </w:r>
          </w:p>
        </w:tc>
      </w:tr>
    </w:tbl>
    <w:p w14:paraId="3E788DD6" w14:textId="77777777" w:rsidR="005C18EF" w:rsidRDefault="005C18EF" w:rsidP="002E75A9">
      <w:pPr>
        <w:widowControl/>
        <w:rPr>
          <w:sz w:val="24"/>
        </w:rPr>
      </w:pPr>
    </w:p>
    <w:p w14:paraId="0637025C" w14:textId="7A67E0C1" w:rsidR="00C53FB0" w:rsidRDefault="00C53FB0" w:rsidP="002E75A9">
      <w:pPr>
        <w:widowControl/>
        <w:rPr>
          <w:sz w:val="24"/>
        </w:rPr>
      </w:pPr>
    </w:p>
    <w:p w14:paraId="28D9424C" w14:textId="77777777" w:rsidR="00C53FB0" w:rsidRDefault="00C53FB0" w:rsidP="002E75A9">
      <w:pPr>
        <w:widowControl/>
        <w:rPr>
          <w:sz w:val="24"/>
        </w:rPr>
      </w:pPr>
    </w:p>
    <w:p w14:paraId="1B901087" w14:textId="77777777" w:rsidR="00C53FB0" w:rsidRDefault="00C53FB0" w:rsidP="002E75A9">
      <w:pPr>
        <w:widowControl/>
        <w:rPr>
          <w:sz w:val="24"/>
        </w:rPr>
      </w:pPr>
    </w:p>
    <w:p w14:paraId="00D6C21F" w14:textId="77777777" w:rsidR="00C53FB0" w:rsidRDefault="00C53FB0" w:rsidP="002E75A9">
      <w:pPr>
        <w:widowControl/>
        <w:rPr>
          <w:sz w:val="24"/>
        </w:rPr>
      </w:pPr>
    </w:p>
    <w:p w14:paraId="49E1BFC8" w14:textId="77777777" w:rsidR="00C53FB0" w:rsidRDefault="00C53FB0" w:rsidP="002E75A9">
      <w:pPr>
        <w:widowControl/>
        <w:rPr>
          <w:sz w:val="24"/>
        </w:rPr>
      </w:pPr>
    </w:p>
    <w:p w14:paraId="74872F0D" w14:textId="77777777" w:rsidR="00C53FB0" w:rsidRDefault="00C53FB0" w:rsidP="002E75A9">
      <w:pPr>
        <w:widowControl/>
        <w:rPr>
          <w:sz w:val="24"/>
        </w:rPr>
      </w:pPr>
    </w:p>
    <w:p w14:paraId="0124F166" w14:textId="515DC053" w:rsidR="00C53FB0" w:rsidRDefault="00C53FB0" w:rsidP="002E75A9">
      <w:pPr>
        <w:widowControl/>
        <w:rPr>
          <w:sz w:val="24"/>
        </w:rPr>
      </w:pPr>
      <w:r>
        <w:rPr>
          <w:rFonts w:hint="eastAsia"/>
          <w:noProof/>
          <w:lang w:eastAsia="en-US"/>
        </w:rPr>
        <w:drawing>
          <wp:inline distT="0" distB="0" distL="0" distR="0" wp14:anchorId="0AEF1B78" wp14:editId="21A07748">
            <wp:extent cx="5272405" cy="3634105"/>
            <wp:effectExtent l="0" t="0" r="4445" b="4445"/>
            <wp:docPr id="31" name="图片 31" descr="QQ图片2016081709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Q图片201608170918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2405" cy="3634105"/>
                    </a:xfrm>
                    <a:prstGeom prst="rect">
                      <a:avLst/>
                    </a:prstGeom>
                    <a:noFill/>
                    <a:ln>
                      <a:noFill/>
                    </a:ln>
                  </pic:spPr>
                </pic:pic>
              </a:graphicData>
            </a:graphic>
          </wp:inline>
        </w:drawing>
      </w:r>
    </w:p>
    <w:p w14:paraId="14A81156" w14:textId="77777777" w:rsidR="00C53FB0" w:rsidRDefault="00C53FB0" w:rsidP="002E75A9">
      <w:pPr>
        <w:widowControl/>
        <w:rPr>
          <w:sz w:val="24"/>
        </w:rPr>
      </w:pPr>
    </w:p>
    <w:p w14:paraId="0EADDA46" w14:textId="7EF18E1C" w:rsidR="00C53FB0" w:rsidRDefault="00C53FB0" w:rsidP="00C53FB0">
      <w:pPr>
        <w:widowControl/>
        <w:jc w:val="center"/>
        <w:rPr>
          <w:sz w:val="24"/>
        </w:rPr>
      </w:pPr>
      <w:r>
        <w:rPr>
          <w:rFonts w:hint="eastAsia"/>
          <w:sz w:val="24"/>
        </w:rPr>
        <w:t>图</w:t>
      </w:r>
      <w:r>
        <w:rPr>
          <w:rFonts w:hint="eastAsia"/>
          <w:sz w:val="24"/>
        </w:rPr>
        <w:t>7-1</w:t>
      </w:r>
      <w:r>
        <w:rPr>
          <w:rFonts w:hint="eastAsia"/>
          <w:sz w:val="24"/>
        </w:rPr>
        <w:tab/>
      </w:r>
      <w:r>
        <w:rPr>
          <w:rFonts w:hint="eastAsia"/>
          <w:sz w:val="24"/>
        </w:rPr>
        <w:t>环境管理框架在湖北省环保厅网站的公示</w:t>
      </w:r>
    </w:p>
    <w:p w14:paraId="014D8A49" w14:textId="77777777" w:rsidR="00C53FB0" w:rsidRDefault="00C53FB0" w:rsidP="002E75A9">
      <w:pPr>
        <w:widowControl/>
        <w:rPr>
          <w:sz w:val="24"/>
        </w:rPr>
      </w:pPr>
    </w:p>
    <w:p w14:paraId="5627DA27" w14:textId="34AD60D0" w:rsidR="00C53FB0" w:rsidRDefault="00C53FB0" w:rsidP="002E75A9">
      <w:pPr>
        <w:widowControl/>
        <w:rPr>
          <w:sz w:val="24"/>
        </w:rPr>
      </w:pPr>
      <w:r>
        <w:rPr>
          <w:rFonts w:hint="eastAsia"/>
          <w:noProof/>
          <w:sz w:val="24"/>
          <w:lang w:eastAsia="en-US"/>
        </w:rPr>
        <w:drawing>
          <wp:inline distT="0" distB="0" distL="0" distR="0" wp14:anchorId="63708DAE" wp14:editId="240CCA8B">
            <wp:extent cx="5605145" cy="3907155"/>
            <wp:effectExtent l="0" t="0" r="0" b="0"/>
            <wp:docPr id="10" name="图片 10" descr="C:\Users\lenovo\Desktop\2016年8月递交稿\PFOS（2016年9月2日递交稿）\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2016年8月递交稿\PFOS（2016年9月2日递交稿）\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05145" cy="3907155"/>
                    </a:xfrm>
                    <a:prstGeom prst="rect">
                      <a:avLst/>
                    </a:prstGeom>
                    <a:noFill/>
                    <a:ln>
                      <a:noFill/>
                    </a:ln>
                  </pic:spPr>
                </pic:pic>
              </a:graphicData>
            </a:graphic>
          </wp:inline>
        </w:drawing>
      </w:r>
    </w:p>
    <w:p w14:paraId="51E8F743" w14:textId="77777777" w:rsidR="00C53FB0" w:rsidRDefault="00C53FB0" w:rsidP="002E75A9">
      <w:pPr>
        <w:widowControl/>
        <w:rPr>
          <w:sz w:val="24"/>
        </w:rPr>
      </w:pPr>
    </w:p>
    <w:p w14:paraId="7B2AE713" w14:textId="267475CC" w:rsidR="00C53FB0" w:rsidRDefault="00C53FB0" w:rsidP="00C53FB0">
      <w:pPr>
        <w:widowControl/>
        <w:jc w:val="center"/>
        <w:rPr>
          <w:sz w:val="24"/>
        </w:rPr>
      </w:pPr>
      <w:r>
        <w:rPr>
          <w:rFonts w:hint="eastAsia"/>
          <w:sz w:val="24"/>
        </w:rPr>
        <w:t>图</w:t>
      </w:r>
      <w:r>
        <w:rPr>
          <w:rFonts w:hint="eastAsia"/>
          <w:sz w:val="24"/>
        </w:rPr>
        <w:t>7-2</w:t>
      </w:r>
      <w:r>
        <w:rPr>
          <w:rFonts w:hint="eastAsia"/>
          <w:sz w:val="24"/>
        </w:rPr>
        <w:tab/>
      </w:r>
      <w:r>
        <w:rPr>
          <w:rFonts w:hint="eastAsia"/>
          <w:sz w:val="24"/>
        </w:rPr>
        <w:t>环境管理框架在湖北省环境科学研究院网站的公示</w:t>
      </w:r>
    </w:p>
    <w:p w14:paraId="5C62D23A" w14:textId="77777777" w:rsidR="00C53FB0" w:rsidRDefault="00C53FB0" w:rsidP="002E75A9">
      <w:pPr>
        <w:widowControl/>
        <w:rPr>
          <w:sz w:val="24"/>
        </w:rPr>
      </w:pPr>
    </w:p>
    <w:p w14:paraId="31E62D93" w14:textId="355F0CF8" w:rsidR="005C18EF" w:rsidRDefault="005C18EF" w:rsidP="002E75A9">
      <w:pPr>
        <w:widowControl/>
        <w:rPr>
          <w:sz w:val="24"/>
        </w:rPr>
      </w:pPr>
      <w:r>
        <w:rPr>
          <w:rFonts w:hint="eastAsia"/>
          <w:noProof/>
          <w:sz w:val="24"/>
          <w:lang w:eastAsia="en-US"/>
        </w:rPr>
        <w:drawing>
          <wp:inline distT="0" distB="0" distL="0" distR="0" wp14:anchorId="5C0050B7" wp14:editId="19C2F19E">
            <wp:extent cx="2751666" cy="2039004"/>
            <wp:effectExtent l="0" t="0" r="0" b="0"/>
            <wp:docPr id="2" name="图片 2" descr="C:\Users\lenovo\Desktop\20160830递交稿\第二轮广东公参2016.7-电镀行业公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20160830递交稿\第二轮广东公参2016.7-电镀行业公参\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56771" cy="2042787"/>
                    </a:xfrm>
                    <a:prstGeom prst="rect">
                      <a:avLst/>
                    </a:prstGeom>
                    <a:noFill/>
                    <a:ln>
                      <a:noFill/>
                    </a:ln>
                  </pic:spPr>
                </pic:pic>
              </a:graphicData>
            </a:graphic>
          </wp:inline>
        </w:drawing>
      </w:r>
      <w:r>
        <w:rPr>
          <w:rFonts w:hint="eastAsia"/>
          <w:noProof/>
          <w:sz w:val="24"/>
          <w:lang w:eastAsia="en-US"/>
        </w:rPr>
        <w:drawing>
          <wp:inline distT="0" distB="0" distL="0" distR="0" wp14:anchorId="7DBF1EE6" wp14:editId="66BBF9F0">
            <wp:extent cx="2667250" cy="2041452"/>
            <wp:effectExtent l="0" t="0" r="0" b="0"/>
            <wp:docPr id="3" name="图片 3" descr="C:\Users\lenovo\Desktop\20160830递交稿\第二轮广东公参2016.7-电镀行业公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20160830递交稿\第二轮广东公参2016.7-电镀行业公参\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77180" cy="2049052"/>
                    </a:xfrm>
                    <a:prstGeom prst="rect">
                      <a:avLst/>
                    </a:prstGeom>
                    <a:noFill/>
                    <a:ln>
                      <a:noFill/>
                    </a:ln>
                  </pic:spPr>
                </pic:pic>
              </a:graphicData>
            </a:graphic>
          </wp:inline>
        </w:drawing>
      </w:r>
    </w:p>
    <w:p w14:paraId="666F2A48" w14:textId="2C123395" w:rsidR="005C18EF" w:rsidRDefault="005C18EF" w:rsidP="002E75A9">
      <w:pPr>
        <w:widowControl/>
        <w:rPr>
          <w:sz w:val="24"/>
        </w:rPr>
      </w:pPr>
      <w:r>
        <w:rPr>
          <w:rFonts w:hint="eastAsia"/>
          <w:noProof/>
          <w:sz w:val="24"/>
          <w:lang w:eastAsia="en-US"/>
        </w:rPr>
        <mc:AlternateContent>
          <mc:Choice Requires="wps">
            <w:drawing>
              <wp:anchor distT="0" distB="0" distL="114300" distR="114300" simplePos="0" relativeHeight="251659264" behindDoc="0" locked="0" layoutInCell="1" allowOverlap="1" wp14:anchorId="5151A814" wp14:editId="716FF653">
                <wp:simplePos x="0" y="0"/>
                <wp:positionH relativeFrom="column">
                  <wp:posOffset>-3411</wp:posOffset>
                </wp:positionH>
                <wp:positionV relativeFrom="paragraph">
                  <wp:posOffset>109471</wp:posOffset>
                </wp:positionV>
                <wp:extent cx="5422604" cy="467833"/>
                <wp:effectExtent l="0" t="0" r="6985" b="8890"/>
                <wp:wrapNone/>
                <wp:docPr id="12" name="文本框 12"/>
                <wp:cNvGraphicFramePr/>
                <a:graphic xmlns:a="http://schemas.openxmlformats.org/drawingml/2006/main">
                  <a:graphicData uri="http://schemas.microsoft.com/office/word/2010/wordprocessingShape">
                    <wps:wsp>
                      <wps:cNvSpPr txBox="1"/>
                      <wps:spPr>
                        <a:xfrm>
                          <a:off x="0" y="0"/>
                          <a:ext cx="5422604" cy="4678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49A191" w14:textId="7D95EB55" w:rsidR="00837544" w:rsidRDefault="00837544" w:rsidP="005C18EF">
                            <w:pPr>
                              <w:jc w:val="center"/>
                            </w:pPr>
                            <w:r>
                              <w:rPr>
                                <w:rFonts w:hint="eastAsia"/>
                              </w:rPr>
                              <w:t>图</w:t>
                            </w:r>
                            <w:r>
                              <w:rPr>
                                <w:rFonts w:hint="eastAsia"/>
                              </w:rPr>
                              <w:t>7-3  2016</w:t>
                            </w:r>
                            <w:r>
                              <w:rPr>
                                <w:rFonts w:hint="eastAsia"/>
                              </w:rPr>
                              <w:t>年</w:t>
                            </w:r>
                            <w:r>
                              <w:rPr>
                                <w:rFonts w:hint="eastAsia"/>
                              </w:rPr>
                              <w:t>7</w:t>
                            </w:r>
                            <w:r>
                              <w:rPr>
                                <w:rFonts w:hint="eastAsia"/>
                              </w:rPr>
                              <w:t>月，广东省电镀行业公众参与座谈会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51A814" id="文本框 12" o:spid="_x0000_s1027" type="#_x0000_t202" style="position:absolute;left:0;text-align:left;margin-left:-.25pt;margin-top:8.6pt;width:427pt;height:36.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SXnwIAAJQFAAAOAAAAZHJzL2Uyb0RvYy54bWysVM1uEzEQviPxDpbvdPPXtETdVCFVEVLV&#10;VrSoZ8drNytsj7Gd7IYHKG/AiQt3nqvPwdi7m4TSSxGXXdvzzYzn8zdzclprRdbC+RJMTvsHPUqE&#10;4VCU5j6nn27P3xxT4gMzBVNgRE43wtPT6etXJ5WdiAEsQRXCEQxi/KSyOV2GYCdZ5vlSaOYPwAqD&#10;RglOs4Bbd58VjlUYXats0OuNswpcYR1w4T2enjVGOk3xpRQ8XEnpRSAqp3i3kL4ufRfxm01P2OTe&#10;MbsseXsN9g+30Kw0mHQb6owFRlau/CuULrkDDzIccNAZSFlykWrAavq9J9XcLJkVqRYkx9stTf7/&#10;heWX62tHygLfbkCJYRrf6PH7t8cfvx5/PhA8Q4Iq6yeIu7GIDPU7qBHcnXs8jHXX0un4x4oI2pHq&#10;zZZeUQfC8fBwNBiMeyNKONpG46Pj4TCGyXbe1vnwXoAmcZFTh8+XWGXrCx8aaAeJyTyosjgvlUqb&#10;KBkxV46sGT62CumOGPwPlDKkyul4eNhLgQ1E9yayMjGMSKJp08XKmwrTKmyUiBhlPgqJpKVCn8nN&#10;OBdmmz+hI0piqpc4tvjdrV7i3NSBHikzmLB11qUBl6pPXbajrPjcUSYbPL7NXt1xGepF3ailE8AC&#10;ig3qwkHTWt7y8xIf74L5cM0c9hJKAedDuMKPVIDkQ7uiZAnu63PnEY8SRyslFfZmTv2XFXOCEvXB&#10;oPjf9kej2MxpMzo8GuDG7VsW+xaz0nNARfRxElmelhEfVLeUDvQdjpFZzIomZjjmzmnolvPQTAwc&#10;Q1zMZgmE7WtZuDA3lsfQkeUozdv6jjnb6jeg8i+h62I2eSLjBhs9DcxWAWSZNB55blht+cfWT13S&#10;jqk4W/b3CbUbptPfAAAA//8DAFBLAwQUAAYACAAAACEAiL3rpN4AAAAHAQAADwAAAGRycy9kb3du&#10;cmV2LnhtbEyOS0+DQBSF9yb9D5PbxI1pB0uwLTI0xvhI3Fl8xN2UuQVS5g5hpoD/3utKl+eRc75s&#10;N9lWDNj7xpGC62UEAql0pqFKwVvxuNiA8EGT0a0jVPCNHnb57CLTqXEjveKwD5XgEfKpVlCH0KVS&#10;+rJGq/3SdUicHV1vdWDZV9L0euRx28pVFN1Iqxvih1p3eF9jedqfrYKvq+rzxU9P72OcxN3D81Cs&#10;P0yh1OV8ursFEXAKf2X4xWd0yJnp4M5kvGgVLBIusr1egeB4k8RsHBRsoy3IPJP/+fMfAAAA//8D&#10;AFBLAQItABQABgAIAAAAIQC2gziS/gAAAOEBAAATAAAAAAAAAAAAAAAAAAAAAABbQ29udGVudF9U&#10;eXBlc10ueG1sUEsBAi0AFAAGAAgAAAAhADj9If/WAAAAlAEAAAsAAAAAAAAAAAAAAAAALwEAAF9y&#10;ZWxzLy5yZWxzUEsBAi0AFAAGAAgAAAAhAKUpRJefAgAAlAUAAA4AAAAAAAAAAAAAAAAALgIAAGRy&#10;cy9lMm9Eb2MueG1sUEsBAi0AFAAGAAgAAAAhAIi966TeAAAABwEAAA8AAAAAAAAAAAAAAAAA+QQA&#10;AGRycy9kb3ducmV2LnhtbFBLBQYAAAAABAAEAPMAAAAEBgAAAAA=&#10;" fillcolor="white [3201]" stroked="f" strokeweight=".5pt">
                <v:textbox>
                  <w:txbxContent>
                    <w:p w14:paraId="5349A191" w14:textId="7D95EB55" w:rsidR="00837544" w:rsidRDefault="00837544" w:rsidP="005C18EF">
                      <w:pPr>
                        <w:jc w:val="center"/>
                      </w:pPr>
                      <w:r>
                        <w:rPr>
                          <w:rFonts w:hint="eastAsia"/>
                        </w:rPr>
                        <w:t>图</w:t>
                      </w:r>
                      <w:r>
                        <w:rPr>
                          <w:rFonts w:hint="eastAsia"/>
                        </w:rPr>
                        <w:t>7-3  2016</w:t>
                      </w:r>
                      <w:r>
                        <w:rPr>
                          <w:rFonts w:hint="eastAsia"/>
                        </w:rPr>
                        <w:t>年</w:t>
                      </w:r>
                      <w:r>
                        <w:rPr>
                          <w:rFonts w:hint="eastAsia"/>
                        </w:rPr>
                        <w:t>7</w:t>
                      </w:r>
                      <w:r>
                        <w:rPr>
                          <w:rFonts w:hint="eastAsia"/>
                        </w:rPr>
                        <w:t>月，广东省电镀行业公众参与座谈会</w:t>
                      </w:r>
                    </w:p>
                  </w:txbxContent>
                </v:textbox>
              </v:shape>
            </w:pict>
          </mc:Fallback>
        </mc:AlternateContent>
      </w:r>
    </w:p>
    <w:p w14:paraId="719E730F" w14:textId="77777777" w:rsidR="005C18EF" w:rsidRDefault="005C18EF" w:rsidP="002E75A9">
      <w:pPr>
        <w:widowControl/>
        <w:rPr>
          <w:sz w:val="24"/>
        </w:rPr>
      </w:pPr>
    </w:p>
    <w:p w14:paraId="11864924" w14:textId="77777777" w:rsidR="001B387A" w:rsidRDefault="001B387A" w:rsidP="001B387A">
      <w:pPr>
        <w:widowControl/>
        <w:snapToGrid w:val="0"/>
        <w:jc w:val="center"/>
        <w:rPr>
          <w:sz w:val="24"/>
        </w:rPr>
      </w:pPr>
    </w:p>
    <w:p w14:paraId="67B0B587" w14:textId="688ADCEC" w:rsidR="001B387A" w:rsidRDefault="001B387A" w:rsidP="001B387A">
      <w:pPr>
        <w:widowControl/>
        <w:snapToGrid w:val="0"/>
        <w:jc w:val="center"/>
        <w:rPr>
          <w:sz w:val="24"/>
        </w:rPr>
      </w:pPr>
      <w:r>
        <w:rPr>
          <w:rFonts w:hint="eastAsia"/>
          <w:noProof/>
          <w:sz w:val="22"/>
          <w:szCs w:val="22"/>
          <w:lang w:eastAsia="en-US"/>
        </w:rPr>
        <w:drawing>
          <wp:inline distT="0" distB="0" distL="0" distR="0" wp14:anchorId="525F27D4" wp14:editId="6F49C2D0">
            <wp:extent cx="4114800" cy="2839085"/>
            <wp:effectExtent l="0" t="0" r="0" b="0"/>
            <wp:docPr id="13" name="图片 13" descr="IMG_20160810_08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60810_08135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14800" cy="2839085"/>
                    </a:xfrm>
                    <a:prstGeom prst="rect">
                      <a:avLst/>
                    </a:prstGeom>
                    <a:noFill/>
                    <a:ln>
                      <a:noFill/>
                    </a:ln>
                  </pic:spPr>
                </pic:pic>
              </a:graphicData>
            </a:graphic>
          </wp:inline>
        </w:drawing>
      </w:r>
    </w:p>
    <w:p w14:paraId="324A4046" w14:textId="77777777" w:rsidR="001B387A" w:rsidRDefault="001B387A" w:rsidP="001B387A">
      <w:pPr>
        <w:widowControl/>
        <w:snapToGrid w:val="0"/>
        <w:jc w:val="center"/>
        <w:rPr>
          <w:sz w:val="24"/>
        </w:rPr>
      </w:pPr>
    </w:p>
    <w:p w14:paraId="65907E8A" w14:textId="1A20A34B" w:rsidR="001B387A" w:rsidRDefault="001B387A" w:rsidP="001B387A">
      <w:pPr>
        <w:widowControl/>
        <w:snapToGrid w:val="0"/>
        <w:jc w:val="center"/>
        <w:rPr>
          <w:sz w:val="24"/>
        </w:rPr>
      </w:pPr>
      <w:r>
        <w:rPr>
          <w:rFonts w:hint="eastAsia"/>
          <w:noProof/>
          <w:sz w:val="24"/>
          <w:lang w:eastAsia="en-US"/>
        </w:rPr>
        <mc:AlternateContent>
          <mc:Choice Requires="wps">
            <w:drawing>
              <wp:anchor distT="0" distB="0" distL="114300" distR="114300" simplePos="0" relativeHeight="251662336" behindDoc="0" locked="0" layoutInCell="1" allowOverlap="1" wp14:anchorId="6B937E7C" wp14:editId="7BC39EB8">
                <wp:simplePos x="0" y="0"/>
                <wp:positionH relativeFrom="column">
                  <wp:posOffset>-191903</wp:posOffset>
                </wp:positionH>
                <wp:positionV relativeFrom="paragraph">
                  <wp:posOffset>57785</wp:posOffset>
                </wp:positionV>
                <wp:extent cx="5422265" cy="467360"/>
                <wp:effectExtent l="0" t="0" r="6985" b="8890"/>
                <wp:wrapNone/>
                <wp:docPr id="15" name="文本框 15"/>
                <wp:cNvGraphicFramePr/>
                <a:graphic xmlns:a="http://schemas.openxmlformats.org/drawingml/2006/main">
                  <a:graphicData uri="http://schemas.microsoft.com/office/word/2010/wordprocessingShape">
                    <wps:wsp>
                      <wps:cNvSpPr txBox="1"/>
                      <wps:spPr>
                        <a:xfrm>
                          <a:off x="0" y="0"/>
                          <a:ext cx="5422265" cy="467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807814" w14:textId="3420B43A" w:rsidR="00837544" w:rsidRDefault="00837544" w:rsidP="001B387A">
                            <w:pPr>
                              <w:jc w:val="center"/>
                            </w:pPr>
                            <w:r>
                              <w:rPr>
                                <w:rFonts w:hint="eastAsia"/>
                              </w:rPr>
                              <w:t>图</w:t>
                            </w:r>
                            <w:r>
                              <w:rPr>
                                <w:rFonts w:hint="eastAsia"/>
                              </w:rPr>
                              <w:t>7-4  2016</w:t>
                            </w:r>
                            <w:r>
                              <w:rPr>
                                <w:rFonts w:hint="eastAsia"/>
                              </w:rPr>
                              <w:t>年</w:t>
                            </w:r>
                            <w:r>
                              <w:rPr>
                                <w:rFonts w:hint="eastAsia"/>
                              </w:rPr>
                              <w:t>8</w:t>
                            </w:r>
                            <w:r>
                              <w:rPr>
                                <w:rFonts w:hint="eastAsia"/>
                              </w:rPr>
                              <w:t>月</w:t>
                            </w:r>
                            <w:r>
                              <w:rPr>
                                <w:rFonts w:hint="eastAsia"/>
                              </w:rPr>
                              <w:t>10</w:t>
                            </w:r>
                            <w:r>
                              <w:rPr>
                                <w:rFonts w:hint="eastAsia"/>
                              </w:rPr>
                              <w:t>日，湖北恒新化工有限公司环保核查报告公众参与座谈会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937E7C" id="文本框 15" o:spid="_x0000_s1028" type="#_x0000_t202" style="position:absolute;left:0;text-align:left;margin-left:-15.1pt;margin-top:4.55pt;width:426.95pt;height:36.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BV6nwIAAJQFAAAOAAAAZHJzL2Uyb0RvYy54bWysVMFuEzEQvSPxD5bvdJNtkkLUTRVaFSFV&#10;bUWLena8drPC9hjbyW74APgDTly48139Dsbe3SSUXoq47NqeNzOe5zdzfNJoRdbC+QpMQYcHA0qE&#10;4VBW5r6gH2/PX72mxAdmSqbAiIJuhKcns5cvjms7FTksQZXCEQxi/LS2BV2GYKdZ5vlSaOYPwAqD&#10;RglOs4Bbd5+VjtUYXassHwwmWQ2utA648B5Pz1ojnaX4UgoerqT0IhBVULxbSF+Xvov4zWbHbHrv&#10;mF1WvLsG+4dbaFYZTLoNdcYCIytX/RVKV9yBBxkOOOgMpKy4SDVgNcPBo2pulsyKVAuS4+2WJv//&#10;wvLL9bUjVYlvN6bEMI1v9PD928OPXw8/vxI8Q4Jq66eIu7GIDM1baBDcn3s8jHU30un4x4oI2pHq&#10;zZZe0QTC8XA8yvN8gmk42kaTo8NJ4j/beVvnwzsBmsRFQR0+X2KVrS98wJsgtIfEZB5UVZ5XSqVN&#10;lIw4VY6sGT62CumO6PEHShlSF3RyOB6kwAaiextZmRhGJNF06WLlbYVpFTZKRIwyH4RE0lKhT+Rm&#10;nAuzzZ/QESUx1XMcO/zuVs9xbutAj5QZTNg668qAS9WnLttRVn7qKZMtHgnfqzsuQ7NoklryXgAL&#10;KDeoCwdta3nLzyt8vAvmwzVz2EsoBZwP4Qo/UgGSD92KkiW4L0+dRzxKHK2U1NibBfWfV8wJStR7&#10;g+J/MxyNYjOnzWh8lOPG7VsW+xaz0qeAihjiJLI8LSM+qH4pHeg7HCPzmBVNzHDMXdDQL09DOzFw&#10;DHExnycQtq9l4cLcWB5DR5ajNG+bO+Zsp9+Ayr+EvovZ9JGMW2z0NDBfBZBV0njkuWW14x9bP0m/&#10;G1NxtuzvE2o3TGe/AQAA//8DAFBLAwQUAAYACAAAACEAMxX7xeAAAAAIAQAADwAAAGRycy9kb3du&#10;cmV2LnhtbEyPzU7DMBCE70i8g7VIXFDrNBGkhGwqhPiRuNFAK25uvCQR8TqK3SS8Pe4JbrOa0cy3&#10;+WY2nRhpcK1lhNUyAkFcWd1yjfBePi3WIJxXrFVnmRB+yMGmOD/LVabtxG80bn0tQgm7TCE03veZ&#10;lK5qyCi3tD1x8L7sYJQP51BLPagplJtOxlF0I41qOSw0qqeHhqrv7dEgfF7V+1c3P39MyXXSP76M&#10;ZbrTJeLlxXx/B8LT7P/CcMIP6FAEpoM9snaiQ1gkURyiCLcrEMFfx0kK4nASKcgil/8fKH4BAAD/&#10;/wMAUEsBAi0AFAAGAAgAAAAhALaDOJL+AAAA4QEAABMAAAAAAAAAAAAAAAAAAAAAAFtDb250ZW50&#10;X1R5cGVzXS54bWxQSwECLQAUAAYACAAAACEAOP0h/9YAAACUAQAACwAAAAAAAAAAAAAAAAAvAQAA&#10;X3JlbHMvLnJlbHNQSwECLQAUAAYACAAAACEAq4gVep8CAACUBQAADgAAAAAAAAAAAAAAAAAuAgAA&#10;ZHJzL2Uyb0RvYy54bWxQSwECLQAUAAYACAAAACEAMxX7xeAAAAAIAQAADwAAAAAAAAAAAAAAAAD5&#10;BAAAZHJzL2Rvd25yZXYueG1sUEsFBgAAAAAEAAQA8wAAAAYGAAAAAA==&#10;" fillcolor="white [3201]" stroked="f" strokeweight=".5pt">
                <v:textbox>
                  <w:txbxContent>
                    <w:p w14:paraId="3B807814" w14:textId="3420B43A" w:rsidR="00837544" w:rsidRDefault="00837544" w:rsidP="001B387A">
                      <w:pPr>
                        <w:jc w:val="center"/>
                      </w:pPr>
                      <w:r>
                        <w:rPr>
                          <w:rFonts w:hint="eastAsia"/>
                        </w:rPr>
                        <w:t>图</w:t>
                      </w:r>
                      <w:r>
                        <w:rPr>
                          <w:rFonts w:hint="eastAsia"/>
                        </w:rPr>
                        <w:t>7-4  2016</w:t>
                      </w:r>
                      <w:r>
                        <w:rPr>
                          <w:rFonts w:hint="eastAsia"/>
                        </w:rPr>
                        <w:t>年</w:t>
                      </w:r>
                      <w:r>
                        <w:rPr>
                          <w:rFonts w:hint="eastAsia"/>
                        </w:rPr>
                        <w:t>8</w:t>
                      </w:r>
                      <w:r>
                        <w:rPr>
                          <w:rFonts w:hint="eastAsia"/>
                        </w:rPr>
                        <w:t>月</w:t>
                      </w:r>
                      <w:r>
                        <w:rPr>
                          <w:rFonts w:hint="eastAsia"/>
                        </w:rPr>
                        <w:t>10</w:t>
                      </w:r>
                      <w:r>
                        <w:rPr>
                          <w:rFonts w:hint="eastAsia"/>
                        </w:rPr>
                        <w:t>日，湖北恒新化工有限公司环保核查报告公众参与座谈会</w:t>
                      </w:r>
                    </w:p>
                  </w:txbxContent>
                </v:textbox>
              </v:shape>
            </w:pict>
          </mc:Fallback>
        </mc:AlternateContent>
      </w:r>
    </w:p>
    <w:p w14:paraId="1484BD68" w14:textId="77777777" w:rsidR="001B387A" w:rsidRDefault="001B387A" w:rsidP="001B387A">
      <w:pPr>
        <w:widowControl/>
        <w:snapToGrid w:val="0"/>
        <w:jc w:val="center"/>
        <w:rPr>
          <w:sz w:val="24"/>
        </w:rPr>
      </w:pPr>
    </w:p>
    <w:p w14:paraId="43630A75" w14:textId="77777777" w:rsidR="001B387A" w:rsidRDefault="001B387A" w:rsidP="001B387A">
      <w:pPr>
        <w:widowControl/>
        <w:snapToGrid w:val="0"/>
        <w:jc w:val="center"/>
        <w:rPr>
          <w:sz w:val="24"/>
        </w:rPr>
      </w:pPr>
    </w:p>
    <w:p w14:paraId="499515E0" w14:textId="77777777" w:rsidR="001B387A" w:rsidRDefault="001B387A" w:rsidP="001B387A">
      <w:pPr>
        <w:widowControl/>
        <w:snapToGrid w:val="0"/>
        <w:jc w:val="center"/>
        <w:rPr>
          <w:sz w:val="24"/>
        </w:rPr>
      </w:pPr>
    </w:p>
    <w:p w14:paraId="77751760" w14:textId="77777777" w:rsidR="001B387A" w:rsidRDefault="001B387A" w:rsidP="001B387A">
      <w:pPr>
        <w:widowControl/>
        <w:snapToGrid w:val="0"/>
        <w:jc w:val="center"/>
        <w:rPr>
          <w:sz w:val="24"/>
        </w:rPr>
      </w:pPr>
    </w:p>
    <w:p w14:paraId="05153A0E" w14:textId="623B5B0B" w:rsidR="001B387A" w:rsidRDefault="00CC0810" w:rsidP="002815B2">
      <w:pPr>
        <w:widowControl/>
        <w:jc w:val="center"/>
        <w:outlineLvl w:val="0"/>
        <w:rPr>
          <w:sz w:val="24"/>
        </w:rPr>
      </w:pPr>
      <w:r>
        <w:rPr>
          <w:sz w:val="24"/>
        </w:rPr>
        <w:br w:type="page"/>
      </w:r>
    </w:p>
    <w:p w14:paraId="4D6FE533" w14:textId="1A60E036" w:rsidR="00CC0810" w:rsidRPr="00A55D19" w:rsidRDefault="00CC0810" w:rsidP="002815B2">
      <w:pPr>
        <w:widowControl/>
        <w:jc w:val="center"/>
        <w:outlineLvl w:val="0"/>
        <w:rPr>
          <w:b/>
          <w:sz w:val="28"/>
          <w:szCs w:val="28"/>
        </w:rPr>
      </w:pPr>
      <w:bookmarkStart w:id="159" w:name="_Toc460459278"/>
      <w:bookmarkStart w:id="160" w:name="_Toc460616690"/>
      <w:r w:rsidRPr="00A55D19">
        <w:rPr>
          <w:rFonts w:hint="eastAsia"/>
          <w:b/>
          <w:sz w:val="28"/>
          <w:szCs w:val="28"/>
        </w:rPr>
        <w:t>附件</w:t>
      </w:r>
      <w:r w:rsidRPr="00A55D19">
        <w:rPr>
          <w:rFonts w:hint="eastAsia"/>
          <w:b/>
          <w:sz w:val="28"/>
          <w:szCs w:val="28"/>
        </w:rPr>
        <w:t>1</w:t>
      </w:r>
      <w:r w:rsidRPr="00A55D19">
        <w:rPr>
          <w:rFonts w:hint="eastAsia"/>
          <w:b/>
          <w:sz w:val="28"/>
          <w:szCs w:val="28"/>
        </w:rPr>
        <w:t>：</w:t>
      </w:r>
      <w:r w:rsidR="009B023E" w:rsidRPr="00A55D19">
        <w:rPr>
          <w:rFonts w:hint="eastAsia"/>
          <w:b/>
          <w:sz w:val="28"/>
          <w:szCs w:val="28"/>
        </w:rPr>
        <w:t>环评和</w:t>
      </w:r>
      <w:r w:rsidR="0080119C" w:rsidRPr="00A55D19">
        <w:rPr>
          <w:rFonts w:hint="eastAsia"/>
          <w:b/>
          <w:sz w:val="28"/>
          <w:szCs w:val="28"/>
        </w:rPr>
        <w:t>环境社会管理计划</w:t>
      </w:r>
      <w:r w:rsidR="00B147EA" w:rsidRPr="00A55D19">
        <w:rPr>
          <w:rFonts w:hint="eastAsia"/>
          <w:b/>
          <w:sz w:val="28"/>
          <w:szCs w:val="28"/>
        </w:rPr>
        <w:t>工作大纲及相关</w:t>
      </w:r>
      <w:r w:rsidRPr="00A55D19">
        <w:rPr>
          <w:rFonts w:hint="eastAsia"/>
          <w:b/>
          <w:sz w:val="28"/>
          <w:szCs w:val="28"/>
        </w:rPr>
        <w:t>要求</w:t>
      </w:r>
      <w:bookmarkEnd w:id="159"/>
      <w:bookmarkEnd w:id="160"/>
    </w:p>
    <w:p w14:paraId="58B8BC7A" w14:textId="77777777" w:rsidR="002345A9" w:rsidRDefault="002345A9" w:rsidP="006624AE">
      <w:pPr>
        <w:widowControl/>
        <w:spacing w:beforeLines="50" w:before="156" w:afterLines="50" w:after="156" w:line="360" w:lineRule="auto"/>
        <w:ind w:firstLineChars="200" w:firstLine="480"/>
        <w:jc w:val="left"/>
        <w:rPr>
          <w:rFonts w:hAnsi="SimSun" w:cs="Arial"/>
          <w:sz w:val="24"/>
        </w:rPr>
      </w:pPr>
      <w:r>
        <w:rPr>
          <w:rFonts w:hAnsi="SimSun" w:cs="Arial" w:hint="eastAsia"/>
          <w:sz w:val="24"/>
        </w:rPr>
        <w:t>为实现国家关于淘汰和削减</w:t>
      </w:r>
      <w:r>
        <w:rPr>
          <w:rFonts w:hAnsi="SimSun" w:cs="Arial" w:hint="eastAsia"/>
          <w:sz w:val="24"/>
        </w:rPr>
        <w:t>PFOS</w:t>
      </w:r>
      <w:r>
        <w:rPr>
          <w:rFonts w:hAnsi="SimSun" w:cs="Arial" w:hint="eastAsia"/>
          <w:sz w:val="24"/>
        </w:rPr>
        <w:t>的履约目标，</w:t>
      </w:r>
      <w:r w:rsidRPr="00086730">
        <w:rPr>
          <w:rFonts w:hAnsi="SimSun" w:cs="Arial" w:hint="eastAsia"/>
          <w:sz w:val="24"/>
        </w:rPr>
        <w:t>环境保护部环境对外合作中心</w:t>
      </w:r>
      <w:r>
        <w:rPr>
          <w:rFonts w:hAnsi="SimSun" w:cs="Arial" w:hint="eastAsia"/>
          <w:sz w:val="24"/>
        </w:rPr>
        <w:t>（</w:t>
      </w:r>
      <w:r>
        <w:rPr>
          <w:rFonts w:hAnsi="SimSun" w:cs="Arial" w:hint="eastAsia"/>
          <w:sz w:val="24"/>
        </w:rPr>
        <w:t>FECO</w:t>
      </w:r>
      <w:r>
        <w:rPr>
          <w:rFonts w:hAnsi="SimSun" w:cs="Arial" w:hint="eastAsia"/>
          <w:sz w:val="24"/>
        </w:rPr>
        <w:t>）</w:t>
      </w:r>
      <w:r w:rsidRPr="00086730">
        <w:rPr>
          <w:rFonts w:hAnsi="SimSun" w:cs="Arial" w:hint="eastAsia"/>
          <w:sz w:val="24"/>
        </w:rPr>
        <w:t>与世界银行</w:t>
      </w:r>
      <w:r>
        <w:rPr>
          <w:rFonts w:hAnsi="SimSun" w:cs="Arial" w:hint="eastAsia"/>
          <w:sz w:val="24"/>
        </w:rPr>
        <w:t>（</w:t>
      </w:r>
      <w:r>
        <w:rPr>
          <w:rFonts w:hAnsi="SimSun" w:cs="Arial" w:hint="eastAsia"/>
          <w:sz w:val="24"/>
        </w:rPr>
        <w:t>WB</w:t>
      </w:r>
      <w:r>
        <w:rPr>
          <w:rFonts w:hAnsi="SimSun" w:cs="Arial" w:hint="eastAsia"/>
          <w:sz w:val="24"/>
        </w:rPr>
        <w:t>）</w:t>
      </w:r>
      <w:r w:rsidRPr="00086730">
        <w:rPr>
          <w:rFonts w:hAnsi="SimSun" w:cs="Arial" w:hint="eastAsia"/>
          <w:sz w:val="24"/>
        </w:rPr>
        <w:t>共同开发的“全球环境基金中国</w:t>
      </w:r>
      <w:r w:rsidRPr="00086730">
        <w:rPr>
          <w:rFonts w:hAnsi="SimSun" w:cs="Arial"/>
          <w:sz w:val="24"/>
        </w:rPr>
        <w:t>PFOS</w:t>
      </w:r>
      <w:r w:rsidRPr="00086730">
        <w:rPr>
          <w:rFonts w:hAnsi="SimSun" w:cs="Arial" w:hint="eastAsia"/>
          <w:sz w:val="24"/>
        </w:rPr>
        <w:t>优先行业削减与淘汰项目”。该项目为化学品管理领域项目，旨在帮助中国履行《关于持久性有机污染物的斯德哥尔摩公约》有关淘汰全氟辛基磺酸及其盐类（</w:t>
      </w:r>
      <w:r w:rsidRPr="00086730">
        <w:rPr>
          <w:rFonts w:hAnsi="SimSun" w:cs="Arial"/>
          <w:sz w:val="24"/>
        </w:rPr>
        <w:t>PFOS</w:t>
      </w:r>
      <w:r w:rsidRPr="00086730">
        <w:rPr>
          <w:rFonts w:hAnsi="SimSun" w:cs="Arial" w:hint="eastAsia"/>
          <w:sz w:val="24"/>
        </w:rPr>
        <w:t>）的强制性义务，最大限度减少</w:t>
      </w:r>
      <w:r w:rsidRPr="00086730">
        <w:rPr>
          <w:rFonts w:hAnsi="SimSun" w:cs="Arial"/>
          <w:sz w:val="24"/>
        </w:rPr>
        <w:t>PFOS</w:t>
      </w:r>
      <w:r w:rsidRPr="00086730">
        <w:rPr>
          <w:rFonts w:hAnsi="SimSun" w:cs="Arial" w:hint="eastAsia"/>
          <w:sz w:val="24"/>
        </w:rPr>
        <w:t>的使用与排放，推动优先行业的削减和减排。</w:t>
      </w:r>
    </w:p>
    <w:p w14:paraId="42238430" w14:textId="5D3520EC" w:rsidR="00CC0810" w:rsidRPr="00541E72" w:rsidRDefault="00541E72" w:rsidP="00541E72">
      <w:pPr>
        <w:pStyle w:val="0"/>
        <w:spacing w:line="360" w:lineRule="auto"/>
        <w:ind w:firstLine="482"/>
        <w:rPr>
          <w:sz w:val="24"/>
          <w:szCs w:val="24"/>
        </w:rPr>
      </w:pPr>
      <w:r>
        <w:rPr>
          <w:rFonts w:hint="eastAsia"/>
          <w:sz w:val="24"/>
          <w:szCs w:val="24"/>
        </w:rPr>
        <w:t>本项目下对于转产的企业，</w:t>
      </w:r>
      <w:r w:rsidR="00DF6C3D">
        <w:rPr>
          <w:rFonts w:hint="eastAsia"/>
          <w:sz w:val="24"/>
          <w:szCs w:val="24"/>
        </w:rPr>
        <w:t>根据国内相关</w:t>
      </w:r>
      <w:r w:rsidR="002345A9">
        <w:rPr>
          <w:rFonts w:hint="eastAsia"/>
          <w:sz w:val="24"/>
          <w:szCs w:val="24"/>
        </w:rPr>
        <w:t>法律</w:t>
      </w:r>
      <w:r w:rsidR="00DF6C3D">
        <w:rPr>
          <w:rFonts w:hint="eastAsia"/>
          <w:sz w:val="24"/>
          <w:szCs w:val="24"/>
        </w:rPr>
        <w:t>法规、</w:t>
      </w:r>
      <w:r w:rsidR="002345A9">
        <w:rPr>
          <w:rFonts w:hint="eastAsia"/>
          <w:sz w:val="24"/>
          <w:szCs w:val="24"/>
        </w:rPr>
        <w:t>技术标准、</w:t>
      </w:r>
      <w:r w:rsidR="004A184B">
        <w:rPr>
          <w:rFonts w:hint="eastAsia"/>
          <w:sz w:val="24"/>
          <w:szCs w:val="24"/>
        </w:rPr>
        <w:t>技术导则、</w:t>
      </w:r>
      <w:r w:rsidR="002345A9">
        <w:rPr>
          <w:rFonts w:hint="eastAsia"/>
          <w:sz w:val="24"/>
          <w:szCs w:val="24"/>
        </w:rPr>
        <w:t>规范和相关政策</w:t>
      </w:r>
      <w:r w:rsidR="00DF6C3D">
        <w:rPr>
          <w:rFonts w:hint="eastAsia"/>
          <w:sz w:val="24"/>
          <w:szCs w:val="24"/>
        </w:rPr>
        <w:t>，</w:t>
      </w:r>
      <w:r w:rsidR="002345A9">
        <w:rPr>
          <w:rFonts w:hint="eastAsia"/>
          <w:sz w:val="24"/>
          <w:szCs w:val="24"/>
        </w:rPr>
        <w:t>世行安保政策</w:t>
      </w:r>
      <w:r w:rsidR="002345A9">
        <w:rPr>
          <w:rFonts w:hint="eastAsia"/>
          <w:sz w:val="24"/>
          <w:szCs w:val="24"/>
        </w:rPr>
        <w:t>OP4.01</w:t>
      </w:r>
      <w:r>
        <w:rPr>
          <w:rFonts w:hint="eastAsia"/>
          <w:sz w:val="24"/>
          <w:szCs w:val="24"/>
        </w:rPr>
        <w:t>的要求，在项目实施初期，应按照本政策框架第五章的程序要求开展项目环评并编制</w:t>
      </w:r>
      <w:r w:rsidR="002345A9">
        <w:rPr>
          <w:rFonts w:hint="eastAsia"/>
          <w:sz w:val="24"/>
          <w:szCs w:val="24"/>
        </w:rPr>
        <w:t>《</w:t>
      </w:r>
      <w:r w:rsidR="0080119C">
        <w:rPr>
          <w:rFonts w:hint="eastAsia"/>
          <w:sz w:val="24"/>
          <w:szCs w:val="24"/>
        </w:rPr>
        <w:t>环境社会管理计划</w:t>
      </w:r>
      <w:r w:rsidR="002345A9">
        <w:rPr>
          <w:rFonts w:hint="eastAsia"/>
          <w:sz w:val="24"/>
          <w:szCs w:val="24"/>
        </w:rPr>
        <w:t>》</w:t>
      </w:r>
      <w:r w:rsidR="0080119C">
        <w:rPr>
          <w:rFonts w:hint="eastAsia"/>
          <w:sz w:val="24"/>
          <w:szCs w:val="24"/>
        </w:rPr>
        <w:t>（</w:t>
      </w:r>
      <w:r w:rsidR="0080119C">
        <w:rPr>
          <w:rFonts w:hint="eastAsia"/>
          <w:sz w:val="24"/>
          <w:szCs w:val="24"/>
        </w:rPr>
        <w:t>ESMP</w:t>
      </w:r>
      <w:r w:rsidR="0080119C">
        <w:rPr>
          <w:rFonts w:hint="eastAsia"/>
          <w:sz w:val="24"/>
          <w:szCs w:val="24"/>
        </w:rPr>
        <w:t>）</w:t>
      </w:r>
      <w:r w:rsidR="002345A9">
        <w:rPr>
          <w:rFonts w:hint="eastAsia"/>
          <w:sz w:val="24"/>
          <w:szCs w:val="24"/>
        </w:rPr>
        <w:t>。</w:t>
      </w:r>
      <w:r w:rsidRPr="004F7106">
        <w:rPr>
          <w:rFonts w:ascii="SimSun" w:hAnsi="SimSun" w:cs="Helvetica" w:hint="eastAsia"/>
          <w:color w:val="000000"/>
          <w:sz w:val="24"/>
          <w:szCs w:val="24"/>
        </w:rPr>
        <w:t>以下为如何开展环境评价提供路线图和指导。本工作大纲将具体规定：环境评价主要任务和范围、预期结果、评价方法、技术要求等。</w:t>
      </w:r>
      <w:r w:rsidR="009A03C1">
        <w:rPr>
          <w:rFonts w:ascii="SimSun" w:hAnsi="SimSun" w:cs="Helvetica" w:hint="eastAsia"/>
          <w:color w:val="000000"/>
          <w:sz w:val="24"/>
          <w:szCs w:val="24"/>
        </w:rPr>
        <w:t>主要任务和具体要求如下。</w:t>
      </w:r>
    </w:p>
    <w:p w14:paraId="6793068B" w14:textId="77777777" w:rsidR="00541E72" w:rsidRDefault="00541E72" w:rsidP="006624AE">
      <w:pPr>
        <w:autoSpaceDE w:val="0"/>
        <w:autoSpaceDN w:val="0"/>
        <w:adjustRightInd w:val="0"/>
        <w:snapToGrid w:val="0"/>
        <w:spacing w:beforeLines="50" w:before="156" w:afterLines="50" w:after="156" w:line="360" w:lineRule="auto"/>
        <w:ind w:firstLineChars="200" w:firstLine="482"/>
        <w:jc w:val="left"/>
        <w:outlineLvl w:val="1"/>
        <w:rPr>
          <w:rFonts w:hAnsi="SimSun"/>
          <w:b/>
          <w:kern w:val="0"/>
          <w:sz w:val="24"/>
        </w:rPr>
      </w:pPr>
      <w:bookmarkStart w:id="161" w:name="_Toc454459280"/>
      <w:bookmarkStart w:id="162" w:name="_Toc454524791"/>
      <w:bookmarkStart w:id="163" w:name="_Toc460287812"/>
      <w:bookmarkStart w:id="164" w:name="_Toc460459279"/>
      <w:bookmarkStart w:id="165" w:name="_Toc460616691"/>
      <w:bookmarkStart w:id="166" w:name="_Toc440336509"/>
      <w:bookmarkStart w:id="167" w:name="_Toc449323621"/>
      <w:r>
        <w:rPr>
          <w:rFonts w:hAnsi="SimSun" w:hint="eastAsia"/>
          <w:b/>
          <w:kern w:val="0"/>
          <w:sz w:val="24"/>
        </w:rPr>
        <w:t>任务一：项目描述</w:t>
      </w:r>
      <w:bookmarkEnd w:id="161"/>
      <w:bookmarkEnd w:id="162"/>
      <w:bookmarkEnd w:id="163"/>
      <w:bookmarkEnd w:id="164"/>
      <w:bookmarkEnd w:id="165"/>
    </w:p>
    <w:p w14:paraId="0E6EEBEC" w14:textId="77777777" w:rsidR="00541E72" w:rsidRDefault="00541E72" w:rsidP="006624AE">
      <w:pPr>
        <w:autoSpaceDE w:val="0"/>
        <w:autoSpaceDN w:val="0"/>
        <w:adjustRightInd w:val="0"/>
        <w:snapToGrid w:val="0"/>
        <w:spacing w:beforeLines="50" w:before="156" w:afterLines="50" w:after="156" w:line="360" w:lineRule="auto"/>
        <w:ind w:firstLineChars="200" w:firstLine="480"/>
        <w:jc w:val="left"/>
        <w:rPr>
          <w:rFonts w:hAnsi="SimSun"/>
          <w:b/>
          <w:kern w:val="0"/>
          <w:sz w:val="24"/>
        </w:rPr>
      </w:pPr>
      <w:r w:rsidRPr="004F7106">
        <w:rPr>
          <w:rFonts w:ascii="SimSun" w:hAnsi="SimSun" w:cs="Helvetica" w:hint="eastAsia"/>
          <w:color w:val="000000"/>
          <w:kern w:val="0"/>
          <w:sz w:val="24"/>
        </w:rPr>
        <w:t>包括：</w:t>
      </w:r>
      <w:r>
        <w:rPr>
          <w:rFonts w:ascii="SimSun" w:hAnsi="SimSun" w:cs="Helvetica" w:hint="eastAsia"/>
          <w:color w:val="000000"/>
          <w:kern w:val="0"/>
          <w:sz w:val="24"/>
        </w:rPr>
        <w:t>项目建设</w:t>
      </w:r>
      <w:r w:rsidRPr="004F7106">
        <w:rPr>
          <w:rFonts w:ascii="SimSun" w:hAnsi="SimSun" w:cs="Helvetica" w:hint="eastAsia"/>
          <w:color w:val="000000"/>
          <w:kern w:val="0"/>
          <w:sz w:val="24"/>
        </w:rPr>
        <w:t>内容、规模、地点、技术规格、附属设施、公用设施、建设方式和材料、实施进度及投资概况</w:t>
      </w:r>
      <w:r>
        <w:rPr>
          <w:rFonts w:ascii="SimSun" w:hAnsi="SimSun" w:cs="Helvetica" w:hint="eastAsia"/>
          <w:color w:val="000000"/>
          <w:kern w:val="0"/>
          <w:sz w:val="24"/>
        </w:rPr>
        <w:t>等。</w:t>
      </w:r>
    </w:p>
    <w:p w14:paraId="505D8603" w14:textId="77777777" w:rsidR="00541E72" w:rsidRDefault="00541E72" w:rsidP="006624AE">
      <w:pPr>
        <w:autoSpaceDE w:val="0"/>
        <w:autoSpaceDN w:val="0"/>
        <w:adjustRightInd w:val="0"/>
        <w:snapToGrid w:val="0"/>
        <w:spacing w:beforeLines="50" w:before="156" w:afterLines="50" w:after="156" w:line="360" w:lineRule="auto"/>
        <w:ind w:firstLineChars="200" w:firstLine="482"/>
        <w:jc w:val="left"/>
        <w:outlineLvl w:val="1"/>
        <w:rPr>
          <w:rFonts w:hAnsi="SimSun"/>
          <w:b/>
          <w:kern w:val="0"/>
          <w:sz w:val="24"/>
        </w:rPr>
      </w:pPr>
      <w:bookmarkStart w:id="168" w:name="_Toc454459281"/>
      <w:bookmarkStart w:id="169" w:name="_Toc454524792"/>
      <w:bookmarkStart w:id="170" w:name="_Toc460287813"/>
      <w:bookmarkStart w:id="171" w:name="_Toc460459280"/>
      <w:bookmarkStart w:id="172" w:name="_Toc460616692"/>
      <w:r>
        <w:rPr>
          <w:rFonts w:hAnsi="SimSun" w:hint="eastAsia"/>
          <w:b/>
          <w:kern w:val="0"/>
          <w:sz w:val="24"/>
        </w:rPr>
        <w:t>任务二：环境现状和社会现状调查</w:t>
      </w:r>
      <w:bookmarkEnd w:id="168"/>
      <w:bookmarkEnd w:id="169"/>
      <w:bookmarkEnd w:id="170"/>
      <w:bookmarkEnd w:id="171"/>
      <w:bookmarkEnd w:id="172"/>
    </w:p>
    <w:p w14:paraId="2EEB13A8" w14:textId="77777777" w:rsidR="00541E72" w:rsidRDefault="00541E72" w:rsidP="006624AE">
      <w:pPr>
        <w:autoSpaceDE w:val="0"/>
        <w:autoSpaceDN w:val="0"/>
        <w:adjustRightInd w:val="0"/>
        <w:snapToGrid w:val="0"/>
        <w:spacing w:beforeLines="50" w:before="156" w:afterLines="50" w:after="156" w:line="360" w:lineRule="auto"/>
        <w:ind w:firstLineChars="200" w:firstLine="480"/>
        <w:jc w:val="left"/>
        <w:rPr>
          <w:kern w:val="0"/>
          <w:sz w:val="24"/>
        </w:rPr>
      </w:pPr>
      <w:r w:rsidRPr="00C018DD">
        <w:rPr>
          <w:rFonts w:hint="eastAsia"/>
          <w:kern w:val="0"/>
          <w:sz w:val="24"/>
        </w:rPr>
        <w:t>搜集并表述与项目直接相关的现状信息</w:t>
      </w:r>
      <w:r w:rsidR="00C018DD">
        <w:rPr>
          <w:rFonts w:hint="eastAsia"/>
          <w:kern w:val="0"/>
          <w:sz w:val="24"/>
        </w:rPr>
        <w:t>，包括项目建设的规划、可行性研究和初步设计等技术文件中提供的资料、数据和图件等，以及企业的环评报告文件、竣工验收报告、</w:t>
      </w:r>
      <w:r w:rsidRPr="00C018DD">
        <w:rPr>
          <w:rFonts w:hint="eastAsia"/>
          <w:kern w:val="0"/>
          <w:sz w:val="24"/>
        </w:rPr>
        <w:t>环保核查</w:t>
      </w:r>
      <w:r w:rsidR="00C018DD">
        <w:rPr>
          <w:rFonts w:hint="eastAsia"/>
          <w:kern w:val="0"/>
          <w:sz w:val="24"/>
        </w:rPr>
        <w:t>（如果有）、清洁生产审计报告（如果有）</w:t>
      </w:r>
      <w:r w:rsidRPr="00C018DD">
        <w:rPr>
          <w:rFonts w:hint="eastAsia"/>
          <w:kern w:val="0"/>
          <w:sz w:val="24"/>
        </w:rPr>
        <w:t>等。</w:t>
      </w:r>
    </w:p>
    <w:p w14:paraId="0B5DE375" w14:textId="500B75A9" w:rsidR="00C018DD" w:rsidRPr="006F6A81" w:rsidRDefault="00363E48" w:rsidP="006F6A81">
      <w:pPr>
        <w:autoSpaceDE w:val="0"/>
        <w:autoSpaceDN w:val="0"/>
        <w:adjustRightInd w:val="0"/>
        <w:snapToGrid w:val="0"/>
        <w:spacing w:beforeLines="50" w:before="156" w:afterLines="50" w:after="156" w:line="360" w:lineRule="auto"/>
        <w:ind w:firstLineChars="200" w:firstLine="482"/>
        <w:jc w:val="left"/>
        <w:rPr>
          <w:kern w:val="0"/>
          <w:sz w:val="24"/>
        </w:rPr>
      </w:pPr>
      <w:r>
        <w:rPr>
          <w:rFonts w:hint="eastAsia"/>
          <w:b/>
          <w:kern w:val="0"/>
          <w:sz w:val="24"/>
        </w:rPr>
        <w:t>2</w:t>
      </w:r>
      <w:r w:rsidR="005E686B">
        <w:rPr>
          <w:rFonts w:hint="eastAsia"/>
          <w:b/>
          <w:kern w:val="0"/>
          <w:sz w:val="24"/>
        </w:rPr>
        <w:t>.</w:t>
      </w:r>
      <w:r w:rsidR="00173A32" w:rsidRPr="006F6A81">
        <w:rPr>
          <w:rFonts w:hint="eastAsia"/>
          <w:b/>
          <w:kern w:val="0"/>
          <w:sz w:val="24"/>
        </w:rPr>
        <w:t>1</w:t>
      </w:r>
      <w:r>
        <w:rPr>
          <w:rFonts w:hint="eastAsia"/>
          <w:b/>
          <w:kern w:val="0"/>
          <w:sz w:val="24"/>
        </w:rPr>
        <w:t xml:space="preserve"> </w:t>
      </w:r>
      <w:r w:rsidR="00173A32" w:rsidRPr="006F6A81">
        <w:rPr>
          <w:rFonts w:hint="eastAsia"/>
          <w:b/>
          <w:kern w:val="0"/>
          <w:sz w:val="24"/>
        </w:rPr>
        <w:t>区域自然与社会环境</w:t>
      </w:r>
      <w:r w:rsidR="00C018DD" w:rsidRPr="006F6A81">
        <w:rPr>
          <w:rFonts w:hint="eastAsia"/>
          <w:b/>
          <w:kern w:val="0"/>
          <w:sz w:val="24"/>
        </w:rPr>
        <w:t>现状调查</w:t>
      </w:r>
      <w:r w:rsidR="00C018DD" w:rsidRPr="006F6A81">
        <w:rPr>
          <w:rFonts w:hint="eastAsia"/>
          <w:kern w:val="0"/>
          <w:sz w:val="24"/>
        </w:rPr>
        <w:t>的重点应包括以下内容：</w:t>
      </w:r>
    </w:p>
    <w:p w14:paraId="2BEBC7A9" w14:textId="77777777" w:rsidR="00C018DD" w:rsidRPr="00C018DD" w:rsidRDefault="00C018DD" w:rsidP="00E21686">
      <w:pPr>
        <w:pStyle w:val="ListParagraph"/>
        <w:numPr>
          <w:ilvl w:val="0"/>
          <w:numId w:val="28"/>
        </w:numPr>
        <w:autoSpaceDE w:val="0"/>
        <w:autoSpaceDN w:val="0"/>
        <w:adjustRightInd w:val="0"/>
        <w:snapToGrid w:val="0"/>
        <w:spacing w:beforeLines="50" w:before="156" w:afterLines="50" w:after="156" w:line="360" w:lineRule="auto"/>
        <w:ind w:firstLineChars="0"/>
        <w:jc w:val="left"/>
        <w:rPr>
          <w:sz w:val="24"/>
        </w:rPr>
      </w:pPr>
      <w:r w:rsidRPr="006F6A81">
        <w:rPr>
          <w:rFonts w:hint="eastAsia"/>
          <w:b/>
          <w:sz w:val="24"/>
        </w:rPr>
        <w:t>自然环境概况。</w:t>
      </w:r>
      <w:r w:rsidRPr="00C018DD">
        <w:rPr>
          <w:rFonts w:hint="eastAsia"/>
          <w:sz w:val="24"/>
        </w:rPr>
        <w:t>包括地质、地貌、气象、气候、水文、水文地质、周围自然遗迹（如果涉及）和自然保护区（如果涉及）的分布情况等。</w:t>
      </w:r>
    </w:p>
    <w:p w14:paraId="0F57752A" w14:textId="77777777" w:rsidR="00C018DD" w:rsidRPr="00C018DD" w:rsidRDefault="00C018DD" w:rsidP="00E21686">
      <w:pPr>
        <w:pStyle w:val="ListParagraph"/>
        <w:numPr>
          <w:ilvl w:val="0"/>
          <w:numId w:val="28"/>
        </w:numPr>
        <w:autoSpaceDE w:val="0"/>
        <w:autoSpaceDN w:val="0"/>
        <w:adjustRightInd w:val="0"/>
        <w:snapToGrid w:val="0"/>
        <w:spacing w:beforeLines="50" w:before="156" w:afterLines="50" w:after="156" w:line="360" w:lineRule="auto"/>
        <w:ind w:firstLineChars="0"/>
        <w:jc w:val="left"/>
        <w:rPr>
          <w:sz w:val="24"/>
        </w:rPr>
      </w:pPr>
      <w:r w:rsidRPr="006F6A81">
        <w:rPr>
          <w:rFonts w:hint="eastAsia"/>
          <w:b/>
          <w:sz w:val="24"/>
        </w:rPr>
        <w:t>社会环境概况。</w:t>
      </w:r>
      <w:r w:rsidRPr="00C018DD">
        <w:rPr>
          <w:rFonts w:hint="eastAsia"/>
          <w:sz w:val="24"/>
        </w:rPr>
        <w:t>包括地区经济发展概况、居住区及人口数量、企事业单位及人员规模、相当于（</w:t>
      </w:r>
      <w:r w:rsidRPr="00C018DD">
        <w:rPr>
          <w:rFonts w:hint="eastAsia"/>
          <w:sz w:val="24"/>
        </w:rPr>
        <w:t>PFOS</w:t>
      </w:r>
      <w:r w:rsidRPr="00C018DD">
        <w:rPr>
          <w:rFonts w:hint="eastAsia"/>
          <w:sz w:val="24"/>
        </w:rPr>
        <w:t>生产企业转产）建设项目的方位和距离、相关的文物保护遗址分布（如果涉及）等。</w:t>
      </w:r>
    </w:p>
    <w:p w14:paraId="29368CC6" w14:textId="77777777" w:rsidR="00173A32" w:rsidRDefault="00C018DD" w:rsidP="00E21686">
      <w:pPr>
        <w:pStyle w:val="ListParagraph"/>
        <w:numPr>
          <w:ilvl w:val="0"/>
          <w:numId w:val="28"/>
        </w:numPr>
        <w:autoSpaceDE w:val="0"/>
        <w:autoSpaceDN w:val="0"/>
        <w:adjustRightInd w:val="0"/>
        <w:snapToGrid w:val="0"/>
        <w:spacing w:beforeLines="50" w:before="156" w:afterLines="50" w:after="156" w:line="360" w:lineRule="auto"/>
        <w:ind w:firstLineChars="0"/>
        <w:jc w:val="left"/>
        <w:rPr>
          <w:sz w:val="24"/>
        </w:rPr>
      </w:pPr>
      <w:r w:rsidRPr="006F6A81">
        <w:rPr>
          <w:rFonts w:hint="eastAsia"/>
          <w:b/>
          <w:sz w:val="24"/>
        </w:rPr>
        <w:t>区域污染源</w:t>
      </w:r>
      <w:r w:rsidR="006F6A81">
        <w:rPr>
          <w:rFonts w:hint="eastAsia"/>
          <w:b/>
          <w:sz w:val="24"/>
        </w:rPr>
        <w:t>。</w:t>
      </w:r>
      <w:r w:rsidRPr="00C018DD">
        <w:rPr>
          <w:rFonts w:hint="eastAsia"/>
          <w:sz w:val="24"/>
        </w:rPr>
        <w:t>尤其是该区域如涉及河流断面不达标，大气环境质量不达标，环境承载力较小的区域。</w:t>
      </w:r>
    </w:p>
    <w:p w14:paraId="2CC34A78" w14:textId="77777777" w:rsidR="00C018DD" w:rsidRPr="006F6A81" w:rsidRDefault="00C018DD" w:rsidP="00E21686">
      <w:pPr>
        <w:pStyle w:val="ListParagraph"/>
        <w:numPr>
          <w:ilvl w:val="0"/>
          <w:numId w:val="28"/>
        </w:numPr>
        <w:autoSpaceDE w:val="0"/>
        <w:autoSpaceDN w:val="0"/>
        <w:adjustRightInd w:val="0"/>
        <w:snapToGrid w:val="0"/>
        <w:spacing w:beforeLines="50" w:before="156" w:afterLines="50" w:after="156" w:line="360" w:lineRule="auto"/>
        <w:ind w:firstLineChars="0"/>
        <w:jc w:val="left"/>
        <w:rPr>
          <w:b/>
          <w:sz w:val="24"/>
        </w:rPr>
      </w:pPr>
      <w:r w:rsidRPr="006F6A81">
        <w:rPr>
          <w:rFonts w:hint="eastAsia"/>
          <w:b/>
          <w:sz w:val="24"/>
        </w:rPr>
        <w:t>环境功能区划及生态功能区划等。</w:t>
      </w:r>
    </w:p>
    <w:p w14:paraId="5B0C9C75" w14:textId="62ADA65D" w:rsidR="00173A32" w:rsidRPr="00333765" w:rsidRDefault="00363E48" w:rsidP="00333765">
      <w:pPr>
        <w:autoSpaceDE w:val="0"/>
        <w:autoSpaceDN w:val="0"/>
        <w:adjustRightInd w:val="0"/>
        <w:snapToGrid w:val="0"/>
        <w:spacing w:beforeLines="50" w:before="156" w:afterLines="50" w:after="156" w:line="360" w:lineRule="auto"/>
        <w:ind w:left="480"/>
        <w:jc w:val="left"/>
        <w:rPr>
          <w:sz w:val="24"/>
        </w:rPr>
      </w:pPr>
      <w:r>
        <w:rPr>
          <w:rFonts w:hint="eastAsia"/>
          <w:b/>
          <w:sz w:val="24"/>
        </w:rPr>
        <w:t>2</w:t>
      </w:r>
      <w:r w:rsidR="005E686B">
        <w:rPr>
          <w:rFonts w:hint="eastAsia"/>
          <w:b/>
          <w:sz w:val="24"/>
        </w:rPr>
        <w:t>.2</w:t>
      </w:r>
      <w:r>
        <w:rPr>
          <w:rFonts w:hint="eastAsia"/>
          <w:b/>
          <w:sz w:val="24"/>
        </w:rPr>
        <w:t xml:space="preserve"> </w:t>
      </w:r>
      <w:r w:rsidR="00173A32" w:rsidRPr="00333765">
        <w:rPr>
          <w:rFonts w:hint="eastAsia"/>
          <w:b/>
          <w:sz w:val="24"/>
        </w:rPr>
        <w:t>企业现状调查</w:t>
      </w:r>
      <w:r w:rsidR="00173A32" w:rsidRPr="00333765">
        <w:rPr>
          <w:rFonts w:hint="eastAsia"/>
          <w:sz w:val="24"/>
        </w:rPr>
        <w:t>的重点应包括以下内容：</w:t>
      </w:r>
    </w:p>
    <w:p w14:paraId="0DDB1D8F" w14:textId="77777777" w:rsidR="00173A32" w:rsidRDefault="00173A32" w:rsidP="00E21686">
      <w:pPr>
        <w:pStyle w:val="ListParagraph"/>
        <w:numPr>
          <w:ilvl w:val="0"/>
          <w:numId w:val="29"/>
        </w:numPr>
        <w:autoSpaceDE w:val="0"/>
        <w:autoSpaceDN w:val="0"/>
        <w:adjustRightInd w:val="0"/>
        <w:snapToGrid w:val="0"/>
        <w:spacing w:beforeLines="50" w:before="156" w:afterLines="50" w:after="156" w:line="360" w:lineRule="auto"/>
        <w:ind w:firstLineChars="0"/>
        <w:jc w:val="left"/>
        <w:rPr>
          <w:sz w:val="24"/>
        </w:rPr>
      </w:pPr>
      <w:r w:rsidRPr="006F6A81">
        <w:rPr>
          <w:rFonts w:hint="eastAsia"/>
          <w:b/>
          <w:sz w:val="24"/>
        </w:rPr>
        <w:t>企业基本概况</w:t>
      </w:r>
      <w:r>
        <w:rPr>
          <w:rFonts w:hint="eastAsia"/>
          <w:sz w:val="24"/>
        </w:rPr>
        <w:t>。包括企业生产车间（或装置）、辅助设施组成；各生产车间（或装置）的产品种类及生产方法、生产规模；产品种类及产量，使用的原料和辅助种类及其消耗；各生产车间（或装置）和辅助设施的水、电、蒸汽等公用工程消耗。</w:t>
      </w:r>
    </w:p>
    <w:p w14:paraId="6D5760CA" w14:textId="0519CBDE" w:rsidR="00173A32" w:rsidRPr="00601C0D" w:rsidRDefault="00173A32" w:rsidP="00E21686">
      <w:pPr>
        <w:pStyle w:val="ListParagraph"/>
        <w:numPr>
          <w:ilvl w:val="0"/>
          <w:numId w:val="29"/>
        </w:numPr>
        <w:autoSpaceDE w:val="0"/>
        <w:autoSpaceDN w:val="0"/>
        <w:adjustRightInd w:val="0"/>
        <w:snapToGrid w:val="0"/>
        <w:spacing w:beforeLines="50" w:before="156" w:afterLines="50" w:after="156" w:line="360" w:lineRule="auto"/>
        <w:ind w:firstLineChars="0"/>
        <w:jc w:val="left"/>
        <w:rPr>
          <w:sz w:val="24"/>
        </w:rPr>
      </w:pPr>
      <w:r w:rsidRPr="006F6A81">
        <w:rPr>
          <w:rFonts w:hint="eastAsia"/>
          <w:b/>
          <w:sz w:val="24"/>
        </w:rPr>
        <w:t>水资源利用情况</w:t>
      </w:r>
      <w:r>
        <w:rPr>
          <w:rFonts w:hint="eastAsia"/>
          <w:sz w:val="24"/>
        </w:rPr>
        <w:t>。包括生产车间（或装置）和辅助设施为单位的给水、排水情况，给排水水平衡图或表，计算企业的水资源重复利用率，</w:t>
      </w:r>
      <w:r w:rsidR="00601C0D">
        <w:rPr>
          <w:rFonts w:hint="eastAsia"/>
          <w:sz w:val="24"/>
        </w:rPr>
        <w:t>通过上述调查分析企业现存的环境问题或污染隐患。</w:t>
      </w:r>
    </w:p>
    <w:p w14:paraId="4C290DD5" w14:textId="77777777" w:rsidR="00541E72" w:rsidRDefault="00601C0D" w:rsidP="006624AE">
      <w:pPr>
        <w:autoSpaceDE w:val="0"/>
        <w:autoSpaceDN w:val="0"/>
        <w:adjustRightInd w:val="0"/>
        <w:snapToGrid w:val="0"/>
        <w:spacing w:beforeLines="50" w:before="156" w:afterLines="50" w:after="156" w:line="360" w:lineRule="auto"/>
        <w:ind w:firstLineChars="200" w:firstLine="482"/>
        <w:jc w:val="left"/>
        <w:outlineLvl w:val="1"/>
        <w:rPr>
          <w:rFonts w:hAnsi="SimSun"/>
          <w:b/>
          <w:kern w:val="0"/>
          <w:sz w:val="24"/>
        </w:rPr>
      </w:pPr>
      <w:bookmarkStart w:id="173" w:name="_Toc454459282"/>
      <w:bookmarkStart w:id="174" w:name="_Toc454524793"/>
      <w:bookmarkStart w:id="175" w:name="_Toc460287814"/>
      <w:bookmarkStart w:id="176" w:name="_Toc460459281"/>
      <w:bookmarkStart w:id="177" w:name="_Toc460616693"/>
      <w:r>
        <w:rPr>
          <w:rFonts w:hAnsi="SimSun" w:hint="eastAsia"/>
          <w:b/>
          <w:kern w:val="0"/>
          <w:sz w:val="24"/>
        </w:rPr>
        <w:t>任务三：</w:t>
      </w:r>
      <w:r w:rsidR="00541E72">
        <w:rPr>
          <w:rFonts w:hAnsi="SimSun" w:hint="eastAsia"/>
          <w:b/>
          <w:kern w:val="0"/>
          <w:sz w:val="24"/>
        </w:rPr>
        <w:t>环境影响</w:t>
      </w:r>
      <w:r>
        <w:rPr>
          <w:rFonts w:hAnsi="SimSun" w:hint="eastAsia"/>
          <w:b/>
          <w:kern w:val="0"/>
          <w:sz w:val="24"/>
        </w:rPr>
        <w:t>评价</w:t>
      </w:r>
      <w:bookmarkEnd w:id="173"/>
      <w:bookmarkEnd w:id="174"/>
      <w:bookmarkEnd w:id="175"/>
      <w:bookmarkEnd w:id="176"/>
      <w:bookmarkEnd w:id="177"/>
    </w:p>
    <w:p w14:paraId="5E04864F" w14:textId="77777777" w:rsidR="00541E72" w:rsidRPr="004F7106" w:rsidRDefault="00541E72" w:rsidP="00C018DD">
      <w:pPr>
        <w:widowControl/>
        <w:adjustRightInd w:val="0"/>
        <w:snapToGrid w:val="0"/>
        <w:spacing w:before="50" w:after="50" w:line="360" w:lineRule="auto"/>
        <w:ind w:left="420" w:firstLineChars="200" w:firstLine="480"/>
        <w:jc w:val="left"/>
        <w:rPr>
          <w:rFonts w:ascii="Helvetica" w:hAnsi="Helvetica" w:cs="Helvetica"/>
          <w:color w:val="000000"/>
          <w:kern w:val="0"/>
          <w:sz w:val="26"/>
          <w:szCs w:val="26"/>
        </w:rPr>
      </w:pPr>
      <w:r w:rsidRPr="004F7106">
        <w:rPr>
          <w:rFonts w:ascii="SimSun" w:hAnsi="SimSun" w:cs="Helvetica" w:hint="eastAsia"/>
          <w:color w:val="000000"/>
          <w:kern w:val="0"/>
          <w:sz w:val="24"/>
        </w:rPr>
        <w:t>从设计、施工及运行三个阶段对工程潜在的环境及社会影响进行认定、分析及预测。评价重点置于主要影响及工程场地的特殊考量。</w:t>
      </w:r>
    </w:p>
    <w:p w14:paraId="6EA16E0C" w14:textId="77777777" w:rsidR="00541E72" w:rsidRPr="00541E72" w:rsidRDefault="00386390" w:rsidP="002E21B3">
      <w:pPr>
        <w:widowControl/>
        <w:adjustRightInd w:val="0"/>
        <w:snapToGrid w:val="0"/>
        <w:spacing w:before="50" w:after="50" w:line="360" w:lineRule="auto"/>
        <w:ind w:left="420"/>
        <w:jc w:val="left"/>
        <w:rPr>
          <w:rFonts w:ascii="Helvetica" w:hAnsi="Helvetica" w:cs="Helvetica"/>
          <w:b/>
          <w:color w:val="000000"/>
          <w:kern w:val="0"/>
          <w:sz w:val="24"/>
          <w:u w:val="single"/>
        </w:rPr>
      </w:pPr>
      <w:r>
        <w:rPr>
          <w:rFonts w:ascii="SimSun" w:hAnsi="SimSun" w:cs="Helvetica" w:hint="eastAsia"/>
          <w:b/>
          <w:color w:val="000000"/>
          <w:kern w:val="0"/>
          <w:sz w:val="24"/>
          <w:u w:val="single"/>
        </w:rPr>
        <w:t>（1）</w:t>
      </w:r>
      <w:r w:rsidR="00541E72" w:rsidRPr="004F7106">
        <w:rPr>
          <w:rFonts w:ascii="SimSun" w:hAnsi="SimSun" w:cs="Helvetica" w:hint="eastAsia"/>
          <w:b/>
          <w:color w:val="000000"/>
          <w:kern w:val="0"/>
          <w:sz w:val="24"/>
          <w:u w:val="single"/>
        </w:rPr>
        <w:t>设计期</w:t>
      </w:r>
    </w:p>
    <w:p w14:paraId="4207AB09" w14:textId="77777777" w:rsidR="00541E72" w:rsidRPr="004F7106" w:rsidRDefault="00541E72" w:rsidP="002E21B3">
      <w:pPr>
        <w:widowControl/>
        <w:adjustRightInd w:val="0"/>
        <w:snapToGrid w:val="0"/>
        <w:spacing w:before="50" w:after="50" w:line="360" w:lineRule="auto"/>
        <w:ind w:left="420"/>
        <w:jc w:val="left"/>
        <w:rPr>
          <w:rFonts w:ascii="Helvetica" w:hAnsi="Helvetica" w:cs="Helvetica"/>
          <w:color w:val="000000"/>
          <w:kern w:val="0"/>
          <w:sz w:val="26"/>
          <w:szCs w:val="26"/>
        </w:rPr>
      </w:pPr>
      <w:r w:rsidRPr="004F7106">
        <w:rPr>
          <w:rFonts w:ascii="SimSun" w:hAnsi="SimSun" w:cs="Helvetica" w:hint="eastAsia"/>
          <w:color w:val="000000"/>
          <w:kern w:val="0"/>
          <w:sz w:val="24"/>
        </w:rPr>
        <w:t>目的是从源头降低对环境的负面影响</w:t>
      </w:r>
      <w:r w:rsidR="002E21B3">
        <w:rPr>
          <w:rFonts w:ascii="Helvetica" w:hAnsi="Helvetica" w:cs="Helvetica" w:hint="eastAsia"/>
          <w:color w:val="000000"/>
          <w:kern w:val="0"/>
          <w:sz w:val="24"/>
        </w:rPr>
        <w:t>，</w:t>
      </w:r>
      <w:r w:rsidRPr="004F7106">
        <w:rPr>
          <w:rFonts w:ascii="SimSun" w:hAnsi="SimSun" w:cs="Helvetica" w:hint="eastAsia"/>
          <w:color w:val="000000"/>
          <w:kern w:val="0"/>
          <w:sz w:val="24"/>
        </w:rPr>
        <w:t>替代方案分析</w:t>
      </w:r>
      <w:r w:rsidR="002E21B3">
        <w:rPr>
          <w:rFonts w:ascii="SimSun" w:hAnsi="SimSun" w:cs="Helvetica" w:hint="eastAsia"/>
          <w:color w:val="000000"/>
          <w:kern w:val="0"/>
          <w:sz w:val="24"/>
        </w:rPr>
        <w:t>等。</w:t>
      </w:r>
    </w:p>
    <w:p w14:paraId="3B3948AB" w14:textId="77777777" w:rsidR="00541E72" w:rsidRPr="00541E72" w:rsidRDefault="00386390" w:rsidP="002E21B3">
      <w:pPr>
        <w:widowControl/>
        <w:adjustRightInd w:val="0"/>
        <w:snapToGrid w:val="0"/>
        <w:spacing w:before="50" w:after="50" w:line="360" w:lineRule="auto"/>
        <w:ind w:firstLine="420"/>
        <w:jc w:val="left"/>
        <w:rPr>
          <w:rFonts w:ascii="SimSun" w:hAnsi="SimSun" w:cs="Helvetica"/>
          <w:b/>
          <w:color w:val="000000"/>
          <w:kern w:val="0"/>
          <w:sz w:val="24"/>
          <w:u w:val="single"/>
        </w:rPr>
      </w:pPr>
      <w:r>
        <w:rPr>
          <w:rFonts w:ascii="SimSun" w:hAnsi="SimSun" w:cs="Helvetica" w:hint="eastAsia"/>
          <w:b/>
          <w:color w:val="000000"/>
          <w:kern w:val="0"/>
          <w:sz w:val="24"/>
          <w:u w:val="single"/>
        </w:rPr>
        <w:t>（2）</w:t>
      </w:r>
      <w:r w:rsidR="00541E72" w:rsidRPr="004F7106">
        <w:rPr>
          <w:rFonts w:ascii="SimSun" w:hAnsi="SimSun" w:cs="Helvetica" w:hint="eastAsia"/>
          <w:b/>
          <w:color w:val="000000"/>
          <w:kern w:val="0"/>
          <w:sz w:val="24"/>
          <w:u w:val="single"/>
        </w:rPr>
        <w:t>施工期</w:t>
      </w:r>
    </w:p>
    <w:p w14:paraId="1FA59E24" w14:textId="77777777" w:rsidR="00541E72" w:rsidRPr="00C018DD" w:rsidRDefault="00541E72" w:rsidP="002E21B3">
      <w:pPr>
        <w:widowControl/>
        <w:adjustRightInd w:val="0"/>
        <w:snapToGrid w:val="0"/>
        <w:spacing w:before="50" w:after="50" w:line="360" w:lineRule="auto"/>
        <w:ind w:firstLine="420"/>
        <w:jc w:val="left"/>
        <w:rPr>
          <w:rFonts w:ascii="SimSun" w:hAnsi="SimSun" w:cs="Helvetica"/>
          <w:color w:val="000000"/>
          <w:kern w:val="0"/>
          <w:sz w:val="24"/>
        </w:rPr>
      </w:pPr>
      <w:r w:rsidRPr="00C018DD">
        <w:rPr>
          <w:rFonts w:ascii="SimSun" w:hAnsi="SimSun" w:cs="Helvetica" w:hint="eastAsia"/>
          <w:color w:val="000000"/>
          <w:kern w:val="0"/>
          <w:sz w:val="24"/>
        </w:rPr>
        <w:t>企</w:t>
      </w:r>
      <w:r w:rsidR="00C018DD">
        <w:rPr>
          <w:rFonts w:ascii="SimSun" w:hAnsi="SimSun" w:cs="Helvetica" w:hint="eastAsia"/>
          <w:color w:val="000000"/>
          <w:kern w:val="0"/>
          <w:sz w:val="24"/>
        </w:rPr>
        <w:t>业改造类主要应关注拆除就设备厂房的过程、及其废物的回收和处置等。</w:t>
      </w:r>
    </w:p>
    <w:p w14:paraId="2FB092A3" w14:textId="77777777" w:rsidR="00541E72" w:rsidRPr="004F7106" w:rsidRDefault="00386390" w:rsidP="002E21B3">
      <w:pPr>
        <w:widowControl/>
        <w:adjustRightInd w:val="0"/>
        <w:snapToGrid w:val="0"/>
        <w:spacing w:before="50" w:after="50" w:line="360" w:lineRule="auto"/>
        <w:ind w:firstLine="420"/>
        <w:jc w:val="left"/>
        <w:rPr>
          <w:rFonts w:ascii="Helvetica" w:hAnsi="Helvetica" w:cs="Helvetica"/>
          <w:b/>
          <w:color w:val="000000"/>
          <w:kern w:val="0"/>
          <w:sz w:val="26"/>
          <w:szCs w:val="26"/>
          <w:u w:val="single"/>
        </w:rPr>
      </w:pPr>
      <w:r>
        <w:rPr>
          <w:rFonts w:ascii="SimSun" w:hAnsi="SimSun" w:cs="Helvetica" w:hint="eastAsia"/>
          <w:b/>
          <w:color w:val="000000"/>
          <w:kern w:val="0"/>
          <w:sz w:val="24"/>
          <w:u w:val="single"/>
        </w:rPr>
        <w:t>（3）</w:t>
      </w:r>
      <w:r w:rsidR="00541E72" w:rsidRPr="004F7106">
        <w:rPr>
          <w:rFonts w:ascii="SimSun" w:hAnsi="SimSun" w:cs="Helvetica" w:hint="eastAsia"/>
          <w:b/>
          <w:color w:val="000000"/>
          <w:kern w:val="0"/>
          <w:sz w:val="24"/>
          <w:u w:val="single"/>
        </w:rPr>
        <w:t>运行期</w:t>
      </w:r>
    </w:p>
    <w:p w14:paraId="23F63C9A" w14:textId="77777777" w:rsidR="00541E72" w:rsidRDefault="002E21B3" w:rsidP="002E21B3">
      <w:pPr>
        <w:widowControl/>
        <w:adjustRightInd w:val="0"/>
        <w:snapToGrid w:val="0"/>
        <w:spacing w:before="50" w:after="50" w:line="360" w:lineRule="auto"/>
        <w:ind w:firstLine="420"/>
        <w:jc w:val="left"/>
        <w:rPr>
          <w:rFonts w:ascii="SimSun" w:hAnsi="SimSun" w:cs="Helvetica"/>
          <w:color w:val="000000"/>
          <w:kern w:val="0"/>
          <w:sz w:val="24"/>
        </w:rPr>
      </w:pPr>
      <w:r w:rsidRPr="00C018DD">
        <w:rPr>
          <w:rFonts w:ascii="SimSun" w:hAnsi="SimSun" w:cs="Helvetica" w:hint="eastAsia"/>
          <w:color w:val="000000"/>
          <w:kern w:val="0"/>
          <w:sz w:val="24"/>
        </w:rPr>
        <w:t>企业改造类</w:t>
      </w:r>
      <w:r w:rsidR="00386390">
        <w:rPr>
          <w:rFonts w:ascii="SimSun" w:hAnsi="SimSun" w:cs="Helvetica" w:hint="eastAsia"/>
          <w:color w:val="000000"/>
          <w:kern w:val="0"/>
          <w:sz w:val="24"/>
        </w:rPr>
        <w:t>项目，项目运行期各要素的环境影响评价是重点</w:t>
      </w:r>
      <w:r w:rsidR="00541E72" w:rsidRPr="00C018DD">
        <w:rPr>
          <w:rFonts w:ascii="SimSun" w:hAnsi="SimSun" w:cs="Helvetica" w:hint="eastAsia"/>
          <w:color w:val="000000"/>
          <w:kern w:val="0"/>
          <w:sz w:val="24"/>
        </w:rPr>
        <w:t>。</w:t>
      </w:r>
      <w:r w:rsidR="00386390">
        <w:rPr>
          <w:rFonts w:ascii="SimSun" w:hAnsi="SimSun" w:cs="Helvetica" w:hint="eastAsia"/>
          <w:color w:val="000000"/>
          <w:kern w:val="0"/>
          <w:sz w:val="24"/>
        </w:rPr>
        <w:t>生产或者污染治理过程</w:t>
      </w:r>
      <w:r w:rsidR="00E972EB">
        <w:rPr>
          <w:rFonts w:ascii="SimSun" w:hAnsi="SimSun" w:cs="Helvetica" w:hint="eastAsia"/>
          <w:color w:val="000000"/>
          <w:kern w:val="0"/>
          <w:sz w:val="24"/>
        </w:rPr>
        <w:t>产生的持久性有机污染物、“三致”物质、恶臭等特征污染物时，可通过实际监测或类比调查等方法分析其对周围环境敏感点影响；同时分析周围污染源对只要建设项目的不利影响，为厂址选择环境敏感。</w:t>
      </w:r>
    </w:p>
    <w:p w14:paraId="387F9B11" w14:textId="77777777" w:rsidR="00386390" w:rsidRDefault="00386390" w:rsidP="00E21686">
      <w:pPr>
        <w:pStyle w:val="ListParagraph"/>
        <w:widowControl/>
        <w:numPr>
          <w:ilvl w:val="0"/>
          <w:numId w:val="30"/>
        </w:numPr>
        <w:adjustRightInd w:val="0"/>
        <w:snapToGrid w:val="0"/>
        <w:spacing w:before="50" w:after="50" w:line="360" w:lineRule="auto"/>
        <w:ind w:firstLineChars="0"/>
        <w:jc w:val="left"/>
        <w:rPr>
          <w:rFonts w:ascii="SimSun" w:hAnsi="SimSun" w:cs="Helvetica"/>
          <w:b/>
          <w:color w:val="000000"/>
          <w:sz w:val="24"/>
        </w:rPr>
      </w:pPr>
      <w:r w:rsidRPr="00386390">
        <w:rPr>
          <w:rFonts w:ascii="SimSun" w:hAnsi="SimSun" w:cs="Helvetica" w:hint="eastAsia"/>
          <w:b/>
          <w:color w:val="000000"/>
          <w:sz w:val="24"/>
        </w:rPr>
        <w:t>大气</w:t>
      </w:r>
    </w:p>
    <w:p w14:paraId="126C9AB8" w14:textId="77777777" w:rsidR="00386390" w:rsidRPr="00D97A13" w:rsidRDefault="00D97A13" w:rsidP="00E21686">
      <w:pPr>
        <w:pStyle w:val="ListParagraph"/>
        <w:widowControl/>
        <w:numPr>
          <w:ilvl w:val="0"/>
          <w:numId w:val="33"/>
        </w:numPr>
        <w:adjustRightInd w:val="0"/>
        <w:snapToGrid w:val="0"/>
        <w:spacing w:before="50" w:after="50" w:line="360" w:lineRule="auto"/>
        <w:ind w:firstLineChars="0"/>
        <w:jc w:val="left"/>
        <w:rPr>
          <w:rFonts w:ascii="SimSun" w:hAnsi="SimSun" w:cs="Helvetica"/>
          <w:color w:val="000000"/>
          <w:sz w:val="24"/>
        </w:rPr>
      </w:pPr>
      <w:r w:rsidRPr="00D97A13">
        <w:rPr>
          <w:rFonts w:ascii="SimSun" w:hAnsi="SimSun" w:cs="Helvetica" w:hint="eastAsia"/>
          <w:color w:val="000000"/>
          <w:sz w:val="24"/>
        </w:rPr>
        <w:t>对环境空气敏感区的环境影响分析，应考虑其预测值和同点位的现状背景值的最大的叠加影响；</w:t>
      </w:r>
    </w:p>
    <w:p w14:paraId="6B783984" w14:textId="77777777" w:rsidR="00D97A13" w:rsidRDefault="00D97A13" w:rsidP="00E21686">
      <w:pPr>
        <w:pStyle w:val="ListParagraph"/>
        <w:widowControl/>
        <w:numPr>
          <w:ilvl w:val="0"/>
          <w:numId w:val="33"/>
        </w:numPr>
        <w:adjustRightInd w:val="0"/>
        <w:snapToGrid w:val="0"/>
        <w:spacing w:before="50" w:after="50" w:line="360" w:lineRule="auto"/>
        <w:ind w:firstLineChars="0"/>
        <w:jc w:val="left"/>
        <w:rPr>
          <w:rFonts w:ascii="SimSun" w:hAnsi="SimSun" w:cs="Helvetica"/>
          <w:color w:val="000000"/>
          <w:sz w:val="24"/>
        </w:rPr>
      </w:pPr>
      <w:r w:rsidRPr="00D97A13">
        <w:rPr>
          <w:rFonts w:ascii="SimSun" w:hAnsi="SimSun" w:cs="Helvetica" w:hint="eastAsia"/>
          <w:color w:val="000000"/>
          <w:sz w:val="24"/>
        </w:rPr>
        <w:t>叠加</w:t>
      </w:r>
      <w:r>
        <w:rPr>
          <w:rFonts w:ascii="SimSun" w:hAnsi="SimSun" w:cs="Helvetica" w:hint="eastAsia"/>
          <w:color w:val="000000"/>
          <w:sz w:val="24"/>
        </w:rPr>
        <w:t>现状背景值，分析项目建成后最终的区域环境质量现状。若评价范围内还有其他在建项目，应考虑其建成后对评价范围的环境质量影响。</w:t>
      </w:r>
    </w:p>
    <w:p w14:paraId="7E437163" w14:textId="77777777" w:rsidR="00D97A13" w:rsidRDefault="00D97A13" w:rsidP="00E21686">
      <w:pPr>
        <w:pStyle w:val="ListParagraph"/>
        <w:widowControl/>
        <w:numPr>
          <w:ilvl w:val="0"/>
          <w:numId w:val="33"/>
        </w:numPr>
        <w:adjustRightInd w:val="0"/>
        <w:snapToGrid w:val="0"/>
        <w:spacing w:before="50" w:after="50" w:line="360" w:lineRule="auto"/>
        <w:ind w:firstLineChars="0"/>
        <w:jc w:val="left"/>
        <w:rPr>
          <w:rFonts w:ascii="SimSun" w:hAnsi="SimSun" w:cs="Helvetica"/>
          <w:color w:val="000000"/>
          <w:sz w:val="24"/>
        </w:rPr>
      </w:pPr>
      <w:r>
        <w:rPr>
          <w:rFonts w:ascii="SimSun" w:hAnsi="SimSun" w:cs="Helvetica" w:hint="eastAsia"/>
          <w:color w:val="000000"/>
          <w:sz w:val="24"/>
        </w:rPr>
        <w:t>分析典型小时气象条件下，项目对环境空气敏感区和评价范围的最大环境影响，分析其是否超标、超标程度、超标位置，分析小时浓度超标概率和最大持续发生时间。</w:t>
      </w:r>
    </w:p>
    <w:p w14:paraId="7C61EDA7" w14:textId="77777777" w:rsidR="00D97A13" w:rsidRDefault="00D97A13" w:rsidP="00E21686">
      <w:pPr>
        <w:pStyle w:val="ListParagraph"/>
        <w:widowControl/>
        <w:numPr>
          <w:ilvl w:val="0"/>
          <w:numId w:val="33"/>
        </w:numPr>
        <w:adjustRightInd w:val="0"/>
        <w:snapToGrid w:val="0"/>
        <w:spacing w:before="50" w:after="50" w:line="360" w:lineRule="auto"/>
        <w:ind w:firstLineChars="0"/>
        <w:jc w:val="left"/>
        <w:rPr>
          <w:rFonts w:ascii="SimSun" w:hAnsi="SimSun" w:cs="Helvetica"/>
          <w:color w:val="000000"/>
          <w:sz w:val="24"/>
        </w:rPr>
      </w:pPr>
      <w:r>
        <w:rPr>
          <w:rFonts w:ascii="SimSun" w:hAnsi="SimSun" w:cs="Helvetica" w:hint="eastAsia"/>
          <w:color w:val="000000"/>
          <w:sz w:val="24"/>
        </w:rPr>
        <w:t>分析典型日气象条件下，项目对环境空气敏感区和评价范围的最大环境影响，具体要求同上。</w:t>
      </w:r>
    </w:p>
    <w:p w14:paraId="53E72843" w14:textId="77777777" w:rsidR="00D97A13" w:rsidRDefault="00D97A13" w:rsidP="00E21686">
      <w:pPr>
        <w:pStyle w:val="ListParagraph"/>
        <w:widowControl/>
        <w:numPr>
          <w:ilvl w:val="0"/>
          <w:numId w:val="33"/>
        </w:numPr>
        <w:adjustRightInd w:val="0"/>
        <w:snapToGrid w:val="0"/>
        <w:spacing w:before="50" w:after="50" w:line="360" w:lineRule="auto"/>
        <w:ind w:firstLineChars="0"/>
        <w:jc w:val="left"/>
        <w:rPr>
          <w:rFonts w:ascii="SimSun" w:hAnsi="SimSun" w:cs="Helvetica"/>
          <w:color w:val="000000"/>
          <w:sz w:val="24"/>
        </w:rPr>
      </w:pPr>
      <w:r>
        <w:rPr>
          <w:rFonts w:ascii="SimSun" w:hAnsi="SimSun" w:cs="Helvetica" w:hint="eastAsia"/>
          <w:color w:val="000000"/>
          <w:sz w:val="24"/>
        </w:rPr>
        <w:t>分析长期气象条件下，项目对环境空气敏感区和评价范围的最大环境影响。</w:t>
      </w:r>
    </w:p>
    <w:p w14:paraId="66007146" w14:textId="77777777" w:rsidR="00D97A13" w:rsidRPr="00D97A13" w:rsidRDefault="00D97A13" w:rsidP="00E21686">
      <w:pPr>
        <w:pStyle w:val="ListParagraph"/>
        <w:widowControl/>
        <w:numPr>
          <w:ilvl w:val="0"/>
          <w:numId w:val="33"/>
        </w:numPr>
        <w:adjustRightInd w:val="0"/>
        <w:snapToGrid w:val="0"/>
        <w:spacing w:before="50" w:after="50" w:line="360" w:lineRule="auto"/>
        <w:ind w:firstLineChars="0"/>
        <w:jc w:val="left"/>
        <w:rPr>
          <w:rFonts w:ascii="SimSun" w:hAnsi="SimSun" w:cs="Helvetica"/>
          <w:color w:val="000000"/>
          <w:sz w:val="24"/>
        </w:rPr>
      </w:pPr>
      <w:r>
        <w:rPr>
          <w:rFonts w:ascii="SimSun" w:hAnsi="SimSun" w:cs="Helvetica" w:hint="eastAsia"/>
          <w:color w:val="000000"/>
          <w:sz w:val="24"/>
        </w:rPr>
        <w:t>分析不同排放方案对环境的影响。</w:t>
      </w:r>
      <w:r w:rsidR="00B215E1">
        <w:rPr>
          <w:rFonts w:ascii="SimSun" w:hAnsi="SimSun" w:cs="Helvetica" w:hint="eastAsia"/>
          <w:color w:val="000000"/>
          <w:sz w:val="24"/>
        </w:rPr>
        <w:t>从项目选址、项目厂区内平面布置、污染源的排放强调与排放方式、污染控制措施等方面评价排放方案的优劣，并针对存在的问题（如果有）提出解决方案。</w:t>
      </w:r>
    </w:p>
    <w:p w14:paraId="3A066997" w14:textId="77777777" w:rsidR="00386390" w:rsidRDefault="00386390" w:rsidP="00E21686">
      <w:pPr>
        <w:pStyle w:val="ListParagraph"/>
        <w:widowControl/>
        <w:numPr>
          <w:ilvl w:val="0"/>
          <w:numId w:val="30"/>
        </w:numPr>
        <w:adjustRightInd w:val="0"/>
        <w:snapToGrid w:val="0"/>
        <w:spacing w:before="50" w:after="50" w:line="360" w:lineRule="auto"/>
        <w:ind w:firstLineChars="0"/>
        <w:jc w:val="left"/>
        <w:rPr>
          <w:rFonts w:ascii="SimSun" w:hAnsi="SimSun" w:cs="Helvetica"/>
          <w:b/>
          <w:color w:val="000000"/>
          <w:sz w:val="24"/>
        </w:rPr>
      </w:pPr>
      <w:r w:rsidRPr="00386390">
        <w:rPr>
          <w:rFonts w:ascii="SimSun" w:hAnsi="SimSun" w:cs="Helvetica" w:hint="eastAsia"/>
          <w:b/>
          <w:color w:val="000000"/>
          <w:sz w:val="24"/>
        </w:rPr>
        <w:t>水</w:t>
      </w:r>
    </w:p>
    <w:p w14:paraId="230D938F" w14:textId="77777777" w:rsidR="00386390" w:rsidRPr="004A184B" w:rsidRDefault="004A184B" w:rsidP="004A184B">
      <w:pPr>
        <w:widowControl/>
        <w:adjustRightInd w:val="0"/>
        <w:snapToGrid w:val="0"/>
        <w:spacing w:before="50" w:after="50" w:line="360" w:lineRule="auto"/>
        <w:ind w:left="420" w:firstLineChars="200" w:firstLine="480"/>
        <w:jc w:val="left"/>
        <w:rPr>
          <w:rFonts w:ascii="SimSun" w:hAnsi="SimSun" w:cs="Helvetica"/>
          <w:color w:val="000000"/>
          <w:kern w:val="0"/>
          <w:sz w:val="24"/>
        </w:rPr>
      </w:pPr>
      <w:r w:rsidRPr="004A184B">
        <w:rPr>
          <w:rFonts w:ascii="SimSun" w:hAnsi="SimSun" w:cs="Helvetica" w:hint="eastAsia"/>
          <w:color w:val="000000"/>
          <w:sz w:val="24"/>
        </w:rPr>
        <w:t>一般采用标准指数法进行单项水质因子的评价。水质参数的标准指数&gt;1，表明该水质参数超过规定的水质标准。</w:t>
      </w:r>
    </w:p>
    <w:p w14:paraId="5AE29649" w14:textId="77777777" w:rsidR="00386390" w:rsidRPr="00386390" w:rsidRDefault="00386390" w:rsidP="00E21686">
      <w:pPr>
        <w:pStyle w:val="ListParagraph"/>
        <w:widowControl/>
        <w:numPr>
          <w:ilvl w:val="0"/>
          <w:numId w:val="30"/>
        </w:numPr>
        <w:adjustRightInd w:val="0"/>
        <w:snapToGrid w:val="0"/>
        <w:spacing w:before="50" w:after="50" w:line="360" w:lineRule="auto"/>
        <w:ind w:firstLineChars="0"/>
        <w:jc w:val="left"/>
        <w:rPr>
          <w:rFonts w:ascii="SimSun" w:hAnsi="SimSun" w:cs="Helvetica"/>
          <w:b/>
          <w:color w:val="000000"/>
          <w:sz w:val="24"/>
        </w:rPr>
      </w:pPr>
      <w:r w:rsidRPr="00386390">
        <w:rPr>
          <w:rFonts w:ascii="SimSun" w:hAnsi="SimSun" w:cs="Helvetica" w:hint="eastAsia"/>
          <w:b/>
          <w:color w:val="000000"/>
          <w:sz w:val="24"/>
        </w:rPr>
        <w:t>噪声</w:t>
      </w:r>
    </w:p>
    <w:p w14:paraId="41AC5758" w14:textId="77777777" w:rsidR="00386390" w:rsidRPr="00386390" w:rsidRDefault="00386390" w:rsidP="00E21686">
      <w:pPr>
        <w:pStyle w:val="ListParagraph"/>
        <w:widowControl/>
        <w:numPr>
          <w:ilvl w:val="0"/>
          <w:numId w:val="31"/>
        </w:numPr>
        <w:adjustRightInd w:val="0"/>
        <w:snapToGrid w:val="0"/>
        <w:spacing w:before="50" w:after="50" w:line="360" w:lineRule="auto"/>
        <w:ind w:leftChars="300" w:left="1050" w:firstLineChars="0"/>
        <w:jc w:val="left"/>
        <w:rPr>
          <w:rFonts w:ascii="SimSun" w:hAnsi="SimSun" w:cs="Helvetica"/>
          <w:color w:val="000000"/>
          <w:sz w:val="24"/>
        </w:rPr>
      </w:pPr>
      <w:r w:rsidRPr="00386390">
        <w:rPr>
          <w:rFonts w:ascii="SimSun" w:hAnsi="SimSun" w:cs="Helvetica" w:hint="eastAsia"/>
          <w:color w:val="000000"/>
          <w:sz w:val="24"/>
        </w:rPr>
        <w:t>噪声预测结果和相关环境噪声标准，评价运行期（或运行部同阶段）噪声影响的程度，超标范围及超标状况（以敏感目标为主）。</w:t>
      </w:r>
    </w:p>
    <w:p w14:paraId="0B9FA93B" w14:textId="77777777" w:rsidR="00386390" w:rsidRDefault="00386390" w:rsidP="00E21686">
      <w:pPr>
        <w:pStyle w:val="ListParagraph"/>
        <w:widowControl/>
        <w:numPr>
          <w:ilvl w:val="0"/>
          <w:numId w:val="31"/>
        </w:numPr>
        <w:adjustRightInd w:val="0"/>
        <w:snapToGrid w:val="0"/>
        <w:spacing w:before="50" w:after="50" w:line="360" w:lineRule="auto"/>
        <w:ind w:leftChars="300" w:left="1050" w:firstLineChars="0"/>
        <w:jc w:val="left"/>
        <w:rPr>
          <w:rFonts w:ascii="SimSun" w:hAnsi="SimSun" w:cs="Helvetica"/>
          <w:color w:val="000000"/>
          <w:sz w:val="24"/>
        </w:rPr>
      </w:pPr>
      <w:r w:rsidRPr="00386390">
        <w:rPr>
          <w:rFonts w:ascii="SimSun" w:hAnsi="SimSun" w:cs="Helvetica" w:hint="eastAsia"/>
          <w:color w:val="000000"/>
          <w:sz w:val="24"/>
        </w:rPr>
        <w:t>分析受影响人口的分布情况（以收到超标影响的为主）。</w:t>
      </w:r>
    </w:p>
    <w:p w14:paraId="072C033F" w14:textId="77777777" w:rsidR="00386390" w:rsidRDefault="00386390" w:rsidP="00E21686">
      <w:pPr>
        <w:pStyle w:val="ListParagraph"/>
        <w:widowControl/>
        <w:numPr>
          <w:ilvl w:val="0"/>
          <w:numId w:val="31"/>
        </w:numPr>
        <w:adjustRightInd w:val="0"/>
        <w:snapToGrid w:val="0"/>
        <w:spacing w:before="50" w:after="50" w:line="360" w:lineRule="auto"/>
        <w:ind w:leftChars="300" w:left="1050" w:firstLineChars="0"/>
        <w:jc w:val="left"/>
        <w:rPr>
          <w:rFonts w:ascii="SimSun" w:hAnsi="SimSun" w:cs="Helvetica"/>
          <w:color w:val="000000"/>
          <w:sz w:val="24"/>
        </w:rPr>
      </w:pPr>
      <w:r>
        <w:rPr>
          <w:rFonts w:ascii="SimSun" w:hAnsi="SimSun" w:cs="Helvetica" w:hint="eastAsia"/>
          <w:color w:val="000000"/>
          <w:sz w:val="24"/>
        </w:rPr>
        <w:t>分析建设项目的噪声源分布于引起超标的主要噪声源或主要超标原因。</w:t>
      </w:r>
    </w:p>
    <w:p w14:paraId="3E852DF3" w14:textId="77777777" w:rsidR="00386390" w:rsidRPr="00386390" w:rsidRDefault="00386390" w:rsidP="00E21686">
      <w:pPr>
        <w:pStyle w:val="ListParagraph"/>
        <w:widowControl/>
        <w:numPr>
          <w:ilvl w:val="0"/>
          <w:numId w:val="31"/>
        </w:numPr>
        <w:adjustRightInd w:val="0"/>
        <w:snapToGrid w:val="0"/>
        <w:spacing w:before="50" w:after="50" w:line="360" w:lineRule="auto"/>
        <w:ind w:leftChars="300" w:left="1050" w:firstLineChars="0"/>
        <w:jc w:val="left"/>
        <w:rPr>
          <w:rFonts w:ascii="SimSun" w:hAnsi="SimSun" w:cs="Helvetica"/>
          <w:color w:val="000000"/>
          <w:sz w:val="24"/>
        </w:rPr>
      </w:pPr>
      <w:r>
        <w:rPr>
          <w:rFonts w:ascii="SimSun" w:hAnsi="SimSun" w:cs="Helvetica" w:hint="eastAsia"/>
          <w:color w:val="000000"/>
          <w:sz w:val="24"/>
        </w:rPr>
        <w:t>分析建设项目的选址、设备布置和选型（或工程布置）的合理性，分析项目设计中已有的噪声防治措施的适用性和防治效果。</w:t>
      </w:r>
    </w:p>
    <w:p w14:paraId="1640A79C" w14:textId="77777777" w:rsidR="00FF02CE" w:rsidRPr="00386390" w:rsidRDefault="00FF02CE" w:rsidP="00E21686">
      <w:pPr>
        <w:pStyle w:val="ListParagraph"/>
        <w:widowControl/>
        <w:numPr>
          <w:ilvl w:val="0"/>
          <w:numId w:val="30"/>
        </w:numPr>
        <w:adjustRightInd w:val="0"/>
        <w:snapToGrid w:val="0"/>
        <w:spacing w:before="50" w:after="50" w:line="360" w:lineRule="auto"/>
        <w:ind w:firstLineChars="0"/>
        <w:jc w:val="left"/>
        <w:rPr>
          <w:rFonts w:ascii="SimSun" w:hAnsi="SimSun" w:cs="Helvetica"/>
          <w:b/>
          <w:color w:val="000000"/>
          <w:sz w:val="24"/>
        </w:rPr>
      </w:pPr>
      <w:r>
        <w:rPr>
          <w:rFonts w:ascii="SimSun" w:hAnsi="SimSun" w:cs="Helvetica" w:hint="eastAsia"/>
          <w:b/>
          <w:color w:val="000000"/>
          <w:sz w:val="24"/>
        </w:rPr>
        <w:t>风险评价</w:t>
      </w:r>
    </w:p>
    <w:p w14:paraId="496AC777" w14:textId="77777777" w:rsidR="00386390" w:rsidRDefault="00FF02CE" w:rsidP="00FF02CE">
      <w:pPr>
        <w:widowControl/>
        <w:adjustRightInd w:val="0"/>
        <w:snapToGrid w:val="0"/>
        <w:spacing w:before="50" w:after="50" w:line="360" w:lineRule="auto"/>
        <w:ind w:leftChars="300" w:left="630" w:firstLine="420"/>
        <w:jc w:val="left"/>
        <w:rPr>
          <w:rFonts w:ascii="SimSun" w:hAnsi="SimSun" w:cs="Helvetica"/>
          <w:color w:val="000000"/>
          <w:kern w:val="0"/>
          <w:sz w:val="24"/>
        </w:rPr>
      </w:pPr>
      <w:r>
        <w:rPr>
          <w:rFonts w:ascii="SimSun" w:hAnsi="SimSun" w:cs="Helvetica" w:hint="eastAsia"/>
          <w:color w:val="000000"/>
          <w:kern w:val="0"/>
          <w:sz w:val="24"/>
        </w:rPr>
        <w:t>根据重大危险源识别和同类装置环境风险事故调查结果，确实企业建设项目的最大可信试过了的。</w:t>
      </w:r>
    </w:p>
    <w:p w14:paraId="2072F820" w14:textId="77777777" w:rsidR="00FF02CE" w:rsidRPr="00386390" w:rsidRDefault="00FF02CE" w:rsidP="00E21686">
      <w:pPr>
        <w:pStyle w:val="ListParagraph"/>
        <w:widowControl/>
        <w:numPr>
          <w:ilvl w:val="0"/>
          <w:numId w:val="30"/>
        </w:numPr>
        <w:adjustRightInd w:val="0"/>
        <w:snapToGrid w:val="0"/>
        <w:spacing w:before="50" w:after="50" w:line="360" w:lineRule="auto"/>
        <w:ind w:firstLineChars="0"/>
        <w:jc w:val="left"/>
        <w:rPr>
          <w:rFonts w:ascii="SimSun" w:hAnsi="SimSun" w:cs="Helvetica"/>
          <w:b/>
          <w:color w:val="000000"/>
          <w:sz w:val="24"/>
        </w:rPr>
      </w:pPr>
      <w:r>
        <w:rPr>
          <w:rFonts w:ascii="SimSun" w:hAnsi="SimSun" w:cs="Helvetica" w:hint="eastAsia"/>
          <w:b/>
          <w:color w:val="000000"/>
          <w:sz w:val="24"/>
        </w:rPr>
        <w:t>改扩建项目——“以新带老”措施</w:t>
      </w:r>
    </w:p>
    <w:p w14:paraId="75A59992" w14:textId="77777777" w:rsidR="00FF02CE" w:rsidRDefault="00E209EF" w:rsidP="00FF02CE">
      <w:pPr>
        <w:widowControl/>
        <w:adjustRightInd w:val="0"/>
        <w:snapToGrid w:val="0"/>
        <w:spacing w:before="50" w:after="50" w:line="360" w:lineRule="auto"/>
        <w:ind w:leftChars="300" w:left="630" w:firstLine="420"/>
        <w:jc w:val="left"/>
        <w:rPr>
          <w:rFonts w:ascii="SimSun" w:hAnsi="SimSun" w:cs="Helvetica"/>
          <w:color w:val="000000"/>
          <w:kern w:val="0"/>
          <w:sz w:val="24"/>
        </w:rPr>
      </w:pPr>
      <w:r>
        <w:rPr>
          <w:rFonts w:ascii="SimSun" w:hAnsi="SimSun" w:cs="Helvetica" w:hint="eastAsia"/>
          <w:color w:val="000000"/>
          <w:kern w:val="0"/>
          <w:sz w:val="24"/>
        </w:rPr>
        <w:t>如果是改扩建项目，按照以下原则进行影响评价：</w:t>
      </w:r>
    </w:p>
    <w:p w14:paraId="6D016DD9" w14:textId="77777777" w:rsidR="00E209EF" w:rsidRPr="00E209EF" w:rsidRDefault="00E209EF" w:rsidP="00E21686">
      <w:pPr>
        <w:pStyle w:val="ListParagraph"/>
        <w:widowControl/>
        <w:numPr>
          <w:ilvl w:val="0"/>
          <w:numId w:val="32"/>
        </w:numPr>
        <w:adjustRightInd w:val="0"/>
        <w:snapToGrid w:val="0"/>
        <w:spacing w:before="50" w:after="50" w:line="360" w:lineRule="auto"/>
        <w:ind w:firstLineChars="0"/>
        <w:jc w:val="left"/>
        <w:rPr>
          <w:rFonts w:ascii="SimSun" w:hAnsi="SimSun" w:cs="Helvetica"/>
          <w:color w:val="000000"/>
          <w:sz w:val="24"/>
        </w:rPr>
      </w:pPr>
      <w:r w:rsidRPr="00E209EF">
        <w:rPr>
          <w:rFonts w:ascii="SimSun" w:hAnsi="SimSun" w:cs="Helvetica" w:hint="eastAsia"/>
          <w:color w:val="000000"/>
          <w:sz w:val="24"/>
        </w:rPr>
        <w:t>按照“以新带老”原则，对查找出的企业现存的环境问题或污染隐患提出技术合理、经济可行的解决措施。</w:t>
      </w:r>
    </w:p>
    <w:p w14:paraId="6AE008C1" w14:textId="77777777" w:rsidR="00E209EF" w:rsidRDefault="00E209EF" w:rsidP="00E21686">
      <w:pPr>
        <w:pStyle w:val="ListParagraph"/>
        <w:widowControl/>
        <w:numPr>
          <w:ilvl w:val="0"/>
          <w:numId w:val="32"/>
        </w:numPr>
        <w:adjustRightInd w:val="0"/>
        <w:snapToGrid w:val="0"/>
        <w:spacing w:before="50" w:after="50" w:line="360" w:lineRule="auto"/>
        <w:ind w:firstLineChars="0"/>
        <w:jc w:val="left"/>
        <w:rPr>
          <w:rFonts w:ascii="SimSun" w:hAnsi="SimSun" w:cs="Helvetica"/>
          <w:color w:val="000000"/>
          <w:sz w:val="24"/>
        </w:rPr>
      </w:pPr>
      <w:r w:rsidRPr="00E209EF">
        <w:rPr>
          <w:rFonts w:ascii="SimSun" w:hAnsi="SimSun" w:cs="Helvetica" w:hint="eastAsia"/>
          <w:color w:val="000000"/>
          <w:sz w:val="24"/>
        </w:rPr>
        <w:t>给出“以新带老”</w:t>
      </w:r>
      <w:r>
        <w:rPr>
          <w:rFonts w:ascii="SimSun" w:hAnsi="SimSun" w:cs="Helvetica" w:hint="eastAsia"/>
          <w:color w:val="000000"/>
          <w:sz w:val="24"/>
        </w:rPr>
        <w:t>措施的名称、工艺或者方法、投资、运行费用、预期效果。</w:t>
      </w:r>
    </w:p>
    <w:p w14:paraId="2FBCB5BF" w14:textId="77777777" w:rsidR="00E209EF" w:rsidRPr="00E209EF" w:rsidRDefault="0096785C" w:rsidP="00E21686">
      <w:pPr>
        <w:pStyle w:val="ListParagraph"/>
        <w:widowControl/>
        <w:numPr>
          <w:ilvl w:val="0"/>
          <w:numId w:val="32"/>
        </w:numPr>
        <w:adjustRightInd w:val="0"/>
        <w:snapToGrid w:val="0"/>
        <w:spacing w:before="50" w:after="50" w:line="360" w:lineRule="auto"/>
        <w:ind w:firstLineChars="0"/>
        <w:jc w:val="left"/>
        <w:rPr>
          <w:rFonts w:ascii="SimSun" w:hAnsi="SimSun" w:cs="Helvetica"/>
          <w:color w:val="000000"/>
          <w:sz w:val="24"/>
        </w:rPr>
      </w:pPr>
      <w:r>
        <w:rPr>
          <w:rFonts w:ascii="SimSun" w:hAnsi="SimSun" w:cs="Helvetica" w:hint="eastAsia"/>
          <w:color w:val="000000"/>
          <w:sz w:val="24"/>
        </w:rPr>
        <w:t>核定</w:t>
      </w:r>
      <w:r w:rsidRPr="00E209EF">
        <w:rPr>
          <w:rFonts w:ascii="SimSun" w:hAnsi="SimSun" w:cs="Helvetica" w:hint="eastAsia"/>
          <w:color w:val="000000"/>
          <w:sz w:val="24"/>
        </w:rPr>
        <w:t>“以新带老”</w:t>
      </w:r>
      <w:r>
        <w:rPr>
          <w:rFonts w:ascii="SimSun" w:hAnsi="SimSun" w:cs="Helvetica" w:hint="eastAsia"/>
          <w:color w:val="000000"/>
          <w:sz w:val="24"/>
        </w:rPr>
        <w:t>措施对污染物的消减量。</w:t>
      </w:r>
    </w:p>
    <w:p w14:paraId="75952DEF" w14:textId="12F5FA84" w:rsidR="00541E72" w:rsidRPr="004F7106" w:rsidRDefault="00541E72" w:rsidP="00541E72">
      <w:pPr>
        <w:widowControl/>
        <w:spacing w:after="160" w:line="300" w:lineRule="atLeast"/>
        <w:ind w:firstLine="420"/>
        <w:jc w:val="left"/>
        <w:outlineLvl w:val="1"/>
        <w:rPr>
          <w:rFonts w:ascii="Helvetica" w:hAnsi="Helvetica" w:cs="Helvetica"/>
          <w:color w:val="000000"/>
          <w:kern w:val="0"/>
          <w:sz w:val="26"/>
          <w:szCs w:val="26"/>
        </w:rPr>
      </w:pPr>
      <w:bookmarkStart w:id="178" w:name="_Toc454459283"/>
      <w:bookmarkStart w:id="179" w:name="_Toc454524794"/>
      <w:bookmarkStart w:id="180" w:name="_Toc460287815"/>
      <w:bookmarkStart w:id="181" w:name="_Toc460459282"/>
      <w:bookmarkStart w:id="182" w:name="_Toc460616694"/>
      <w:r w:rsidRPr="004F7106">
        <w:rPr>
          <w:rFonts w:ascii="SimSun" w:hAnsi="SimSun" w:cs="Helvetica" w:hint="eastAsia"/>
          <w:b/>
          <w:bCs/>
          <w:color w:val="000000"/>
          <w:kern w:val="0"/>
          <w:sz w:val="24"/>
        </w:rPr>
        <w:t>任务</w:t>
      </w:r>
      <w:r>
        <w:rPr>
          <w:rFonts w:ascii="Helvetica" w:hAnsi="Helvetica" w:cs="Helvetica" w:hint="eastAsia"/>
          <w:b/>
          <w:bCs/>
          <w:color w:val="000000"/>
          <w:kern w:val="0"/>
          <w:sz w:val="24"/>
        </w:rPr>
        <w:t>四</w:t>
      </w:r>
      <w:r w:rsidR="003C7C1E">
        <w:rPr>
          <w:rFonts w:ascii="SimSun" w:hAnsi="SimSun" w:cs="Helvetica" w:hint="eastAsia"/>
          <w:b/>
          <w:bCs/>
          <w:color w:val="000000"/>
          <w:kern w:val="0"/>
          <w:sz w:val="24"/>
        </w:rPr>
        <w:t>：实施</w:t>
      </w:r>
      <w:r w:rsidRPr="004F7106">
        <w:rPr>
          <w:rFonts w:ascii="SimSun" w:hAnsi="SimSun" w:cs="Helvetica" w:hint="eastAsia"/>
          <w:b/>
          <w:bCs/>
          <w:color w:val="000000"/>
          <w:kern w:val="0"/>
          <w:sz w:val="24"/>
        </w:rPr>
        <w:t>信息公示及公众协商</w:t>
      </w:r>
      <w:bookmarkEnd w:id="178"/>
      <w:bookmarkEnd w:id="179"/>
      <w:bookmarkEnd w:id="180"/>
      <w:bookmarkEnd w:id="181"/>
      <w:bookmarkEnd w:id="182"/>
    </w:p>
    <w:p w14:paraId="771029F3" w14:textId="77777777" w:rsidR="00541E72" w:rsidRPr="004F7106" w:rsidRDefault="00541E72" w:rsidP="006624AE">
      <w:pPr>
        <w:widowControl/>
        <w:spacing w:beforeLines="50" w:before="156" w:afterLines="50" w:after="156" w:line="360" w:lineRule="auto"/>
        <w:ind w:left="420" w:firstLineChars="200" w:firstLine="480"/>
        <w:jc w:val="left"/>
        <w:rPr>
          <w:rFonts w:ascii="Helvetica" w:hAnsi="Helvetica" w:cs="Helvetica"/>
          <w:color w:val="000000"/>
          <w:kern w:val="0"/>
          <w:sz w:val="26"/>
          <w:szCs w:val="26"/>
        </w:rPr>
      </w:pPr>
      <w:r w:rsidRPr="004F7106">
        <w:rPr>
          <w:rFonts w:ascii="SimSun" w:hAnsi="SimSun" w:cs="Helvetica" w:hint="eastAsia"/>
          <w:color w:val="000000"/>
          <w:kern w:val="0"/>
          <w:sz w:val="24"/>
        </w:rPr>
        <w:t>根据世行政策，在环境评价准备中一般应进行两轮的信息公示和公众协商，即在</w:t>
      </w:r>
      <w:r w:rsidRPr="004F7106">
        <w:rPr>
          <w:rFonts w:ascii="Helvetica" w:hAnsi="Helvetica" w:cs="Helvetica"/>
          <w:color w:val="000000"/>
          <w:kern w:val="0"/>
          <w:sz w:val="24"/>
        </w:rPr>
        <w:t>1</w:t>
      </w:r>
      <w:r w:rsidRPr="004F7106">
        <w:rPr>
          <w:rFonts w:ascii="SimSun" w:hAnsi="SimSun" w:cs="Helvetica" w:hint="eastAsia"/>
          <w:color w:val="000000"/>
          <w:kern w:val="0"/>
          <w:sz w:val="24"/>
        </w:rPr>
        <w:t>）环评大纲完成后；</w:t>
      </w:r>
      <w:r w:rsidRPr="004F7106">
        <w:rPr>
          <w:rFonts w:ascii="Helvetica" w:hAnsi="Helvetica" w:cs="Helvetica"/>
          <w:color w:val="000000"/>
          <w:kern w:val="0"/>
          <w:sz w:val="24"/>
        </w:rPr>
        <w:t>2</w:t>
      </w:r>
      <w:r w:rsidRPr="004F7106">
        <w:rPr>
          <w:rFonts w:ascii="SimSun" w:hAnsi="SimSun" w:cs="Helvetica" w:hint="eastAsia"/>
          <w:color w:val="000000"/>
          <w:kern w:val="0"/>
          <w:sz w:val="24"/>
        </w:rPr>
        <w:t>）环境影响评价报告草稿完成时。公众协商应在信息公示之后以有实效的方式进行，例如入户和个人访谈、开座谈会及调查问卷的综合方式。调查重点应在于受影响的民众而非当地政府官员。</w:t>
      </w:r>
    </w:p>
    <w:p w14:paraId="4226407F" w14:textId="77777777" w:rsidR="00541E72" w:rsidRDefault="00541E72" w:rsidP="00FF02CE">
      <w:pPr>
        <w:widowControl/>
        <w:spacing w:beforeLines="50" w:before="156" w:afterLines="50" w:after="156" w:line="360" w:lineRule="auto"/>
        <w:ind w:left="420" w:firstLineChars="200" w:firstLine="480"/>
        <w:jc w:val="left"/>
        <w:rPr>
          <w:rFonts w:ascii="SimSun" w:hAnsi="SimSun" w:cs="Helvetica"/>
          <w:color w:val="000000"/>
          <w:kern w:val="0"/>
          <w:sz w:val="24"/>
        </w:rPr>
      </w:pPr>
      <w:r w:rsidRPr="004F7106">
        <w:rPr>
          <w:rFonts w:ascii="SimSun" w:hAnsi="SimSun" w:cs="Helvetica" w:hint="eastAsia"/>
          <w:color w:val="000000"/>
          <w:kern w:val="0"/>
          <w:sz w:val="24"/>
        </w:rPr>
        <w:t>第一轮公众协商中，应向受项目影响的民众提供项目概况及潜在环境问题。在第二轮中，所有</w:t>
      </w:r>
      <w:r w:rsidRPr="00C018DD">
        <w:rPr>
          <w:rFonts w:ascii="SimSun" w:hAnsi="SimSun" w:cs="Helvetica" w:hint="eastAsia"/>
          <w:color w:val="000000"/>
          <w:kern w:val="0"/>
          <w:sz w:val="24"/>
        </w:rPr>
        <w:t>环评报告全文</w:t>
      </w:r>
      <w:r w:rsidRPr="004F7106">
        <w:rPr>
          <w:rFonts w:ascii="SimSun" w:hAnsi="SimSun" w:cs="Helvetica" w:hint="eastAsia"/>
          <w:color w:val="000000"/>
          <w:kern w:val="0"/>
          <w:sz w:val="24"/>
        </w:rPr>
        <w:t>均应在公众场合进行公示，而且在当地媒体（报纸、广播、电视或网站）进行通告，通知民众公示时间、地点及反馈方式。应给予充分时间公示，以便公众有时间理解、消化并能提出实质性意见。</w:t>
      </w:r>
      <w:r w:rsidRPr="00C018DD">
        <w:rPr>
          <w:rFonts w:ascii="SimSun" w:hAnsi="SimSun" w:cs="Helvetica" w:hint="eastAsia"/>
          <w:color w:val="000000"/>
          <w:kern w:val="0"/>
          <w:sz w:val="24"/>
        </w:rPr>
        <w:t>环评报告必须记录公示和协商的日期、地点、内容、方法、参与人数、职业及其担心、意见和建议，及环评对此是如何处理的。</w:t>
      </w:r>
    </w:p>
    <w:p w14:paraId="50850D4B" w14:textId="20BAD4DD" w:rsidR="00425D0C" w:rsidRPr="00FF02CE" w:rsidRDefault="00425D0C" w:rsidP="00FF02CE">
      <w:pPr>
        <w:widowControl/>
        <w:spacing w:beforeLines="50" w:before="156" w:afterLines="50" w:after="156" w:line="360" w:lineRule="auto"/>
        <w:ind w:left="420" w:firstLineChars="200" w:firstLine="480"/>
        <w:jc w:val="left"/>
        <w:rPr>
          <w:rFonts w:ascii="SimSun" w:hAnsi="SimSun" w:cs="Helvetica"/>
          <w:color w:val="000000"/>
          <w:kern w:val="0"/>
          <w:sz w:val="24"/>
          <w:shd w:val="clear" w:color="auto" w:fill="FFFF00"/>
        </w:rPr>
      </w:pPr>
      <w:r>
        <w:rPr>
          <w:rFonts w:ascii="SimSun" w:hAnsi="SimSun" w:cs="Helvetica" w:hint="eastAsia"/>
          <w:color w:val="000000"/>
          <w:kern w:val="0"/>
          <w:sz w:val="24"/>
        </w:rPr>
        <w:t>对于A类项目，业主需开展至少2轮的咨询单位进度衔接会。公共学</w:t>
      </w:r>
      <w:r w:rsidR="00E64053">
        <w:rPr>
          <w:rFonts w:ascii="SimSun" w:hAnsi="SimSun" w:cs="Helvetica" w:hint="eastAsia"/>
          <w:color w:val="000000"/>
          <w:kern w:val="0"/>
          <w:sz w:val="24"/>
        </w:rPr>
        <w:t>校选择、你学得来的。第二轮公众参与，主要是环评报告文件已经完成</w:t>
      </w:r>
      <w:r>
        <w:rPr>
          <w:rFonts w:ascii="SimSun" w:hAnsi="SimSun" w:cs="Helvetica" w:hint="eastAsia"/>
          <w:color w:val="000000"/>
          <w:kern w:val="0"/>
          <w:sz w:val="24"/>
        </w:rPr>
        <w:t>。</w:t>
      </w:r>
    </w:p>
    <w:p w14:paraId="1B5BE930" w14:textId="4E4948A8" w:rsidR="00541E72" w:rsidRPr="00541E72" w:rsidRDefault="00541E72" w:rsidP="006624AE">
      <w:pPr>
        <w:autoSpaceDE w:val="0"/>
        <w:autoSpaceDN w:val="0"/>
        <w:adjustRightInd w:val="0"/>
        <w:spacing w:beforeLines="50" w:before="156" w:afterLines="50" w:after="156" w:line="360" w:lineRule="auto"/>
        <w:ind w:firstLineChars="200" w:firstLine="482"/>
        <w:jc w:val="left"/>
        <w:outlineLvl w:val="1"/>
        <w:rPr>
          <w:rFonts w:hAnsi="SimSun"/>
          <w:b/>
          <w:kern w:val="0"/>
          <w:sz w:val="24"/>
        </w:rPr>
      </w:pPr>
      <w:bookmarkStart w:id="183" w:name="_Toc454459284"/>
      <w:bookmarkStart w:id="184" w:name="_Toc454524795"/>
      <w:bookmarkStart w:id="185" w:name="_Toc460287816"/>
      <w:bookmarkStart w:id="186" w:name="_Toc460459283"/>
      <w:bookmarkStart w:id="187" w:name="_Toc460616695"/>
      <w:r>
        <w:rPr>
          <w:rFonts w:hAnsi="SimSun" w:hint="eastAsia"/>
          <w:b/>
          <w:kern w:val="0"/>
          <w:sz w:val="24"/>
        </w:rPr>
        <w:t>任务五：编制</w:t>
      </w:r>
      <w:r w:rsidR="0080119C">
        <w:rPr>
          <w:rFonts w:hAnsi="SimSun" w:hint="eastAsia"/>
          <w:b/>
          <w:kern w:val="0"/>
          <w:sz w:val="24"/>
        </w:rPr>
        <w:t>环境社会管理计划</w:t>
      </w:r>
      <w:bookmarkEnd w:id="183"/>
      <w:bookmarkEnd w:id="184"/>
      <w:bookmarkEnd w:id="185"/>
      <w:bookmarkEnd w:id="186"/>
      <w:bookmarkEnd w:id="187"/>
    </w:p>
    <w:p w14:paraId="300DA257" w14:textId="77777777" w:rsidR="00CC0810" w:rsidRPr="00E03B99" w:rsidRDefault="00541E72" w:rsidP="006624AE">
      <w:pPr>
        <w:autoSpaceDE w:val="0"/>
        <w:autoSpaceDN w:val="0"/>
        <w:adjustRightInd w:val="0"/>
        <w:spacing w:beforeLines="50" w:before="156" w:afterLines="50" w:after="156" w:line="360" w:lineRule="auto"/>
        <w:ind w:firstLineChars="200" w:firstLine="482"/>
        <w:jc w:val="left"/>
        <w:outlineLvl w:val="2"/>
        <w:rPr>
          <w:rFonts w:hAnsi="SimSun"/>
          <w:b/>
          <w:kern w:val="0"/>
          <w:sz w:val="24"/>
        </w:rPr>
      </w:pPr>
      <w:bookmarkStart w:id="188" w:name="_Toc454456343"/>
      <w:bookmarkStart w:id="189" w:name="_Toc454459285"/>
      <w:bookmarkStart w:id="190" w:name="_Toc454524796"/>
      <w:bookmarkStart w:id="191" w:name="_Toc460287817"/>
      <w:bookmarkStart w:id="192" w:name="_Toc460459284"/>
      <w:bookmarkStart w:id="193" w:name="_Toc460616696"/>
      <w:r>
        <w:rPr>
          <w:rFonts w:hAnsi="SimSun" w:hint="eastAsia"/>
          <w:b/>
          <w:kern w:val="0"/>
          <w:sz w:val="24"/>
        </w:rPr>
        <w:t>一、</w:t>
      </w:r>
      <w:r w:rsidR="00CC0810" w:rsidRPr="00E03B99">
        <w:rPr>
          <w:rFonts w:hAnsi="SimSun" w:hint="eastAsia"/>
          <w:b/>
          <w:kern w:val="0"/>
          <w:sz w:val="24"/>
        </w:rPr>
        <w:t>环境管理的机构设置</w:t>
      </w:r>
      <w:bookmarkEnd w:id="166"/>
      <w:bookmarkEnd w:id="167"/>
      <w:bookmarkEnd w:id="188"/>
      <w:bookmarkEnd w:id="189"/>
      <w:bookmarkEnd w:id="190"/>
      <w:bookmarkEnd w:id="191"/>
      <w:bookmarkEnd w:id="192"/>
      <w:bookmarkEnd w:id="193"/>
    </w:p>
    <w:p w14:paraId="1619BD86" w14:textId="77777777" w:rsidR="00CC0810" w:rsidRDefault="00CC0810" w:rsidP="00CC0810">
      <w:pPr>
        <w:snapToGrid w:val="0"/>
        <w:spacing w:after="160" w:line="360" w:lineRule="auto"/>
        <w:ind w:firstLineChars="200" w:firstLine="480"/>
        <w:rPr>
          <w:sz w:val="24"/>
        </w:rPr>
      </w:pPr>
      <w:r>
        <w:rPr>
          <w:rFonts w:hint="eastAsia"/>
          <w:sz w:val="24"/>
        </w:rPr>
        <w:t>明确项目环境管理的组织架构，列出项目办、示范企业（法人）、承包商、监理工程师、运营者及环境监测的作用、职责及人员配置要求（见表</w:t>
      </w:r>
      <w:r>
        <w:rPr>
          <w:rFonts w:hint="eastAsia"/>
          <w:sz w:val="24"/>
        </w:rPr>
        <w:t>1</w:t>
      </w:r>
      <w:r>
        <w:rPr>
          <w:rFonts w:hint="eastAsia"/>
          <w:sz w:val="24"/>
        </w:rPr>
        <w:t>）。</w:t>
      </w:r>
    </w:p>
    <w:p w14:paraId="74886FF4" w14:textId="77777777" w:rsidR="00CC0810" w:rsidRPr="00E03B99" w:rsidRDefault="00CC0810" w:rsidP="006624AE">
      <w:pPr>
        <w:autoSpaceDE w:val="0"/>
        <w:autoSpaceDN w:val="0"/>
        <w:adjustRightInd w:val="0"/>
        <w:spacing w:beforeLines="50" w:before="156" w:afterLines="50" w:after="156" w:line="360" w:lineRule="auto"/>
        <w:ind w:firstLineChars="200" w:firstLine="482"/>
        <w:jc w:val="left"/>
        <w:outlineLvl w:val="2"/>
        <w:rPr>
          <w:rFonts w:hAnsi="SimSun"/>
          <w:b/>
          <w:kern w:val="0"/>
          <w:sz w:val="24"/>
        </w:rPr>
      </w:pPr>
      <w:bookmarkStart w:id="194" w:name="_Toc440336510"/>
      <w:bookmarkStart w:id="195" w:name="_Toc449323622"/>
      <w:bookmarkStart w:id="196" w:name="_Toc454456344"/>
      <w:bookmarkStart w:id="197" w:name="_Toc454459286"/>
      <w:bookmarkStart w:id="198" w:name="_Toc454524797"/>
      <w:bookmarkStart w:id="199" w:name="_Toc460287818"/>
      <w:bookmarkStart w:id="200" w:name="_Toc460459285"/>
      <w:bookmarkStart w:id="201" w:name="_Toc460616697"/>
      <w:r w:rsidRPr="00E03B99">
        <w:rPr>
          <w:rFonts w:hAnsi="SimSun" w:hint="eastAsia"/>
          <w:b/>
          <w:kern w:val="0"/>
          <w:sz w:val="24"/>
        </w:rPr>
        <w:t>二、减缓措施</w:t>
      </w:r>
      <w:bookmarkEnd w:id="194"/>
      <w:bookmarkEnd w:id="195"/>
      <w:bookmarkEnd w:id="196"/>
      <w:bookmarkEnd w:id="197"/>
      <w:bookmarkEnd w:id="198"/>
      <w:bookmarkEnd w:id="199"/>
      <w:bookmarkEnd w:id="200"/>
      <w:bookmarkEnd w:id="201"/>
    </w:p>
    <w:p w14:paraId="313BDF46" w14:textId="179BA9AA" w:rsidR="00CC0810" w:rsidRDefault="00CC0810" w:rsidP="00CC0810">
      <w:pPr>
        <w:snapToGrid w:val="0"/>
        <w:spacing w:after="160" w:line="360" w:lineRule="auto"/>
        <w:ind w:firstLineChars="200" w:firstLine="480"/>
        <w:rPr>
          <w:b/>
          <w:sz w:val="24"/>
          <w:u w:val="single"/>
        </w:rPr>
      </w:pPr>
      <w:r>
        <w:rPr>
          <w:rFonts w:hint="eastAsia"/>
          <w:sz w:val="24"/>
        </w:rPr>
        <w:t>根据国内相关法规、规范和管理办法，</w:t>
      </w:r>
      <w:r>
        <w:rPr>
          <w:sz w:val="24"/>
        </w:rPr>
        <w:t>以往类似项目的经验</w:t>
      </w:r>
      <w:r>
        <w:rPr>
          <w:rFonts w:hint="eastAsia"/>
          <w:sz w:val="24"/>
        </w:rPr>
        <w:t>，并</w:t>
      </w:r>
      <w:r>
        <w:rPr>
          <w:sz w:val="24"/>
        </w:rPr>
        <w:t>参考</w:t>
      </w:r>
      <w:r>
        <w:rPr>
          <w:rFonts w:hint="eastAsia"/>
          <w:sz w:val="24"/>
        </w:rPr>
        <w:t>国际金融公司</w:t>
      </w:r>
      <w:r>
        <w:rPr>
          <w:sz w:val="24"/>
        </w:rPr>
        <w:t>《环境、健康与安全通用指南》（简称《</w:t>
      </w:r>
      <w:r>
        <w:rPr>
          <w:sz w:val="24"/>
        </w:rPr>
        <w:t>EHS</w:t>
      </w:r>
      <w:r>
        <w:rPr>
          <w:sz w:val="24"/>
        </w:rPr>
        <w:t>指南》</w:t>
      </w:r>
      <w:r>
        <w:rPr>
          <w:rFonts w:hint="eastAsia"/>
          <w:sz w:val="24"/>
        </w:rPr>
        <w:t>），根据评估出的负面环境影响，</w:t>
      </w:r>
      <w:r>
        <w:rPr>
          <w:sz w:val="24"/>
        </w:rPr>
        <w:t>针对工程施工期和运营期</w:t>
      </w:r>
      <w:r>
        <w:rPr>
          <w:rFonts w:hint="eastAsia"/>
          <w:sz w:val="24"/>
        </w:rPr>
        <w:t>，提出具体的、可操作的、以实施为导向的减缓措施，并说明这些措施如何实施、如何监督管理、并明确费用预算（见表</w:t>
      </w:r>
      <w:r w:rsidR="0080119C">
        <w:rPr>
          <w:rFonts w:hint="eastAsia"/>
          <w:sz w:val="24"/>
        </w:rPr>
        <w:t>1-</w:t>
      </w:r>
      <w:r>
        <w:rPr>
          <w:rFonts w:hint="eastAsia"/>
          <w:sz w:val="24"/>
        </w:rPr>
        <w:t>2</w:t>
      </w:r>
      <w:r>
        <w:rPr>
          <w:rFonts w:hint="eastAsia"/>
          <w:sz w:val="24"/>
        </w:rPr>
        <w:t>）。</w:t>
      </w:r>
    </w:p>
    <w:p w14:paraId="60F14F2D" w14:textId="77777777" w:rsidR="00CC0810" w:rsidRPr="00E03B99" w:rsidRDefault="00CC0810" w:rsidP="006624AE">
      <w:pPr>
        <w:autoSpaceDE w:val="0"/>
        <w:autoSpaceDN w:val="0"/>
        <w:adjustRightInd w:val="0"/>
        <w:spacing w:beforeLines="50" w:before="156" w:afterLines="50" w:after="156" w:line="360" w:lineRule="auto"/>
        <w:ind w:firstLineChars="200" w:firstLine="482"/>
        <w:jc w:val="left"/>
        <w:outlineLvl w:val="2"/>
        <w:rPr>
          <w:rFonts w:hAnsi="SimSun"/>
          <w:b/>
          <w:kern w:val="0"/>
          <w:sz w:val="24"/>
        </w:rPr>
      </w:pPr>
      <w:bookmarkStart w:id="202" w:name="_Toc440336511"/>
      <w:bookmarkStart w:id="203" w:name="_Toc449323623"/>
      <w:bookmarkStart w:id="204" w:name="_Toc454456345"/>
      <w:bookmarkStart w:id="205" w:name="_Toc454459287"/>
      <w:bookmarkStart w:id="206" w:name="_Toc454524798"/>
      <w:bookmarkStart w:id="207" w:name="_Toc460287819"/>
      <w:bookmarkStart w:id="208" w:name="_Toc460459286"/>
      <w:bookmarkStart w:id="209" w:name="_Toc460616698"/>
      <w:r w:rsidRPr="00E03B99">
        <w:rPr>
          <w:rFonts w:hAnsi="SimSun" w:hint="eastAsia"/>
          <w:b/>
          <w:kern w:val="0"/>
          <w:sz w:val="24"/>
        </w:rPr>
        <w:t>三、监测计划</w:t>
      </w:r>
      <w:bookmarkEnd w:id="202"/>
      <w:bookmarkEnd w:id="203"/>
      <w:bookmarkEnd w:id="204"/>
      <w:bookmarkEnd w:id="205"/>
      <w:bookmarkEnd w:id="206"/>
      <w:bookmarkEnd w:id="207"/>
      <w:bookmarkEnd w:id="208"/>
      <w:bookmarkEnd w:id="209"/>
    </w:p>
    <w:p w14:paraId="24776DE1" w14:textId="77777777" w:rsidR="00CC0810" w:rsidRDefault="00CC0810" w:rsidP="00CC0810">
      <w:pPr>
        <w:snapToGrid w:val="0"/>
        <w:spacing w:after="160" w:line="360" w:lineRule="auto"/>
        <w:ind w:firstLineChars="200" w:firstLine="480"/>
        <w:rPr>
          <w:sz w:val="24"/>
        </w:rPr>
      </w:pPr>
      <w:r>
        <w:rPr>
          <w:rFonts w:hint="eastAsia"/>
          <w:sz w:val="24"/>
        </w:rPr>
        <w:t>建设期及运行期间的具体的环境监测计划，主要包括：监测对象（空气、水、废弃物及噪音等），监测指标、方法、地点、时间和频率以及费用。</w:t>
      </w:r>
    </w:p>
    <w:p w14:paraId="14BF263C" w14:textId="77777777" w:rsidR="00CC0810" w:rsidRPr="00E03B99" w:rsidRDefault="00CC0810" w:rsidP="006624AE">
      <w:pPr>
        <w:autoSpaceDE w:val="0"/>
        <w:autoSpaceDN w:val="0"/>
        <w:adjustRightInd w:val="0"/>
        <w:spacing w:beforeLines="50" w:before="156" w:afterLines="50" w:after="156" w:line="360" w:lineRule="auto"/>
        <w:ind w:firstLineChars="200" w:firstLine="482"/>
        <w:jc w:val="left"/>
        <w:outlineLvl w:val="2"/>
        <w:rPr>
          <w:rFonts w:hAnsi="SimSun"/>
          <w:b/>
          <w:kern w:val="0"/>
          <w:sz w:val="24"/>
        </w:rPr>
      </w:pPr>
      <w:bookmarkStart w:id="210" w:name="_Toc440336512"/>
      <w:bookmarkStart w:id="211" w:name="_Toc449323624"/>
      <w:bookmarkStart w:id="212" w:name="_Toc454456346"/>
      <w:bookmarkStart w:id="213" w:name="_Toc454459288"/>
      <w:bookmarkStart w:id="214" w:name="_Toc454524799"/>
      <w:bookmarkStart w:id="215" w:name="_Toc460287820"/>
      <w:bookmarkStart w:id="216" w:name="_Toc460459287"/>
      <w:bookmarkStart w:id="217" w:name="_Toc460616699"/>
      <w:r w:rsidRPr="00E03B99">
        <w:rPr>
          <w:rFonts w:hAnsi="SimSun" w:hint="eastAsia"/>
          <w:b/>
          <w:kern w:val="0"/>
          <w:sz w:val="24"/>
        </w:rPr>
        <w:t>四、能力建设和培训计划</w:t>
      </w:r>
      <w:bookmarkEnd w:id="210"/>
      <w:bookmarkEnd w:id="211"/>
      <w:bookmarkEnd w:id="212"/>
      <w:bookmarkEnd w:id="213"/>
      <w:bookmarkEnd w:id="214"/>
      <w:bookmarkEnd w:id="215"/>
      <w:bookmarkEnd w:id="216"/>
      <w:bookmarkEnd w:id="217"/>
    </w:p>
    <w:p w14:paraId="042A88F1" w14:textId="655D8F09" w:rsidR="00CC0810" w:rsidRDefault="00CC0810" w:rsidP="00CC0810">
      <w:pPr>
        <w:snapToGrid w:val="0"/>
        <w:spacing w:after="160" w:line="360" w:lineRule="auto"/>
        <w:ind w:firstLineChars="200" w:firstLine="480"/>
        <w:rPr>
          <w:sz w:val="24"/>
        </w:rPr>
      </w:pPr>
      <w:r>
        <w:rPr>
          <w:rFonts w:hint="eastAsia"/>
          <w:sz w:val="24"/>
        </w:rPr>
        <w:t>旨在使项目各方熟悉</w:t>
      </w:r>
      <w:r w:rsidR="0080119C">
        <w:rPr>
          <w:rFonts w:hint="eastAsia"/>
          <w:sz w:val="24"/>
        </w:rPr>
        <w:t>环境社会管理计划</w:t>
      </w:r>
      <w:r>
        <w:rPr>
          <w:rFonts w:hint="eastAsia"/>
          <w:sz w:val="24"/>
        </w:rPr>
        <w:t>，从而加强实施的能力。培训计划应包括：对项目办、业主、承包商及工人、监理工程师、运营单位和人员的培训内容、时间、人次、安排和费用估算等。</w:t>
      </w:r>
    </w:p>
    <w:p w14:paraId="6ED4416A" w14:textId="77777777" w:rsidR="00CC0810" w:rsidRPr="00E03B99" w:rsidRDefault="00CC0810" w:rsidP="006624AE">
      <w:pPr>
        <w:autoSpaceDE w:val="0"/>
        <w:autoSpaceDN w:val="0"/>
        <w:adjustRightInd w:val="0"/>
        <w:spacing w:beforeLines="50" w:before="156" w:afterLines="50" w:after="156" w:line="360" w:lineRule="auto"/>
        <w:ind w:firstLineChars="200" w:firstLine="482"/>
        <w:jc w:val="left"/>
        <w:outlineLvl w:val="2"/>
        <w:rPr>
          <w:rFonts w:hAnsi="SimSun"/>
          <w:b/>
          <w:kern w:val="0"/>
          <w:sz w:val="24"/>
        </w:rPr>
      </w:pPr>
      <w:bookmarkStart w:id="218" w:name="_Toc440336513"/>
      <w:bookmarkStart w:id="219" w:name="_Toc449323625"/>
      <w:bookmarkStart w:id="220" w:name="_Toc454456347"/>
      <w:bookmarkStart w:id="221" w:name="_Toc454459289"/>
      <w:bookmarkStart w:id="222" w:name="_Toc454524800"/>
      <w:bookmarkStart w:id="223" w:name="_Toc460287821"/>
      <w:bookmarkStart w:id="224" w:name="_Toc460459288"/>
      <w:bookmarkStart w:id="225" w:name="_Toc460616700"/>
      <w:r w:rsidRPr="00E03B99">
        <w:rPr>
          <w:rFonts w:hAnsi="SimSun" w:hint="eastAsia"/>
          <w:b/>
          <w:kern w:val="0"/>
          <w:sz w:val="24"/>
        </w:rPr>
        <w:t>五、监督与报告制度</w:t>
      </w:r>
      <w:bookmarkEnd w:id="218"/>
      <w:bookmarkEnd w:id="219"/>
      <w:bookmarkEnd w:id="220"/>
      <w:bookmarkEnd w:id="221"/>
      <w:bookmarkEnd w:id="222"/>
      <w:bookmarkEnd w:id="223"/>
      <w:bookmarkEnd w:id="224"/>
      <w:bookmarkEnd w:id="225"/>
    </w:p>
    <w:p w14:paraId="5FDE84BB" w14:textId="6EF2885C" w:rsidR="00CC0810" w:rsidRDefault="00CC0810" w:rsidP="00CC0810">
      <w:pPr>
        <w:snapToGrid w:val="0"/>
        <w:spacing w:after="160" w:line="360" w:lineRule="auto"/>
        <w:ind w:firstLineChars="200" w:firstLine="480"/>
        <w:rPr>
          <w:sz w:val="24"/>
        </w:rPr>
      </w:pPr>
      <w:r>
        <w:rPr>
          <w:rFonts w:hint="eastAsia"/>
          <w:sz w:val="24"/>
        </w:rPr>
        <w:t>对</w:t>
      </w:r>
      <w:r w:rsidR="0080119C">
        <w:rPr>
          <w:rFonts w:hint="eastAsia"/>
          <w:sz w:val="24"/>
        </w:rPr>
        <w:t>环境社会管理计划（</w:t>
      </w:r>
      <w:r w:rsidR="0080119C">
        <w:rPr>
          <w:rFonts w:hint="eastAsia"/>
          <w:sz w:val="24"/>
        </w:rPr>
        <w:t>ESMP</w:t>
      </w:r>
      <w:r w:rsidR="0080119C">
        <w:rPr>
          <w:rFonts w:hint="eastAsia"/>
          <w:sz w:val="24"/>
        </w:rPr>
        <w:t>）</w:t>
      </w:r>
      <w:r>
        <w:rPr>
          <w:rFonts w:hint="eastAsia"/>
          <w:sz w:val="24"/>
        </w:rPr>
        <w:t>实施情况的定期报告制度安排，提出具体建议，并对各项报告内容提出具体要求，以促进实施和监督管理。</w:t>
      </w:r>
    </w:p>
    <w:p w14:paraId="7696D245" w14:textId="467F2AD9" w:rsidR="00CC0810" w:rsidRDefault="00CC0810" w:rsidP="00CC0810">
      <w:pPr>
        <w:spacing w:line="360" w:lineRule="auto"/>
        <w:jc w:val="center"/>
        <w:rPr>
          <w:rFonts w:eastAsia="SimHei"/>
          <w:szCs w:val="21"/>
        </w:rPr>
      </w:pPr>
      <w:r>
        <w:rPr>
          <w:rFonts w:eastAsia="SimHei"/>
          <w:szCs w:val="21"/>
        </w:rPr>
        <w:t>表</w:t>
      </w:r>
      <w:r w:rsidR="0080119C">
        <w:rPr>
          <w:rFonts w:eastAsia="SimHei" w:hint="eastAsia"/>
          <w:szCs w:val="21"/>
        </w:rPr>
        <w:t>1-</w:t>
      </w:r>
      <w:r>
        <w:rPr>
          <w:rFonts w:eastAsia="SimHei"/>
          <w:szCs w:val="21"/>
        </w:rPr>
        <w:t xml:space="preserve">1   </w:t>
      </w:r>
      <w:r>
        <w:rPr>
          <w:rFonts w:eastAsia="SimHei"/>
          <w:szCs w:val="21"/>
        </w:rPr>
        <w:t>环境管理机制一览表</w:t>
      </w:r>
    </w:p>
    <w:tbl>
      <w:tblPr>
        <w:tblW w:w="9039" w:type="dxa"/>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2088"/>
        <w:gridCol w:w="3471"/>
        <w:gridCol w:w="1741"/>
        <w:gridCol w:w="1739"/>
      </w:tblGrid>
      <w:tr w:rsidR="00CC0810" w14:paraId="7FB2D195" w14:textId="77777777" w:rsidTr="006A58EC">
        <w:trPr>
          <w:trHeight w:val="170"/>
          <w:tblHeader/>
          <w:jc w:val="center"/>
        </w:trPr>
        <w:tc>
          <w:tcPr>
            <w:tcW w:w="2088" w:type="dxa"/>
            <w:tcBorders>
              <w:bottom w:val="single" w:sz="6" w:space="0" w:color="auto"/>
            </w:tcBorders>
            <w:vAlign w:val="center"/>
          </w:tcPr>
          <w:p w14:paraId="130DA731" w14:textId="77777777" w:rsidR="00CC0810" w:rsidRDefault="00CC0810" w:rsidP="006A58EC">
            <w:pPr>
              <w:widowControl/>
              <w:spacing w:line="400" w:lineRule="exact"/>
              <w:jc w:val="center"/>
              <w:rPr>
                <w:b/>
                <w:kern w:val="0"/>
                <w:szCs w:val="21"/>
              </w:rPr>
            </w:pPr>
            <w:r>
              <w:rPr>
                <w:b/>
                <w:kern w:val="0"/>
                <w:szCs w:val="21"/>
              </w:rPr>
              <w:t>阶段</w:t>
            </w:r>
          </w:p>
        </w:tc>
        <w:tc>
          <w:tcPr>
            <w:tcW w:w="3471" w:type="dxa"/>
            <w:vAlign w:val="center"/>
          </w:tcPr>
          <w:p w14:paraId="0DD3BBAD" w14:textId="77777777" w:rsidR="00CC0810" w:rsidRDefault="00CC0810" w:rsidP="006A58EC">
            <w:pPr>
              <w:widowControl/>
              <w:spacing w:line="400" w:lineRule="exact"/>
              <w:jc w:val="center"/>
              <w:rPr>
                <w:b/>
                <w:kern w:val="0"/>
                <w:szCs w:val="21"/>
              </w:rPr>
            </w:pPr>
            <w:r>
              <w:rPr>
                <w:b/>
                <w:kern w:val="0"/>
                <w:szCs w:val="21"/>
              </w:rPr>
              <w:t>项目相关方</w:t>
            </w:r>
          </w:p>
        </w:tc>
        <w:tc>
          <w:tcPr>
            <w:tcW w:w="1741" w:type="dxa"/>
            <w:vAlign w:val="center"/>
          </w:tcPr>
          <w:p w14:paraId="0ED38A28" w14:textId="77777777" w:rsidR="00CC0810" w:rsidRDefault="00CC0810" w:rsidP="006A58EC">
            <w:pPr>
              <w:widowControl/>
              <w:spacing w:line="400" w:lineRule="exact"/>
              <w:jc w:val="center"/>
              <w:rPr>
                <w:b/>
                <w:kern w:val="0"/>
                <w:szCs w:val="21"/>
              </w:rPr>
            </w:pPr>
            <w:r>
              <w:rPr>
                <w:b/>
                <w:kern w:val="0"/>
                <w:szCs w:val="21"/>
              </w:rPr>
              <w:t>环境职责</w:t>
            </w:r>
          </w:p>
        </w:tc>
        <w:tc>
          <w:tcPr>
            <w:tcW w:w="1739" w:type="dxa"/>
            <w:vAlign w:val="center"/>
          </w:tcPr>
          <w:p w14:paraId="6467DDBF" w14:textId="77777777" w:rsidR="00CC0810" w:rsidRDefault="00CC0810" w:rsidP="006A58EC">
            <w:pPr>
              <w:widowControl/>
              <w:spacing w:line="400" w:lineRule="exact"/>
              <w:jc w:val="center"/>
              <w:rPr>
                <w:b/>
                <w:kern w:val="0"/>
                <w:szCs w:val="21"/>
              </w:rPr>
            </w:pPr>
            <w:r>
              <w:rPr>
                <w:rFonts w:hint="eastAsia"/>
                <w:b/>
                <w:kern w:val="0"/>
                <w:szCs w:val="21"/>
              </w:rPr>
              <w:t>备注</w:t>
            </w:r>
          </w:p>
        </w:tc>
      </w:tr>
      <w:tr w:rsidR="00CC0810" w14:paraId="171E008B" w14:textId="77777777" w:rsidTr="006A58EC">
        <w:trPr>
          <w:trHeight w:val="170"/>
          <w:jc w:val="center"/>
        </w:trPr>
        <w:tc>
          <w:tcPr>
            <w:tcW w:w="2088" w:type="dxa"/>
            <w:vMerge w:val="restart"/>
            <w:tcBorders>
              <w:top w:val="single" w:sz="6" w:space="0" w:color="auto"/>
            </w:tcBorders>
            <w:vAlign w:val="center"/>
          </w:tcPr>
          <w:p w14:paraId="0A1F423C" w14:textId="77777777" w:rsidR="00CC0810" w:rsidRDefault="00CC0810" w:rsidP="006A58EC">
            <w:pPr>
              <w:widowControl/>
              <w:spacing w:line="400" w:lineRule="exact"/>
              <w:jc w:val="center"/>
              <w:rPr>
                <w:kern w:val="0"/>
                <w:szCs w:val="21"/>
              </w:rPr>
            </w:pPr>
            <w:r>
              <w:rPr>
                <w:kern w:val="0"/>
                <w:szCs w:val="21"/>
              </w:rPr>
              <w:t>设计和准备</w:t>
            </w:r>
          </w:p>
        </w:tc>
        <w:tc>
          <w:tcPr>
            <w:tcW w:w="3471" w:type="dxa"/>
            <w:vAlign w:val="center"/>
          </w:tcPr>
          <w:p w14:paraId="6C3CAA12" w14:textId="77777777" w:rsidR="00CC0810" w:rsidRDefault="00CC0810" w:rsidP="006A58EC">
            <w:pPr>
              <w:widowControl/>
              <w:spacing w:line="400" w:lineRule="exact"/>
              <w:jc w:val="center"/>
              <w:rPr>
                <w:kern w:val="0"/>
                <w:szCs w:val="21"/>
              </w:rPr>
            </w:pPr>
            <w:r>
              <w:rPr>
                <w:kern w:val="0"/>
                <w:szCs w:val="21"/>
              </w:rPr>
              <w:t>业主和</w:t>
            </w:r>
            <w:r>
              <w:rPr>
                <w:kern w:val="0"/>
                <w:szCs w:val="21"/>
              </w:rPr>
              <w:t>/</w:t>
            </w:r>
            <w:r>
              <w:rPr>
                <w:kern w:val="0"/>
                <w:szCs w:val="21"/>
              </w:rPr>
              <w:t>或项目办</w:t>
            </w:r>
          </w:p>
        </w:tc>
        <w:tc>
          <w:tcPr>
            <w:tcW w:w="1741" w:type="dxa"/>
            <w:vAlign w:val="center"/>
          </w:tcPr>
          <w:p w14:paraId="6E55702B" w14:textId="77777777" w:rsidR="00CC0810" w:rsidRDefault="00CC0810" w:rsidP="006A58EC">
            <w:pPr>
              <w:widowControl/>
              <w:spacing w:line="400" w:lineRule="exact"/>
              <w:jc w:val="center"/>
              <w:rPr>
                <w:kern w:val="0"/>
                <w:szCs w:val="21"/>
              </w:rPr>
            </w:pPr>
          </w:p>
        </w:tc>
        <w:tc>
          <w:tcPr>
            <w:tcW w:w="1739" w:type="dxa"/>
            <w:vAlign w:val="center"/>
          </w:tcPr>
          <w:p w14:paraId="5EBD16BC" w14:textId="77777777" w:rsidR="00CC0810" w:rsidRDefault="00CC0810" w:rsidP="006A58EC">
            <w:pPr>
              <w:widowControl/>
              <w:spacing w:line="400" w:lineRule="exact"/>
              <w:jc w:val="center"/>
              <w:rPr>
                <w:kern w:val="0"/>
                <w:szCs w:val="21"/>
              </w:rPr>
            </w:pPr>
          </w:p>
        </w:tc>
      </w:tr>
      <w:tr w:rsidR="00CC0810" w14:paraId="5D135BC9" w14:textId="77777777" w:rsidTr="006A58EC">
        <w:trPr>
          <w:trHeight w:val="170"/>
          <w:jc w:val="center"/>
        </w:trPr>
        <w:tc>
          <w:tcPr>
            <w:tcW w:w="2088" w:type="dxa"/>
            <w:vMerge/>
            <w:vAlign w:val="center"/>
          </w:tcPr>
          <w:p w14:paraId="75078A97" w14:textId="77777777" w:rsidR="00CC0810" w:rsidRDefault="00CC0810" w:rsidP="006A58EC">
            <w:pPr>
              <w:widowControl/>
              <w:spacing w:line="400" w:lineRule="exact"/>
              <w:jc w:val="center"/>
              <w:rPr>
                <w:kern w:val="0"/>
                <w:szCs w:val="21"/>
              </w:rPr>
            </w:pPr>
          </w:p>
        </w:tc>
        <w:tc>
          <w:tcPr>
            <w:tcW w:w="3471" w:type="dxa"/>
            <w:vAlign w:val="center"/>
          </w:tcPr>
          <w:p w14:paraId="3D5CC89A" w14:textId="77777777" w:rsidR="00CC0810" w:rsidRDefault="00CC0810" w:rsidP="006A58EC">
            <w:pPr>
              <w:widowControl/>
              <w:spacing w:line="400" w:lineRule="exact"/>
              <w:jc w:val="center"/>
              <w:rPr>
                <w:kern w:val="0"/>
                <w:szCs w:val="21"/>
              </w:rPr>
            </w:pPr>
            <w:r>
              <w:rPr>
                <w:kern w:val="0"/>
                <w:szCs w:val="21"/>
              </w:rPr>
              <w:t>设计单位</w:t>
            </w:r>
          </w:p>
        </w:tc>
        <w:tc>
          <w:tcPr>
            <w:tcW w:w="1741" w:type="dxa"/>
            <w:vAlign w:val="center"/>
          </w:tcPr>
          <w:p w14:paraId="2B889EA1" w14:textId="77777777" w:rsidR="00CC0810" w:rsidRDefault="00CC0810" w:rsidP="006A58EC">
            <w:pPr>
              <w:widowControl/>
              <w:spacing w:line="400" w:lineRule="exact"/>
              <w:jc w:val="center"/>
              <w:rPr>
                <w:kern w:val="0"/>
                <w:szCs w:val="21"/>
              </w:rPr>
            </w:pPr>
          </w:p>
        </w:tc>
        <w:tc>
          <w:tcPr>
            <w:tcW w:w="1739" w:type="dxa"/>
            <w:vAlign w:val="center"/>
          </w:tcPr>
          <w:p w14:paraId="333A426F" w14:textId="77777777" w:rsidR="00CC0810" w:rsidRDefault="00CC0810" w:rsidP="006A58EC">
            <w:pPr>
              <w:widowControl/>
              <w:spacing w:line="400" w:lineRule="exact"/>
              <w:jc w:val="center"/>
              <w:rPr>
                <w:kern w:val="0"/>
                <w:szCs w:val="21"/>
              </w:rPr>
            </w:pPr>
          </w:p>
        </w:tc>
      </w:tr>
      <w:tr w:rsidR="00CC0810" w14:paraId="411732D2" w14:textId="77777777" w:rsidTr="006A58EC">
        <w:trPr>
          <w:trHeight w:val="170"/>
          <w:jc w:val="center"/>
        </w:trPr>
        <w:tc>
          <w:tcPr>
            <w:tcW w:w="2088" w:type="dxa"/>
            <w:vMerge/>
            <w:vAlign w:val="center"/>
          </w:tcPr>
          <w:p w14:paraId="4AB52874" w14:textId="77777777" w:rsidR="00CC0810" w:rsidRDefault="00CC0810" w:rsidP="006A58EC">
            <w:pPr>
              <w:widowControl/>
              <w:spacing w:line="400" w:lineRule="exact"/>
              <w:jc w:val="center"/>
              <w:rPr>
                <w:kern w:val="0"/>
                <w:szCs w:val="21"/>
              </w:rPr>
            </w:pPr>
          </w:p>
        </w:tc>
        <w:tc>
          <w:tcPr>
            <w:tcW w:w="3471" w:type="dxa"/>
            <w:vAlign w:val="center"/>
          </w:tcPr>
          <w:p w14:paraId="22DDBC57" w14:textId="77777777" w:rsidR="00CC0810" w:rsidRDefault="00CC0810" w:rsidP="006A58EC">
            <w:pPr>
              <w:widowControl/>
              <w:spacing w:line="400" w:lineRule="exact"/>
              <w:jc w:val="center"/>
              <w:rPr>
                <w:kern w:val="0"/>
                <w:szCs w:val="21"/>
              </w:rPr>
            </w:pPr>
            <w:r>
              <w:rPr>
                <w:kern w:val="0"/>
                <w:szCs w:val="21"/>
              </w:rPr>
              <w:t>环评单位</w:t>
            </w:r>
          </w:p>
        </w:tc>
        <w:tc>
          <w:tcPr>
            <w:tcW w:w="1741" w:type="dxa"/>
            <w:vAlign w:val="center"/>
          </w:tcPr>
          <w:p w14:paraId="2F8F130C" w14:textId="77777777" w:rsidR="00CC0810" w:rsidRDefault="00CC0810" w:rsidP="006A58EC">
            <w:pPr>
              <w:widowControl/>
              <w:spacing w:line="400" w:lineRule="exact"/>
              <w:jc w:val="center"/>
              <w:rPr>
                <w:kern w:val="0"/>
                <w:szCs w:val="21"/>
              </w:rPr>
            </w:pPr>
          </w:p>
        </w:tc>
        <w:tc>
          <w:tcPr>
            <w:tcW w:w="1739" w:type="dxa"/>
            <w:vAlign w:val="center"/>
          </w:tcPr>
          <w:p w14:paraId="1EDA8B1A" w14:textId="77777777" w:rsidR="00CC0810" w:rsidRDefault="00CC0810" w:rsidP="006A58EC">
            <w:pPr>
              <w:widowControl/>
              <w:spacing w:line="400" w:lineRule="exact"/>
              <w:jc w:val="center"/>
              <w:rPr>
                <w:kern w:val="0"/>
                <w:szCs w:val="21"/>
              </w:rPr>
            </w:pPr>
          </w:p>
        </w:tc>
      </w:tr>
      <w:tr w:rsidR="00CC0810" w14:paraId="4B1E3DE7" w14:textId="77777777" w:rsidTr="006A58EC">
        <w:trPr>
          <w:trHeight w:val="170"/>
          <w:jc w:val="center"/>
        </w:trPr>
        <w:tc>
          <w:tcPr>
            <w:tcW w:w="2088" w:type="dxa"/>
            <w:vMerge/>
            <w:tcBorders>
              <w:bottom w:val="single" w:sz="6" w:space="0" w:color="auto"/>
            </w:tcBorders>
            <w:vAlign w:val="center"/>
          </w:tcPr>
          <w:p w14:paraId="32057BFB" w14:textId="77777777" w:rsidR="00CC0810" w:rsidRDefault="00CC0810" w:rsidP="006A58EC">
            <w:pPr>
              <w:widowControl/>
              <w:spacing w:line="400" w:lineRule="exact"/>
              <w:jc w:val="center"/>
              <w:rPr>
                <w:kern w:val="0"/>
                <w:szCs w:val="21"/>
              </w:rPr>
            </w:pPr>
          </w:p>
        </w:tc>
        <w:tc>
          <w:tcPr>
            <w:tcW w:w="3471" w:type="dxa"/>
            <w:vAlign w:val="center"/>
          </w:tcPr>
          <w:p w14:paraId="17720FEC" w14:textId="77777777" w:rsidR="00CC0810" w:rsidRDefault="00CC0810" w:rsidP="006A58EC">
            <w:pPr>
              <w:widowControl/>
              <w:spacing w:line="400" w:lineRule="exact"/>
              <w:jc w:val="center"/>
              <w:rPr>
                <w:kern w:val="0"/>
                <w:szCs w:val="21"/>
              </w:rPr>
            </w:pPr>
            <w:r>
              <w:rPr>
                <w:kern w:val="0"/>
                <w:szCs w:val="21"/>
              </w:rPr>
              <w:t>其他</w:t>
            </w:r>
          </w:p>
        </w:tc>
        <w:tc>
          <w:tcPr>
            <w:tcW w:w="1741" w:type="dxa"/>
            <w:vAlign w:val="center"/>
          </w:tcPr>
          <w:p w14:paraId="0DD98C02" w14:textId="77777777" w:rsidR="00CC0810" w:rsidRDefault="00CC0810" w:rsidP="006A58EC">
            <w:pPr>
              <w:widowControl/>
              <w:spacing w:line="400" w:lineRule="exact"/>
              <w:jc w:val="center"/>
              <w:rPr>
                <w:kern w:val="0"/>
                <w:szCs w:val="21"/>
              </w:rPr>
            </w:pPr>
          </w:p>
        </w:tc>
        <w:tc>
          <w:tcPr>
            <w:tcW w:w="1739" w:type="dxa"/>
            <w:vAlign w:val="center"/>
          </w:tcPr>
          <w:p w14:paraId="6DDCCFD6" w14:textId="77777777" w:rsidR="00CC0810" w:rsidRDefault="00CC0810" w:rsidP="006A58EC">
            <w:pPr>
              <w:widowControl/>
              <w:spacing w:line="400" w:lineRule="exact"/>
              <w:jc w:val="center"/>
              <w:rPr>
                <w:kern w:val="0"/>
                <w:szCs w:val="21"/>
              </w:rPr>
            </w:pPr>
          </w:p>
        </w:tc>
      </w:tr>
      <w:tr w:rsidR="00CC0810" w14:paraId="6293C735" w14:textId="77777777" w:rsidTr="006A58EC">
        <w:trPr>
          <w:trHeight w:val="170"/>
          <w:jc w:val="center"/>
        </w:trPr>
        <w:tc>
          <w:tcPr>
            <w:tcW w:w="2088" w:type="dxa"/>
            <w:vMerge w:val="restart"/>
            <w:tcBorders>
              <w:top w:val="single" w:sz="6" w:space="0" w:color="auto"/>
            </w:tcBorders>
            <w:vAlign w:val="center"/>
          </w:tcPr>
          <w:p w14:paraId="623995D1" w14:textId="77777777" w:rsidR="00CC0810" w:rsidRDefault="00CC0810" w:rsidP="006A58EC">
            <w:pPr>
              <w:widowControl/>
              <w:spacing w:line="400" w:lineRule="exact"/>
              <w:jc w:val="center"/>
              <w:rPr>
                <w:kern w:val="0"/>
                <w:szCs w:val="21"/>
              </w:rPr>
            </w:pPr>
            <w:r>
              <w:rPr>
                <w:kern w:val="0"/>
                <w:szCs w:val="21"/>
              </w:rPr>
              <w:t>施工期</w:t>
            </w:r>
          </w:p>
        </w:tc>
        <w:tc>
          <w:tcPr>
            <w:tcW w:w="3471" w:type="dxa"/>
            <w:vAlign w:val="center"/>
          </w:tcPr>
          <w:p w14:paraId="56355707" w14:textId="77777777" w:rsidR="00CC0810" w:rsidRDefault="00CC0810" w:rsidP="006A58EC">
            <w:pPr>
              <w:widowControl/>
              <w:spacing w:line="400" w:lineRule="exact"/>
              <w:jc w:val="center"/>
              <w:rPr>
                <w:kern w:val="0"/>
                <w:szCs w:val="21"/>
              </w:rPr>
            </w:pPr>
            <w:r>
              <w:rPr>
                <w:kern w:val="0"/>
                <w:szCs w:val="21"/>
              </w:rPr>
              <w:t>业主和</w:t>
            </w:r>
            <w:r>
              <w:rPr>
                <w:kern w:val="0"/>
                <w:szCs w:val="21"/>
              </w:rPr>
              <w:t>/</w:t>
            </w:r>
            <w:r>
              <w:rPr>
                <w:kern w:val="0"/>
                <w:szCs w:val="21"/>
              </w:rPr>
              <w:t>或项目办</w:t>
            </w:r>
          </w:p>
        </w:tc>
        <w:tc>
          <w:tcPr>
            <w:tcW w:w="1741" w:type="dxa"/>
            <w:vAlign w:val="center"/>
          </w:tcPr>
          <w:p w14:paraId="57589B28" w14:textId="77777777" w:rsidR="00CC0810" w:rsidRDefault="00CC0810" w:rsidP="006A58EC">
            <w:pPr>
              <w:widowControl/>
              <w:spacing w:line="400" w:lineRule="exact"/>
              <w:jc w:val="center"/>
              <w:rPr>
                <w:kern w:val="0"/>
                <w:szCs w:val="21"/>
              </w:rPr>
            </w:pPr>
          </w:p>
        </w:tc>
        <w:tc>
          <w:tcPr>
            <w:tcW w:w="1739" w:type="dxa"/>
            <w:vAlign w:val="center"/>
          </w:tcPr>
          <w:p w14:paraId="7D4531C8" w14:textId="77777777" w:rsidR="00CC0810" w:rsidRDefault="00CC0810" w:rsidP="006A58EC">
            <w:pPr>
              <w:widowControl/>
              <w:spacing w:line="400" w:lineRule="exact"/>
              <w:jc w:val="center"/>
              <w:rPr>
                <w:kern w:val="0"/>
                <w:szCs w:val="21"/>
              </w:rPr>
            </w:pPr>
          </w:p>
        </w:tc>
      </w:tr>
      <w:tr w:rsidR="00CC0810" w14:paraId="1AD148D4" w14:textId="77777777" w:rsidTr="006A58EC">
        <w:trPr>
          <w:trHeight w:val="170"/>
          <w:jc w:val="center"/>
        </w:trPr>
        <w:tc>
          <w:tcPr>
            <w:tcW w:w="2088" w:type="dxa"/>
            <w:vMerge/>
            <w:vAlign w:val="center"/>
          </w:tcPr>
          <w:p w14:paraId="5A4E1857" w14:textId="77777777" w:rsidR="00CC0810" w:rsidRDefault="00CC0810" w:rsidP="006A58EC">
            <w:pPr>
              <w:widowControl/>
              <w:spacing w:line="400" w:lineRule="exact"/>
              <w:jc w:val="center"/>
              <w:rPr>
                <w:kern w:val="0"/>
                <w:szCs w:val="21"/>
              </w:rPr>
            </w:pPr>
          </w:p>
        </w:tc>
        <w:tc>
          <w:tcPr>
            <w:tcW w:w="3471" w:type="dxa"/>
            <w:vAlign w:val="center"/>
          </w:tcPr>
          <w:p w14:paraId="0108A484" w14:textId="77777777" w:rsidR="00CC0810" w:rsidRDefault="00CC0810" w:rsidP="006A58EC">
            <w:pPr>
              <w:widowControl/>
              <w:spacing w:line="400" w:lineRule="exact"/>
              <w:jc w:val="center"/>
              <w:rPr>
                <w:kern w:val="0"/>
                <w:szCs w:val="21"/>
              </w:rPr>
            </w:pPr>
            <w:r>
              <w:rPr>
                <w:kern w:val="0"/>
                <w:szCs w:val="21"/>
              </w:rPr>
              <w:t>承包商</w:t>
            </w:r>
          </w:p>
        </w:tc>
        <w:tc>
          <w:tcPr>
            <w:tcW w:w="1741" w:type="dxa"/>
            <w:vAlign w:val="center"/>
          </w:tcPr>
          <w:p w14:paraId="439C0670" w14:textId="77777777" w:rsidR="00CC0810" w:rsidRDefault="00CC0810" w:rsidP="006A58EC">
            <w:pPr>
              <w:widowControl/>
              <w:spacing w:line="400" w:lineRule="exact"/>
              <w:jc w:val="center"/>
              <w:rPr>
                <w:kern w:val="0"/>
                <w:szCs w:val="21"/>
              </w:rPr>
            </w:pPr>
          </w:p>
        </w:tc>
        <w:tc>
          <w:tcPr>
            <w:tcW w:w="1739" w:type="dxa"/>
            <w:vAlign w:val="center"/>
          </w:tcPr>
          <w:p w14:paraId="53AFD027" w14:textId="77777777" w:rsidR="00CC0810" w:rsidRDefault="00CC0810" w:rsidP="006A58EC">
            <w:pPr>
              <w:widowControl/>
              <w:spacing w:line="400" w:lineRule="exact"/>
              <w:jc w:val="center"/>
              <w:rPr>
                <w:kern w:val="0"/>
                <w:szCs w:val="21"/>
              </w:rPr>
            </w:pPr>
          </w:p>
        </w:tc>
      </w:tr>
      <w:tr w:rsidR="00CC0810" w14:paraId="79455157" w14:textId="77777777" w:rsidTr="006A58EC">
        <w:trPr>
          <w:trHeight w:val="170"/>
          <w:jc w:val="center"/>
        </w:trPr>
        <w:tc>
          <w:tcPr>
            <w:tcW w:w="2088" w:type="dxa"/>
            <w:vMerge/>
            <w:vAlign w:val="center"/>
          </w:tcPr>
          <w:p w14:paraId="69E3ACA1" w14:textId="77777777" w:rsidR="00CC0810" w:rsidRDefault="00CC0810" w:rsidP="006A58EC">
            <w:pPr>
              <w:widowControl/>
              <w:spacing w:line="400" w:lineRule="exact"/>
              <w:jc w:val="center"/>
              <w:rPr>
                <w:kern w:val="0"/>
                <w:szCs w:val="21"/>
              </w:rPr>
            </w:pPr>
          </w:p>
        </w:tc>
        <w:tc>
          <w:tcPr>
            <w:tcW w:w="3471" w:type="dxa"/>
            <w:vAlign w:val="center"/>
          </w:tcPr>
          <w:p w14:paraId="5E627E7E" w14:textId="77777777" w:rsidR="00CC0810" w:rsidRDefault="00CC0810" w:rsidP="006A58EC">
            <w:pPr>
              <w:widowControl/>
              <w:spacing w:line="400" w:lineRule="exact"/>
              <w:jc w:val="center"/>
              <w:rPr>
                <w:kern w:val="0"/>
                <w:szCs w:val="21"/>
              </w:rPr>
            </w:pPr>
            <w:r>
              <w:rPr>
                <w:kern w:val="0"/>
                <w:szCs w:val="21"/>
              </w:rPr>
              <w:t>工程</w:t>
            </w:r>
            <w:r>
              <w:rPr>
                <w:kern w:val="0"/>
                <w:szCs w:val="21"/>
              </w:rPr>
              <w:t>/</w:t>
            </w:r>
            <w:r>
              <w:rPr>
                <w:kern w:val="0"/>
                <w:szCs w:val="21"/>
              </w:rPr>
              <w:t>环境监理</w:t>
            </w:r>
          </w:p>
        </w:tc>
        <w:tc>
          <w:tcPr>
            <w:tcW w:w="1741" w:type="dxa"/>
            <w:vAlign w:val="center"/>
          </w:tcPr>
          <w:p w14:paraId="039B9818" w14:textId="77777777" w:rsidR="00CC0810" w:rsidRDefault="00CC0810" w:rsidP="006A58EC">
            <w:pPr>
              <w:widowControl/>
              <w:spacing w:line="400" w:lineRule="exact"/>
              <w:jc w:val="center"/>
              <w:rPr>
                <w:kern w:val="0"/>
                <w:szCs w:val="21"/>
              </w:rPr>
            </w:pPr>
          </w:p>
        </w:tc>
        <w:tc>
          <w:tcPr>
            <w:tcW w:w="1739" w:type="dxa"/>
            <w:vAlign w:val="center"/>
          </w:tcPr>
          <w:p w14:paraId="03268EEA" w14:textId="77777777" w:rsidR="00CC0810" w:rsidRDefault="00CC0810" w:rsidP="006A58EC">
            <w:pPr>
              <w:widowControl/>
              <w:spacing w:line="400" w:lineRule="exact"/>
              <w:jc w:val="center"/>
              <w:rPr>
                <w:kern w:val="0"/>
                <w:szCs w:val="21"/>
              </w:rPr>
            </w:pPr>
          </w:p>
        </w:tc>
      </w:tr>
      <w:tr w:rsidR="00CC0810" w14:paraId="72A6CF8E" w14:textId="77777777" w:rsidTr="006A58EC">
        <w:trPr>
          <w:trHeight w:val="170"/>
          <w:jc w:val="center"/>
        </w:trPr>
        <w:tc>
          <w:tcPr>
            <w:tcW w:w="2088" w:type="dxa"/>
            <w:vMerge/>
            <w:vAlign w:val="center"/>
          </w:tcPr>
          <w:p w14:paraId="734E687F" w14:textId="77777777" w:rsidR="00CC0810" w:rsidRDefault="00CC0810" w:rsidP="006A58EC">
            <w:pPr>
              <w:widowControl/>
              <w:spacing w:line="400" w:lineRule="exact"/>
              <w:jc w:val="center"/>
              <w:rPr>
                <w:kern w:val="0"/>
                <w:szCs w:val="21"/>
              </w:rPr>
            </w:pPr>
          </w:p>
        </w:tc>
        <w:tc>
          <w:tcPr>
            <w:tcW w:w="3471" w:type="dxa"/>
            <w:vAlign w:val="center"/>
          </w:tcPr>
          <w:p w14:paraId="220BC4A7" w14:textId="77777777" w:rsidR="00CC0810" w:rsidRDefault="00CC0810" w:rsidP="006A58EC">
            <w:pPr>
              <w:widowControl/>
              <w:spacing w:line="400" w:lineRule="exact"/>
              <w:jc w:val="center"/>
              <w:rPr>
                <w:kern w:val="0"/>
                <w:szCs w:val="21"/>
              </w:rPr>
            </w:pPr>
            <w:r>
              <w:rPr>
                <w:kern w:val="0"/>
                <w:szCs w:val="21"/>
              </w:rPr>
              <w:t>当地环保局</w:t>
            </w:r>
          </w:p>
        </w:tc>
        <w:tc>
          <w:tcPr>
            <w:tcW w:w="1741" w:type="dxa"/>
            <w:vAlign w:val="center"/>
          </w:tcPr>
          <w:p w14:paraId="3883FF87" w14:textId="77777777" w:rsidR="00CC0810" w:rsidRDefault="00CC0810" w:rsidP="006A58EC">
            <w:pPr>
              <w:widowControl/>
              <w:spacing w:line="400" w:lineRule="exact"/>
              <w:jc w:val="center"/>
              <w:rPr>
                <w:kern w:val="0"/>
                <w:szCs w:val="21"/>
              </w:rPr>
            </w:pPr>
          </w:p>
        </w:tc>
        <w:tc>
          <w:tcPr>
            <w:tcW w:w="1739" w:type="dxa"/>
            <w:vAlign w:val="center"/>
          </w:tcPr>
          <w:p w14:paraId="3AEEB51C" w14:textId="77777777" w:rsidR="00CC0810" w:rsidRDefault="00CC0810" w:rsidP="006A58EC">
            <w:pPr>
              <w:widowControl/>
              <w:spacing w:line="400" w:lineRule="exact"/>
              <w:jc w:val="center"/>
              <w:rPr>
                <w:kern w:val="0"/>
                <w:szCs w:val="21"/>
              </w:rPr>
            </w:pPr>
          </w:p>
        </w:tc>
      </w:tr>
      <w:tr w:rsidR="00CC0810" w14:paraId="38F4D7AD" w14:textId="77777777" w:rsidTr="006A58EC">
        <w:trPr>
          <w:trHeight w:val="170"/>
          <w:jc w:val="center"/>
        </w:trPr>
        <w:tc>
          <w:tcPr>
            <w:tcW w:w="2088" w:type="dxa"/>
            <w:vMerge/>
            <w:vAlign w:val="center"/>
          </w:tcPr>
          <w:p w14:paraId="0475795E" w14:textId="77777777" w:rsidR="00CC0810" w:rsidRDefault="00CC0810" w:rsidP="006A58EC">
            <w:pPr>
              <w:widowControl/>
              <w:spacing w:line="400" w:lineRule="exact"/>
              <w:jc w:val="center"/>
              <w:rPr>
                <w:kern w:val="0"/>
                <w:szCs w:val="21"/>
              </w:rPr>
            </w:pPr>
          </w:p>
        </w:tc>
        <w:tc>
          <w:tcPr>
            <w:tcW w:w="3471" w:type="dxa"/>
            <w:vAlign w:val="center"/>
          </w:tcPr>
          <w:p w14:paraId="29BDCB83" w14:textId="77777777" w:rsidR="00CC0810" w:rsidRDefault="00CC0810" w:rsidP="006A58EC">
            <w:pPr>
              <w:widowControl/>
              <w:spacing w:line="400" w:lineRule="exact"/>
              <w:jc w:val="center"/>
              <w:rPr>
                <w:kern w:val="0"/>
                <w:szCs w:val="21"/>
              </w:rPr>
            </w:pPr>
            <w:r>
              <w:rPr>
                <w:kern w:val="0"/>
                <w:szCs w:val="21"/>
              </w:rPr>
              <w:t>其他</w:t>
            </w:r>
          </w:p>
        </w:tc>
        <w:tc>
          <w:tcPr>
            <w:tcW w:w="1741" w:type="dxa"/>
            <w:vAlign w:val="center"/>
          </w:tcPr>
          <w:p w14:paraId="71353B8D" w14:textId="77777777" w:rsidR="00CC0810" w:rsidRDefault="00CC0810" w:rsidP="006A58EC">
            <w:pPr>
              <w:widowControl/>
              <w:spacing w:line="400" w:lineRule="exact"/>
              <w:jc w:val="center"/>
              <w:rPr>
                <w:kern w:val="0"/>
                <w:szCs w:val="21"/>
              </w:rPr>
            </w:pPr>
          </w:p>
        </w:tc>
        <w:tc>
          <w:tcPr>
            <w:tcW w:w="1739" w:type="dxa"/>
            <w:vAlign w:val="center"/>
          </w:tcPr>
          <w:p w14:paraId="223A7DB2" w14:textId="77777777" w:rsidR="00CC0810" w:rsidRDefault="00CC0810" w:rsidP="006A58EC">
            <w:pPr>
              <w:widowControl/>
              <w:spacing w:line="400" w:lineRule="exact"/>
              <w:jc w:val="center"/>
              <w:rPr>
                <w:kern w:val="0"/>
                <w:szCs w:val="21"/>
              </w:rPr>
            </w:pPr>
          </w:p>
        </w:tc>
      </w:tr>
      <w:tr w:rsidR="00CC0810" w14:paraId="13A74F2F" w14:textId="77777777" w:rsidTr="006A58EC">
        <w:trPr>
          <w:trHeight w:val="170"/>
          <w:jc w:val="center"/>
        </w:trPr>
        <w:tc>
          <w:tcPr>
            <w:tcW w:w="2088" w:type="dxa"/>
            <w:vMerge w:val="restart"/>
            <w:vAlign w:val="center"/>
          </w:tcPr>
          <w:p w14:paraId="2402E2AA" w14:textId="77777777" w:rsidR="00CC0810" w:rsidRDefault="00CC0810" w:rsidP="006A58EC">
            <w:pPr>
              <w:widowControl/>
              <w:spacing w:line="400" w:lineRule="exact"/>
              <w:jc w:val="center"/>
              <w:rPr>
                <w:kern w:val="0"/>
                <w:szCs w:val="21"/>
              </w:rPr>
            </w:pPr>
            <w:r>
              <w:rPr>
                <w:kern w:val="0"/>
                <w:szCs w:val="21"/>
              </w:rPr>
              <w:t>运营期</w:t>
            </w:r>
          </w:p>
        </w:tc>
        <w:tc>
          <w:tcPr>
            <w:tcW w:w="3471" w:type="dxa"/>
            <w:vAlign w:val="center"/>
          </w:tcPr>
          <w:p w14:paraId="1DBE4CEE" w14:textId="77777777" w:rsidR="00CC0810" w:rsidRDefault="00CC0810" w:rsidP="006A58EC">
            <w:pPr>
              <w:widowControl/>
              <w:spacing w:line="400" w:lineRule="exact"/>
              <w:jc w:val="center"/>
              <w:rPr>
                <w:kern w:val="0"/>
                <w:szCs w:val="21"/>
              </w:rPr>
            </w:pPr>
            <w:r>
              <w:rPr>
                <w:kern w:val="0"/>
                <w:szCs w:val="21"/>
              </w:rPr>
              <w:t>项目办</w:t>
            </w:r>
          </w:p>
        </w:tc>
        <w:tc>
          <w:tcPr>
            <w:tcW w:w="1741" w:type="dxa"/>
            <w:vAlign w:val="center"/>
          </w:tcPr>
          <w:p w14:paraId="289A10A4" w14:textId="77777777" w:rsidR="00CC0810" w:rsidRDefault="00CC0810" w:rsidP="006A58EC">
            <w:pPr>
              <w:widowControl/>
              <w:spacing w:line="400" w:lineRule="exact"/>
              <w:jc w:val="center"/>
              <w:rPr>
                <w:kern w:val="0"/>
                <w:szCs w:val="21"/>
              </w:rPr>
            </w:pPr>
          </w:p>
        </w:tc>
        <w:tc>
          <w:tcPr>
            <w:tcW w:w="1739" w:type="dxa"/>
            <w:vAlign w:val="center"/>
          </w:tcPr>
          <w:p w14:paraId="397D36AD" w14:textId="77777777" w:rsidR="00CC0810" w:rsidRDefault="00CC0810" w:rsidP="006A58EC">
            <w:pPr>
              <w:widowControl/>
              <w:spacing w:line="400" w:lineRule="exact"/>
              <w:jc w:val="center"/>
              <w:rPr>
                <w:kern w:val="0"/>
                <w:szCs w:val="21"/>
              </w:rPr>
            </w:pPr>
          </w:p>
        </w:tc>
      </w:tr>
      <w:tr w:rsidR="00CC0810" w14:paraId="724069CA" w14:textId="77777777" w:rsidTr="006A58EC">
        <w:trPr>
          <w:trHeight w:val="170"/>
          <w:jc w:val="center"/>
        </w:trPr>
        <w:tc>
          <w:tcPr>
            <w:tcW w:w="2088" w:type="dxa"/>
            <w:vMerge/>
            <w:vAlign w:val="center"/>
          </w:tcPr>
          <w:p w14:paraId="14958ABB" w14:textId="77777777" w:rsidR="00CC0810" w:rsidRDefault="00CC0810" w:rsidP="006A58EC">
            <w:pPr>
              <w:widowControl/>
              <w:spacing w:line="400" w:lineRule="exact"/>
              <w:jc w:val="center"/>
              <w:rPr>
                <w:kern w:val="0"/>
                <w:szCs w:val="21"/>
              </w:rPr>
            </w:pPr>
          </w:p>
        </w:tc>
        <w:tc>
          <w:tcPr>
            <w:tcW w:w="3471" w:type="dxa"/>
            <w:vAlign w:val="center"/>
          </w:tcPr>
          <w:p w14:paraId="47F7D471" w14:textId="77777777" w:rsidR="00CC0810" w:rsidRDefault="00CC0810" w:rsidP="006A58EC">
            <w:pPr>
              <w:widowControl/>
              <w:spacing w:line="400" w:lineRule="exact"/>
              <w:jc w:val="center"/>
              <w:rPr>
                <w:kern w:val="0"/>
                <w:szCs w:val="21"/>
              </w:rPr>
            </w:pPr>
            <w:r>
              <w:rPr>
                <w:kern w:val="0"/>
                <w:szCs w:val="21"/>
              </w:rPr>
              <w:t>业主和运营单位</w:t>
            </w:r>
          </w:p>
        </w:tc>
        <w:tc>
          <w:tcPr>
            <w:tcW w:w="1741" w:type="dxa"/>
            <w:vAlign w:val="center"/>
          </w:tcPr>
          <w:p w14:paraId="099DC8D9" w14:textId="77777777" w:rsidR="00CC0810" w:rsidRDefault="00CC0810" w:rsidP="006A58EC">
            <w:pPr>
              <w:widowControl/>
              <w:spacing w:line="400" w:lineRule="exact"/>
              <w:jc w:val="center"/>
              <w:rPr>
                <w:kern w:val="0"/>
                <w:szCs w:val="21"/>
              </w:rPr>
            </w:pPr>
          </w:p>
        </w:tc>
        <w:tc>
          <w:tcPr>
            <w:tcW w:w="1739" w:type="dxa"/>
            <w:vAlign w:val="center"/>
          </w:tcPr>
          <w:p w14:paraId="052EDF7D" w14:textId="77777777" w:rsidR="00CC0810" w:rsidRDefault="00CC0810" w:rsidP="006A58EC">
            <w:pPr>
              <w:widowControl/>
              <w:spacing w:line="400" w:lineRule="exact"/>
              <w:jc w:val="center"/>
              <w:rPr>
                <w:kern w:val="0"/>
                <w:szCs w:val="21"/>
              </w:rPr>
            </w:pPr>
          </w:p>
        </w:tc>
      </w:tr>
      <w:tr w:rsidR="00CC0810" w14:paraId="7D668D0A" w14:textId="77777777" w:rsidTr="006A58EC">
        <w:trPr>
          <w:trHeight w:val="170"/>
          <w:jc w:val="center"/>
        </w:trPr>
        <w:tc>
          <w:tcPr>
            <w:tcW w:w="2088" w:type="dxa"/>
            <w:vMerge/>
            <w:vAlign w:val="center"/>
          </w:tcPr>
          <w:p w14:paraId="2C27711B" w14:textId="77777777" w:rsidR="00CC0810" w:rsidRDefault="00CC0810" w:rsidP="006A58EC">
            <w:pPr>
              <w:widowControl/>
              <w:spacing w:line="400" w:lineRule="exact"/>
              <w:jc w:val="center"/>
              <w:rPr>
                <w:kern w:val="0"/>
                <w:szCs w:val="21"/>
              </w:rPr>
            </w:pPr>
          </w:p>
        </w:tc>
        <w:tc>
          <w:tcPr>
            <w:tcW w:w="3471" w:type="dxa"/>
            <w:vAlign w:val="center"/>
          </w:tcPr>
          <w:p w14:paraId="002AE311" w14:textId="77777777" w:rsidR="00CC0810" w:rsidRDefault="00CC0810" w:rsidP="006A58EC">
            <w:pPr>
              <w:widowControl/>
              <w:spacing w:line="400" w:lineRule="exact"/>
              <w:jc w:val="center"/>
              <w:rPr>
                <w:kern w:val="0"/>
                <w:szCs w:val="21"/>
              </w:rPr>
            </w:pPr>
            <w:r>
              <w:rPr>
                <w:kern w:val="0"/>
                <w:szCs w:val="21"/>
              </w:rPr>
              <w:t>环境监测单位</w:t>
            </w:r>
          </w:p>
        </w:tc>
        <w:tc>
          <w:tcPr>
            <w:tcW w:w="1741" w:type="dxa"/>
            <w:vAlign w:val="center"/>
          </w:tcPr>
          <w:p w14:paraId="0855B6E1" w14:textId="77777777" w:rsidR="00CC0810" w:rsidRDefault="00CC0810" w:rsidP="006A58EC">
            <w:pPr>
              <w:widowControl/>
              <w:spacing w:line="400" w:lineRule="exact"/>
              <w:jc w:val="center"/>
              <w:rPr>
                <w:kern w:val="0"/>
                <w:szCs w:val="21"/>
              </w:rPr>
            </w:pPr>
          </w:p>
        </w:tc>
        <w:tc>
          <w:tcPr>
            <w:tcW w:w="1739" w:type="dxa"/>
            <w:vAlign w:val="center"/>
          </w:tcPr>
          <w:p w14:paraId="5B5595F4" w14:textId="77777777" w:rsidR="00CC0810" w:rsidRDefault="00CC0810" w:rsidP="006A58EC">
            <w:pPr>
              <w:widowControl/>
              <w:spacing w:line="400" w:lineRule="exact"/>
              <w:jc w:val="center"/>
              <w:rPr>
                <w:kern w:val="0"/>
                <w:szCs w:val="21"/>
              </w:rPr>
            </w:pPr>
          </w:p>
        </w:tc>
      </w:tr>
      <w:tr w:rsidR="00CC0810" w14:paraId="747FDDCD" w14:textId="77777777" w:rsidTr="006A58EC">
        <w:trPr>
          <w:trHeight w:val="170"/>
          <w:jc w:val="center"/>
        </w:trPr>
        <w:tc>
          <w:tcPr>
            <w:tcW w:w="2088" w:type="dxa"/>
            <w:vMerge/>
            <w:vAlign w:val="center"/>
          </w:tcPr>
          <w:p w14:paraId="623DC0A0" w14:textId="77777777" w:rsidR="00CC0810" w:rsidRDefault="00CC0810" w:rsidP="006A58EC">
            <w:pPr>
              <w:widowControl/>
              <w:spacing w:line="400" w:lineRule="exact"/>
              <w:jc w:val="center"/>
              <w:rPr>
                <w:kern w:val="0"/>
                <w:szCs w:val="21"/>
              </w:rPr>
            </w:pPr>
          </w:p>
        </w:tc>
        <w:tc>
          <w:tcPr>
            <w:tcW w:w="3471" w:type="dxa"/>
            <w:vAlign w:val="center"/>
          </w:tcPr>
          <w:p w14:paraId="7613AE09" w14:textId="77777777" w:rsidR="00CC0810" w:rsidRDefault="00CC0810" w:rsidP="006A58EC">
            <w:pPr>
              <w:widowControl/>
              <w:spacing w:line="400" w:lineRule="exact"/>
              <w:jc w:val="center"/>
              <w:rPr>
                <w:kern w:val="0"/>
                <w:szCs w:val="21"/>
              </w:rPr>
            </w:pPr>
            <w:r>
              <w:rPr>
                <w:kern w:val="0"/>
                <w:szCs w:val="21"/>
              </w:rPr>
              <w:t>运营有关的主管部门</w:t>
            </w:r>
          </w:p>
        </w:tc>
        <w:tc>
          <w:tcPr>
            <w:tcW w:w="1741" w:type="dxa"/>
            <w:vAlign w:val="center"/>
          </w:tcPr>
          <w:p w14:paraId="6C088F65" w14:textId="77777777" w:rsidR="00CC0810" w:rsidRDefault="00CC0810" w:rsidP="006A58EC">
            <w:pPr>
              <w:widowControl/>
              <w:spacing w:line="400" w:lineRule="exact"/>
              <w:jc w:val="center"/>
              <w:rPr>
                <w:kern w:val="0"/>
                <w:szCs w:val="21"/>
              </w:rPr>
            </w:pPr>
          </w:p>
        </w:tc>
        <w:tc>
          <w:tcPr>
            <w:tcW w:w="1739" w:type="dxa"/>
            <w:vAlign w:val="center"/>
          </w:tcPr>
          <w:p w14:paraId="1F7206E9" w14:textId="77777777" w:rsidR="00CC0810" w:rsidRDefault="00CC0810" w:rsidP="006A58EC">
            <w:pPr>
              <w:widowControl/>
              <w:spacing w:line="400" w:lineRule="exact"/>
              <w:jc w:val="center"/>
              <w:rPr>
                <w:kern w:val="0"/>
                <w:szCs w:val="21"/>
              </w:rPr>
            </w:pPr>
          </w:p>
        </w:tc>
      </w:tr>
      <w:tr w:rsidR="00CC0810" w14:paraId="72830007" w14:textId="77777777" w:rsidTr="006A58EC">
        <w:trPr>
          <w:trHeight w:val="170"/>
          <w:jc w:val="center"/>
        </w:trPr>
        <w:tc>
          <w:tcPr>
            <w:tcW w:w="2088" w:type="dxa"/>
            <w:vMerge/>
            <w:vAlign w:val="center"/>
          </w:tcPr>
          <w:p w14:paraId="686CF469" w14:textId="77777777" w:rsidR="00CC0810" w:rsidRDefault="00CC0810" w:rsidP="006A58EC">
            <w:pPr>
              <w:widowControl/>
              <w:spacing w:line="400" w:lineRule="exact"/>
              <w:jc w:val="center"/>
              <w:rPr>
                <w:kern w:val="0"/>
                <w:szCs w:val="21"/>
              </w:rPr>
            </w:pPr>
          </w:p>
        </w:tc>
        <w:tc>
          <w:tcPr>
            <w:tcW w:w="3471" w:type="dxa"/>
            <w:vAlign w:val="center"/>
          </w:tcPr>
          <w:p w14:paraId="36E95290" w14:textId="77777777" w:rsidR="00CC0810" w:rsidRDefault="00CC0810" w:rsidP="006A58EC">
            <w:pPr>
              <w:widowControl/>
              <w:spacing w:line="400" w:lineRule="exact"/>
              <w:jc w:val="center"/>
              <w:rPr>
                <w:kern w:val="0"/>
                <w:szCs w:val="21"/>
              </w:rPr>
            </w:pPr>
            <w:r>
              <w:rPr>
                <w:kern w:val="0"/>
                <w:szCs w:val="21"/>
              </w:rPr>
              <w:t>其他相关管理部门</w:t>
            </w:r>
          </w:p>
        </w:tc>
        <w:tc>
          <w:tcPr>
            <w:tcW w:w="1741" w:type="dxa"/>
            <w:vAlign w:val="center"/>
          </w:tcPr>
          <w:p w14:paraId="30111FCD" w14:textId="77777777" w:rsidR="00CC0810" w:rsidRDefault="00CC0810" w:rsidP="006A58EC">
            <w:pPr>
              <w:widowControl/>
              <w:spacing w:line="400" w:lineRule="exact"/>
              <w:jc w:val="center"/>
              <w:rPr>
                <w:kern w:val="0"/>
                <w:szCs w:val="21"/>
              </w:rPr>
            </w:pPr>
          </w:p>
        </w:tc>
        <w:tc>
          <w:tcPr>
            <w:tcW w:w="1739" w:type="dxa"/>
            <w:vAlign w:val="center"/>
          </w:tcPr>
          <w:p w14:paraId="1BFDCBE0" w14:textId="77777777" w:rsidR="00CC0810" w:rsidRDefault="00CC0810" w:rsidP="006A58EC">
            <w:pPr>
              <w:widowControl/>
              <w:spacing w:line="400" w:lineRule="exact"/>
              <w:jc w:val="center"/>
              <w:rPr>
                <w:kern w:val="0"/>
                <w:szCs w:val="21"/>
              </w:rPr>
            </w:pPr>
          </w:p>
        </w:tc>
      </w:tr>
    </w:tbl>
    <w:p w14:paraId="26A4FA77" w14:textId="77777777" w:rsidR="00363E48" w:rsidRDefault="00363E48" w:rsidP="00CC0810">
      <w:pPr>
        <w:spacing w:line="360" w:lineRule="auto"/>
        <w:jc w:val="center"/>
        <w:rPr>
          <w:rFonts w:eastAsia="SimHei"/>
          <w:szCs w:val="21"/>
        </w:rPr>
      </w:pPr>
    </w:p>
    <w:p w14:paraId="22296CB1" w14:textId="49C8A8A3" w:rsidR="00CC0810" w:rsidRDefault="00CC0810" w:rsidP="00CC0810">
      <w:pPr>
        <w:spacing w:line="360" w:lineRule="auto"/>
        <w:jc w:val="center"/>
        <w:rPr>
          <w:rFonts w:eastAsia="SimHei"/>
          <w:szCs w:val="21"/>
        </w:rPr>
      </w:pPr>
      <w:r>
        <w:rPr>
          <w:rFonts w:eastAsia="SimHei"/>
          <w:szCs w:val="21"/>
        </w:rPr>
        <w:t>表</w:t>
      </w:r>
      <w:r w:rsidR="0080119C">
        <w:rPr>
          <w:rFonts w:eastAsia="SimHei" w:hint="eastAsia"/>
          <w:szCs w:val="21"/>
        </w:rPr>
        <w:t>1-</w:t>
      </w:r>
      <w:r>
        <w:rPr>
          <w:rFonts w:eastAsia="SimHei"/>
          <w:szCs w:val="21"/>
        </w:rPr>
        <w:t xml:space="preserve">2   </w:t>
      </w:r>
      <w:r>
        <w:rPr>
          <w:rFonts w:eastAsia="SimHei"/>
          <w:szCs w:val="21"/>
        </w:rPr>
        <w:t>环境影响与减缓措施一览表</w:t>
      </w:r>
    </w:p>
    <w:tbl>
      <w:tblPr>
        <w:tblW w:w="9039"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367"/>
        <w:gridCol w:w="1133"/>
        <w:gridCol w:w="1123"/>
        <w:gridCol w:w="1837"/>
        <w:gridCol w:w="1434"/>
        <w:gridCol w:w="1237"/>
        <w:gridCol w:w="908"/>
      </w:tblGrid>
      <w:tr w:rsidR="00CC0810" w14:paraId="1999F7BD" w14:textId="77777777" w:rsidTr="006A58EC">
        <w:trPr>
          <w:cantSplit/>
          <w:trHeight w:val="170"/>
          <w:jc w:val="center"/>
        </w:trPr>
        <w:tc>
          <w:tcPr>
            <w:tcW w:w="1367" w:type="dxa"/>
            <w:vAlign w:val="center"/>
          </w:tcPr>
          <w:p w14:paraId="2A3B8464" w14:textId="77777777" w:rsidR="00CC0810" w:rsidRDefault="00CC0810" w:rsidP="006A58EC">
            <w:pPr>
              <w:widowControl/>
              <w:spacing w:line="400" w:lineRule="exact"/>
              <w:jc w:val="center"/>
              <w:rPr>
                <w:b/>
                <w:kern w:val="0"/>
                <w:szCs w:val="21"/>
              </w:rPr>
            </w:pPr>
            <w:r>
              <w:rPr>
                <w:b/>
                <w:kern w:val="0"/>
                <w:szCs w:val="21"/>
              </w:rPr>
              <w:t>阶段</w:t>
            </w:r>
          </w:p>
        </w:tc>
        <w:tc>
          <w:tcPr>
            <w:tcW w:w="1133" w:type="dxa"/>
            <w:vAlign w:val="center"/>
          </w:tcPr>
          <w:p w14:paraId="4852ABBF" w14:textId="77777777" w:rsidR="00CC0810" w:rsidRDefault="00CC0810" w:rsidP="006A58EC">
            <w:pPr>
              <w:widowControl/>
              <w:spacing w:line="400" w:lineRule="exact"/>
              <w:jc w:val="center"/>
              <w:rPr>
                <w:b/>
                <w:kern w:val="0"/>
                <w:szCs w:val="21"/>
              </w:rPr>
            </w:pPr>
            <w:r>
              <w:rPr>
                <w:b/>
                <w:kern w:val="0"/>
                <w:szCs w:val="21"/>
              </w:rPr>
              <w:t>主要活动</w:t>
            </w:r>
          </w:p>
        </w:tc>
        <w:tc>
          <w:tcPr>
            <w:tcW w:w="1123" w:type="dxa"/>
            <w:vAlign w:val="center"/>
          </w:tcPr>
          <w:p w14:paraId="269399CD" w14:textId="77777777" w:rsidR="00CC0810" w:rsidRDefault="00CC0810" w:rsidP="006A58EC">
            <w:pPr>
              <w:widowControl/>
              <w:spacing w:line="400" w:lineRule="exact"/>
              <w:jc w:val="center"/>
              <w:rPr>
                <w:b/>
                <w:kern w:val="0"/>
                <w:szCs w:val="21"/>
              </w:rPr>
            </w:pPr>
            <w:r>
              <w:rPr>
                <w:b/>
                <w:kern w:val="0"/>
                <w:szCs w:val="21"/>
              </w:rPr>
              <w:t>负面影响</w:t>
            </w:r>
          </w:p>
        </w:tc>
        <w:tc>
          <w:tcPr>
            <w:tcW w:w="1837" w:type="dxa"/>
            <w:vAlign w:val="center"/>
          </w:tcPr>
          <w:p w14:paraId="07801808" w14:textId="77777777" w:rsidR="00CC0810" w:rsidRDefault="00CC0810" w:rsidP="006A58EC">
            <w:pPr>
              <w:widowControl/>
              <w:spacing w:line="400" w:lineRule="exact"/>
              <w:jc w:val="center"/>
              <w:rPr>
                <w:b/>
                <w:kern w:val="0"/>
                <w:szCs w:val="21"/>
              </w:rPr>
            </w:pPr>
            <w:r>
              <w:rPr>
                <w:b/>
                <w:kern w:val="0"/>
                <w:szCs w:val="21"/>
              </w:rPr>
              <w:t>减缓</w:t>
            </w:r>
            <w:r>
              <w:rPr>
                <w:b/>
                <w:kern w:val="0"/>
                <w:szCs w:val="21"/>
              </w:rPr>
              <w:t>/</w:t>
            </w:r>
            <w:r>
              <w:rPr>
                <w:b/>
                <w:kern w:val="0"/>
                <w:szCs w:val="21"/>
              </w:rPr>
              <w:t>防治措施</w:t>
            </w:r>
          </w:p>
        </w:tc>
        <w:tc>
          <w:tcPr>
            <w:tcW w:w="1434" w:type="dxa"/>
          </w:tcPr>
          <w:p w14:paraId="5826941E" w14:textId="77777777" w:rsidR="00CC0810" w:rsidRDefault="00CC0810" w:rsidP="006A58EC">
            <w:pPr>
              <w:widowControl/>
              <w:spacing w:line="400" w:lineRule="exact"/>
              <w:jc w:val="center"/>
              <w:rPr>
                <w:b/>
                <w:kern w:val="0"/>
                <w:szCs w:val="21"/>
              </w:rPr>
            </w:pPr>
            <w:r>
              <w:rPr>
                <w:rFonts w:hint="eastAsia"/>
                <w:b/>
                <w:kern w:val="0"/>
                <w:szCs w:val="21"/>
              </w:rPr>
              <w:t>费用估计</w:t>
            </w:r>
          </w:p>
        </w:tc>
        <w:tc>
          <w:tcPr>
            <w:tcW w:w="1237" w:type="dxa"/>
            <w:vAlign w:val="center"/>
          </w:tcPr>
          <w:p w14:paraId="5B0D18FD" w14:textId="77777777" w:rsidR="00CC0810" w:rsidRDefault="00CC0810" w:rsidP="006A58EC">
            <w:pPr>
              <w:widowControl/>
              <w:spacing w:line="400" w:lineRule="exact"/>
              <w:jc w:val="center"/>
              <w:rPr>
                <w:b/>
                <w:kern w:val="0"/>
                <w:szCs w:val="21"/>
              </w:rPr>
            </w:pPr>
            <w:r>
              <w:rPr>
                <w:b/>
                <w:kern w:val="0"/>
                <w:szCs w:val="21"/>
              </w:rPr>
              <w:t>执行者</w:t>
            </w:r>
          </w:p>
        </w:tc>
        <w:tc>
          <w:tcPr>
            <w:tcW w:w="908" w:type="dxa"/>
            <w:vAlign w:val="center"/>
          </w:tcPr>
          <w:p w14:paraId="208496CD" w14:textId="77777777" w:rsidR="00CC0810" w:rsidRDefault="00CC0810" w:rsidP="006A58EC">
            <w:pPr>
              <w:widowControl/>
              <w:spacing w:line="400" w:lineRule="exact"/>
              <w:jc w:val="center"/>
              <w:rPr>
                <w:b/>
                <w:kern w:val="0"/>
                <w:szCs w:val="21"/>
              </w:rPr>
            </w:pPr>
            <w:r>
              <w:rPr>
                <w:b/>
                <w:kern w:val="0"/>
                <w:szCs w:val="21"/>
              </w:rPr>
              <w:t>监督者</w:t>
            </w:r>
          </w:p>
        </w:tc>
      </w:tr>
      <w:tr w:rsidR="00CC0810" w14:paraId="2A7C190D" w14:textId="77777777" w:rsidTr="006A58EC">
        <w:trPr>
          <w:cantSplit/>
          <w:trHeight w:val="170"/>
          <w:jc w:val="center"/>
        </w:trPr>
        <w:tc>
          <w:tcPr>
            <w:tcW w:w="1367" w:type="dxa"/>
            <w:vAlign w:val="center"/>
          </w:tcPr>
          <w:p w14:paraId="42C1C927" w14:textId="77777777" w:rsidR="00CC0810" w:rsidRDefault="00CC0810" w:rsidP="006A58EC">
            <w:pPr>
              <w:widowControl/>
              <w:spacing w:line="400" w:lineRule="exact"/>
              <w:jc w:val="center"/>
              <w:rPr>
                <w:kern w:val="0"/>
                <w:szCs w:val="21"/>
              </w:rPr>
            </w:pPr>
            <w:r>
              <w:rPr>
                <w:kern w:val="0"/>
                <w:szCs w:val="21"/>
              </w:rPr>
              <w:t>设计和准备</w:t>
            </w:r>
          </w:p>
        </w:tc>
        <w:tc>
          <w:tcPr>
            <w:tcW w:w="1133" w:type="dxa"/>
            <w:vAlign w:val="center"/>
          </w:tcPr>
          <w:p w14:paraId="1F4EBF8D" w14:textId="77777777" w:rsidR="00CC0810" w:rsidRDefault="00CC0810" w:rsidP="006A58EC">
            <w:pPr>
              <w:widowControl/>
              <w:spacing w:line="400" w:lineRule="exact"/>
              <w:jc w:val="center"/>
              <w:rPr>
                <w:kern w:val="0"/>
                <w:szCs w:val="21"/>
              </w:rPr>
            </w:pPr>
          </w:p>
        </w:tc>
        <w:tc>
          <w:tcPr>
            <w:tcW w:w="1123" w:type="dxa"/>
            <w:vAlign w:val="center"/>
          </w:tcPr>
          <w:p w14:paraId="2B174AA8" w14:textId="77777777" w:rsidR="00CC0810" w:rsidRDefault="00CC0810" w:rsidP="006A58EC">
            <w:pPr>
              <w:widowControl/>
              <w:spacing w:line="400" w:lineRule="exact"/>
              <w:jc w:val="center"/>
              <w:rPr>
                <w:kern w:val="0"/>
                <w:szCs w:val="21"/>
              </w:rPr>
            </w:pPr>
          </w:p>
        </w:tc>
        <w:tc>
          <w:tcPr>
            <w:tcW w:w="1837" w:type="dxa"/>
            <w:vAlign w:val="center"/>
          </w:tcPr>
          <w:p w14:paraId="3797DEFB" w14:textId="77777777" w:rsidR="00CC0810" w:rsidRDefault="00CC0810" w:rsidP="006A58EC">
            <w:pPr>
              <w:widowControl/>
              <w:spacing w:line="400" w:lineRule="exact"/>
              <w:jc w:val="center"/>
              <w:rPr>
                <w:kern w:val="0"/>
                <w:szCs w:val="21"/>
              </w:rPr>
            </w:pPr>
          </w:p>
        </w:tc>
        <w:tc>
          <w:tcPr>
            <w:tcW w:w="1434" w:type="dxa"/>
          </w:tcPr>
          <w:p w14:paraId="585215C1" w14:textId="77777777" w:rsidR="00CC0810" w:rsidRDefault="00CC0810" w:rsidP="006A58EC">
            <w:pPr>
              <w:widowControl/>
              <w:spacing w:line="400" w:lineRule="exact"/>
              <w:jc w:val="center"/>
              <w:rPr>
                <w:kern w:val="0"/>
                <w:szCs w:val="21"/>
              </w:rPr>
            </w:pPr>
          </w:p>
        </w:tc>
        <w:tc>
          <w:tcPr>
            <w:tcW w:w="1237" w:type="dxa"/>
            <w:vAlign w:val="center"/>
          </w:tcPr>
          <w:p w14:paraId="60196D65" w14:textId="77777777" w:rsidR="00CC0810" w:rsidRDefault="00CC0810" w:rsidP="006A58EC">
            <w:pPr>
              <w:widowControl/>
              <w:spacing w:line="400" w:lineRule="exact"/>
              <w:jc w:val="center"/>
              <w:rPr>
                <w:kern w:val="0"/>
                <w:szCs w:val="21"/>
              </w:rPr>
            </w:pPr>
          </w:p>
        </w:tc>
        <w:tc>
          <w:tcPr>
            <w:tcW w:w="908" w:type="dxa"/>
            <w:vAlign w:val="center"/>
          </w:tcPr>
          <w:p w14:paraId="4A86A531" w14:textId="77777777" w:rsidR="00CC0810" w:rsidRDefault="00CC0810" w:rsidP="006A58EC">
            <w:pPr>
              <w:widowControl/>
              <w:spacing w:line="400" w:lineRule="exact"/>
              <w:jc w:val="center"/>
              <w:rPr>
                <w:kern w:val="0"/>
                <w:szCs w:val="21"/>
              </w:rPr>
            </w:pPr>
          </w:p>
        </w:tc>
      </w:tr>
      <w:tr w:rsidR="00CC0810" w14:paraId="5294B43D" w14:textId="77777777" w:rsidTr="006A58EC">
        <w:trPr>
          <w:cantSplit/>
          <w:trHeight w:val="170"/>
          <w:jc w:val="center"/>
        </w:trPr>
        <w:tc>
          <w:tcPr>
            <w:tcW w:w="1367" w:type="dxa"/>
            <w:vAlign w:val="center"/>
          </w:tcPr>
          <w:p w14:paraId="75D9CFCD" w14:textId="77777777" w:rsidR="00CC0810" w:rsidRDefault="00CC0810" w:rsidP="006A58EC">
            <w:pPr>
              <w:widowControl/>
              <w:spacing w:line="400" w:lineRule="exact"/>
              <w:jc w:val="center"/>
              <w:rPr>
                <w:kern w:val="0"/>
                <w:szCs w:val="21"/>
              </w:rPr>
            </w:pPr>
            <w:r>
              <w:rPr>
                <w:kern w:val="0"/>
                <w:szCs w:val="21"/>
              </w:rPr>
              <w:t>施工期</w:t>
            </w:r>
          </w:p>
        </w:tc>
        <w:tc>
          <w:tcPr>
            <w:tcW w:w="1133" w:type="dxa"/>
            <w:vAlign w:val="center"/>
          </w:tcPr>
          <w:p w14:paraId="4005E1A3" w14:textId="77777777" w:rsidR="00CC0810" w:rsidRDefault="00CC0810" w:rsidP="006A58EC">
            <w:pPr>
              <w:widowControl/>
              <w:spacing w:line="400" w:lineRule="exact"/>
              <w:jc w:val="center"/>
              <w:rPr>
                <w:kern w:val="0"/>
                <w:szCs w:val="21"/>
              </w:rPr>
            </w:pPr>
          </w:p>
        </w:tc>
        <w:tc>
          <w:tcPr>
            <w:tcW w:w="1123" w:type="dxa"/>
            <w:vAlign w:val="center"/>
          </w:tcPr>
          <w:p w14:paraId="3CADEEED" w14:textId="77777777" w:rsidR="00CC0810" w:rsidRDefault="00CC0810" w:rsidP="006A58EC">
            <w:pPr>
              <w:widowControl/>
              <w:spacing w:line="400" w:lineRule="exact"/>
              <w:jc w:val="center"/>
              <w:rPr>
                <w:kern w:val="0"/>
                <w:szCs w:val="21"/>
              </w:rPr>
            </w:pPr>
          </w:p>
        </w:tc>
        <w:tc>
          <w:tcPr>
            <w:tcW w:w="1837" w:type="dxa"/>
            <w:vAlign w:val="center"/>
          </w:tcPr>
          <w:p w14:paraId="77B3C339" w14:textId="77777777" w:rsidR="00CC0810" w:rsidRDefault="00CC0810" w:rsidP="006A58EC">
            <w:pPr>
              <w:widowControl/>
              <w:spacing w:line="400" w:lineRule="exact"/>
              <w:jc w:val="center"/>
              <w:rPr>
                <w:kern w:val="0"/>
                <w:szCs w:val="21"/>
              </w:rPr>
            </w:pPr>
          </w:p>
        </w:tc>
        <w:tc>
          <w:tcPr>
            <w:tcW w:w="1434" w:type="dxa"/>
          </w:tcPr>
          <w:p w14:paraId="46556CB3" w14:textId="77777777" w:rsidR="00CC0810" w:rsidRDefault="00CC0810" w:rsidP="006A58EC">
            <w:pPr>
              <w:widowControl/>
              <w:spacing w:line="400" w:lineRule="exact"/>
              <w:jc w:val="center"/>
              <w:rPr>
                <w:kern w:val="0"/>
                <w:szCs w:val="21"/>
              </w:rPr>
            </w:pPr>
          </w:p>
        </w:tc>
        <w:tc>
          <w:tcPr>
            <w:tcW w:w="1237" w:type="dxa"/>
            <w:vAlign w:val="center"/>
          </w:tcPr>
          <w:p w14:paraId="5637E6C4" w14:textId="77777777" w:rsidR="00CC0810" w:rsidRDefault="00CC0810" w:rsidP="006A58EC">
            <w:pPr>
              <w:widowControl/>
              <w:spacing w:line="400" w:lineRule="exact"/>
              <w:jc w:val="center"/>
              <w:rPr>
                <w:kern w:val="0"/>
                <w:szCs w:val="21"/>
              </w:rPr>
            </w:pPr>
          </w:p>
        </w:tc>
        <w:tc>
          <w:tcPr>
            <w:tcW w:w="908" w:type="dxa"/>
            <w:vAlign w:val="center"/>
          </w:tcPr>
          <w:p w14:paraId="399CE1F1" w14:textId="77777777" w:rsidR="00CC0810" w:rsidRDefault="00CC0810" w:rsidP="006A58EC">
            <w:pPr>
              <w:widowControl/>
              <w:spacing w:line="400" w:lineRule="exact"/>
              <w:jc w:val="center"/>
              <w:rPr>
                <w:kern w:val="0"/>
                <w:szCs w:val="21"/>
              </w:rPr>
            </w:pPr>
          </w:p>
        </w:tc>
      </w:tr>
      <w:tr w:rsidR="00CC0810" w14:paraId="696465AF" w14:textId="77777777" w:rsidTr="006A58EC">
        <w:trPr>
          <w:cantSplit/>
          <w:trHeight w:val="170"/>
          <w:jc w:val="center"/>
        </w:trPr>
        <w:tc>
          <w:tcPr>
            <w:tcW w:w="1367" w:type="dxa"/>
            <w:vAlign w:val="center"/>
          </w:tcPr>
          <w:p w14:paraId="2DD37243" w14:textId="77777777" w:rsidR="00CC0810" w:rsidRDefault="00CC0810" w:rsidP="006A58EC">
            <w:pPr>
              <w:widowControl/>
              <w:spacing w:line="400" w:lineRule="exact"/>
              <w:jc w:val="center"/>
              <w:rPr>
                <w:kern w:val="0"/>
                <w:szCs w:val="21"/>
              </w:rPr>
            </w:pPr>
            <w:r>
              <w:rPr>
                <w:kern w:val="0"/>
                <w:szCs w:val="21"/>
              </w:rPr>
              <w:t>运行期</w:t>
            </w:r>
          </w:p>
        </w:tc>
        <w:tc>
          <w:tcPr>
            <w:tcW w:w="1133" w:type="dxa"/>
            <w:vAlign w:val="center"/>
          </w:tcPr>
          <w:p w14:paraId="23D32F9C" w14:textId="77777777" w:rsidR="00CC0810" w:rsidRDefault="00CC0810" w:rsidP="006A58EC">
            <w:pPr>
              <w:widowControl/>
              <w:spacing w:line="400" w:lineRule="exact"/>
              <w:jc w:val="center"/>
              <w:rPr>
                <w:kern w:val="0"/>
                <w:szCs w:val="21"/>
              </w:rPr>
            </w:pPr>
          </w:p>
        </w:tc>
        <w:tc>
          <w:tcPr>
            <w:tcW w:w="1123" w:type="dxa"/>
            <w:vAlign w:val="center"/>
          </w:tcPr>
          <w:p w14:paraId="77D64125" w14:textId="77777777" w:rsidR="00CC0810" w:rsidRDefault="00CC0810" w:rsidP="006A58EC">
            <w:pPr>
              <w:widowControl/>
              <w:spacing w:line="400" w:lineRule="exact"/>
              <w:jc w:val="center"/>
              <w:rPr>
                <w:kern w:val="0"/>
                <w:szCs w:val="21"/>
              </w:rPr>
            </w:pPr>
          </w:p>
        </w:tc>
        <w:tc>
          <w:tcPr>
            <w:tcW w:w="1837" w:type="dxa"/>
            <w:vAlign w:val="center"/>
          </w:tcPr>
          <w:p w14:paraId="718E2199" w14:textId="77777777" w:rsidR="00CC0810" w:rsidRDefault="00CC0810" w:rsidP="006A58EC">
            <w:pPr>
              <w:widowControl/>
              <w:spacing w:line="400" w:lineRule="exact"/>
              <w:jc w:val="center"/>
              <w:rPr>
                <w:kern w:val="0"/>
                <w:szCs w:val="21"/>
              </w:rPr>
            </w:pPr>
          </w:p>
        </w:tc>
        <w:tc>
          <w:tcPr>
            <w:tcW w:w="1434" w:type="dxa"/>
          </w:tcPr>
          <w:p w14:paraId="74ABDFD8" w14:textId="77777777" w:rsidR="00CC0810" w:rsidRDefault="00CC0810" w:rsidP="006A58EC">
            <w:pPr>
              <w:widowControl/>
              <w:spacing w:line="400" w:lineRule="exact"/>
              <w:jc w:val="center"/>
              <w:rPr>
                <w:kern w:val="0"/>
                <w:szCs w:val="21"/>
              </w:rPr>
            </w:pPr>
          </w:p>
        </w:tc>
        <w:tc>
          <w:tcPr>
            <w:tcW w:w="1237" w:type="dxa"/>
            <w:vAlign w:val="center"/>
          </w:tcPr>
          <w:p w14:paraId="00B745A7" w14:textId="77777777" w:rsidR="00CC0810" w:rsidRDefault="00CC0810" w:rsidP="006A58EC">
            <w:pPr>
              <w:widowControl/>
              <w:spacing w:line="400" w:lineRule="exact"/>
              <w:jc w:val="center"/>
              <w:rPr>
                <w:kern w:val="0"/>
                <w:szCs w:val="21"/>
              </w:rPr>
            </w:pPr>
          </w:p>
        </w:tc>
        <w:tc>
          <w:tcPr>
            <w:tcW w:w="908" w:type="dxa"/>
            <w:vAlign w:val="center"/>
          </w:tcPr>
          <w:p w14:paraId="11F7C59A" w14:textId="77777777" w:rsidR="00CC0810" w:rsidRDefault="00CC0810" w:rsidP="006A58EC">
            <w:pPr>
              <w:widowControl/>
              <w:spacing w:line="400" w:lineRule="exact"/>
              <w:jc w:val="center"/>
              <w:rPr>
                <w:kern w:val="0"/>
                <w:szCs w:val="21"/>
              </w:rPr>
            </w:pPr>
          </w:p>
        </w:tc>
      </w:tr>
    </w:tbl>
    <w:p w14:paraId="31FA52CD" w14:textId="77777777" w:rsidR="0080119C" w:rsidRDefault="0080119C" w:rsidP="0080119C">
      <w:pPr>
        <w:autoSpaceDE w:val="0"/>
        <w:autoSpaceDN w:val="0"/>
        <w:adjustRightInd w:val="0"/>
        <w:spacing w:beforeLines="50" w:before="156" w:afterLines="50" w:after="156" w:line="360" w:lineRule="auto"/>
        <w:ind w:firstLineChars="200" w:firstLine="482"/>
        <w:jc w:val="left"/>
        <w:rPr>
          <w:rFonts w:hAnsi="SimSun"/>
          <w:b/>
          <w:kern w:val="0"/>
          <w:sz w:val="24"/>
        </w:rPr>
      </w:pPr>
      <w:bookmarkStart w:id="226" w:name="_Toc449323626"/>
      <w:bookmarkStart w:id="227" w:name="_Toc454456348"/>
      <w:bookmarkStart w:id="228" w:name="_Toc454459290"/>
      <w:bookmarkStart w:id="229" w:name="_Toc454524801"/>
      <w:bookmarkStart w:id="230" w:name="_Toc440336514"/>
    </w:p>
    <w:p w14:paraId="4B9DCD84" w14:textId="692E94EF" w:rsidR="003A0820" w:rsidRPr="003A0820" w:rsidRDefault="004F2596" w:rsidP="004F2596">
      <w:pPr>
        <w:autoSpaceDE w:val="0"/>
        <w:autoSpaceDN w:val="0"/>
        <w:adjustRightInd w:val="0"/>
        <w:spacing w:beforeLines="50" w:before="156" w:afterLines="50" w:after="156" w:line="360" w:lineRule="auto"/>
        <w:ind w:firstLineChars="200" w:firstLine="482"/>
        <w:jc w:val="left"/>
        <w:outlineLvl w:val="1"/>
        <w:rPr>
          <w:rFonts w:hAnsi="SimSun"/>
          <w:b/>
          <w:kern w:val="0"/>
          <w:sz w:val="24"/>
        </w:rPr>
      </w:pPr>
      <w:bookmarkStart w:id="231" w:name="_Toc460287822"/>
      <w:bookmarkStart w:id="232" w:name="_Toc460459289"/>
      <w:bookmarkStart w:id="233" w:name="_Toc460616701"/>
      <w:r>
        <w:rPr>
          <w:rFonts w:hAnsi="SimSun" w:hint="eastAsia"/>
          <w:b/>
          <w:kern w:val="0"/>
          <w:sz w:val="24"/>
        </w:rPr>
        <w:t>任务</w:t>
      </w:r>
      <w:r w:rsidR="003A0820">
        <w:rPr>
          <w:rFonts w:hAnsi="SimSun" w:hint="eastAsia"/>
          <w:b/>
          <w:kern w:val="0"/>
          <w:sz w:val="24"/>
        </w:rPr>
        <w:t>六、</w:t>
      </w:r>
      <w:r w:rsidR="003A0820" w:rsidRPr="003A0820">
        <w:rPr>
          <w:rFonts w:hAnsi="SimSun"/>
          <w:b/>
          <w:kern w:val="0"/>
          <w:sz w:val="24"/>
        </w:rPr>
        <w:t>准备最终的环评</w:t>
      </w:r>
      <w:r w:rsidR="003A0820" w:rsidRPr="003A0820">
        <w:rPr>
          <w:rFonts w:hAnsi="SimSun" w:hint="eastAsia"/>
          <w:b/>
          <w:kern w:val="0"/>
          <w:sz w:val="24"/>
        </w:rPr>
        <w:t>报告</w:t>
      </w:r>
      <w:r w:rsidR="003A0820" w:rsidRPr="003A0820">
        <w:rPr>
          <w:rFonts w:hAnsi="SimSun"/>
          <w:b/>
          <w:kern w:val="0"/>
          <w:sz w:val="24"/>
        </w:rPr>
        <w:t>文件</w:t>
      </w:r>
      <w:bookmarkEnd w:id="226"/>
      <w:bookmarkEnd w:id="227"/>
      <w:bookmarkEnd w:id="228"/>
      <w:bookmarkEnd w:id="229"/>
      <w:bookmarkEnd w:id="231"/>
      <w:bookmarkEnd w:id="232"/>
      <w:bookmarkEnd w:id="233"/>
    </w:p>
    <w:p w14:paraId="7FE22880" w14:textId="77777777" w:rsidR="003A0820" w:rsidRPr="005E4BA4" w:rsidRDefault="003A0820" w:rsidP="005E4BA4">
      <w:pPr>
        <w:spacing w:line="312" w:lineRule="auto"/>
        <w:ind w:firstLineChars="200" w:firstLine="480"/>
        <w:rPr>
          <w:sz w:val="24"/>
        </w:rPr>
      </w:pPr>
      <w:r w:rsidRPr="005E4BA4">
        <w:rPr>
          <w:sz w:val="24"/>
        </w:rPr>
        <w:t>第二轮公众参与之后，</w:t>
      </w:r>
      <w:r w:rsidRPr="005E4BA4">
        <w:rPr>
          <w:rFonts w:hint="eastAsia"/>
          <w:sz w:val="24"/>
        </w:rPr>
        <w:t>项目的《环境影响报告书》（报审稿）</w:t>
      </w:r>
      <w:r w:rsidRPr="005E4BA4">
        <w:rPr>
          <w:sz w:val="24"/>
        </w:rPr>
        <w:t>和</w:t>
      </w:r>
      <w:r w:rsidRPr="005E4BA4">
        <w:rPr>
          <w:rFonts w:hint="eastAsia"/>
          <w:sz w:val="24"/>
        </w:rPr>
        <w:t>《</w:t>
      </w:r>
      <w:r w:rsidRPr="005E4BA4">
        <w:rPr>
          <w:sz w:val="24"/>
        </w:rPr>
        <w:t>环境与社会管理计划</w:t>
      </w:r>
      <w:r w:rsidRPr="005E4BA4">
        <w:rPr>
          <w:rFonts w:hint="eastAsia"/>
          <w:sz w:val="24"/>
        </w:rPr>
        <w:t>》（</w:t>
      </w:r>
      <w:r w:rsidRPr="005E4BA4">
        <w:rPr>
          <w:rFonts w:hint="eastAsia"/>
          <w:sz w:val="24"/>
        </w:rPr>
        <w:t>ESMP</w:t>
      </w:r>
      <w:r w:rsidRPr="005E4BA4">
        <w:rPr>
          <w:rFonts w:hint="eastAsia"/>
          <w:sz w:val="24"/>
        </w:rPr>
        <w:t>）</w:t>
      </w:r>
      <w:r w:rsidRPr="005E4BA4">
        <w:rPr>
          <w:sz w:val="24"/>
        </w:rPr>
        <w:t>将</w:t>
      </w:r>
      <w:r w:rsidRPr="005E4BA4">
        <w:rPr>
          <w:rFonts w:hint="eastAsia"/>
          <w:sz w:val="24"/>
        </w:rPr>
        <w:t>提交给</w:t>
      </w:r>
      <w:r w:rsidRPr="005E4BA4">
        <w:rPr>
          <w:sz w:val="24"/>
        </w:rPr>
        <w:t>项目办、</w:t>
      </w:r>
      <w:r w:rsidRPr="005E4BA4">
        <w:rPr>
          <w:rFonts w:hint="eastAsia"/>
          <w:sz w:val="24"/>
        </w:rPr>
        <w:t>当地环保</w:t>
      </w:r>
      <w:r w:rsidRPr="005E4BA4">
        <w:rPr>
          <w:sz w:val="24"/>
        </w:rPr>
        <w:t>部</w:t>
      </w:r>
      <w:r w:rsidRPr="005E4BA4">
        <w:rPr>
          <w:rFonts w:hint="eastAsia"/>
          <w:sz w:val="24"/>
        </w:rPr>
        <w:t>门</w:t>
      </w:r>
      <w:r w:rsidRPr="005E4BA4">
        <w:rPr>
          <w:sz w:val="24"/>
        </w:rPr>
        <w:t>和世界银行的内部和外部审查。环评咨询单位将</w:t>
      </w:r>
      <w:r w:rsidRPr="005E4BA4">
        <w:rPr>
          <w:rFonts w:hint="eastAsia"/>
          <w:sz w:val="24"/>
        </w:rPr>
        <w:t>把这些审查意见</w:t>
      </w:r>
      <w:r w:rsidRPr="005E4BA4">
        <w:rPr>
          <w:sz w:val="24"/>
        </w:rPr>
        <w:t>和第二轮</w:t>
      </w:r>
      <w:r w:rsidRPr="005E4BA4">
        <w:rPr>
          <w:rFonts w:hint="eastAsia"/>
          <w:sz w:val="24"/>
        </w:rPr>
        <w:t>公众参与</w:t>
      </w:r>
      <w:r w:rsidRPr="005E4BA4">
        <w:rPr>
          <w:sz w:val="24"/>
        </w:rPr>
        <w:t>的</w:t>
      </w:r>
      <w:r w:rsidRPr="005E4BA4">
        <w:rPr>
          <w:rFonts w:hint="eastAsia"/>
          <w:sz w:val="24"/>
        </w:rPr>
        <w:t>意见汇总</w:t>
      </w:r>
      <w:r w:rsidRPr="005E4BA4">
        <w:rPr>
          <w:sz w:val="24"/>
        </w:rPr>
        <w:t>，</w:t>
      </w:r>
      <w:r w:rsidRPr="005E4BA4">
        <w:rPr>
          <w:rFonts w:hint="eastAsia"/>
          <w:sz w:val="24"/>
        </w:rPr>
        <w:t>编制</w:t>
      </w:r>
      <w:r w:rsidRPr="005E4BA4">
        <w:rPr>
          <w:sz w:val="24"/>
        </w:rPr>
        <w:t>最终的环评文件。</w:t>
      </w:r>
    </w:p>
    <w:p w14:paraId="2238B7C1" w14:textId="3F169211" w:rsidR="003A0820" w:rsidRPr="003A0820" w:rsidRDefault="003A0820" w:rsidP="006624AE">
      <w:pPr>
        <w:autoSpaceDE w:val="0"/>
        <w:autoSpaceDN w:val="0"/>
        <w:adjustRightInd w:val="0"/>
        <w:spacing w:beforeLines="50" w:before="156" w:afterLines="50" w:after="156" w:line="360" w:lineRule="auto"/>
        <w:ind w:firstLineChars="200" w:firstLine="482"/>
        <w:jc w:val="left"/>
        <w:outlineLvl w:val="2"/>
        <w:rPr>
          <w:rFonts w:hAnsi="SimSun"/>
          <w:b/>
          <w:kern w:val="0"/>
          <w:sz w:val="24"/>
        </w:rPr>
      </w:pPr>
      <w:bookmarkStart w:id="234" w:name="_Toc449323627"/>
      <w:bookmarkStart w:id="235" w:name="_Toc454456349"/>
      <w:bookmarkStart w:id="236" w:name="_Toc454459291"/>
      <w:bookmarkStart w:id="237" w:name="_Toc454524802"/>
      <w:bookmarkStart w:id="238" w:name="_Toc460287823"/>
      <w:bookmarkStart w:id="239" w:name="_Toc460459290"/>
      <w:bookmarkStart w:id="240" w:name="_Toc460616702"/>
      <w:r w:rsidRPr="003A0820">
        <w:rPr>
          <w:rFonts w:hAnsi="SimSun"/>
          <w:b/>
          <w:kern w:val="0"/>
          <w:sz w:val="24"/>
        </w:rPr>
        <w:t>咨询单位</w:t>
      </w:r>
      <w:r w:rsidRPr="003A0820">
        <w:rPr>
          <w:rFonts w:hAnsi="SimSun" w:hint="eastAsia"/>
          <w:b/>
          <w:kern w:val="0"/>
          <w:sz w:val="24"/>
        </w:rPr>
        <w:t>资历要求</w:t>
      </w:r>
      <w:bookmarkEnd w:id="234"/>
      <w:bookmarkEnd w:id="235"/>
      <w:bookmarkEnd w:id="236"/>
      <w:bookmarkEnd w:id="237"/>
      <w:bookmarkEnd w:id="238"/>
      <w:bookmarkEnd w:id="239"/>
      <w:bookmarkEnd w:id="240"/>
    </w:p>
    <w:p w14:paraId="74EE2753" w14:textId="77777777" w:rsidR="003A0820" w:rsidRPr="005E4BA4" w:rsidRDefault="003A0820" w:rsidP="005E4BA4">
      <w:pPr>
        <w:spacing w:line="312" w:lineRule="auto"/>
        <w:ind w:firstLineChars="200" w:firstLine="480"/>
        <w:rPr>
          <w:sz w:val="24"/>
        </w:rPr>
      </w:pPr>
      <w:r w:rsidRPr="005E4BA4">
        <w:rPr>
          <w:sz w:val="24"/>
        </w:rPr>
        <w:t>环评咨询</w:t>
      </w:r>
      <w:r w:rsidRPr="005E4BA4">
        <w:rPr>
          <w:rFonts w:hint="eastAsia"/>
          <w:sz w:val="24"/>
        </w:rPr>
        <w:t>单位</w:t>
      </w:r>
      <w:r w:rsidRPr="005E4BA4">
        <w:rPr>
          <w:sz w:val="24"/>
        </w:rPr>
        <w:t>必须熟悉世界银行的安全保障政策，在</w:t>
      </w:r>
      <w:r w:rsidR="000D2DF4">
        <w:rPr>
          <w:rFonts w:hint="eastAsia"/>
          <w:sz w:val="24"/>
        </w:rPr>
        <w:t>类似</w:t>
      </w:r>
      <w:r w:rsidRPr="005E4BA4">
        <w:rPr>
          <w:rFonts w:hint="eastAsia"/>
          <w:sz w:val="24"/>
        </w:rPr>
        <w:t>项目</w:t>
      </w:r>
      <w:r w:rsidRPr="005E4BA4">
        <w:rPr>
          <w:sz w:val="24"/>
        </w:rPr>
        <w:t>环评</w:t>
      </w:r>
      <w:r w:rsidRPr="005E4BA4">
        <w:rPr>
          <w:rFonts w:hint="eastAsia"/>
          <w:sz w:val="24"/>
        </w:rPr>
        <w:t>报告编制方面具</w:t>
      </w:r>
      <w:r w:rsidRPr="005E4BA4">
        <w:rPr>
          <w:sz w:val="24"/>
        </w:rPr>
        <w:t>有丰富的经验。环评咨询</w:t>
      </w:r>
      <w:r w:rsidRPr="005E4BA4">
        <w:rPr>
          <w:rFonts w:hint="eastAsia"/>
          <w:sz w:val="24"/>
        </w:rPr>
        <w:t>单位</w:t>
      </w:r>
      <w:r w:rsidRPr="005E4BA4">
        <w:rPr>
          <w:sz w:val="24"/>
        </w:rPr>
        <w:t>应该有能力准备技术上高质量的环评报告文件（中文版和英文版），处理</w:t>
      </w:r>
      <w:r w:rsidRPr="005E4BA4">
        <w:rPr>
          <w:rFonts w:hint="eastAsia"/>
          <w:sz w:val="24"/>
        </w:rPr>
        <w:t>在</w:t>
      </w:r>
      <w:r w:rsidRPr="005E4BA4">
        <w:rPr>
          <w:sz w:val="24"/>
        </w:rPr>
        <w:t>项目设计、</w:t>
      </w:r>
      <w:r w:rsidRPr="005E4BA4">
        <w:rPr>
          <w:rFonts w:hint="eastAsia"/>
          <w:sz w:val="24"/>
        </w:rPr>
        <w:t>施工</w:t>
      </w:r>
      <w:r w:rsidRPr="005E4BA4">
        <w:rPr>
          <w:sz w:val="24"/>
        </w:rPr>
        <w:t>和</w:t>
      </w:r>
      <w:r w:rsidRPr="005E4BA4">
        <w:rPr>
          <w:rFonts w:hint="eastAsia"/>
          <w:sz w:val="24"/>
        </w:rPr>
        <w:t>运行阶段</w:t>
      </w:r>
      <w:r w:rsidRPr="005E4BA4">
        <w:rPr>
          <w:sz w:val="24"/>
        </w:rPr>
        <w:t>相关的</w:t>
      </w:r>
      <w:r w:rsidRPr="005E4BA4">
        <w:rPr>
          <w:rFonts w:hint="eastAsia"/>
          <w:sz w:val="24"/>
        </w:rPr>
        <w:t>关键</w:t>
      </w:r>
      <w:r w:rsidRPr="005E4BA4">
        <w:rPr>
          <w:sz w:val="24"/>
        </w:rPr>
        <w:t>环境问题。由于工作量比较大，环评咨询单位</w:t>
      </w:r>
      <w:r w:rsidRPr="005E4BA4">
        <w:rPr>
          <w:rFonts w:hint="eastAsia"/>
          <w:sz w:val="24"/>
        </w:rPr>
        <w:t>应</w:t>
      </w:r>
      <w:r w:rsidRPr="005E4BA4">
        <w:rPr>
          <w:sz w:val="24"/>
        </w:rPr>
        <w:t>安排足够的专家来完成环评任务。</w:t>
      </w:r>
    </w:p>
    <w:bookmarkEnd w:id="230"/>
    <w:p w14:paraId="7685E8DA" w14:textId="77777777" w:rsidR="002815B2" w:rsidRDefault="002815B2">
      <w:pPr>
        <w:widowControl/>
        <w:jc w:val="left"/>
        <w:rPr>
          <w:kern w:val="0"/>
          <w:sz w:val="24"/>
        </w:rPr>
      </w:pPr>
      <w:r>
        <w:rPr>
          <w:sz w:val="24"/>
        </w:rPr>
        <w:br w:type="page"/>
      </w:r>
    </w:p>
    <w:p w14:paraId="415311E9" w14:textId="733908D5" w:rsidR="002815B2" w:rsidRDefault="002815B2" w:rsidP="002815B2">
      <w:pPr>
        <w:pStyle w:val="1"/>
        <w:spacing w:beforeLines="50" w:before="156" w:afterLines="50" w:after="156" w:line="360" w:lineRule="auto"/>
        <w:ind w:firstLineChars="0" w:firstLine="0"/>
        <w:jc w:val="center"/>
        <w:outlineLvl w:val="0"/>
        <w:rPr>
          <w:b/>
          <w:sz w:val="24"/>
        </w:rPr>
      </w:pPr>
      <w:bookmarkStart w:id="241" w:name="_Toc460459291"/>
      <w:bookmarkStart w:id="242" w:name="_Toc460616703"/>
      <w:r>
        <w:rPr>
          <w:rFonts w:hint="eastAsia"/>
          <w:b/>
          <w:sz w:val="24"/>
        </w:rPr>
        <w:t>附件</w:t>
      </w:r>
      <w:r>
        <w:rPr>
          <w:rFonts w:hint="eastAsia"/>
          <w:b/>
          <w:sz w:val="24"/>
        </w:rPr>
        <w:t>2</w:t>
      </w:r>
      <w:r>
        <w:rPr>
          <w:rFonts w:hint="eastAsia"/>
          <w:b/>
          <w:sz w:val="24"/>
        </w:rPr>
        <w:t>：环保核查</w:t>
      </w:r>
      <w:r w:rsidRPr="00B147EA">
        <w:rPr>
          <w:rFonts w:hint="eastAsia"/>
          <w:b/>
          <w:sz w:val="24"/>
        </w:rPr>
        <w:t>工作大纲及</w:t>
      </w:r>
      <w:r>
        <w:rPr>
          <w:rFonts w:hint="eastAsia"/>
          <w:b/>
          <w:sz w:val="24"/>
        </w:rPr>
        <w:t>相关要求</w:t>
      </w:r>
      <w:bookmarkEnd w:id="241"/>
      <w:bookmarkEnd w:id="242"/>
    </w:p>
    <w:p w14:paraId="2AE2F681" w14:textId="77777777" w:rsidR="002815B2" w:rsidRDefault="002815B2" w:rsidP="002815B2">
      <w:pPr>
        <w:pStyle w:val="0"/>
        <w:spacing w:line="360" w:lineRule="auto"/>
        <w:ind w:firstLine="482"/>
        <w:rPr>
          <w:rFonts w:hAnsi="SimSun" w:cs="Arial"/>
          <w:kern w:val="2"/>
          <w:sz w:val="24"/>
          <w:szCs w:val="24"/>
        </w:rPr>
      </w:pPr>
      <w:bookmarkStart w:id="243" w:name="_Toc440336529"/>
      <w:r w:rsidRPr="00521540">
        <w:rPr>
          <w:rFonts w:hAnsi="SimSun" w:cs="Arial" w:hint="eastAsia"/>
          <w:kern w:val="2"/>
          <w:sz w:val="24"/>
          <w:szCs w:val="24"/>
        </w:rPr>
        <w:t>在项目实施</w:t>
      </w:r>
      <w:r>
        <w:rPr>
          <w:rFonts w:hAnsi="SimSun" w:cs="Arial" w:hint="eastAsia"/>
          <w:kern w:val="2"/>
          <w:sz w:val="24"/>
          <w:szCs w:val="24"/>
        </w:rPr>
        <w:t>期，</w:t>
      </w:r>
      <w:r w:rsidRPr="00521540">
        <w:rPr>
          <w:rFonts w:hAnsi="SimSun" w:cs="Arial" w:hint="eastAsia"/>
          <w:kern w:val="2"/>
          <w:sz w:val="24"/>
          <w:szCs w:val="24"/>
        </w:rPr>
        <w:t>按照本政策框架第五章的程序要求，对于技改的现有企业</w:t>
      </w:r>
      <w:r>
        <w:rPr>
          <w:rFonts w:hAnsi="SimSun" w:cs="Arial" w:hint="eastAsia"/>
          <w:kern w:val="2"/>
          <w:sz w:val="24"/>
          <w:szCs w:val="24"/>
        </w:rPr>
        <w:t>需要</w:t>
      </w:r>
      <w:r w:rsidRPr="00521540">
        <w:rPr>
          <w:rFonts w:hAnsi="SimSun" w:cs="Arial" w:hint="eastAsia"/>
          <w:kern w:val="2"/>
          <w:sz w:val="24"/>
          <w:szCs w:val="24"/>
        </w:rPr>
        <w:t>开展</w:t>
      </w:r>
      <w:r>
        <w:rPr>
          <w:rFonts w:hAnsi="SimSun" w:cs="Arial" w:hint="eastAsia"/>
          <w:kern w:val="2"/>
          <w:sz w:val="24"/>
          <w:szCs w:val="24"/>
        </w:rPr>
        <w:t>环境审计（国内又称“</w:t>
      </w:r>
      <w:r w:rsidRPr="00521540">
        <w:rPr>
          <w:rFonts w:hAnsi="SimSun" w:cs="Arial" w:hint="eastAsia"/>
          <w:kern w:val="2"/>
          <w:sz w:val="24"/>
          <w:szCs w:val="24"/>
        </w:rPr>
        <w:t>环保核查</w:t>
      </w:r>
      <w:r>
        <w:rPr>
          <w:rFonts w:hAnsi="SimSun" w:cs="Arial" w:hint="eastAsia"/>
          <w:kern w:val="2"/>
          <w:sz w:val="24"/>
          <w:szCs w:val="24"/>
        </w:rPr>
        <w:t>”），</w:t>
      </w:r>
      <w:r w:rsidRPr="00521540">
        <w:rPr>
          <w:rFonts w:hAnsi="SimSun" w:cs="Arial" w:hint="eastAsia"/>
          <w:kern w:val="2"/>
          <w:sz w:val="24"/>
          <w:szCs w:val="24"/>
        </w:rPr>
        <w:t>工作</w:t>
      </w:r>
      <w:r>
        <w:rPr>
          <w:rFonts w:hAnsi="SimSun" w:cs="Arial" w:hint="eastAsia"/>
          <w:kern w:val="2"/>
          <w:sz w:val="24"/>
          <w:szCs w:val="24"/>
        </w:rPr>
        <w:t>大纲如下。</w:t>
      </w:r>
    </w:p>
    <w:p w14:paraId="3E28A6BA" w14:textId="77777777" w:rsidR="0012099C" w:rsidRDefault="002815B2" w:rsidP="0012099C">
      <w:pPr>
        <w:pStyle w:val="0"/>
        <w:spacing w:line="360" w:lineRule="auto"/>
        <w:ind w:firstLine="482"/>
        <w:rPr>
          <w:rFonts w:hAnsi="SimSun" w:cs="Arial"/>
          <w:kern w:val="2"/>
          <w:sz w:val="24"/>
          <w:szCs w:val="24"/>
        </w:rPr>
      </w:pPr>
      <w:r w:rsidRPr="00521540">
        <w:rPr>
          <w:rFonts w:hAnsi="SimSun" w:cs="Arial" w:hint="eastAsia"/>
          <w:kern w:val="2"/>
          <w:sz w:val="24"/>
          <w:szCs w:val="24"/>
        </w:rPr>
        <w:t>环保核查是一种用于评估设施和运行情况是否符合适用相关规程、标准和政策要求；一旦识别出有任何的差距，应以《</w:t>
      </w:r>
      <w:r>
        <w:rPr>
          <w:rFonts w:hAnsi="SimSun" w:cs="Arial" w:hint="eastAsia"/>
          <w:kern w:val="2"/>
          <w:sz w:val="24"/>
          <w:szCs w:val="24"/>
        </w:rPr>
        <w:t>环境社会管理计划</w:t>
      </w:r>
      <w:r w:rsidRPr="00521540">
        <w:rPr>
          <w:rFonts w:hAnsi="SimSun" w:cs="Arial" w:hint="eastAsia"/>
          <w:kern w:val="2"/>
          <w:sz w:val="24"/>
          <w:szCs w:val="24"/>
        </w:rPr>
        <w:t>》</w:t>
      </w:r>
      <w:r>
        <w:rPr>
          <w:rFonts w:hAnsi="SimSun" w:cs="Arial" w:hint="eastAsia"/>
          <w:kern w:val="2"/>
          <w:sz w:val="24"/>
          <w:szCs w:val="24"/>
        </w:rPr>
        <w:t>（</w:t>
      </w:r>
      <w:r>
        <w:rPr>
          <w:rFonts w:hAnsi="SimSun" w:cs="Arial" w:hint="eastAsia"/>
          <w:kern w:val="2"/>
          <w:sz w:val="24"/>
          <w:szCs w:val="24"/>
        </w:rPr>
        <w:t>ESMP</w:t>
      </w:r>
      <w:r>
        <w:rPr>
          <w:rFonts w:hAnsi="SimSun" w:cs="Arial" w:hint="eastAsia"/>
          <w:kern w:val="2"/>
          <w:sz w:val="24"/>
          <w:szCs w:val="24"/>
        </w:rPr>
        <w:t>）</w:t>
      </w:r>
      <w:r w:rsidRPr="00521540">
        <w:rPr>
          <w:rFonts w:hAnsi="SimSun" w:cs="Arial" w:hint="eastAsia"/>
          <w:kern w:val="2"/>
          <w:sz w:val="24"/>
          <w:szCs w:val="24"/>
        </w:rPr>
        <w:t>的形式准备相应的减缓措施和监测安排。</w:t>
      </w:r>
    </w:p>
    <w:p w14:paraId="3C5CB6A8" w14:textId="5D71A3D6" w:rsidR="002815B2" w:rsidRPr="0012099C" w:rsidRDefault="002815B2" w:rsidP="0012099C">
      <w:pPr>
        <w:pStyle w:val="0"/>
        <w:spacing w:line="360" w:lineRule="auto"/>
        <w:ind w:firstLine="482"/>
        <w:rPr>
          <w:sz w:val="24"/>
        </w:rPr>
      </w:pPr>
      <w:r w:rsidRPr="00521540">
        <w:rPr>
          <w:rFonts w:hint="eastAsia"/>
          <w:sz w:val="24"/>
        </w:rPr>
        <w:t>关于环保核查，目前世界银行和中国尚未正式发布相关指南，</w:t>
      </w:r>
      <w:r w:rsidR="0012099C" w:rsidRPr="0012099C">
        <w:rPr>
          <w:rFonts w:hint="eastAsia"/>
          <w:kern w:val="2"/>
          <w:sz w:val="24"/>
          <w:szCs w:val="24"/>
        </w:rPr>
        <w:t>根据参考国内外相关资料以及积累的经验，</w:t>
      </w:r>
      <w:r w:rsidR="0012099C" w:rsidRPr="00521540">
        <w:rPr>
          <w:rFonts w:hint="eastAsia"/>
          <w:sz w:val="24"/>
        </w:rPr>
        <w:t>结合</w:t>
      </w:r>
      <w:r w:rsidR="0012099C">
        <w:rPr>
          <w:rFonts w:hint="eastAsia"/>
          <w:sz w:val="24"/>
        </w:rPr>
        <w:t>本项目实际</w:t>
      </w:r>
      <w:r w:rsidR="0012099C" w:rsidRPr="00521540">
        <w:rPr>
          <w:rFonts w:hint="eastAsia"/>
          <w:sz w:val="24"/>
        </w:rPr>
        <w:t>，</w:t>
      </w:r>
      <w:r w:rsidR="0012099C" w:rsidRPr="0012099C">
        <w:rPr>
          <w:rFonts w:hint="eastAsia"/>
          <w:kern w:val="2"/>
          <w:sz w:val="24"/>
          <w:szCs w:val="24"/>
        </w:rPr>
        <w:t>制定了</w:t>
      </w:r>
      <w:r w:rsidR="00D76CE5">
        <w:rPr>
          <w:rFonts w:hint="eastAsia"/>
          <w:kern w:val="2"/>
          <w:sz w:val="24"/>
          <w:szCs w:val="24"/>
        </w:rPr>
        <w:t>以下</w:t>
      </w:r>
      <w:r w:rsidR="0012099C" w:rsidRPr="0012099C">
        <w:rPr>
          <w:rFonts w:hint="eastAsia"/>
          <w:kern w:val="2"/>
          <w:sz w:val="24"/>
          <w:szCs w:val="24"/>
        </w:rPr>
        <w:t>环保核查的具体内容和要求</w:t>
      </w:r>
      <w:r w:rsidR="0012099C">
        <w:rPr>
          <w:rFonts w:hint="eastAsia"/>
          <w:sz w:val="24"/>
        </w:rPr>
        <w:t>。</w:t>
      </w:r>
    </w:p>
    <w:p w14:paraId="4BD82E89" w14:textId="77777777" w:rsidR="002815B2" w:rsidRDefault="002815B2" w:rsidP="002815B2">
      <w:pPr>
        <w:pStyle w:val="1"/>
        <w:spacing w:beforeLines="50" w:before="156" w:afterLines="50" w:after="156" w:line="360" w:lineRule="auto"/>
        <w:ind w:firstLine="482"/>
        <w:outlineLvl w:val="1"/>
        <w:rPr>
          <w:b/>
          <w:sz w:val="24"/>
        </w:rPr>
      </w:pPr>
      <w:bookmarkStart w:id="244" w:name="_Toc449323631"/>
      <w:bookmarkStart w:id="245" w:name="_Toc454459322"/>
      <w:bookmarkStart w:id="246" w:name="_Toc454524833"/>
      <w:bookmarkStart w:id="247" w:name="_Toc460287865"/>
      <w:bookmarkStart w:id="248" w:name="_Toc460459292"/>
      <w:bookmarkStart w:id="249" w:name="_Toc460616704"/>
      <w:r w:rsidRPr="00F553A6">
        <w:rPr>
          <w:rFonts w:hint="eastAsia"/>
          <w:b/>
          <w:sz w:val="24"/>
        </w:rPr>
        <w:t>一、环保核查</w:t>
      </w:r>
      <w:r w:rsidRPr="00DF6C3D">
        <w:rPr>
          <w:rFonts w:hint="eastAsia"/>
          <w:b/>
          <w:sz w:val="24"/>
        </w:rPr>
        <w:t>主要任务及其</w:t>
      </w:r>
      <w:r w:rsidRPr="00F553A6">
        <w:rPr>
          <w:rFonts w:hint="eastAsia"/>
          <w:b/>
          <w:sz w:val="24"/>
        </w:rPr>
        <w:t>相关要求</w:t>
      </w:r>
      <w:bookmarkEnd w:id="243"/>
      <w:bookmarkEnd w:id="244"/>
      <w:bookmarkEnd w:id="245"/>
      <w:bookmarkEnd w:id="246"/>
      <w:bookmarkEnd w:id="247"/>
      <w:bookmarkEnd w:id="248"/>
      <w:bookmarkEnd w:id="249"/>
    </w:p>
    <w:bookmarkStart w:id="250" w:name="_Toc437563980"/>
    <w:bookmarkStart w:id="251" w:name="_Toc440336530"/>
    <w:bookmarkStart w:id="252" w:name="_Toc449323632"/>
    <w:bookmarkStart w:id="253" w:name="_Toc454459323"/>
    <w:bookmarkStart w:id="254" w:name="_Toc454524834"/>
    <w:bookmarkStart w:id="255" w:name="_Toc460287866"/>
    <w:bookmarkStart w:id="256" w:name="_Toc460459293"/>
    <w:bookmarkStart w:id="257" w:name="_Toc460616705"/>
    <w:p w14:paraId="3F7E2000" w14:textId="5BAFAFF6" w:rsidR="002815B2" w:rsidRDefault="0012099C" w:rsidP="0012099C">
      <w:pPr>
        <w:autoSpaceDE w:val="0"/>
        <w:autoSpaceDN w:val="0"/>
        <w:adjustRightInd w:val="0"/>
        <w:spacing w:beforeLines="50" w:before="156" w:afterLines="50" w:after="156" w:line="360" w:lineRule="auto"/>
        <w:ind w:firstLineChars="200" w:firstLine="480"/>
        <w:jc w:val="left"/>
        <w:outlineLvl w:val="2"/>
        <w:rPr>
          <w:rFonts w:hAnsi="SimSun"/>
          <w:b/>
          <w:kern w:val="0"/>
          <w:sz w:val="24"/>
        </w:rPr>
      </w:pPr>
      <w:r>
        <w:rPr>
          <w:noProof/>
          <w:kern w:val="0"/>
          <w:sz w:val="24"/>
          <w:lang w:eastAsia="en-US"/>
        </w:rPr>
        <mc:AlternateContent>
          <mc:Choice Requires="wps">
            <w:drawing>
              <wp:anchor distT="0" distB="0" distL="114300" distR="114300" simplePos="0" relativeHeight="251660288" behindDoc="0" locked="0" layoutInCell="1" allowOverlap="1" wp14:anchorId="6F85FEA0" wp14:editId="1AACEE1C">
                <wp:simplePos x="0" y="0"/>
                <wp:positionH relativeFrom="column">
                  <wp:posOffset>14605</wp:posOffset>
                </wp:positionH>
                <wp:positionV relativeFrom="paragraph">
                  <wp:posOffset>481167</wp:posOffset>
                </wp:positionV>
                <wp:extent cx="5668010" cy="581025"/>
                <wp:effectExtent l="0" t="0" r="27940" b="28575"/>
                <wp:wrapNone/>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8010" cy="581025"/>
                        </a:xfrm>
                        <a:prstGeom prst="rect">
                          <a:avLst/>
                        </a:prstGeom>
                        <a:solidFill>
                          <a:srgbClr val="FFFFFF"/>
                        </a:solidFill>
                        <a:ln w="9525">
                          <a:solidFill>
                            <a:srgbClr val="000000"/>
                          </a:solidFill>
                          <a:miter lim="200000"/>
                          <a:headEnd/>
                          <a:tailEnd/>
                        </a:ln>
                      </wps:spPr>
                      <wps:txbx>
                        <w:txbxContent>
                          <w:p w14:paraId="0A42D787" w14:textId="77777777" w:rsidR="00837544" w:rsidRPr="0047320A" w:rsidRDefault="00837544" w:rsidP="002815B2">
                            <w:pPr>
                              <w:rPr>
                                <w:szCs w:val="21"/>
                              </w:rPr>
                            </w:pPr>
                            <w:r w:rsidRPr="00725667">
                              <w:rPr>
                                <w:rFonts w:hint="eastAsia"/>
                                <w:b/>
                                <w:szCs w:val="21"/>
                              </w:rPr>
                              <w:t>“三同时”制度</w:t>
                            </w:r>
                            <w:r w:rsidRPr="0047320A">
                              <w:rPr>
                                <w:rFonts w:hint="eastAsia"/>
                                <w:b/>
                                <w:szCs w:val="21"/>
                              </w:rPr>
                              <w:t>：</w:t>
                            </w:r>
                            <w:r w:rsidRPr="00725667">
                              <w:rPr>
                                <w:szCs w:val="21"/>
                              </w:rPr>
                              <w:t>建设项目中防治污染的设施，应当与主体工程同时设计、同时施工、同时投产使用。防治污染的设施应当符合经批准的环境影响评价文件的要求，不得擅自拆除或者闲置。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5FEA0" id="文本框 8" o:spid="_x0000_s1029" type="#_x0000_t202" style="position:absolute;left:0;text-align:left;margin-left:1.15pt;margin-top:37.9pt;width:446.3pt;height:4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jWPAIAAFgEAAAOAAAAZHJzL2Uyb0RvYy54bWysVM2O0zAQviPxDpbvNGlpSzdqulq6FCEt&#10;P9LCAziOk1g4HmO7TcoDwBtw4sKd5+pzMHa63fIjDggfrJnM+JuZb2ayvOxbRXbCOgk6p+NRSonQ&#10;HEqp65y+e7t5tKDEeaZLpkCLnO6Fo5erhw+WncnEBBpQpbAEQbTLOpPTxnuTJYnjjWiZG4ERGo0V&#10;2JZ5VG2dlJZ1iN6qZJKm86QDWxoLXDiHX68HI11F/KoS3L+uKic8UTnF3Hy8bbyLcCerJctqy0wj&#10;+TEN9g9ZtExqDHqCumaeka2Vv0G1kltwUPkRhzaBqpJcxBqwmnH6SzW3DTMi1oLkOHOiyf0/WP5q&#10;98YSWeYUG6VZiy06fPl8+Pr98O0TWQR6OuMy9Lo16Of7p9Bjm2OpztwAf++IhnXDdC2urIWuEazE&#10;9MbhZXL2dMBxAaToXkKJcdjWQwTqK9sG7pANgujYpv2pNaL3hOPH2Xy+QIIo4WibLcbpZBZDsOzu&#10;tbHOPxfQkiDk1GLrIzrb3TgfsmHZnUsI5kDJciOVioqti7WyZMdwTDbxHNF/clOadDm9mGHsv0Ok&#10;8fwJopUe513JNqc4vniCE8sCbc90GWXPpBpkTFnpI4+BuoFE3xd97Njj8DZwXEC5R2ItDOON64hC&#10;A/YjJR2Odk7dhy2zghL1QmNzLsbTadiFqExnTyao2HNLcW5hmiNUTj0lg7j2w/5sjZV1g5GGcdBw&#10;hQ2tZOT6Pqtj+ji+sQXHVQv7ca5Hr/sfwuoHAAAA//8DAFBLAwQUAAYACAAAACEATrfObuAAAAAI&#10;AQAADwAAAGRycy9kb3ducmV2LnhtbEyPy07DMBBF90j8gzVIbBB1aEkfIU5VgZBKJRaUsnfiIY4a&#10;j9PYbdO/Z1jBcnSP7pybLwfXihP2ofGk4GGUgECqvGmoVrD7fL2fgwhRk9GtJ1RwwQDL4voq15nx&#10;Z/rA0zbWgksoZFqBjbHLpAyVRafDyHdInH373unIZ19L0+szl7tWjpNkKp1uiD9Y3eGzxWq/PToF&#10;7+na1IfysH9Jza57+7qrN3azUur2Zlg9gYg4xD8YfvVZHQp2Kv2RTBCtgvGEQQWzlAdwPF88LkCU&#10;zE1nE5BFLv8PKH4AAAD//wMAUEsBAi0AFAAGAAgAAAAhALaDOJL+AAAA4QEAABMAAAAAAAAAAAAA&#10;AAAAAAAAAFtDb250ZW50X1R5cGVzXS54bWxQSwECLQAUAAYACAAAACEAOP0h/9YAAACUAQAACwAA&#10;AAAAAAAAAAAAAAAvAQAAX3JlbHMvLnJlbHNQSwECLQAUAAYACAAAACEAnSZ41jwCAABYBAAADgAA&#10;AAAAAAAAAAAAAAAuAgAAZHJzL2Uyb0RvYy54bWxQSwECLQAUAAYACAAAACEATrfObuAAAAAIAQAA&#10;DwAAAAAAAAAAAAAAAACWBAAAZHJzL2Rvd25yZXYueG1sUEsFBgAAAAAEAAQA8wAAAKMFAAAAAA==&#10;">
                <v:stroke miterlimit="2"/>
                <v:textbox>
                  <w:txbxContent>
                    <w:p w14:paraId="0A42D787" w14:textId="77777777" w:rsidR="00837544" w:rsidRPr="0047320A" w:rsidRDefault="00837544" w:rsidP="002815B2">
                      <w:pPr>
                        <w:rPr>
                          <w:szCs w:val="21"/>
                        </w:rPr>
                      </w:pPr>
                      <w:r w:rsidRPr="00725667">
                        <w:rPr>
                          <w:rFonts w:hint="eastAsia"/>
                          <w:b/>
                          <w:szCs w:val="21"/>
                        </w:rPr>
                        <w:t>“三同时”制度</w:t>
                      </w:r>
                      <w:r w:rsidRPr="0047320A">
                        <w:rPr>
                          <w:rFonts w:hint="eastAsia"/>
                          <w:b/>
                          <w:szCs w:val="21"/>
                        </w:rPr>
                        <w:t>：</w:t>
                      </w:r>
                      <w:r w:rsidRPr="00725667">
                        <w:rPr>
                          <w:szCs w:val="21"/>
                        </w:rPr>
                        <w:t>建设项目中防治污染的设施，应当与主体工程同时设计、同时施工、同时投产使用。防治污染的设施应当符合经批准的环境影响评价文件的要求，不得擅自拆除或者闲置。</w:t>
                      </w:r>
                    </w:p>
                  </w:txbxContent>
                </v:textbox>
              </v:shape>
            </w:pict>
          </mc:Fallback>
        </mc:AlternateContent>
      </w:r>
      <w:r w:rsidR="002815B2">
        <w:rPr>
          <w:rFonts w:hAnsi="SimSun" w:hint="eastAsia"/>
          <w:b/>
          <w:kern w:val="0"/>
          <w:sz w:val="24"/>
        </w:rPr>
        <w:t>（</w:t>
      </w:r>
      <w:r w:rsidR="002815B2">
        <w:rPr>
          <w:rFonts w:hAnsi="SimSun"/>
          <w:b/>
          <w:kern w:val="0"/>
          <w:sz w:val="24"/>
        </w:rPr>
        <w:t>一</w:t>
      </w:r>
      <w:r w:rsidR="002815B2">
        <w:rPr>
          <w:rFonts w:hAnsi="SimSun" w:hint="eastAsia"/>
          <w:b/>
          <w:kern w:val="0"/>
          <w:sz w:val="24"/>
        </w:rPr>
        <w:t>）</w:t>
      </w:r>
      <w:r w:rsidR="002815B2">
        <w:rPr>
          <w:rFonts w:hAnsi="SimSun"/>
          <w:b/>
          <w:kern w:val="0"/>
          <w:sz w:val="24"/>
        </w:rPr>
        <w:t>环境影响评价与</w:t>
      </w:r>
      <w:r w:rsidR="002815B2">
        <w:rPr>
          <w:b/>
          <w:kern w:val="0"/>
          <w:sz w:val="24"/>
        </w:rPr>
        <w:t>“</w:t>
      </w:r>
      <w:r w:rsidR="002815B2">
        <w:rPr>
          <w:rFonts w:hAnsi="SimSun"/>
          <w:b/>
          <w:kern w:val="0"/>
          <w:sz w:val="24"/>
        </w:rPr>
        <w:t>三同时</w:t>
      </w:r>
      <w:r w:rsidR="002815B2">
        <w:rPr>
          <w:b/>
          <w:kern w:val="0"/>
          <w:sz w:val="24"/>
        </w:rPr>
        <w:t>”</w:t>
      </w:r>
      <w:r w:rsidR="002815B2">
        <w:rPr>
          <w:rFonts w:hAnsi="SimSun"/>
          <w:b/>
          <w:kern w:val="0"/>
          <w:sz w:val="24"/>
        </w:rPr>
        <w:t>制度执行情况</w:t>
      </w:r>
      <w:bookmarkEnd w:id="250"/>
      <w:bookmarkEnd w:id="251"/>
      <w:bookmarkEnd w:id="252"/>
      <w:bookmarkEnd w:id="253"/>
      <w:bookmarkEnd w:id="254"/>
      <w:bookmarkEnd w:id="255"/>
      <w:bookmarkEnd w:id="256"/>
      <w:bookmarkEnd w:id="257"/>
    </w:p>
    <w:p w14:paraId="649E7EDB" w14:textId="14CB70B6" w:rsidR="002815B2" w:rsidRDefault="002815B2" w:rsidP="0012099C">
      <w:pPr>
        <w:autoSpaceDE w:val="0"/>
        <w:autoSpaceDN w:val="0"/>
        <w:adjustRightInd w:val="0"/>
        <w:spacing w:beforeLines="50" w:before="156" w:afterLines="50" w:after="156" w:line="360" w:lineRule="auto"/>
        <w:ind w:firstLineChars="200" w:firstLine="482"/>
        <w:jc w:val="left"/>
        <w:rPr>
          <w:b/>
          <w:kern w:val="0"/>
          <w:sz w:val="24"/>
        </w:rPr>
      </w:pPr>
    </w:p>
    <w:p w14:paraId="1A616E29" w14:textId="77777777" w:rsidR="0012099C" w:rsidRDefault="0012099C" w:rsidP="0012099C">
      <w:pPr>
        <w:autoSpaceDE w:val="0"/>
        <w:autoSpaceDN w:val="0"/>
        <w:adjustRightInd w:val="0"/>
        <w:spacing w:beforeLines="50" w:before="156" w:afterLines="50" w:after="156" w:line="360" w:lineRule="auto"/>
        <w:ind w:firstLineChars="200" w:firstLine="480"/>
        <w:jc w:val="left"/>
        <w:rPr>
          <w:kern w:val="0"/>
          <w:sz w:val="24"/>
        </w:rPr>
      </w:pPr>
    </w:p>
    <w:p w14:paraId="2F75961D" w14:textId="77777777" w:rsidR="002815B2" w:rsidRDefault="002815B2" w:rsidP="002815B2">
      <w:pPr>
        <w:autoSpaceDE w:val="0"/>
        <w:autoSpaceDN w:val="0"/>
        <w:adjustRightInd w:val="0"/>
        <w:spacing w:beforeLines="50" w:before="156" w:afterLines="50" w:after="156" w:line="360" w:lineRule="auto"/>
        <w:ind w:firstLineChars="200" w:firstLine="480"/>
        <w:jc w:val="left"/>
        <w:rPr>
          <w:kern w:val="0"/>
          <w:sz w:val="24"/>
        </w:rPr>
      </w:pPr>
      <w:r>
        <w:rPr>
          <w:kern w:val="0"/>
          <w:sz w:val="24"/>
        </w:rPr>
        <w:t>1</w:t>
      </w:r>
      <w:r>
        <w:rPr>
          <w:rFonts w:hAnsi="SimSun"/>
          <w:kern w:val="0"/>
          <w:sz w:val="24"/>
        </w:rPr>
        <w:t>、结合企业资料调查和现场调查，核实企业在核查时段内的新、改、扩建工程。</w:t>
      </w:r>
    </w:p>
    <w:p w14:paraId="4D0CA85B" w14:textId="73A1E537" w:rsidR="002815B2" w:rsidRDefault="002815B2" w:rsidP="002815B2">
      <w:pPr>
        <w:autoSpaceDE w:val="0"/>
        <w:autoSpaceDN w:val="0"/>
        <w:adjustRightInd w:val="0"/>
        <w:spacing w:beforeLines="50" w:before="156" w:afterLines="50" w:after="156" w:line="360" w:lineRule="auto"/>
        <w:ind w:firstLineChars="200" w:firstLine="480"/>
        <w:jc w:val="left"/>
        <w:rPr>
          <w:rFonts w:hAnsi="SimSun"/>
          <w:kern w:val="0"/>
          <w:sz w:val="24"/>
        </w:rPr>
      </w:pPr>
      <w:r>
        <w:rPr>
          <w:kern w:val="0"/>
          <w:sz w:val="24"/>
        </w:rPr>
        <w:t>2</w:t>
      </w:r>
      <w:r>
        <w:rPr>
          <w:rFonts w:hAnsi="SimSun"/>
          <w:kern w:val="0"/>
          <w:sz w:val="24"/>
        </w:rPr>
        <w:t>、环境影响评价和</w:t>
      </w:r>
      <w:r>
        <w:rPr>
          <w:kern w:val="0"/>
          <w:sz w:val="24"/>
        </w:rPr>
        <w:t>“</w:t>
      </w:r>
      <w:r>
        <w:rPr>
          <w:rFonts w:hAnsi="SimSun"/>
          <w:kern w:val="0"/>
          <w:sz w:val="24"/>
        </w:rPr>
        <w:t>三同时</w:t>
      </w:r>
      <w:r>
        <w:rPr>
          <w:kern w:val="0"/>
          <w:sz w:val="24"/>
        </w:rPr>
        <w:t>”</w:t>
      </w:r>
      <w:r>
        <w:rPr>
          <w:rFonts w:hAnsi="SimSun"/>
          <w:kern w:val="0"/>
          <w:sz w:val="24"/>
        </w:rPr>
        <w:t>制度执行</w:t>
      </w:r>
      <w:r w:rsidR="0012099C">
        <w:rPr>
          <w:rFonts w:hAnsi="SimSun"/>
          <w:kern w:val="0"/>
          <w:sz w:val="24"/>
        </w:rPr>
        <w:t>情况</w:t>
      </w:r>
      <w:r>
        <w:rPr>
          <w:rFonts w:hAnsi="SimSun"/>
          <w:kern w:val="0"/>
          <w:sz w:val="24"/>
        </w:rPr>
        <w:t>核查包括程序性和实体性核查两方面。</w:t>
      </w:r>
    </w:p>
    <w:p w14:paraId="79A39262" w14:textId="77777777" w:rsidR="002815B2" w:rsidRDefault="002815B2" w:rsidP="002815B2">
      <w:pPr>
        <w:autoSpaceDE w:val="0"/>
        <w:autoSpaceDN w:val="0"/>
        <w:adjustRightInd w:val="0"/>
        <w:spacing w:beforeLines="50" w:before="156" w:afterLines="50" w:after="156" w:line="360" w:lineRule="auto"/>
        <w:ind w:firstLineChars="200" w:firstLine="480"/>
        <w:jc w:val="left"/>
        <w:rPr>
          <w:kern w:val="0"/>
          <w:sz w:val="24"/>
        </w:rPr>
      </w:pPr>
      <w:r>
        <w:rPr>
          <w:rFonts w:hAnsi="SimSun" w:hint="eastAsia"/>
          <w:kern w:val="0"/>
          <w:sz w:val="24"/>
        </w:rPr>
        <w:t>（</w:t>
      </w:r>
      <w:r>
        <w:rPr>
          <w:rFonts w:hAnsi="SimSun" w:hint="eastAsia"/>
          <w:kern w:val="0"/>
          <w:sz w:val="24"/>
        </w:rPr>
        <w:t>1</w:t>
      </w:r>
      <w:r>
        <w:rPr>
          <w:rFonts w:hAnsi="SimSun" w:hint="eastAsia"/>
          <w:kern w:val="0"/>
          <w:sz w:val="24"/>
        </w:rPr>
        <w:t>）</w:t>
      </w:r>
      <w:r>
        <w:rPr>
          <w:rFonts w:hAnsi="SimSun"/>
          <w:kern w:val="0"/>
          <w:sz w:val="24"/>
        </w:rPr>
        <w:t>程序性的核查主要指企业各期建设项目是否按国家和地方环境保护要求履行了环境影响评价和</w:t>
      </w:r>
      <w:r>
        <w:rPr>
          <w:kern w:val="0"/>
          <w:sz w:val="24"/>
        </w:rPr>
        <w:t>“</w:t>
      </w:r>
      <w:r>
        <w:rPr>
          <w:rFonts w:hAnsi="SimSun"/>
          <w:kern w:val="0"/>
          <w:sz w:val="24"/>
        </w:rPr>
        <w:t>三同时</w:t>
      </w:r>
      <w:r>
        <w:rPr>
          <w:kern w:val="0"/>
          <w:sz w:val="24"/>
        </w:rPr>
        <w:t>”</w:t>
      </w:r>
      <w:r>
        <w:rPr>
          <w:rFonts w:hAnsi="SimSun"/>
          <w:kern w:val="0"/>
          <w:sz w:val="24"/>
        </w:rPr>
        <w:t>竣工环保验收手续，其手续是否完备合法等。环境影响评价和</w:t>
      </w:r>
      <w:r>
        <w:rPr>
          <w:kern w:val="0"/>
          <w:sz w:val="24"/>
        </w:rPr>
        <w:t>“</w:t>
      </w:r>
      <w:r>
        <w:rPr>
          <w:rFonts w:hAnsi="SimSun"/>
          <w:kern w:val="0"/>
          <w:sz w:val="24"/>
        </w:rPr>
        <w:t>三同时</w:t>
      </w:r>
      <w:r>
        <w:rPr>
          <w:kern w:val="0"/>
          <w:sz w:val="24"/>
        </w:rPr>
        <w:t>”</w:t>
      </w:r>
      <w:r>
        <w:rPr>
          <w:rFonts w:hAnsi="SimSun"/>
          <w:kern w:val="0"/>
          <w:sz w:val="24"/>
        </w:rPr>
        <w:t>制度执行情况首次核查分别回溯到《建设项目环境保护管理条例》</w:t>
      </w:r>
      <w:r>
        <w:rPr>
          <w:rFonts w:hAnsi="SimSun" w:hint="eastAsia"/>
          <w:kern w:val="0"/>
          <w:sz w:val="24"/>
        </w:rPr>
        <w:t>（实施时间</w:t>
      </w:r>
      <w:r w:rsidRPr="00261831">
        <w:rPr>
          <w:rFonts w:hAnsi="SimSun"/>
          <w:kern w:val="0"/>
          <w:sz w:val="24"/>
        </w:rPr>
        <w:t>1998</w:t>
      </w:r>
      <w:r w:rsidRPr="00261831">
        <w:rPr>
          <w:rFonts w:hAnsi="SimSun"/>
          <w:kern w:val="0"/>
          <w:sz w:val="24"/>
        </w:rPr>
        <w:t>年</w:t>
      </w:r>
      <w:r w:rsidRPr="00261831">
        <w:rPr>
          <w:rFonts w:hAnsi="SimSun"/>
          <w:kern w:val="0"/>
          <w:sz w:val="24"/>
        </w:rPr>
        <w:t>11</w:t>
      </w:r>
      <w:r w:rsidRPr="00261831">
        <w:rPr>
          <w:rFonts w:hAnsi="SimSun"/>
          <w:kern w:val="0"/>
          <w:sz w:val="24"/>
        </w:rPr>
        <w:t>月</w:t>
      </w:r>
      <w:r w:rsidRPr="00261831">
        <w:rPr>
          <w:rFonts w:hAnsi="SimSun"/>
          <w:kern w:val="0"/>
          <w:sz w:val="24"/>
        </w:rPr>
        <w:t>29</w:t>
      </w:r>
      <w:r w:rsidRPr="00261831">
        <w:rPr>
          <w:rFonts w:hAnsi="SimSun"/>
          <w:kern w:val="0"/>
          <w:sz w:val="24"/>
        </w:rPr>
        <w:t>日</w:t>
      </w:r>
      <w:r>
        <w:rPr>
          <w:rFonts w:hAnsi="SimSun" w:hint="eastAsia"/>
          <w:kern w:val="0"/>
          <w:sz w:val="24"/>
        </w:rPr>
        <w:t>起）</w:t>
      </w:r>
      <w:r>
        <w:rPr>
          <w:rFonts w:hAnsi="SimSun"/>
          <w:kern w:val="0"/>
          <w:sz w:val="24"/>
        </w:rPr>
        <w:t>和《建设项目竣工环境保护验收管理办法》</w:t>
      </w:r>
      <w:r>
        <w:rPr>
          <w:rFonts w:hAnsi="SimSun" w:hint="eastAsia"/>
          <w:kern w:val="0"/>
          <w:sz w:val="24"/>
        </w:rPr>
        <w:t>（实施时间</w:t>
      </w:r>
      <w:r w:rsidRPr="00261831">
        <w:rPr>
          <w:rFonts w:hAnsi="SimSun"/>
          <w:kern w:val="0"/>
          <w:sz w:val="24"/>
        </w:rPr>
        <w:t>2002</w:t>
      </w:r>
      <w:r w:rsidRPr="00261831">
        <w:rPr>
          <w:rFonts w:hAnsi="SimSun"/>
          <w:kern w:val="0"/>
          <w:sz w:val="24"/>
        </w:rPr>
        <w:t>年</w:t>
      </w:r>
      <w:r w:rsidRPr="00261831">
        <w:rPr>
          <w:rFonts w:hAnsi="SimSun"/>
          <w:kern w:val="0"/>
          <w:sz w:val="24"/>
        </w:rPr>
        <w:t>2</w:t>
      </w:r>
      <w:r w:rsidRPr="00261831">
        <w:rPr>
          <w:rFonts w:hAnsi="SimSun"/>
          <w:kern w:val="0"/>
          <w:sz w:val="24"/>
        </w:rPr>
        <w:t>月</w:t>
      </w:r>
      <w:r w:rsidRPr="00261831">
        <w:rPr>
          <w:rFonts w:hAnsi="SimSun"/>
          <w:kern w:val="0"/>
          <w:sz w:val="24"/>
        </w:rPr>
        <w:t>1</w:t>
      </w:r>
      <w:r w:rsidRPr="00261831">
        <w:rPr>
          <w:rFonts w:hAnsi="SimSun"/>
          <w:kern w:val="0"/>
          <w:sz w:val="24"/>
        </w:rPr>
        <w:t>日</w:t>
      </w:r>
      <w:r>
        <w:rPr>
          <w:rFonts w:hAnsi="SimSun" w:hint="eastAsia"/>
          <w:kern w:val="0"/>
          <w:sz w:val="24"/>
        </w:rPr>
        <w:t>）</w:t>
      </w:r>
      <w:r>
        <w:rPr>
          <w:rFonts w:hAnsi="SimSun"/>
          <w:kern w:val="0"/>
          <w:sz w:val="24"/>
        </w:rPr>
        <w:t>颁发实施日。程序性核查应说明各工程依法执行环境影响评价和竣工环保验收手续的情况，包括审批单位、审批时间、批准文号等，对不符合相关法规要求的情况应予以披露。</w:t>
      </w:r>
    </w:p>
    <w:p w14:paraId="1333A5F3" w14:textId="77777777" w:rsidR="002815B2" w:rsidRDefault="002815B2" w:rsidP="002815B2">
      <w:pPr>
        <w:autoSpaceDE w:val="0"/>
        <w:autoSpaceDN w:val="0"/>
        <w:adjustRightInd w:val="0"/>
        <w:spacing w:beforeLines="50" w:before="156" w:afterLines="50" w:after="156" w:line="360" w:lineRule="auto"/>
        <w:ind w:firstLineChars="200" w:firstLine="480"/>
        <w:jc w:val="left"/>
        <w:rPr>
          <w:kern w:val="0"/>
          <w:sz w:val="24"/>
        </w:rPr>
      </w:pPr>
      <w:r>
        <w:rPr>
          <w:rFonts w:hAnsi="SimSun" w:hint="eastAsia"/>
          <w:kern w:val="0"/>
          <w:sz w:val="24"/>
        </w:rPr>
        <w:t>（</w:t>
      </w:r>
      <w:r>
        <w:rPr>
          <w:rFonts w:hAnsi="SimSun" w:hint="eastAsia"/>
          <w:kern w:val="0"/>
          <w:sz w:val="24"/>
        </w:rPr>
        <w:t>2</w:t>
      </w:r>
      <w:r>
        <w:rPr>
          <w:rFonts w:hAnsi="SimSun" w:hint="eastAsia"/>
          <w:kern w:val="0"/>
          <w:sz w:val="24"/>
        </w:rPr>
        <w:t>）</w:t>
      </w:r>
      <w:r>
        <w:rPr>
          <w:rFonts w:hAnsi="SimSun"/>
          <w:kern w:val="0"/>
          <w:sz w:val="24"/>
        </w:rPr>
        <w:t>实体性的核查主要指根据企业各期建设项目的环境影响评价文件及审批文件、竣工环保验收调查文件及验收意见等提出的各项要求，核实企业环境保护工作是否达到和满足。与程序性核查不同，实体性核查不回溯，而只针对企业在核查时段内的环保行为。实体性核查应按照核查时段内环境影响评价文件及其审批文件、竣工环保验收文件及其审查意见，结合现场调查，逐一核实环境保护要求执行情况。要注意建设项目的阶段性：</w:t>
      </w:r>
    </w:p>
    <w:p w14:paraId="3F7227C8" w14:textId="77777777" w:rsidR="002815B2" w:rsidRDefault="002815B2" w:rsidP="002815B2">
      <w:pPr>
        <w:autoSpaceDE w:val="0"/>
        <w:autoSpaceDN w:val="0"/>
        <w:adjustRightInd w:val="0"/>
        <w:spacing w:beforeLines="50" w:before="156" w:afterLines="50" w:after="156" w:line="360" w:lineRule="auto"/>
        <w:ind w:firstLineChars="200" w:firstLine="480"/>
        <w:jc w:val="left"/>
        <w:rPr>
          <w:kern w:val="0"/>
          <w:sz w:val="24"/>
        </w:rPr>
      </w:pPr>
      <w:r>
        <w:rPr>
          <w:rFonts w:hAnsi="SimSun"/>
          <w:kern w:val="0"/>
          <w:sz w:val="24"/>
        </w:rPr>
        <w:t>（</w:t>
      </w:r>
      <w:r>
        <w:rPr>
          <w:kern w:val="0"/>
          <w:sz w:val="24"/>
        </w:rPr>
        <w:t>1</w:t>
      </w:r>
      <w:r>
        <w:rPr>
          <w:rFonts w:hAnsi="SimSun"/>
          <w:kern w:val="0"/>
          <w:sz w:val="24"/>
        </w:rPr>
        <w:t>）已经完成竣工环保验收的工程，逐条核实其验收意见中的环境保护要求执行情况。与环境影响评价批复文件要求存在重大不符情况的，应予以说明。</w:t>
      </w:r>
    </w:p>
    <w:p w14:paraId="196CE898" w14:textId="77777777" w:rsidR="002815B2" w:rsidRDefault="002815B2" w:rsidP="002815B2">
      <w:pPr>
        <w:autoSpaceDE w:val="0"/>
        <w:autoSpaceDN w:val="0"/>
        <w:adjustRightInd w:val="0"/>
        <w:spacing w:beforeLines="50" w:before="156" w:afterLines="50" w:after="156" w:line="360" w:lineRule="auto"/>
        <w:ind w:firstLineChars="200" w:firstLine="480"/>
        <w:jc w:val="left"/>
        <w:rPr>
          <w:kern w:val="0"/>
          <w:sz w:val="24"/>
        </w:rPr>
      </w:pPr>
      <w:r>
        <w:rPr>
          <w:rFonts w:hAnsi="SimSun"/>
          <w:kern w:val="0"/>
          <w:sz w:val="24"/>
        </w:rPr>
        <w:t>（</w:t>
      </w:r>
      <w:r>
        <w:rPr>
          <w:kern w:val="0"/>
          <w:sz w:val="24"/>
        </w:rPr>
        <w:t>2</w:t>
      </w:r>
      <w:r>
        <w:rPr>
          <w:rFonts w:hAnsi="SimSun"/>
          <w:kern w:val="0"/>
          <w:sz w:val="24"/>
        </w:rPr>
        <w:t>）已运行但尚未完成竣工环保验收的工程，逐条核实其环境影响评价审批文件中的环境保护要求执行情况，及试生产批复的环境保护要求执行情况。</w:t>
      </w:r>
    </w:p>
    <w:p w14:paraId="0223C6E5" w14:textId="77777777" w:rsidR="002815B2" w:rsidRDefault="002815B2" w:rsidP="002815B2">
      <w:pPr>
        <w:autoSpaceDE w:val="0"/>
        <w:autoSpaceDN w:val="0"/>
        <w:adjustRightInd w:val="0"/>
        <w:spacing w:beforeLines="50" w:before="156" w:afterLines="50" w:after="156" w:line="360" w:lineRule="auto"/>
        <w:ind w:firstLineChars="200" w:firstLine="480"/>
        <w:jc w:val="left"/>
        <w:rPr>
          <w:kern w:val="0"/>
          <w:sz w:val="24"/>
        </w:rPr>
      </w:pPr>
      <w:r>
        <w:rPr>
          <w:rFonts w:hAnsi="SimSun"/>
          <w:kern w:val="0"/>
          <w:sz w:val="24"/>
        </w:rPr>
        <w:t>（</w:t>
      </w:r>
      <w:r>
        <w:rPr>
          <w:kern w:val="0"/>
          <w:sz w:val="24"/>
        </w:rPr>
        <w:t>3</w:t>
      </w:r>
      <w:r>
        <w:rPr>
          <w:rFonts w:hAnsi="SimSun"/>
          <w:kern w:val="0"/>
          <w:sz w:val="24"/>
        </w:rPr>
        <w:t>）在建工程分析在建期间的环境行为是否满足环境影响评价的要求，包括环境影响评价及审批要求分阶段落实的其他要求，比如周边环境的治理、可能涉及的搬迁等。</w:t>
      </w:r>
    </w:p>
    <w:p w14:paraId="3191F118" w14:textId="77777777" w:rsidR="002815B2" w:rsidRDefault="002815B2" w:rsidP="002815B2">
      <w:pPr>
        <w:autoSpaceDE w:val="0"/>
        <w:autoSpaceDN w:val="0"/>
        <w:adjustRightInd w:val="0"/>
        <w:spacing w:beforeLines="50" w:before="156" w:afterLines="50" w:after="156" w:line="360" w:lineRule="auto"/>
        <w:ind w:firstLineChars="200" w:firstLine="480"/>
        <w:jc w:val="left"/>
        <w:rPr>
          <w:kern w:val="0"/>
          <w:sz w:val="24"/>
        </w:rPr>
      </w:pPr>
      <w:r>
        <w:rPr>
          <w:rFonts w:hint="eastAsia"/>
          <w:kern w:val="0"/>
          <w:sz w:val="24"/>
        </w:rPr>
        <w:t>3</w:t>
      </w:r>
      <w:r>
        <w:rPr>
          <w:rFonts w:hAnsi="SimSun"/>
          <w:kern w:val="0"/>
          <w:sz w:val="24"/>
        </w:rPr>
        <w:t>、对于未执行环境影响评价和</w:t>
      </w:r>
      <w:r>
        <w:rPr>
          <w:kern w:val="0"/>
          <w:sz w:val="24"/>
        </w:rPr>
        <w:t>“</w:t>
      </w:r>
      <w:r>
        <w:rPr>
          <w:rFonts w:hAnsi="SimSun"/>
          <w:kern w:val="0"/>
          <w:sz w:val="24"/>
        </w:rPr>
        <w:t>三同时</w:t>
      </w:r>
      <w:r>
        <w:rPr>
          <w:kern w:val="0"/>
          <w:sz w:val="24"/>
        </w:rPr>
        <w:t>”</w:t>
      </w:r>
      <w:r>
        <w:rPr>
          <w:rFonts w:hAnsi="SimSun"/>
          <w:kern w:val="0"/>
          <w:sz w:val="24"/>
        </w:rPr>
        <w:t>制度及相关要求、或未按审批要求落实环境保护要求的，需详细说明情况，并进行整改。</w:t>
      </w:r>
    </w:p>
    <w:p w14:paraId="46DAFE83" w14:textId="77777777" w:rsidR="002815B2" w:rsidRDefault="002815B2" w:rsidP="002815B2">
      <w:pPr>
        <w:autoSpaceDE w:val="0"/>
        <w:autoSpaceDN w:val="0"/>
        <w:adjustRightInd w:val="0"/>
        <w:spacing w:beforeLines="50" w:before="156" w:afterLines="50" w:after="156" w:line="360" w:lineRule="auto"/>
        <w:ind w:firstLineChars="200" w:firstLine="482"/>
        <w:jc w:val="left"/>
        <w:outlineLvl w:val="2"/>
        <w:rPr>
          <w:rFonts w:hAnsi="SimSun"/>
          <w:b/>
          <w:kern w:val="0"/>
          <w:sz w:val="24"/>
        </w:rPr>
      </w:pPr>
      <w:bookmarkStart w:id="258" w:name="_Toc449323633"/>
      <w:bookmarkStart w:id="259" w:name="_Toc454459324"/>
      <w:bookmarkStart w:id="260" w:name="_Toc454524835"/>
      <w:bookmarkStart w:id="261" w:name="_Toc460287867"/>
      <w:bookmarkStart w:id="262" w:name="_Toc460459294"/>
      <w:bookmarkStart w:id="263" w:name="_Toc460616706"/>
      <w:bookmarkStart w:id="264" w:name="_Toc437563982"/>
      <w:bookmarkStart w:id="265" w:name="_Toc440336531"/>
      <w:r>
        <w:rPr>
          <w:rFonts w:hAnsi="SimSun" w:hint="eastAsia"/>
          <w:b/>
          <w:kern w:val="0"/>
          <w:sz w:val="24"/>
        </w:rPr>
        <w:t>（二）产业政策符合情况</w:t>
      </w:r>
      <w:bookmarkEnd w:id="258"/>
      <w:bookmarkEnd w:id="259"/>
      <w:bookmarkEnd w:id="260"/>
      <w:bookmarkEnd w:id="261"/>
      <w:bookmarkEnd w:id="262"/>
      <w:bookmarkEnd w:id="263"/>
    </w:p>
    <w:p w14:paraId="5A62BB6F" w14:textId="77777777" w:rsidR="002815B2" w:rsidRPr="00AA7EE1" w:rsidRDefault="002815B2" w:rsidP="002815B2">
      <w:pPr>
        <w:autoSpaceDE w:val="0"/>
        <w:autoSpaceDN w:val="0"/>
        <w:adjustRightInd w:val="0"/>
        <w:snapToGrid w:val="0"/>
        <w:spacing w:beforeLines="50" w:before="156" w:afterLines="50" w:after="156" w:line="360" w:lineRule="auto"/>
        <w:ind w:firstLineChars="200" w:firstLine="480"/>
        <w:jc w:val="left"/>
        <w:rPr>
          <w:rFonts w:hAnsi="SimSun"/>
          <w:kern w:val="0"/>
          <w:sz w:val="24"/>
        </w:rPr>
      </w:pPr>
      <w:r w:rsidRPr="00AA7EE1">
        <w:rPr>
          <w:rFonts w:hAnsi="SimSun" w:hint="eastAsia"/>
          <w:kern w:val="0"/>
          <w:sz w:val="24"/>
        </w:rPr>
        <w:t>说明企业已建、在建和拟建建设项目生产过程使用的工艺、运行的生产设施以及生产的产品与现行产业政策及环保部门发布的相关产业环保政策各项要求的符合情况。</w:t>
      </w:r>
    </w:p>
    <w:p w14:paraId="18BD74FB" w14:textId="77777777" w:rsidR="002815B2" w:rsidRDefault="002815B2" w:rsidP="002815B2">
      <w:pPr>
        <w:autoSpaceDE w:val="0"/>
        <w:autoSpaceDN w:val="0"/>
        <w:adjustRightInd w:val="0"/>
        <w:snapToGrid w:val="0"/>
        <w:spacing w:beforeLines="50" w:before="156" w:afterLines="50" w:after="156" w:line="360" w:lineRule="auto"/>
        <w:ind w:firstLineChars="200" w:firstLine="482"/>
        <w:jc w:val="left"/>
        <w:outlineLvl w:val="2"/>
        <w:rPr>
          <w:rFonts w:hAnsi="SimSun"/>
          <w:b/>
          <w:kern w:val="0"/>
          <w:sz w:val="24"/>
        </w:rPr>
      </w:pPr>
      <w:bookmarkStart w:id="266" w:name="_Toc449323634"/>
      <w:bookmarkStart w:id="267" w:name="_Toc454459325"/>
      <w:bookmarkStart w:id="268" w:name="_Toc454524836"/>
      <w:bookmarkStart w:id="269" w:name="_Toc460287868"/>
      <w:bookmarkStart w:id="270" w:name="_Toc460459295"/>
      <w:bookmarkStart w:id="271" w:name="_Toc460616707"/>
      <w:r>
        <w:rPr>
          <w:rFonts w:hAnsi="SimSun" w:hint="eastAsia"/>
          <w:b/>
          <w:kern w:val="0"/>
          <w:sz w:val="24"/>
        </w:rPr>
        <w:t>（三）</w:t>
      </w:r>
      <w:r>
        <w:rPr>
          <w:rFonts w:hAnsi="SimSun"/>
          <w:b/>
          <w:kern w:val="0"/>
          <w:sz w:val="24"/>
        </w:rPr>
        <w:t>排污申报登记、排污许可证和排污缴费执行情况</w:t>
      </w:r>
      <w:bookmarkEnd w:id="264"/>
      <w:bookmarkEnd w:id="265"/>
      <w:r>
        <w:rPr>
          <w:rFonts w:hAnsi="SimSun" w:hint="eastAsia"/>
          <w:b/>
          <w:kern w:val="0"/>
          <w:sz w:val="24"/>
        </w:rPr>
        <w:t>（如涉及）</w:t>
      </w:r>
      <w:bookmarkEnd w:id="266"/>
      <w:bookmarkEnd w:id="267"/>
      <w:bookmarkEnd w:id="268"/>
      <w:bookmarkEnd w:id="269"/>
      <w:bookmarkEnd w:id="270"/>
      <w:bookmarkEnd w:id="271"/>
    </w:p>
    <w:p w14:paraId="373D8AFD" w14:textId="77777777" w:rsidR="002815B2" w:rsidRDefault="002815B2" w:rsidP="002815B2">
      <w:pPr>
        <w:autoSpaceDE w:val="0"/>
        <w:autoSpaceDN w:val="0"/>
        <w:adjustRightInd w:val="0"/>
        <w:snapToGrid w:val="0"/>
        <w:spacing w:beforeLines="50" w:before="156" w:afterLines="50" w:after="156" w:line="360" w:lineRule="auto"/>
        <w:ind w:firstLineChars="200" w:firstLine="480"/>
        <w:jc w:val="left"/>
        <w:rPr>
          <w:kern w:val="0"/>
          <w:sz w:val="24"/>
        </w:rPr>
      </w:pPr>
      <w:r>
        <w:rPr>
          <w:kern w:val="0"/>
          <w:sz w:val="24"/>
        </w:rPr>
        <w:t>1</w:t>
      </w:r>
      <w:r>
        <w:rPr>
          <w:rFonts w:hAnsi="SimSun"/>
          <w:kern w:val="0"/>
          <w:sz w:val="24"/>
        </w:rPr>
        <w:t>、根据核查时段内排污申报登记表，核实排污申报企业名称、申报时间、地方环保部门确认情况等内容。</w:t>
      </w:r>
    </w:p>
    <w:p w14:paraId="4F09E287" w14:textId="77777777" w:rsidR="002815B2" w:rsidRDefault="002815B2" w:rsidP="002815B2">
      <w:pPr>
        <w:autoSpaceDE w:val="0"/>
        <w:autoSpaceDN w:val="0"/>
        <w:adjustRightInd w:val="0"/>
        <w:snapToGrid w:val="0"/>
        <w:spacing w:beforeLines="50" w:before="156" w:afterLines="50" w:after="156" w:line="360" w:lineRule="auto"/>
        <w:ind w:firstLineChars="200" w:firstLine="480"/>
        <w:jc w:val="left"/>
        <w:rPr>
          <w:kern w:val="0"/>
          <w:sz w:val="24"/>
        </w:rPr>
      </w:pPr>
      <w:r>
        <w:rPr>
          <w:kern w:val="0"/>
          <w:sz w:val="24"/>
        </w:rPr>
        <w:t>2</w:t>
      </w:r>
      <w:r>
        <w:rPr>
          <w:rFonts w:hAnsi="SimSun"/>
          <w:kern w:val="0"/>
          <w:sz w:val="24"/>
        </w:rPr>
        <w:t>、根据核查时段内排污许可证，核实其编号、有效期、各种污染物许可排放量等内容。</w:t>
      </w:r>
    </w:p>
    <w:p w14:paraId="49442DFC" w14:textId="77777777" w:rsidR="002815B2" w:rsidRDefault="002815B2" w:rsidP="002815B2">
      <w:pPr>
        <w:autoSpaceDE w:val="0"/>
        <w:autoSpaceDN w:val="0"/>
        <w:adjustRightInd w:val="0"/>
        <w:snapToGrid w:val="0"/>
        <w:spacing w:beforeLines="50" w:before="156" w:afterLines="50" w:after="156" w:line="360" w:lineRule="auto"/>
        <w:ind w:firstLineChars="200" w:firstLine="480"/>
        <w:jc w:val="left"/>
        <w:rPr>
          <w:kern w:val="0"/>
          <w:sz w:val="24"/>
        </w:rPr>
      </w:pPr>
      <w:r>
        <w:rPr>
          <w:kern w:val="0"/>
          <w:sz w:val="24"/>
        </w:rPr>
        <w:t>3</w:t>
      </w:r>
      <w:r>
        <w:rPr>
          <w:rFonts w:hAnsi="SimSun"/>
          <w:kern w:val="0"/>
          <w:sz w:val="24"/>
        </w:rPr>
        <w:t>、核算企业核查时段内逐年度主要污染物的排放量，分析是否满足排污许可量，核算方法可根据具体情况选用以下方法：</w:t>
      </w:r>
    </w:p>
    <w:p w14:paraId="57A4E753" w14:textId="77777777" w:rsidR="002815B2" w:rsidRDefault="002815B2" w:rsidP="002815B2">
      <w:pPr>
        <w:autoSpaceDE w:val="0"/>
        <w:autoSpaceDN w:val="0"/>
        <w:adjustRightInd w:val="0"/>
        <w:snapToGrid w:val="0"/>
        <w:spacing w:beforeLines="50" w:before="156" w:afterLines="50" w:after="156" w:line="360" w:lineRule="auto"/>
        <w:ind w:firstLineChars="200" w:firstLine="480"/>
        <w:jc w:val="left"/>
        <w:rPr>
          <w:kern w:val="0"/>
          <w:sz w:val="24"/>
        </w:rPr>
      </w:pPr>
      <w:r>
        <w:rPr>
          <w:rFonts w:hAnsi="SimSun"/>
          <w:kern w:val="0"/>
          <w:sz w:val="24"/>
        </w:rPr>
        <w:t>（</w:t>
      </w:r>
      <w:r>
        <w:rPr>
          <w:kern w:val="0"/>
          <w:sz w:val="24"/>
        </w:rPr>
        <w:t>1</w:t>
      </w:r>
      <w:r>
        <w:rPr>
          <w:rFonts w:hAnsi="SimSun"/>
          <w:kern w:val="0"/>
          <w:sz w:val="24"/>
        </w:rPr>
        <w:t>）经环保行政主管部门确认的排污申报中的有效数据，限申报年使用；</w:t>
      </w:r>
    </w:p>
    <w:p w14:paraId="6C4B3FA1" w14:textId="77777777" w:rsidR="002815B2" w:rsidRDefault="002815B2" w:rsidP="002815B2">
      <w:pPr>
        <w:autoSpaceDE w:val="0"/>
        <w:autoSpaceDN w:val="0"/>
        <w:adjustRightInd w:val="0"/>
        <w:snapToGrid w:val="0"/>
        <w:spacing w:beforeLines="50" w:before="156" w:afterLines="50" w:after="156" w:line="360" w:lineRule="auto"/>
        <w:ind w:firstLineChars="200" w:firstLine="480"/>
        <w:jc w:val="left"/>
        <w:rPr>
          <w:kern w:val="0"/>
          <w:sz w:val="24"/>
        </w:rPr>
      </w:pPr>
      <w:r>
        <w:rPr>
          <w:rFonts w:hAnsi="SimSun"/>
          <w:kern w:val="0"/>
          <w:sz w:val="24"/>
        </w:rPr>
        <w:t>（</w:t>
      </w:r>
      <w:r>
        <w:rPr>
          <w:kern w:val="0"/>
          <w:sz w:val="24"/>
        </w:rPr>
        <w:t>2</w:t>
      </w:r>
      <w:r>
        <w:rPr>
          <w:rFonts w:hAnsi="SimSun"/>
          <w:kern w:val="0"/>
          <w:sz w:val="24"/>
        </w:rPr>
        <w:t>）环保行政主管部门批准的竣工环保验收监测报告核定的有效数据，限验收当年使用；</w:t>
      </w:r>
    </w:p>
    <w:p w14:paraId="1DD4F395" w14:textId="77777777" w:rsidR="002815B2" w:rsidRDefault="002815B2" w:rsidP="002815B2">
      <w:pPr>
        <w:autoSpaceDE w:val="0"/>
        <w:autoSpaceDN w:val="0"/>
        <w:adjustRightInd w:val="0"/>
        <w:snapToGrid w:val="0"/>
        <w:spacing w:beforeLines="50" w:before="156" w:afterLines="50" w:after="156" w:line="360" w:lineRule="auto"/>
        <w:ind w:firstLineChars="200" w:firstLine="480"/>
        <w:jc w:val="left"/>
        <w:rPr>
          <w:kern w:val="0"/>
          <w:sz w:val="24"/>
        </w:rPr>
      </w:pPr>
      <w:r>
        <w:rPr>
          <w:rFonts w:hAnsi="SimSun"/>
          <w:kern w:val="0"/>
          <w:sz w:val="24"/>
        </w:rPr>
        <w:t>（</w:t>
      </w:r>
      <w:r>
        <w:rPr>
          <w:kern w:val="0"/>
          <w:sz w:val="24"/>
        </w:rPr>
        <w:t>3</w:t>
      </w:r>
      <w:r>
        <w:rPr>
          <w:rFonts w:hAnsi="SimSun"/>
          <w:kern w:val="0"/>
          <w:sz w:val="24"/>
        </w:rPr>
        <w:t>）环保行政主管部门批复的环境影响评价文件核定的有效数据，适用于改扩建的已有工程，限环评当年使用；</w:t>
      </w:r>
    </w:p>
    <w:p w14:paraId="0D916AC8" w14:textId="77777777" w:rsidR="002815B2" w:rsidRDefault="002815B2" w:rsidP="002815B2">
      <w:pPr>
        <w:autoSpaceDE w:val="0"/>
        <w:autoSpaceDN w:val="0"/>
        <w:adjustRightInd w:val="0"/>
        <w:snapToGrid w:val="0"/>
        <w:spacing w:beforeLines="50" w:before="156" w:afterLines="50" w:after="156" w:line="360" w:lineRule="auto"/>
        <w:ind w:firstLineChars="200" w:firstLine="480"/>
        <w:jc w:val="left"/>
        <w:rPr>
          <w:kern w:val="0"/>
          <w:sz w:val="24"/>
        </w:rPr>
      </w:pPr>
      <w:r>
        <w:rPr>
          <w:rFonts w:hAnsi="SimSun"/>
          <w:kern w:val="0"/>
          <w:sz w:val="24"/>
        </w:rPr>
        <w:t>（</w:t>
      </w:r>
      <w:r>
        <w:rPr>
          <w:kern w:val="0"/>
          <w:sz w:val="24"/>
        </w:rPr>
        <w:t>4</w:t>
      </w:r>
      <w:r>
        <w:rPr>
          <w:rFonts w:hAnsi="SimSun"/>
          <w:kern w:val="0"/>
          <w:sz w:val="24"/>
        </w:rPr>
        <w:t>）其他经环保行政主管部门确认的污染物排放数据，限确认当年使用。</w:t>
      </w:r>
    </w:p>
    <w:p w14:paraId="1EBA315B" w14:textId="77777777" w:rsidR="002815B2" w:rsidRDefault="002815B2" w:rsidP="002815B2">
      <w:pPr>
        <w:autoSpaceDE w:val="0"/>
        <w:autoSpaceDN w:val="0"/>
        <w:adjustRightInd w:val="0"/>
        <w:snapToGrid w:val="0"/>
        <w:spacing w:beforeLines="50" w:before="156" w:afterLines="50" w:after="156" w:line="360" w:lineRule="auto"/>
        <w:ind w:firstLineChars="200" w:firstLine="480"/>
        <w:jc w:val="left"/>
        <w:rPr>
          <w:kern w:val="0"/>
          <w:sz w:val="24"/>
        </w:rPr>
      </w:pPr>
      <w:r>
        <w:rPr>
          <w:rFonts w:hAnsi="SimSun"/>
          <w:kern w:val="0"/>
          <w:sz w:val="24"/>
        </w:rPr>
        <w:t>应对所采用数据的来源和方法予以明确说明，可采用监测数据法、物料衡算法、排放系数法等方法对以上数据进行校核和验证。</w:t>
      </w:r>
    </w:p>
    <w:p w14:paraId="68043A76" w14:textId="77777777" w:rsidR="002815B2" w:rsidRDefault="002815B2" w:rsidP="002815B2">
      <w:pPr>
        <w:autoSpaceDE w:val="0"/>
        <w:autoSpaceDN w:val="0"/>
        <w:adjustRightInd w:val="0"/>
        <w:snapToGrid w:val="0"/>
        <w:spacing w:beforeLines="50" w:before="156" w:afterLines="50" w:after="156" w:line="360" w:lineRule="auto"/>
        <w:ind w:firstLineChars="200" w:firstLine="480"/>
        <w:jc w:val="left"/>
        <w:rPr>
          <w:kern w:val="0"/>
          <w:sz w:val="24"/>
        </w:rPr>
      </w:pPr>
      <w:r>
        <w:rPr>
          <w:kern w:val="0"/>
          <w:sz w:val="24"/>
        </w:rPr>
        <w:t>4</w:t>
      </w:r>
      <w:r>
        <w:rPr>
          <w:rFonts w:hAnsi="SimSun"/>
          <w:kern w:val="0"/>
          <w:sz w:val="24"/>
        </w:rPr>
        <w:t>、以排污许可证颁发及历次换发的时间为节点，对企业的以下情况进行核对。如发生变化，应及时向环保部门变更申报，对排污许可证载明事项进行变更。</w:t>
      </w:r>
    </w:p>
    <w:p w14:paraId="0543A8DF" w14:textId="77777777" w:rsidR="002815B2" w:rsidRDefault="002815B2" w:rsidP="002815B2">
      <w:pPr>
        <w:autoSpaceDE w:val="0"/>
        <w:autoSpaceDN w:val="0"/>
        <w:adjustRightInd w:val="0"/>
        <w:snapToGrid w:val="0"/>
        <w:spacing w:beforeLines="50" w:before="156" w:afterLines="50" w:after="156" w:line="360" w:lineRule="auto"/>
        <w:ind w:firstLineChars="200" w:firstLine="480"/>
        <w:jc w:val="left"/>
        <w:rPr>
          <w:kern w:val="0"/>
          <w:sz w:val="24"/>
        </w:rPr>
      </w:pPr>
      <w:r>
        <w:rPr>
          <w:rFonts w:hAnsi="SimSun"/>
          <w:kern w:val="0"/>
          <w:sz w:val="24"/>
        </w:rPr>
        <w:t>（</w:t>
      </w:r>
      <w:r>
        <w:rPr>
          <w:kern w:val="0"/>
          <w:sz w:val="24"/>
        </w:rPr>
        <w:t>1</w:t>
      </w:r>
      <w:r>
        <w:rPr>
          <w:rFonts w:hAnsi="SimSun"/>
          <w:kern w:val="0"/>
          <w:sz w:val="24"/>
        </w:rPr>
        <w:t>）污染物排放执行的国家或地方标准、总量控制指标、环境功能区划等发生变化；</w:t>
      </w:r>
    </w:p>
    <w:p w14:paraId="0FB22AFD" w14:textId="77777777" w:rsidR="002815B2" w:rsidRDefault="002815B2" w:rsidP="002815B2">
      <w:pPr>
        <w:autoSpaceDE w:val="0"/>
        <w:autoSpaceDN w:val="0"/>
        <w:adjustRightInd w:val="0"/>
        <w:snapToGrid w:val="0"/>
        <w:spacing w:beforeLines="50" w:before="156" w:afterLines="50" w:after="156" w:line="360" w:lineRule="auto"/>
        <w:ind w:firstLineChars="200" w:firstLine="480"/>
        <w:jc w:val="left"/>
        <w:rPr>
          <w:kern w:val="0"/>
          <w:sz w:val="24"/>
        </w:rPr>
      </w:pPr>
      <w:r>
        <w:rPr>
          <w:rFonts w:hAnsi="SimSun"/>
          <w:kern w:val="0"/>
          <w:sz w:val="24"/>
        </w:rPr>
        <w:t>（</w:t>
      </w:r>
      <w:r>
        <w:rPr>
          <w:kern w:val="0"/>
          <w:sz w:val="24"/>
        </w:rPr>
        <w:t>2</w:t>
      </w:r>
      <w:r>
        <w:rPr>
          <w:rFonts w:hAnsi="SimSun"/>
          <w:kern w:val="0"/>
          <w:sz w:val="24"/>
        </w:rPr>
        <w:t>）企业生产能力、工艺、设备、原料、产品、污染处理设施种类和能力等发生调整。</w:t>
      </w:r>
    </w:p>
    <w:p w14:paraId="4127D353" w14:textId="77777777" w:rsidR="002815B2" w:rsidRDefault="002815B2" w:rsidP="002815B2">
      <w:pPr>
        <w:autoSpaceDE w:val="0"/>
        <w:autoSpaceDN w:val="0"/>
        <w:adjustRightInd w:val="0"/>
        <w:snapToGrid w:val="0"/>
        <w:spacing w:beforeLines="50" w:before="156" w:afterLines="50" w:after="156" w:line="360" w:lineRule="auto"/>
        <w:ind w:firstLineChars="200" w:firstLine="480"/>
        <w:jc w:val="left"/>
        <w:rPr>
          <w:rFonts w:hAnsi="SimSun"/>
          <w:kern w:val="0"/>
          <w:sz w:val="24"/>
        </w:rPr>
      </w:pPr>
      <w:r>
        <w:rPr>
          <w:kern w:val="0"/>
          <w:sz w:val="24"/>
        </w:rPr>
        <w:t>5</w:t>
      </w:r>
      <w:r>
        <w:rPr>
          <w:rFonts w:hAnsi="SimSun"/>
          <w:kern w:val="0"/>
          <w:sz w:val="24"/>
        </w:rPr>
        <w:t>、如有不符合上述要求的情况，应详细说明原因，并进行整改。若企业所在区域未实行排污许可制度，应由地方环保部门出具相关说明。</w:t>
      </w:r>
    </w:p>
    <w:p w14:paraId="2FE2DF76" w14:textId="77777777" w:rsidR="002815B2" w:rsidRDefault="002815B2" w:rsidP="002815B2">
      <w:pPr>
        <w:autoSpaceDE w:val="0"/>
        <w:autoSpaceDN w:val="0"/>
        <w:adjustRightInd w:val="0"/>
        <w:spacing w:beforeLines="50" w:before="156" w:afterLines="50" w:after="156" w:line="360" w:lineRule="auto"/>
        <w:ind w:firstLineChars="200" w:firstLine="482"/>
        <w:jc w:val="left"/>
        <w:outlineLvl w:val="2"/>
        <w:rPr>
          <w:rFonts w:hAnsi="SimSun"/>
          <w:b/>
          <w:kern w:val="0"/>
          <w:sz w:val="24"/>
        </w:rPr>
      </w:pPr>
      <w:bookmarkStart w:id="272" w:name="_Toc437563983"/>
      <w:bookmarkStart w:id="273" w:name="_Toc440336532"/>
      <w:bookmarkStart w:id="274" w:name="_Toc449323635"/>
      <w:bookmarkStart w:id="275" w:name="_Toc454459326"/>
      <w:bookmarkStart w:id="276" w:name="_Toc454524837"/>
      <w:bookmarkStart w:id="277" w:name="_Toc460287869"/>
      <w:bookmarkStart w:id="278" w:name="_Toc460459296"/>
      <w:bookmarkStart w:id="279" w:name="_Toc460616708"/>
      <w:r>
        <w:rPr>
          <w:rFonts w:hAnsi="SimSun" w:hint="eastAsia"/>
          <w:b/>
          <w:kern w:val="0"/>
          <w:sz w:val="24"/>
        </w:rPr>
        <w:t>（四）</w:t>
      </w:r>
      <w:r>
        <w:rPr>
          <w:rFonts w:hAnsi="SimSun"/>
          <w:b/>
          <w:kern w:val="0"/>
          <w:sz w:val="24"/>
        </w:rPr>
        <w:t>主要污染物及特征污染物达标排放情况</w:t>
      </w:r>
      <w:bookmarkEnd w:id="272"/>
      <w:bookmarkEnd w:id="273"/>
      <w:bookmarkEnd w:id="274"/>
      <w:bookmarkEnd w:id="275"/>
      <w:bookmarkEnd w:id="276"/>
      <w:bookmarkEnd w:id="277"/>
      <w:bookmarkEnd w:id="278"/>
      <w:bookmarkEnd w:id="279"/>
    </w:p>
    <w:p w14:paraId="2DA37035" w14:textId="77777777" w:rsidR="002815B2" w:rsidRDefault="002815B2" w:rsidP="002815B2">
      <w:pPr>
        <w:autoSpaceDE w:val="0"/>
        <w:autoSpaceDN w:val="0"/>
        <w:adjustRightInd w:val="0"/>
        <w:spacing w:beforeLines="50" w:before="156" w:afterLines="50" w:after="156" w:line="360" w:lineRule="auto"/>
        <w:ind w:firstLineChars="200" w:firstLine="480"/>
        <w:jc w:val="left"/>
        <w:rPr>
          <w:kern w:val="0"/>
          <w:sz w:val="24"/>
        </w:rPr>
      </w:pPr>
      <w:r>
        <w:rPr>
          <w:kern w:val="0"/>
          <w:sz w:val="24"/>
        </w:rPr>
        <w:t>1</w:t>
      </w:r>
      <w:r>
        <w:rPr>
          <w:rFonts w:hAnsi="SimSun"/>
          <w:kern w:val="0"/>
          <w:sz w:val="24"/>
        </w:rPr>
        <w:t>、污染物达标排放主要以相关排放标准作为评判的依据，以企业正常运营时的监测数据作为基础，监测数据在获取上可采用以下有效的污染源监测数据：</w:t>
      </w:r>
    </w:p>
    <w:p w14:paraId="72147FE3" w14:textId="77777777" w:rsidR="002815B2" w:rsidRDefault="002815B2" w:rsidP="002815B2">
      <w:pPr>
        <w:autoSpaceDE w:val="0"/>
        <w:autoSpaceDN w:val="0"/>
        <w:adjustRightInd w:val="0"/>
        <w:spacing w:beforeLines="50" w:before="156" w:afterLines="50" w:after="156" w:line="360" w:lineRule="auto"/>
        <w:ind w:firstLineChars="200" w:firstLine="480"/>
        <w:jc w:val="left"/>
        <w:rPr>
          <w:kern w:val="0"/>
          <w:sz w:val="24"/>
        </w:rPr>
      </w:pPr>
      <w:r>
        <w:rPr>
          <w:rFonts w:hAnsi="SimSun"/>
          <w:kern w:val="0"/>
          <w:sz w:val="24"/>
        </w:rPr>
        <w:t>（</w:t>
      </w:r>
      <w:r>
        <w:rPr>
          <w:kern w:val="0"/>
          <w:sz w:val="24"/>
        </w:rPr>
        <w:t>1</w:t>
      </w:r>
      <w:r>
        <w:rPr>
          <w:rFonts w:hAnsi="SimSun"/>
          <w:kern w:val="0"/>
          <w:sz w:val="24"/>
        </w:rPr>
        <w:t>）县（区）及以上环保部门监督监测数据；</w:t>
      </w:r>
    </w:p>
    <w:p w14:paraId="177B111E" w14:textId="77777777" w:rsidR="002815B2" w:rsidRDefault="002815B2" w:rsidP="002815B2">
      <w:pPr>
        <w:autoSpaceDE w:val="0"/>
        <w:autoSpaceDN w:val="0"/>
        <w:adjustRightInd w:val="0"/>
        <w:spacing w:beforeLines="50" w:before="156" w:afterLines="50" w:after="156" w:line="360" w:lineRule="auto"/>
        <w:ind w:firstLineChars="200" w:firstLine="480"/>
        <w:jc w:val="left"/>
        <w:rPr>
          <w:kern w:val="0"/>
          <w:sz w:val="24"/>
        </w:rPr>
      </w:pPr>
      <w:r>
        <w:rPr>
          <w:rFonts w:hAnsi="SimSun"/>
          <w:kern w:val="0"/>
          <w:sz w:val="24"/>
        </w:rPr>
        <w:t>（</w:t>
      </w:r>
      <w:r>
        <w:rPr>
          <w:kern w:val="0"/>
          <w:sz w:val="24"/>
        </w:rPr>
        <w:t>2</w:t>
      </w:r>
      <w:r>
        <w:rPr>
          <w:rFonts w:hAnsi="SimSun"/>
          <w:kern w:val="0"/>
          <w:sz w:val="24"/>
        </w:rPr>
        <w:t>）经核定的在线监测数据；</w:t>
      </w:r>
    </w:p>
    <w:p w14:paraId="674C63B8" w14:textId="77777777" w:rsidR="002815B2" w:rsidRDefault="002815B2" w:rsidP="002815B2">
      <w:pPr>
        <w:autoSpaceDE w:val="0"/>
        <w:autoSpaceDN w:val="0"/>
        <w:adjustRightInd w:val="0"/>
        <w:spacing w:beforeLines="50" w:before="156" w:afterLines="50" w:after="156" w:line="360" w:lineRule="auto"/>
        <w:ind w:firstLineChars="200" w:firstLine="480"/>
        <w:jc w:val="left"/>
        <w:rPr>
          <w:kern w:val="0"/>
          <w:sz w:val="24"/>
        </w:rPr>
      </w:pPr>
      <w:r>
        <w:rPr>
          <w:rFonts w:hAnsi="SimSun"/>
          <w:kern w:val="0"/>
          <w:sz w:val="24"/>
        </w:rPr>
        <w:t>（</w:t>
      </w:r>
      <w:r>
        <w:rPr>
          <w:kern w:val="0"/>
          <w:sz w:val="24"/>
        </w:rPr>
        <w:t>3</w:t>
      </w:r>
      <w:r>
        <w:rPr>
          <w:rFonts w:hAnsi="SimSun"/>
          <w:kern w:val="0"/>
          <w:sz w:val="24"/>
        </w:rPr>
        <w:t>）竣工环保验收监测数据，仅限一年内使用；</w:t>
      </w:r>
    </w:p>
    <w:p w14:paraId="789A700B" w14:textId="77777777" w:rsidR="002815B2" w:rsidRDefault="002815B2" w:rsidP="002815B2">
      <w:pPr>
        <w:autoSpaceDE w:val="0"/>
        <w:autoSpaceDN w:val="0"/>
        <w:adjustRightInd w:val="0"/>
        <w:spacing w:beforeLines="50" w:before="156" w:afterLines="50" w:after="156" w:line="360" w:lineRule="auto"/>
        <w:ind w:firstLineChars="200" w:firstLine="480"/>
        <w:jc w:val="left"/>
        <w:rPr>
          <w:kern w:val="0"/>
          <w:sz w:val="24"/>
        </w:rPr>
      </w:pPr>
      <w:r>
        <w:rPr>
          <w:rFonts w:hAnsi="SimSun"/>
          <w:kern w:val="0"/>
          <w:sz w:val="24"/>
        </w:rPr>
        <w:t>（</w:t>
      </w:r>
      <w:r>
        <w:rPr>
          <w:kern w:val="0"/>
          <w:sz w:val="24"/>
        </w:rPr>
        <w:t>4</w:t>
      </w:r>
      <w:r>
        <w:rPr>
          <w:rFonts w:hAnsi="SimSun"/>
          <w:kern w:val="0"/>
          <w:sz w:val="24"/>
        </w:rPr>
        <w:t>）有</w:t>
      </w:r>
      <w:r>
        <w:rPr>
          <w:kern w:val="0"/>
          <w:sz w:val="24"/>
        </w:rPr>
        <w:t>CMA</w:t>
      </w:r>
      <w:r>
        <w:rPr>
          <w:rFonts w:hAnsi="SimSun"/>
          <w:kern w:val="0"/>
          <w:sz w:val="24"/>
        </w:rPr>
        <w:t>认证资质监测机构的监测数据；</w:t>
      </w:r>
    </w:p>
    <w:p w14:paraId="57C94CE8" w14:textId="77777777" w:rsidR="002815B2" w:rsidRDefault="002815B2" w:rsidP="002815B2">
      <w:pPr>
        <w:autoSpaceDE w:val="0"/>
        <w:autoSpaceDN w:val="0"/>
        <w:adjustRightInd w:val="0"/>
        <w:spacing w:beforeLines="50" w:before="156" w:afterLines="50" w:after="156" w:line="360" w:lineRule="auto"/>
        <w:ind w:firstLineChars="200" w:firstLine="480"/>
        <w:jc w:val="left"/>
        <w:rPr>
          <w:kern w:val="0"/>
          <w:sz w:val="24"/>
        </w:rPr>
      </w:pPr>
      <w:r>
        <w:rPr>
          <w:rFonts w:hAnsi="SimSun"/>
          <w:kern w:val="0"/>
          <w:sz w:val="24"/>
        </w:rPr>
        <w:t>（</w:t>
      </w:r>
      <w:r>
        <w:rPr>
          <w:kern w:val="0"/>
          <w:sz w:val="24"/>
        </w:rPr>
        <w:t>5</w:t>
      </w:r>
      <w:r>
        <w:rPr>
          <w:rFonts w:hAnsi="SimSun"/>
          <w:kern w:val="0"/>
          <w:sz w:val="24"/>
        </w:rPr>
        <w:t>）企业委托监测数据；</w:t>
      </w:r>
    </w:p>
    <w:p w14:paraId="6098444F" w14:textId="77777777" w:rsidR="002815B2" w:rsidRDefault="002815B2" w:rsidP="002815B2">
      <w:pPr>
        <w:autoSpaceDE w:val="0"/>
        <w:autoSpaceDN w:val="0"/>
        <w:adjustRightInd w:val="0"/>
        <w:spacing w:beforeLines="50" w:before="156" w:afterLines="50" w:after="156" w:line="360" w:lineRule="auto"/>
        <w:ind w:firstLineChars="200" w:firstLine="480"/>
        <w:jc w:val="left"/>
        <w:rPr>
          <w:kern w:val="0"/>
          <w:sz w:val="24"/>
        </w:rPr>
      </w:pPr>
      <w:r>
        <w:rPr>
          <w:rFonts w:hAnsi="SimSun"/>
          <w:kern w:val="0"/>
          <w:sz w:val="24"/>
        </w:rPr>
        <w:t>（</w:t>
      </w:r>
      <w:r>
        <w:rPr>
          <w:kern w:val="0"/>
          <w:sz w:val="24"/>
        </w:rPr>
        <w:t>6</w:t>
      </w:r>
      <w:r>
        <w:rPr>
          <w:rFonts w:hAnsi="SimSun"/>
          <w:kern w:val="0"/>
          <w:sz w:val="24"/>
        </w:rPr>
        <w:t>）其他监测数据。</w:t>
      </w:r>
    </w:p>
    <w:p w14:paraId="4C817758" w14:textId="77777777" w:rsidR="002815B2" w:rsidRDefault="002815B2" w:rsidP="002815B2">
      <w:pPr>
        <w:autoSpaceDE w:val="0"/>
        <w:autoSpaceDN w:val="0"/>
        <w:adjustRightInd w:val="0"/>
        <w:spacing w:beforeLines="50" w:before="156" w:afterLines="50" w:after="156" w:line="360" w:lineRule="auto"/>
        <w:ind w:firstLineChars="200" w:firstLine="480"/>
        <w:jc w:val="left"/>
        <w:rPr>
          <w:kern w:val="0"/>
          <w:sz w:val="24"/>
        </w:rPr>
      </w:pPr>
      <w:r>
        <w:rPr>
          <w:rFonts w:hAnsi="SimSun"/>
          <w:kern w:val="0"/>
          <w:sz w:val="24"/>
        </w:rPr>
        <w:t>企业自行监测的历年数据可作为判断参考。</w:t>
      </w:r>
    </w:p>
    <w:p w14:paraId="1DCC5359" w14:textId="77777777" w:rsidR="002815B2" w:rsidRDefault="002815B2" w:rsidP="002815B2">
      <w:pPr>
        <w:autoSpaceDE w:val="0"/>
        <w:autoSpaceDN w:val="0"/>
        <w:adjustRightInd w:val="0"/>
        <w:spacing w:beforeLines="50" w:before="156" w:afterLines="50" w:after="156" w:line="360" w:lineRule="auto"/>
        <w:ind w:firstLineChars="200" w:firstLine="480"/>
        <w:jc w:val="left"/>
        <w:rPr>
          <w:kern w:val="0"/>
          <w:sz w:val="24"/>
        </w:rPr>
      </w:pPr>
      <w:r>
        <w:rPr>
          <w:kern w:val="0"/>
          <w:sz w:val="24"/>
        </w:rPr>
        <w:t>2</w:t>
      </w:r>
      <w:r>
        <w:rPr>
          <w:rFonts w:hAnsi="SimSun"/>
          <w:kern w:val="0"/>
          <w:sz w:val="24"/>
        </w:rPr>
        <w:t>、监测数据要求强调数据的可靠性、权威性、时效性、合法性；同时要关注特征污染物，尤其是重金属和有毒有害物质；关注无组织污染源和第一类废水污染物的监测；对重点监控企业提出了在线监测的要求。</w:t>
      </w:r>
    </w:p>
    <w:p w14:paraId="42A631C8" w14:textId="77777777" w:rsidR="002815B2" w:rsidRDefault="002815B2" w:rsidP="002815B2">
      <w:pPr>
        <w:autoSpaceDE w:val="0"/>
        <w:autoSpaceDN w:val="0"/>
        <w:adjustRightInd w:val="0"/>
        <w:spacing w:beforeLines="50" w:before="156" w:afterLines="50" w:after="156" w:line="360" w:lineRule="auto"/>
        <w:ind w:firstLineChars="200" w:firstLine="480"/>
        <w:jc w:val="left"/>
        <w:rPr>
          <w:kern w:val="0"/>
          <w:sz w:val="24"/>
        </w:rPr>
      </w:pPr>
      <w:r>
        <w:rPr>
          <w:rFonts w:hAnsi="SimSun"/>
          <w:kern w:val="0"/>
          <w:sz w:val="24"/>
        </w:rPr>
        <w:t>（</w:t>
      </w:r>
      <w:r>
        <w:rPr>
          <w:kern w:val="0"/>
          <w:sz w:val="24"/>
        </w:rPr>
        <w:t>1</w:t>
      </w:r>
      <w:r>
        <w:rPr>
          <w:rFonts w:hAnsi="SimSun"/>
          <w:kern w:val="0"/>
          <w:sz w:val="24"/>
        </w:rPr>
        <w:t>）符合国家和地方规定的、由有资质单位出具的或经核定的正式报告及数据；</w:t>
      </w:r>
    </w:p>
    <w:p w14:paraId="7CD0A530" w14:textId="77777777" w:rsidR="002815B2" w:rsidRDefault="002815B2" w:rsidP="002815B2">
      <w:pPr>
        <w:autoSpaceDE w:val="0"/>
        <w:autoSpaceDN w:val="0"/>
        <w:adjustRightInd w:val="0"/>
        <w:spacing w:beforeLines="50" w:before="156" w:afterLines="50" w:after="156" w:line="360" w:lineRule="auto"/>
        <w:ind w:firstLineChars="200" w:firstLine="480"/>
        <w:jc w:val="left"/>
        <w:rPr>
          <w:kern w:val="0"/>
          <w:sz w:val="24"/>
        </w:rPr>
      </w:pPr>
      <w:r>
        <w:rPr>
          <w:rFonts w:hAnsi="SimSun"/>
          <w:kern w:val="0"/>
          <w:sz w:val="24"/>
        </w:rPr>
        <w:t>（</w:t>
      </w:r>
      <w:r>
        <w:rPr>
          <w:kern w:val="0"/>
          <w:sz w:val="24"/>
        </w:rPr>
        <w:t>2</w:t>
      </w:r>
      <w:r>
        <w:rPr>
          <w:rFonts w:hAnsi="SimSun"/>
          <w:kern w:val="0"/>
          <w:sz w:val="24"/>
        </w:rPr>
        <w:t>）符合国家有关规定和企业环境影响文件、竣工环保验收文件等对污染源监测频率的要求；</w:t>
      </w:r>
    </w:p>
    <w:p w14:paraId="6B5E12FA" w14:textId="77777777" w:rsidR="002815B2" w:rsidRDefault="002815B2" w:rsidP="002815B2">
      <w:pPr>
        <w:autoSpaceDE w:val="0"/>
        <w:autoSpaceDN w:val="0"/>
        <w:adjustRightInd w:val="0"/>
        <w:spacing w:beforeLines="50" w:before="156" w:afterLines="50" w:after="156" w:line="360" w:lineRule="auto"/>
        <w:ind w:firstLineChars="200" w:firstLine="480"/>
        <w:jc w:val="left"/>
        <w:rPr>
          <w:kern w:val="0"/>
          <w:sz w:val="24"/>
        </w:rPr>
      </w:pPr>
      <w:r>
        <w:rPr>
          <w:rFonts w:hAnsi="SimSun"/>
          <w:kern w:val="0"/>
          <w:sz w:val="24"/>
        </w:rPr>
        <w:t>（</w:t>
      </w:r>
      <w:r>
        <w:rPr>
          <w:kern w:val="0"/>
          <w:sz w:val="24"/>
        </w:rPr>
        <w:t>3</w:t>
      </w:r>
      <w:r>
        <w:rPr>
          <w:rFonts w:hAnsi="SimSun"/>
          <w:kern w:val="0"/>
          <w:sz w:val="24"/>
        </w:rPr>
        <w:t>）分年度核对，某年度污染源监测数据仅能说明当年达标排放的情况；</w:t>
      </w:r>
    </w:p>
    <w:p w14:paraId="130AFA48" w14:textId="77777777" w:rsidR="002815B2" w:rsidRDefault="002815B2" w:rsidP="002815B2">
      <w:pPr>
        <w:autoSpaceDE w:val="0"/>
        <w:autoSpaceDN w:val="0"/>
        <w:adjustRightInd w:val="0"/>
        <w:spacing w:beforeLines="50" w:before="156" w:afterLines="50" w:after="156" w:line="360" w:lineRule="auto"/>
        <w:ind w:firstLineChars="200" w:firstLine="480"/>
        <w:jc w:val="left"/>
        <w:rPr>
          <w:kern w:val="0"/>
          <w:sz w:val="24"/>
        </w:rPr>
      </w:pPr>
      <w:r>
        <w:rPr>
          <w:rFonts w:hAnsi="SimSun"/>
          <w:kern w:val="0"/>
          <w:sz w:val="24"/>
        </w:rPr>
        <w:t>（</w:t>
      </w:r>
      <w:r>
        <w:rPr>
          <w:kern w:val="0"/>
          <w:sz w:val="24"/>
        </w:rPr>
        <w:t>4</w:t>
      </w:r>
      <w:r>
        <w:rPr>
          <w:rFonts w:hAnsi="SimSun"/>
          <w:kern w:val="0"/>
          <w:sz w:val="24"/>
        </w:rPr>
        <w:t>）需有主要特征污染物的监测数据，重点关注重金属和有毒有害污染物；</w:t>
      </w:r>
    </w:p>
    <w:p w14:paraId="27306091" w14:textId="77777777" w:rsidR="002815B2" w:rsidRDefault="002815B2" w:rsidP="002815B2">
      <w:pPr>
        <w:autoSpaceDE w:val="0"/>
        <w:autoSpaceDN w:val="0"/>
        <w:adjustRightInd w:val="0"/>
        <w:spacing w:beforeLines="50" w:before="156" w:afterLines="50" w:after="156" w:line="360" w:lineRule="auto"/>
        <w:ind w:firstLineChars="200" w:firstLine="480"/>
        <w:jc w:val="left"/>
        <w:rPr>
          <w:kern w:val="0"/>
          <w:sz w:val="24"/>
        </w:rPr>
      </w:pPr>
      <w:r>
        <w:rPr>
          <w:rFonts w:hAnsi="SimSun"/>
          <w:kern w:val="0"/>
          <w:sz w:val="24"/>
        </w:rPr>
        <w:t>（</w:t>
      </w:r>
      <w:r>
        <w:rPr>
          <w:kern w:val="0"/>
          <w:sz w:val="24"/>
        </w:rPr>
        <w:t>5</w:t>
      </w:r>
      <w:r>
        <w:rPr>
          <w:rFonts w:hAnsi="SimSun"/>
          <w:kern w:val="0"/>
          <w:sz w:val="24"/>
        </w:rPr>
        <w:t>）需有主要无组织废物排放源的厂界主要污染物浓度监测数据；</w:t>
      </w:r>
    </w:p>
    <w:p w14:paraId="05F56E4D" w14:textId="77777777" w:rsidR="002815B2" w:rsidRDefault="002815B2" w:rsidP="002815B2">
      <w:pPr>
        <w:autoSpaceDE w:val="0"/>
        <w:autoSpaceDN w:val="0"/>
        <w:adjustRightInd w:val="0"/>
        <w:spacing w:beforeLines="50" w:before="156" w:afterLines="50" w:after="156" w:line="360" w:lineRule="auto"/>
        <w:ind w:firstLineChars="200" w:firstLine="480"/>
        <w:jc w:val="left"/>
        <w:rPr>
          <w:kern w:val="0"/>
          <w:sz w:val="24"/>
        </w:rPr>
      </w:pPr>
      <w:r>
        <w:rPr>
          <w:rFonts w:hAnsi="SimSun"/>
          <w:kern w:val="0"/>
          <w:sz w:val="24"/>
        </w:rPr>
        <w:t>（</w:t>
      </w:r>
      <w:r>
        <w:rPr>
          <w:kern w:val="0"/>
          <w:sz w:val="24"/>
        </w:rPr>
        <w:t>6</w:t>
      </w:r>
      <w:r>
        <w:rPr>
          <w:rFonts w:hAnsi="SimSun"/>
          <w:kern w:val="0"/>
          <w:sz w:val="24"/>
        </w:rPr>
        <w:t>）按照标准要求对车间排口排放水污染物进行控制的，应给出车间排口污染物监测数据；</w:t>
      </w:r>
    </w:p>
    <w:p w14:paraId="3395285C" w14:textId="77777777" w:rsidR="002815B2" w:rsidRDefault="002815B2" w:rsidP="002815B2">
      <w:pPr>
        <w:autoSpaceDE w:val="0"/>
        <w:autoSpaceDN w:val="0"/>
        <w:adjustRightInd w:val="0"/>
        <w:spacing w:beforeLines="50" w:before="156" w:afterLines="50" w:after="156" w:line="360" w:lineRule="auto"/>
        <w:ind w:firstLineChars="200" w:firstLine="480"/>
        <w:jc w:val="left"/>
        <w:rPr>
          <w:kern w:val="0"/>
          <w:sz w:val="24"/>
        </w:rPr>
      </w:pPr>
      <w:r>
        <w:rPr>
          <w:rFonts w:hAnsi="SimSun"/>
          <w:kern w:val="0"/>
          <w:sz w:val="24"/>
        </w:rPr>
        <w:t>（</w:t>
      </w:r>
      <w:r>
        <w:rPr>
          <w:kern w:val="0"/>
          <w:sz w:val="24"/>
        </w:rPr>
        <w:t>7</w:t>
      </w:r>
      <w:r>
        <w:rPr>
          <w:rFonts w:hAnsi="SimSun"/>
          <w:kern w:val="0"/>
          <w:sz w:val="24"/>
        </w:rPr>
        <w:t>）重点监控企业需满足国家和地方相应的关于污染源监测的要求。</w:t>
      </w:r>
    </w:p>
    <w:p w14:paraId="7C3A2796" w14:textId="77777777" w:rsidR="002815B2" w:rsidRDefault="002815B2" w:rsidP="002815B2">
      <w:pPr>
        <w:autoSpaceDE w:val="0"/>
        <w:autoSpaceDN w:val="0"/>
        <w:adjustRightInd w:val="0"/>
        <w:spacing w:beforeLines="50" w:before="156" w:afterLines="50" w:after="156" w:line="360" w:lineRule="auto"/>
        <w:ind w:firstLineChars="200" w:firstLine="480"/>
        <w:jc w:val="left"/>
        <w:rPr>
          <w:kern w:val="0"/>
          <w:sz w:val="24"/>
        </w:rPr>
      </w:pPr>
      <w:r>
        <w:rPr>
          <w:rFonts w:hAnsi="SimSun"/>
          <w:kern w:val="0"/>
          <w:sz w:val="24"/>
        </w:rPr>
        <w:t>不能满足上述监测数据要求的，视为不能稳定达标排放。</w:t>
      </w:r>
    </w:p>
    <w:p w14:paraId="5E0DA159" w14:textId="77777777" w:rsidR="002815B2" w:rsidRDefault="002815B2" w:rsidP="002815B2">
      <w:pPr>
        <w:autoSpaceDE w:val="0"/>
        <w:autoSpaceDN w:val="0"/>
        <w:adjustRightInd w:val="0"/>
        <w:spacing w:beforeLines="50" w:before="156" w:afterLines="50" w:after="156" w:line="360" w:lineRule="auto"/>
        <w:ind w:firstLineChars="200" w:firstLine="480"/>
        <w:jc w:val="left"/>
        <w:rPr>
          <w:kern w:val="0"/>
          <w:sz w:val="24"/>
        </w:rPr>
      </w:pPr>
      <w:r>
        <w:rPr>
          <w:kern w:val="0"/>
          <w:sz w:val="24"/>
        </w:rPr>
        <w:t>3</w:t>
      </w:r>
      <w:r>
        <w:rPr>
          <w:rFonts w:hAnsi="SimSun"/>
          <w:kern w:val="0"/>
          <w:sz w:val="24"/>
        </w:rPr>
        <w:t>、鉴于在实际工作中经常出现企业提供的监测资料极其匮乏，或者不符合要求等情况，而往年的污染物排放情况是不可回溯的，因此只能采取对污染源进行补充监测的方式，以说明核查当时企业是否能够做到污染物排放达标。但是补充监测仅是一次性数据，只能说明当前状态用以参考，不能作为核查时段内</w:t>
      </w:r>
      <w:r>
        <w:rPr>
          <w:kern w:val="0"/>
          <w:sz w:val="24"/>
        </w:rPr>
        <w:t>“</w:t>
      </w:r>
      <w:r>
        <w:rPr>
          <w:rFonts w:hAnsi="SimSun"/>
          <w:kern w:val="0"/>
          <w:sz w:val="24"/>
        </w:rPr>
        <w:t>长期</w:t>
      </w:r>
      <w:r>
        <w:rPr>
          <w:kern w:val="0"/>
          <w:sz w:val="24"/>
        </w:rPr>
        <w:t>”</w:t>
      </w:r>
      <w:r>
        <w:rPr>
          <w:rFonts w:hAnsi="SimSun"/>
          <w:kern w:val="0"/>
          <w:sz w:val="24"/>
        </w:rPr>
        <w:t>或</w:t>
      </w:r>
      <w:r>
        <w:rPr>
          <w:kern w:val="0"/>
          <w:sz w:val="24"/>
        </w:rPr>
        <w:t>“</w:t>
      </w:r>
      <w:r>
        <w:rPr>
          <w:rFonts w:hAnsi="SimSun"/>
          <w:kern w:val="0"/>
          <w:sz w:val="24"/>
        </w:rPr>
        <w:t>稳定</w:t>
      </w:r>
      <w:r>
        <w:rPr>
          <w:kern w:val="0"/>
          <w:sz w:val="24"/>
        </w:rPr>
        <w:t>”</w:t>
      </w:r>
      <w:r>
        <w:rPr>
          <w:rFonts w:hAnsi="SimSun"/>
          <w:kern w:val="0"/>
          <w:sz w:val="24"/>
        </w:rPr>
        <w:t>达标排放的判断依据。</w:t>
      </w:r>
    </w:p>
    <w:p w14:paraId="4BF3B6E9" w14:textId="77777777" w:rsidR="002815B2" w:rsidRDefault="002815B2" w:rsidP="002815B2">
      <w:pPr>
        <w:autoSpaceDE w:val="0"/>
        <w:autoSpaceDN w:val="0"/>
        <w:adjustRightInd w:val="0"/>
        <w:spacing w:beforeLines="50" w:before="156" w:afterLines="50" w:after="156" w:line="360" w:lineRule="auto"/>
        <w:ind w:firstLineChars="200" w:firstLine="480"/>
        <w:jc w:val="left"/>
        <w:rPr>
          <w:kern w:val="0"/>
          <w:sz w:val="24"/>
        </w:rPr>
      </w:pPr>
      <w:r>
        <w:rPr>
          <w:rFonts w:hAnsi="SimSun"/>
          <w:kern w:val="0"/>
          <w:sz w:val="24"/>
        </w:rPr>
        <w:t>存在以下情形的需由企业以外的有资质单位补充进行污染源监测：</w:t>
      </w:r>
    </w:p>
    <w:p w14:paraId="5FBCF1D8" w14:textId="77777777" w:rsidR="002815B2" w:rsidRDefault="002815B2" w:rsidP="002815B2">
      <w:pPr>
        <w:autoSpaceDE w:val="0"/>
        <w:autoSpaceDN w:val="0"/>
        <w:adjustRightInd w:val="0"/>
        <w:spacing w:beforeLines="50" w:before="156" w:afterLines="50" w:after="156" w:line="360" w:lineRule="auto"/>
        <w:ind w:firstLineChars="200" w:firstLine="480"/>
        <w:jc w:val="left"/>
        <w:rPr>
          <w:kern w:val="0"/>
          <w:sz w:val="24"/>
        </w:rPr>
      </w:pPr>
      <w:r>
        <w:rPr>
          <w:rFonts w:hAnsi="SimSun"/>
          <w:kern w:val="0"/>
          <w:sz w:val="24"/>
        </w:rPr>
        <w:t>（</w:t>
      </w:r>
      <w:r>
        <w:rPr>
          <w:kern w:val="0"/>
          <w:sz w:val="24"/>
        </w:rPr>
        <w:t>1</w:t>
      </w:r>
      <w:r>
        <w:rPr>
          <w:rFonts w:hAnsi="SimSun"/>
          <w:kern w:val="0"/>
          <w:sz w:val="24"/>
        </w:rPr>
        <w:t>）核查时段内最近一年有效监测数据缺失的；</w:t>
      </w:r>
    </w:p>
    <w:p w14:paraId="6E96C634" w14:textId="77777777" w:rsidR="002815B2" w:rsidRDefault="002815B2" w:rsidP="002815B2">
      <w:pPr>
        <w:autoSpaceDE w:val="0"/>
        <w:autoSpaceDN w:val="0"/>
        <w:adjustRightInd w:val="0"/>
        <w:spacing w:beforeLines="50" w:before="156" w:afterLines="50" w:after="156" w:line="360" w:lineRule="auto"/>
        <w:ind w:firstLineChars="200" w:firstLine="480"/>
        <w:jc w:val="left"/>
        <w:rPr>
          <w:kern w:val="0"/>
          <w:sz w:val="24"/>
        </w:rPr>
      </w:pPr>
      <w:r>
        <w:rPr>
          <w:rFonts w:hAnsi="SimSun"/>
          <w:kern w:val="0"/>
          <w:sz w:val="24"/>
        </w:rPr>
        <w:t>（</w:t>
      </w:r>
      <w:r>
        <w:rPr>
          <w:kern w:val="0"/>
          <w:sz w:val="24"/>
        </w:rPr>
        <w:t>2</w:t>
      </w:r>
      <w:r>
        <w:rPr>
          <w:rFonts w:hAnsi="SimSun"/>
          <w:kern w:val="0"/>
          <w:sz w:val="24"/>
        </w:rPr>
        <w:t>）核查期间污染防治设施经整改的效果需要判定的；</w:t>
      </w:r>
    </w:p>
    <w:p w14:paraId="293EB7D2" w14:textId="77777777" w:rsidR="002815B2" w:rsidRDefault="002815B2" w:rsidP="002815B2">
      <w:pPr>
        <w:autoSpaceDE w:val="0"/>
        <w:autoSpaceDN w:val="0"/>
        <w:adjustRightInd w:val="0"/>
        <w:spacing w:beforeLines="50" w:before="156" w:afterLines="50" w:after="156" w:line="360" w:lineRule="auto"/>
        <w:ind w:firstLineChars="200" w:firstLine="480"/>
        <w:jc w:val="left"/>
        <w:rPr>
          <w:kern w:val="0"/>
          <w:sz w:val="24"/>
        </w:rPr>
      </w:pPr>
      <w:r>
        <w:rPr>
          <w:rFonts w:hAnsi="SimSun"/>
          <w:kern w:val="0"/>
          <w:sz w:val="24"/>
        </w:rPr>
        <w:t>（</w:t>
      </w:r>
      <w:r>
        <w:rPr>
          <w:kern w:val="0"/>
          <w:sz w:val="24"/>
        </w:rPr>
        <w:t>3</w:t>
      </w:r>
      <w:r>
        <w:rPr>
          <w:rFonts w:hAnsi="SimSun"/>
          <w:kern w:val="0"/>
          <w:sz w:val="24"/>
        </w:rPr>
        <w:t>）监测数据不能满足第</w:t>
      </w:r>
      <w:r>
        <w:rPr>
          <w:kern w:val="0"/>
          <w:sz w:val="24"/>
        </w:rPr>
        <w:t xml:space="preserve">2 </w:t>
      </w:r>
      <w:r>
        <w:rPr>
          <w:rFonts w:hAnsi="SimSun"/>
          <w:kern w:val="0"/>
          <w:sz w:val="24"/>
        </w:rPr>
        <w:t>条要求的；</w:t>
      </w:r>
    </w:p>
    <w:p w14:paraId="661EC196" w14:textId="77777777" w:rsidR="002815B2" w:rsidRDefault="002815B2" w:rsidP="002815B2">
      <w:pPr>
        <w:autoSpaceDE w:val="0"/>
        <w:autoSpaceDN w:val="0"/>
        <w:adjustRightInd w:val="0"/>
        <w:spacing w:beforeLines="50" w:before="156" w:afterLines="50" w:after="156" w:line="360" w:lineRule="auto"/>
        <w:ind w:firstLineChars="200" w:firstLine="480"/>
        <w:jc w:val="left"/>
        <w:rPr>
          <w:kern w:val="0"/>
          <w:sz w:val="24"/>
        </w:rPr>
      </w:pPr>
      <w:r>
        <w:rPr>
          <w:rFonts w:hAnsi="SimSun"/>
          <w:kern w:val="0"/>
          <w:sz w:val="24"/>
        </w:rPr>
        <w:t>（</w:t>
      </w:r>
      <w:r>
        <w:rPr>
          <w:kern w:val="0"/>
          <w:sz w:val="24"/>
        </w:rPr>
        <w:t>4</w:t>
      </w:r>
      <w:r>
        <w:rPr>
          <w:rFonts w:hAnsi="SimSun"/>
          <w:kern w:val="0"/>
          <w:sz w:val="24"/>
        </w:rPr>
        <w:t>）核查时段内仅有企业自测数据的；</w:t>
      </w:r>
    </w:p>
    <w:p w14:paraId="44F59094" w14:textId="77777777" w:rsidR="002815B2" w:rsidRDefault="002815B2" w:rsidP="002815B2">
      <w:pPr>
        <w:autoSpaceDE w:val="0"/>
        <w:autoSpaceDN w:val="0"/>
        <w:adjustRightInd w:val="0"/>
        <w:spacing w:beforeLines="50" w:before="156" w:afterLines="50" w:after="156" w:line="360" w:lineRule="auto"/>
        <w:ind w:firstLineChars="200" w:firstLine="480"/>
        <w:jc w:val="left"/>
        <w:rPr>
          <w:kern w:val="0"/>
          <w:sz w:val="24"/>
        </w:rPr>
      </w:pPr>
      <w:r>
        <w:rPr>
          <w:kern w:val="0"/>
          <w:sz w:val="24"/>
        </w:rPr>
        <w:t>4</w:t>
      </w:r>
      <w:r>
        <w:rPr>
          <w:rFonts w:hAnsi="SimSun"/>
          <w:kern w:val="0"/>
          <w:sz w:val="24"/>
        </w:rPr>
        <w:t>、核查时段内国家和地方颁布的污染物排放控制标准发生变化，则需要按照最新颁布的污染物排放控制标准予以控制。</w:t>
      </w:r>
    </w:p>
    <w:p w14:paraId="1BB845A0" w14:textId="77777777" w:rsidR="002815B2" w:rsidRDefault="002815B2" w:rsidP="002815B2">
      <w:pPr>
        <w:autoSpaceDE w:val="0"/>
        <w:autoSpaceDN w:val="0"/>
        <w:adjustRightInd w:val="0"/>
        <w:spacing w:beforeLines="50" w:before="156" w:afterLines="50" w:after="156" w:line="360" w:lineRule="auto"/>
        <w:ind w:firstLineChars="200" w:firstLine="480"/>
        <w:jc w:val="left"/>
        <w:rPr>
          <w:kern w:val="0"/>
          <w:sz w:val="24"/>
        </w:rPr>
      </w:pPr>
      <w:r>
        <w:rPr>
          <w:kern w:val="0"/>
          <w:sz w:val="24"/>
        </w:rPr>
        <w:t>5</w:t>
      </w:r>
      <w:r>
        <w:rPr>
          <w:rFonts w:hAnsi="SimSun"/>
          <w:kern w:val="0"/>
          <w:sz w:val="24"/>
        </w:rPr>
        <w:t>、结合环保设施运行情况说明企业排放污染物是否能实现稳定达标排放。</w:t>
      </w:r>
    </w:p>
    <w:p w14:paraId="0753C606" w14:textId="77777777" w:rsidR="002815B2" w:rsidRDefault="002815B2" w:rsidP="002815B2">
      <w:pPr>
        <w:autoSpaceDE w:val="0"/>
        <w:autoSpaceDN w:val="0"/>
        <w:adjustRightInd w:val="0"/>
        <w:spacing w:beforeLines="50" w:before="156" w:afterLines="50" w:after="156" w:line="360" w:lineRule="auto"/>
        <w:ind w:firstLineChars="200" w:firstLine="480"/>
        <w:jc w:val="left"/>
        <w:rPr>
          <w:kern w:val="0"/>
          <w:sz w:val="24"/>
        </w:rPr>
      </w:pPr>
      <w:r>
        <w:rPr>
          <w:kern w:val="0"/>
          <w:sz w:val="24"/>
        </w:rPr>
        <w:t>6</w:t>
      </w:r>
      <w:r>
        <w:rPr>
          <w:rFonts w:hAnsi="SimSun"/>
          <w:kern w:val="0"/>
          <w:sz w:val="24"/>
        </w:rPr>
        <w:t>、出现不能稳定达标情况的，应详细说明原因，并进行整改。</w:t>
      </w:r>
    </w:p>
    <w:p w14:paraId="33E07ED1" w14:textId="77777777" w:rsidR="002815B2" w:rsidRDefault="002815B2" w:rsidP="002815B2">
      <w:pPr>
        <w:autoSpaceDE w:val="0"/>
        <w:autoSpaceDN w:val="0"/>
        <w:adjustRightInd w:val="0"/>
        <w:spacing w:beforeLines="50" w:before="156" w:afterLines="50" w:after="156" w:line="360" w:lineRule="auto"/>
        <w:ind w:firstLineChars="200" w:firstLine="482"/>
        <w:jc w:val="left"/>
        <w:outlineLvl w:val="2"/>
        <w:rPr>
          <w:rFonts w:hAnsi="SimSun"/>
          <w:b/>
          <w:kern w:val="0"/>
          <w:sz w:val="24"/>
        </w:rPr>
      </w:pPr>
      <w:bookmarkStart w:id="280" w:name="_Toc437563984"/>
      <w:bookmarkStart w:id="281" w:name="_Toc440336533"/>
      <w:bookmarkStart w:id="282" w:name="_Toc449323636"/>
      <w:bookmarkStart w:id="283" w:name="_Toc454459327"/>
      <w:bookmarkStart w:id="284" w:name="_Toc454524838"/>
      <w:bookmarkStart w:id="285" w:name="_Toc460287870"/>
      <w:bookmarkStart w:id="286" w:name="_Toc460459297"/>
      <w:bookmarkStart w:id="287" w:name="_Toc460616709"/>
      <w:r>
        <w:rPr>
          <w:rFonts w:hAnsi="SimSun" w:hint="eastAsia"/>
          <w:b/>
          <w:kern w:val="0"/>
          <w:sz w:val="24"/>
        </w:rPr>
        <w:t>（五）</w:t>
      </w:r>
      <w:r>
        <w:rPr>
          <w:rFonts w:hAnsi="SimSun"/>
          <w:b/>
          <w:kern w:val="0"/>
          <w:sz w:val="24"/>
        </w:rPr>
        <w:t>环保设施及自动监控设备稳定运行情况</w:t>
      </w:r>
      <w:bookmarkEnd w:id="280"/>
      <w:bookmarkEnd w:id="281"/>
      <w:r>
        <w:rPr>
          <w:rFonts w:hAnsi="SimSun" w:hint="eastAsia"/>
          <w:b/>
          <w:kern w:val="0"/>
          <w:sz w:val="24"/>
        </w:rPr>
        <w:t>（如涉及）</w:t>
      </w:r>
      <w:bookmarkEnd w:id="282"/>
      <w:bookmarkEnd w:id="283"/>
      <w:bookmarkEnd w:id="284"/>
      <w:bookmarkEnd w:id="285"/>
      <w:bookmarkEnd w:id="286"/>
      <w:bookmarkEnd w:id="287"/>
    </w:p>
    <w:p w14:paraId="466DD8F7" w14:textId="77777777" w:rsidR="002815B2" w:rsidRDefault="002815B2" w:rsidP="002815B2">
      <w:pPr>
        <w:autoSpaceDE w:val="0"/>
        <w:autoSpaceDN w:val="0"/>
        <w:adjustRightInd w:val="0"/>
        <w:spacing w:beforeLines="50" w:before="156" w:afterLines="50" w:after="156" w:line="360" w:lineRule="auto"/>
        <w:ind w:firstLineChars="200" w:firstLine="480"/>
        <w:jc w:val="left"/>
        <w:rPr>
          <w:kern w:val="0"/>
          <w:sz w:val="24"/>
        </w:rPr>
      </w:pPr>
      <w:r>
        <w:rPr>
          <w:rFonts w:hAnsi="SimSun"/>
          <w:kern w:val="0"/>
          <w:sz w:val="24"/>
        </w:rPr>
        <w:t>环保设施稳定、良好的运行是企业环保管理水平、污染物治理及其稳定达标排放和污染物排放总量控制等方面的重要保障，针对企业环保设施运行情况的核查，不仅要从各类监测报告中环保措施排放污染物监测数据等来体现，而且要从企业所有工序配套环保措施现场核查情况来体现。</w:t>
      </w:r>
    </w:p>
    <w:p w14:paraId="7F2948AE" w14:textId="77777777" w:rsidR="002815B2" w:rsidRDefault="002815B2" w:rsidP="002815B2">
      <w:pPr>
        <w:autoSpaceDE w:val="0"/>
        <w:autoSpaceDN w:val="0"/>
        <w:adjustRightInd w:val="0"/>
        <w:spacing w:beforeLines="50" w:before="156" w:afterLines="50" w:after="156" w:line="360" w:lineRule="auto"/>
        <w:ind w:firstLineChars="200" w:firstLine="480"/>
        <w:jc w:val="left"/>
        <w:rPr>
          <w:kern w:val="0"/>
          <w:sz w:val="24"/>
        </w:rPr>
      </w:pPr>
      <w:r>
        <w:rPr>
          <w:rFonts w:hAnsi="SimSun"/>
          <w:kern w:val="0"/>
          <w:sz w:val="24"/>
        </w:rPr>
        <w:t>核查企业环保设施运行情况包括：配套环保设施是否齐备；配套环保设施处理工艺和处理能力是否可靠；配套环保设施运转情况等方面。</w:t>
      </w:r>
    </w:p>
    <w:p w14:paraId="6DD629F4" w14:textId="77777777" w:rsidR="002815B2" w:rsidRDefault="002815B2" w:rsidP="002815B2">
      <w:pPr>
        <w:autoSpaceDE w:val="0"/>
        <w:autoSpaceDN w:val="0"/>
        <w:adjustRightInd w:val="0"/>
        <w:spacing w:beforeLines="50" w:before="156" w:afterLines="50" w:after="156" w:line="360" w:lineRule="auto"/>
        <w:ind w:firstLineChars="200" w:firstLine="482"/>
        <w:jc w:val="left"/>
        <w:outlineLvl w:val="2"/>
        <w:rPr>
          <w:rFonts w:hAnsi="SimSun"/>
          <w:b/>
          <w:kern w:val="0"/>
          <w:sz w:val="24"/>
        </w:rPr>
      </w:pPr>
      <w:bookmarkStart w:id="288" w:name="_Toc437563985"/>
      <w:bookmarkStart w:id="289" w:name="_Toc440336534"/>
      <w:bookmarkStart w:id="290" w:name="_Toc449323637"/>
      <w:bookmarkStart w:id="291" w:name="_Toc454459328"/>
      <w:bookmarkStart w:id="292" w:name="_Toc454524839"/>
      <w:bookmarkStart w:id="293" w:name="_Toc460287871"/>
      <w:bookmarkStart w:id="294" w:name="_Toc460459298"/>
      <w:bookmarkStart w:id="295" w:name="_Toc460616710"/>
      <w:r>
        <w:rPr>
          <w:rFonts w:hAnsi="SimSun" w:hint="eastAsia"/>
          <w:b/>
          <w:kern w:val="0"/>
          <w:sz w:val="24"/>
        </w:rPr>
        <w:t>（六）</w:t>
      </w:r>
      <w:r>
        <w:rPr>
          <w:rFonts w:hAnsi="SimSun"/>
          <w:b/>
          <w:kern w:val="0"/>
          <w:sz w:val="24"/>
        </w:rPr>
        <w:t>清洁生产实施情况</w:t>
      </w:r>
      <w:bookmarkEnd w:id="288"/>
      <w:bookmarkEnd w:id="289"/>
      <w:r>
        <w:rPr>
          <w:rFonts w:hAnsi="SimSun" w:hint="eastAsia"/>
          <w:b/>
          <w:kern w:val="0"/>
          <w:sz w:val="24"/>
        </w:rPr>
        <w:t>（如涉及）</w:t>
      </w:r>
      <w:bookmarkEnd w:id="290"/>
      <w:bookmarkEnd w:id="291"/>
      <w:bookmarkEnd w:id="292"/>
      <w:bookmarkEnd w:id="293"/>
      <w:bookmarkEnd w:id="294"/>
      <w:bookmarkEnd w:id="295"/>
    </w:p>
    <w:p w14:paraId="4C146150" w14:textId="77777777" w:rsidR="002815B2" w:rsidRDefault="002815B2" w:rsidP="002815B2">
      <w:pPr>
        <w:autoSpaceDE w:val="0"/>
        <w:autoSpaceDN w:val="0"/>
        <w:adjustRightInd w:val="0"/>
        <w:spacing w:beforeLines="50" w:before="156" w:afterLines="50" w:after="156" w:line="360" w:lineRule="auto"/>
        <w:ind w:firstLineChars="200" w:firstLine="480"/>
        <w:jc w:val="left"/>
        <w:rPr>
          <w:kern w:val="0"/>
          <w:sz w:val="24"/>
        </w:rPr>
      </w:pPr>
      <w:r>
        <w:rPr>
          <w:kern w:val="0"/>
          <w:sz w:val="24"/>
        </w:rPr>
        <w:t>1</w:t>
      </w:r>
      <w:r>
        <w:rPr>
          <w:rFonts w:hAnsi="SimSun"/>
          <w:kern w:val="0"/>
          <w:sz w:val="24"/>
        </w:rPr>
        <w:t>、根据企业基础数据核算产污强度，根据所属行业的清洁生产标准对其单位产品（原料）污染物产生量进行分析，若行业清洁生产标准尚未发布则依据同类行业数据进行分析。</w:t>
      </w:r>
    </w:p>
    <w:p w14:paraId="44E614A7" w14:textId="77777777" w:rsidR="002815B2" w:rsidRDefault="002815B2" w:rsidP="002815B2">
      <w:pPr>
        <w:autoSpaceDE w:val="0"/>
        <w:autoSpaceDN w:val="0"/>
        <w:adjustRightInd w:val="0"/>
        <w:spacing w:beforeLines="50" w:before="156" w:afterLines="50" w:after="156" w:line="360" w:lineRule="auto"/>
        <w:ind w:firstLineChars="200" w:firstLine="480"/>
        <w:jc w:val="left"/>
        <w:rPr>
          <w:kern w:val="0"/>
          <w:sz w:val="24"/>
        </w:rPr>
      </w:pPr>
      <w:r>
        <w:rPr>
          <w:kern w:val="0"/>
          <w:sz w:val="24"/>
        </w:rPr>
        <w:t>2</w:t>
      </w:r>
      <w:r>
        <w:rPr>
          <w:rFonts w:hAnsi="SimSun"/>
          <w:kern w:val="0"/>
          <w:sz w:val="24"/>
        </w:rPr>
        <w:t>、核实企业是否按照要求定期开展清洁生产审核并通过有审批权限的政府部门评估或验收。按照《关于深入推进重点企业清洁生产的通知》（环发〔</w:t>
      </w:r>
      <w:r>
        <w:rPr>
          <w:kern w:val="0"/>
          <w:sz w:val="24"/>
        </w:rPr>
        <w:t>2010</w:t>
      </w:r>
      <w:r>
        <w:rPr>
          <w:rFonts w:hAnsi="SimSun"/>
          <w:kern w:val="0"/>
          <w:sz w:val="24"/>
        </w:rPr>
        <w:t>〕</w:t>
      </w:r>
      <w:r>
        <w:rPr>
          <w:kern w:val="0"/>
          <w:sz w:val="24"/>
        </w:rPr>
        <w:t xml:space="preserve">54 </w:t>
      </w:r>
      <w:r>
        <w:rPr>
          <w:rFonts w:hAnsi="SimSun"/>
          <w:kern w:val="0"/>
          <w:sz w:val="24"/>
        </w:rPr>
        <w:t>号），清洁生产审核周期为：五个重金属污染防治重点行业，每两年完成一轮清洁生产审核；七个产能过剩行业，每三年完成一轮清洁生产审核；《重点企业清洁生产行业分类管理名录》所列其他重点行业，每五年完成一轮清洁生产审核。新建企业实施清洁生产审核时间从主体工程通过环保</w:t>
      </w:r>
      <w:r>
        <w:rPr>
          <w:kern w:val="0"/>
          <w:sz w:val="24"/>
        </w:rPr>
        <w:t>“</w:t>
      </w:r>
      <w:r>
        <w:rPr>
          <w:rFonts w:hAnsi="SimSun"/>
          <w:kern w:val="0"/>
          <w:sz w:val="24"/>
        </w:rPr>
        <w:t>三同时</w:t>
      </w:r>
      <w:r>
        <w:rPr>
          <w:kern w:val="0"/>
          <w:sz w:val="24"/>
        </w:rPr>
        <w:t>”</w:t>
      </w:r>
      <w:r>
        <w:rPr>
          <w:rFonts w:hAnsi="SimSun"/>
          <w:kern w:val="0"/>
          <w:sz w:val="24"/>
        </w:rPr>
        <w:t>验收算起（若未验收则从获得试生产批复算起），达到每轮审核时间要求后应实施新一轮清洁生产审核。</w:t>
      </w:r>
    </w:p>
    <w:p w14:paraId="21B55D18" w14:textId="77777777" w:rsidR="00690342" w:rsidRDefault="00690342" w:rsidP="00690342">
      <w:pPr>
        <w:autoSpaceDE w:val="0"/>
        <w:autoSpaceDN w:val="0"/>
        <w:adjustRightInd w:val="0"/>
        <w:spacing w:beforeLines="50" w:before="156" w:afterLines="50" w:after="156" w:line="360" w:lineRule="auto"/>
        <w:ind w:firstLineChars="200" w:firstLine="482"/>
        <w:jc w:val="left"/>
        <w:outlineLvl w:val="2"/>
        <w:rPr>
          <w:rFonts w:hAnsi="SimSun"/>
          <w:b/>
          <w:kern w:val="0"/>
          <w:sz w:val="24"/>
        </w:rPr>
      </w:pPr>
      <w:bookmarkStart w:id="296" w:name="_Toc437563986"/>
      <w:bookmarkStart w:id="297" w:name="_Toc440336535"/>
      <w:bookmarkStart w:id="298" w:name="_Toc449323638"/>
      <w:bookmarkStart w:id="299" w:name="_Toc454459329"/>
      <w:bookmarkStart w:id="300" w:name="_Toc454524840"/>
      <w:bookmarkStart w:id="301" w:name="_Toc460287872"/>
      <w:bookmarkStart w:id="302" w:name="_Toc437563987"/>
      <w:bookmarkStart w:id="303" w:name="_Toc440336536"/>
      <w:bookmarkStart w:id="304" w:name="_Toc449323639"/>
      <w:bookmarkStart w:id="305" w:name="_Toc454459330"/>
      <w:bookmarkStart w:id="306" w:name="_Toc454524841"/>
      <w:bookmarkStart w:id="307" w:name="_Toc460287873"/>
      <w:bookmarkStart w:id="308" w:name="_Toc460459299"/>
      <w:bookmarkStart w:id="309" w:name="_Toc460616711"/>
      <w:r>
        <w:rPr>
          <w:rFonts w:hAnsi="SimSun" w:hint="eastAsia"/>
          <w:b/>
          <w:kern w:val="0"/>
          <w:sz w:val="24"/>
        </w:rPr>
        <w:t>（七）</w:t>
      </w:r>
      <w:r>
        <w:rPr>
          <w:rFonts w:hAnsi="SimSun"/>
          <w:b/>
          <w:kern w:val="0"/>
          <w:sz w:val="24"/>
        </w:rPr>
        <w:t>重金属污染防治情况</w:t>
      </w:r>
      <w:bookmarkEnd w:id="296"/>
      <w:r>
        <w:rPr>
          <w:rFonts w:hAnsi="SimSun" w:hint="eastAsia"/>
          <w:b/>
          <w:kern w:val="0"/>
          <w:sz w:val="24"/>
        </w:rPr>
        <w:t>（如涉及）</w:t>
      </w:r>
      <w:bookmarkEnd w:id="297"/>
      <w:bookmarkEnd w:id="298"/>
      <w:bookmarkEnd w:id="299"/>
      <w:bookmarkEnd w:id="300"/>
      <w:bookmarkEnd w:id="301"/>
    </w:p>
    <w:p w14:paraId="45C1200F" w14:textId="77777777" w:rsidR="00690342" w:rsidRDefault="00690342" w:rsidP="00690342">
      <w:pPr>
        <w:autoSpaceDE w:val="0"/>
        <w:autoSpaceDN w:val="0"/>
        <w:adjustRightInd w:val="0"/>
        <w:spacing w:beforeLines="50" w:before="156" w:afterLines="50" w:after="156" w:line="360" w:lineRule="auto"/>
        <w:ind w:firstLineChars="200" w:firstLine="480"/>
        <w:jc w:val="left"/>
        <w:rPr>
          <w:kern w:val="0"/>
          <w:sz w:val="24"/>
        </w:rPr>
      </w:pPr>
      <w:r>
        <w:rPr>
          <w:kern w:val="0"/>
          <w:sz w:val="24"/>
        </w:rPr>
        <w:t>1</w:t>
      </w:r>
      <w:r>
        <w:rPr>
          <w:rFonts w:hAnsi="SimSun"/>
          <w:kern w:val="0"/>
          <w:sz w:val="24"/>
        </w:rPr>
        <w:t>、重金属污染物排放符合国家和地方环保标准要求。</w:t>
      </w:r>
    </w:p>
    <w:p w14:paraId="1CF7BE16" w14:textId="77777777" w:rsidR="00690342" w:rsidRDefault="00690342" w:rsidP="00690342">
      <w:pPr>
        <w:autoSpaceDE w:val="0"/>
        <w:autoSpaceDN w:val="0"/>
        <w:adjustRightInd w:val="0"/>
        <w:spacing w:beforeLines="50" w:before="156" w:afterLines="50" w:after="156" w:line="360" w:lineRule="auto"/>
        <w:ind w:firstLineChars="200" w:firstLine="480"/>
        <w:jc w:val="left"/>
        <w:rPr>
          <w:kern w:val="0"/>
          <w:sz w:val="24"/>
        </w:rPr>
      </w:pPr>
      <w:r>
        <w:rPr>
          <w:kern w:val="0"/>
          <w:sz w:val="24"/>
        </w:rPr>
        <w:t>2</w:t>
      </w:r>
      <w:r>
        <w:rPr>
          <w:rFonts w:hAnsi="SimSun"/>
          <w:kern w:val="0"/>
          <w:sz w:val="24"/>
        </w:rPr>
        <w:t>、重有色金属矿（含伴生矿）采选业（铜矿采选、铅锌矿采选、镍钴矿采选、锡矿采选、锑矿采选和汞矿采选等），重有色金属冶炼业（铜冶炼、铅锌冶炼、镍钴冶炼、锡冶炼、锑冶炼和汞冶炼等），铅蓄电池制造业、皮革及其制品业（皮革鞣制加工等）、化学原料及化学制品制造业（基础化学原料制造和涂料、油墨、颜料及其类似产品制造等），应建立特征污染物日监测制度，每月向当地环保部门报告监测结果，安装重金属污染物在线监测装置并与环保部门联网。建立企业环境信息公开制度，向社会发布年度环境报告书，公布重金属污染物排放和环境管理等情况。</w:t>
      </w:r>
    </w:p>
    <w:p w14:paraId="67441547" w14:textId="77777777" w:rsidR="00690342" w:rsidRDefault="00690342" w:rsidP="00690342">
      <w:pPr>
        <w:autoSpaceDE w:val="0"/>
        <w:autoSpaceDN w:val="0"/>
        <w:adjustRightInd w:val="0"/>
        <w:spacing w:beforeLines="50" w:before="156" w:afterLines="50" w:after="156" w:line="360" w:lineRule="auto"/>
        <w:ind w:firstLineChars="200" w:firstLine="480"/>
        <w:jc w:val="left"/>
        <w:rPr>
          <w:kern w:val="0"/>
          <w:sz w:val="24"/>
        </w:rPr>
      </w:pPr>
      <w:r>
        <w:rPr>
          <w:kern w:val="0"/>
          <w:sz w:val="24"/>
        </w:rPr>
        <w:t>3</w:t>
      </w:r>
      <w:r>
        <w:rPr>
          <w:rFonts w:hAnsi="SimSun"/>
          <w:kern w:val="0"/>
          <w:sz w:val="24"/>
        </w:rPr>
        <w:t>、根据《关于加强铅蓄电池及再生铅行业污染防治工作的通知》（环发</w:t>
      </w:r>
      <w:r>
        <w:rPr>
          <w:kern w:val="0"/>
          <w:sz w:val="24"/>
        </w:rPr>
        <w:t xml:space="preserve">[2011]56 </w:t>
      </w:r>
      <w:r>
        <w:rPr>
          <w:rFonts w:hAnsi="SimSun"/>
          <w:kern w:val="0"/>
          <w:sz w:val="24"/>
        </w:rPr>
        <w:t>号），严禁将铅蓄电池破碎产生的废酸液未经处理直接排放。接触铅烟、铅尘的废弃劳动保护用品应按照危险废物进行管理。铅蓄电池及再生铅行业应逐步安装铅在线监测设施并与当地环保部门联网，未安装在线监测设施的企业必须具有完善的自行监测能力，建立铅污染物的日监测制度，每月向当地环保部门报告。每年向社会发布企业年度环境报告，公布铅污染物排放和环境管理等情况。</w:t>
      </w:r>
    </w:p>
    <w:p w14:paraId="1EFAA2ED" w14:textId="72D7B705" w:rsidR="002815B2" w:rsidRDefault="002815B2" w:rsidP="002815B2">
      <w:pPr>
        <w:autoSpaceDE w:val="0"/>
        <w:autoSpaceDN w:val="0"/>
        <w:adjustRightInd w:val="0"/>
        <w:spacing w:beforeLines="50" w:before="156" w:afterLines="50" w:after="156" w:line="360" w:lineRule="auto"/>
        <w:ind w:firstLineChars="200" w:firstLine="482"/>
        <w:jc w:val="left"/>
        <w:outlineLvl w:val="2"/>
        <w:rPr>
          <w:rFonts w:hAnsi="SimSun"/>
          <w:b/>
          <w:kern w:val="0"/>
          <w:sz w:val="24"/>
        </w:rPr>
      </w:pPr>
      <w:r>
        <w:rPr>
          <w:rFonts w:hAnsi="SimSun" w:hint="eastAsia"/>
          <w:b/>
          <w:kern w:val="0"/>
          <w:sz w:val="24"/>
        </w:rPr>
        <w:t>（</w:t>
      </w:r>
      <w:r w:rsidR="00690342">
        <w:rPr>
          <w:rFonts w:hAnsi="SimSun" w:hint="eastAsia"/>
          <w:b/>
          <w:kern w:val="0"/>
          <w:sz w:val="24"/>
        </w:rPr>
        <w:t>八</w:t>
      </w:r>
      <w:r>
        <w:rPr>
          <w:rFonts w:hAnsi="SimSun" w:hint="eastAsia"/>
          <w:b/>
          <w:kern w:val="0"/>
          <w:sz w:val="24"/>
        </w:rPr>
        <w:t>）</w:t>
      </w:r>
      <w:r>
        <w:rPr>
          <w:rFonts w:hAnsi="SimSun"/>
          <w:b/>
          <w:kern w:val="0"/>
          <w:sz w:val="24"/>
        </w:rPr>
        <w:t>危险化学品污染防治及违禁物质、新化学物质登记情况</w:t>
      </w:r>
      <w:bookmarkEnd w:id="302"/>
      <w:bookmarkEnd w:id="303"/>
      <w:r>
        <w:rPr>
          <w:rFonts w:hAnsi="SimSun" w:hint="eastAsia"/>
          <w:b/>
          <w:kern w:val="0"/>
          <w:sz w:val="24"/>
        </w:rPr>
        <w:t>（如涉及）</w:t>
      </w:r>
      <w:bookmarkEnd w:id="304"/>
      <w:bookmarkEnd w:id="305"/>
      <w:bookmarkEnd w:id="306"/>
      <w:bookmarkEnd w:id="307"/>
      <w:bookmarkEnd w:id="308"/>
      <w:bookmarkEnd w:id="309"/>
    </w:p>
    <w:p w14:paraId="10492B5A" w14:textId="77777777" w:rsidR="002815B2" w:rsidRDefault="002815B2" w:rsidP="002815B2">
      <w:pPr>
        <w:autoSpaceDE w:val="0"/>
        <w:autoSpaceDN w:val="0"/>
        <w:adjustRightInd w:val="0"/>
        <w:spacing w:beforeLines="50" w:before="156" w:afterLines="50" w:after="156" w:line="360" w:lineRule="auto"/>
        <w:ind w:firstLineChars="200" w:firstLine="480"/>
        <w:jc w:val="left"/>
        <w:rPr>
          <w:kern w:val="0"/>
          <w:sz w:val="24"/>
        </w:rPr>
      </w:pPr>
      <w:r>
        <w:rPr>
          <w:kern w:val="0"/>
          <w:sz w:val="24"/>
        </w:rPr>
        <w:t>1</w:t>
      </w:r>
      <w:r>
        <w:rPr>
          <w:rFonts w:hAnsi="SimSun"/>
          <w:kern w:val="0"/>
          <w:sz w:val="24"/>
        </w:rPr>
        <w:t>、危险化学品污染防治</w:t>
      </w:r>
    </w:p>
    <w:p w14:paraId="6210D996" w14:textId="77777777" w:rsidR="002815B2" w:rsidRDefault="002815B2" w:rsidP="002815B2">
      <w:pPr>
        <w:autoSpaceDE w:val="0"/>
        <w:autoSpaceDN w:val="0"/>
        <w:adjustRightInd w:val="0"/>
        <w:spacing w:beforeLines="50" w:before="156" w:afterLines="50" w:after="156" w:line="360" w:lineRule="auto"/>
        <w:ind w:firstLineChars="200" w:firstLine="480"/>
        <w:jc w:val="left"/>
        <w:rPr>
          <w:kern w:val="0"/>
          <w:sz w:val="24"/>
        </w:rPr>
      </w:pPr>
      <w:r>
        <w:rPr>
          <w:rFonts w:hAnsi="SimSun"/>
          <w:kern w:val="0"/>
          <w:sz w:val="24"/>
        </w:rPr>
        <w:t>（</w:t>
      </w:r>
      <w:r>
        <w:rPr>
          <w:kern w:val="0"/>
          <w:sz w:val="24"/>
        </w:rPr>
        <w:t>1</w:t>
      </w:r>
      <w:r>
        <w:rPr>
          <w:rFonts w:hAnsi="SimSun"/>
          <w:kern w:val="0"/>
          <w:sz w:val="24"/>
        </w:rPr>
        <w:t>）对处于危险化学品企业相对集中的地区、重点江河湖海沿岸和调水工程沿线区域、人口集中居住区域、重点生态功能区、饮用水水源保护区以及其他环境敏感区域的石油加工业、化学原料及化学制品制造业、医药制造业、化学纤维制造业、有色冶金业、纺织业等危险化学品企业，说明危险化学品生产、储存场所场地硬化、是否建设防渗设施、通风和大气污染物处理设施、含危险化学品污水收集和处理设施，以及企业的环境安全三级防控体系建设情况。</w:t>
      </w:r>
    </w:p>
    <w:p w14:paraId="3B782AAE" w14:textId="77777777" w:rsidR="002815B2" w:rsidRDefault="002815B2" w:rsidP="002815B2">
      <w:pPr>
        <w:autoSpaceDE w:val="0"/>
        <w:autoSpaceDN w:val="0"/>
        <w:adjustRightInd w:val="0"/>
        <w:spacing w:beforeLines="50" w:before="156" w:afterLines="50" w:after="156" w:line="360" w:lineRule="auto"/>
        <w:ind w:firstLineChars="200" w:firstLine="480"/>
        <w:jc w:val="left"/>
        <w:rPr>
          <w:kern w:val="0"/>
          <w:sz w:val="24"/>
        </w:rPr>
      </w:pPr>
      <w:r>
        <w:rPr>
          <w:rFonts w:hAnsi="SimSun"/>
          <w:kern w:val="0"/>
          <w:sz w:val="24"/>
        </w:rPr>
        <w:t>（</w:t>
      </w:r>
      <w:r>
        <w:rPr>
          <w:kern w:val="0"/>
          <w:sz w:val="24"/>
        </w:rPr>
        <w:t>2</w:t>
      </w:r>
      <w:r>
        <w:rPr>
          <w:rFonts w:hAnsi="SimSun"/>
          <w:kern w:val="0"/>
          <w:sz w:val="24"/>
        </w:rPr>
        <w:t>）关停并转迁的危险化学品企业，需说明企业原址和周边土地及地下水评估情况，应制定并实施评估计划。</w:t>
      </w:r>
    </w:p>
    <w:p w14:paraId="0C0A313A" w14:textId="77777777" w:rsidR="002815B2" w:rsidRDefault="002815B2" w:rsidP="002815B2">
      <w:pPr>
        <w:autoSpaceDE w:val="0"/>
        <w:autoSpaceDN w:val="0"/>
        <w:adjustRightInd w:val="0"/>
        <w:spacing w:beforeLines="50" w:before="156" w:afterLines="50" w:after="156" w:line="360" w:lineRule="auto"/>
        <w:ind w:firstLineChars="200" w:firstLine="480"/>
        <w:jc w:val="left"/>
        <w:rPr>
          <w:kern w:val="0"/>
          <w:sz w:val="24"/>
        </w:rPr>
      </w:pPr>
      <w:r>
        <w:rPr>
          <w:rFonts w:hAnsi="SimSun"/>
          <w:kern w:val="0"/>
          <w:sz w:val="24"/>
        </w:rPr>
        <w:t>（</w:t>
      </w:r>
      <w:r>
        <w:rPr>
          <w:kern w:val="0"/>
          <w:sz w:val="24"/>
        </w:rPr>
        <w:t>3</w:t>
      </w:r>
      <w:r>
        <w:rPr>
          <w:rFonts w:hAnsi="SimSun"/>
          <w:kern w:val="0"/>
          <w:sz w:val="24"/>
        </w:rPr>
        <w:t>）危险化学品企业是否发生过化学品突发事件。如发生过，应说明事件发生原因、处置过程、以及是否引发次生环境问题情况。</w:t>
      </w:r>
    </w:p>
    <w:p w14:paraId="7E0F33A4" w14:textId="77777777" w:rsidR="002815B2" w:rsidRDefault="002815B2" w:rsidP="002815B2">
      <w:pPr>
        <w:autoSpaceDE w:val="0"/>
        <w:autoSpaceDN w:val="0"/>
        <w:adjustRightInd w:val="0"/>
        <w:spacing w:beforeLines="50" w:before="156" w:afterLines="50" w:after="156" w:line="360" w:lineRule="auto"/>
        <w:ind w:firstLineChars="200" w:firstLine="480"/>
        <w:jc w:val="left"/>
        <w:rPr>
          <w:kern w:val="0"/>
          <w:sz w:val="24"/>
        </w:rPr>
      </w:pPr>
      <w:r>
        <w:rPr>
          <w:kern w:val="0"/>
          <w:sz w:val="24"/>
        </w:rPr>
        <w:t>2</w:t>
      </w:r>
      <w:r>
        <w:rPr>
          <w:rFonts w:hAnsi="SimSun"/>
          <w:kern w:val="0"/>
          <w:sz w:val="24"/>
        </w:rPr>
        <w:t>、根据企业生产经营过程中使用的原辅料、产品及副产品，核实是否含有国家法律、法规、规章和我国签署的国际公约等规定的禁用物质。</w:t>
      </w:r>
    </w:p>
    <w:p w14:paraId="283D15E9" w14:textId="77777777" w:rsidR="002815B2" w:rsidRDefault="002815B2" w:rsidP="002815B2">
      <w:pPr>
        <w:autoSpaceDE w:val="0"/>
        <w:autoSpaceDN w:val="0"/>
        <w:adjustRightInd w:val="0"/>
        <w:spacing w:beforeLines="50" w:before="156" w:afterLines="50" w:after="156" w:line="360" w:lineRule="auto"/>
        <w:ind w:firstLineChars="200" w:firstLine="480"/>
        <w:jc w:val="left"/>
        <w:rPr>
          <w:kern w:val="0"/>
          <w:sz w:val="24"/>
        </w:rPr>
      </w:pPr>
      <w:r>
        <w:rPr>
          <w:kern w:val="0"/>
          <w:sz w:val="24"/>
        </w:rPr>
        <w:t>3</w:t>
      </w:r>
      <w:r>
        <w:rPr>
          <w:rFonts w:hAnsi="SimSun"/>
          <w:kern w:val="0"/>
          <w:sz w:val="24"/>
        </w:rPr>
        <w:t>、根据各企业研究、生产、进口和加工使用的原辅料、中间体和产品，核实全部化学物质是否属于新化学物质，涉及新化学物质的企业必须在生产前或者进口前进行申报，领取新化学物质环境管理登记证。</w:t>
      </w:r>
    </w:p>
    <w:p w14:paraId="4A7E64BC" w14:textId="6EA19099" w:rsidR="002815B2" w:rsidRDefault="002815B2" w:rsidP="002815B2">
      <w:pPr>
        <w:autoSpaceDE w:val="0"/>
        <w:autoSpaceDN w:val="0"/>
        <w:adjustRightInd w:val="0"/>
        <w:spacing w:beforeLines="50" w:before="156" w:afterLines="50" w:after="156" w:line="360" w:lineRule="auto"/>
        <w:ind w:firstLineChars="200" w:firstLine="482"/>
        <w:jc w:val="left"/>
        <w:outlineLvl w:val="2"/>
        <w:rPr>
          <w:rFonts w:hAnsi="SimSun"/>
          <w:b/>
          <w:kern w:val="0"/>
          <w:sz w:val="24"/>
        </w:rPr>
      </w:pPr>
      <w:bookmarkStart w:id="310" w:name="_Toc437563988"/>
      <w:bookmarkStart w:id="311" w:name="_Toc440336537"/>
      <w:bookmarkStart w:id="312" w:name="_Toc449323640"/>
      <w:bookmarkStart w:id="313" w:name="_Toc454459331"/>
      <w:bookmarkStart w:id="314" w:name="_Toc454524842"/>
      <w:bookmarkStart w:id="315" w:name="_Toc460287874"/>
      <w:bookmarkStart w:id="316" w:name="_Toc460459300"/>
      <w:bookmarkStart w:id="317" w:name="_Toc460616712"/>
      <w:r>
        <w:rPr>
          <w:rFonts w:hAnsi="SimSun" w:hint="eastAsia"/>
          <w:b/>
          <w:kern w:val="0"/>
          <w:sz w:val="24"/>
        </w:rPr>
        <w:t>（</w:t>
      </w:r>
      <w:r w:rsidR="00690342">
        <w:rPr>
          <w:rFonts w:hAnsi="SimSun" w:hint="eastAsia"/>
          <w:b/>
          <w:kern w:val="0"/>
          <w:sz w:val="24"/>
        </w:rPr>
        <w:t>九</w:t>
      </w:r>
      <w:r>
        <w:rPr>
          <w:rFonts w:hAnsi="SimSun" w:hint="eastAsia"/>
          <w:b/>
          <w:kern w:val="0"/>
          <w:sz w:val="24"/>
        </w:rPr>
        <w:t>）危险废物及一般工业固体废物处理处置情况</w:t>
      </w:r>
      <w:bookmarkEnd w:id="310"/>
      <w:bookmarkEnd w:id="311"/>
      <w:r>
        <w:rPr>
          <w:rFonts w:hAnsi="SimSun" w:hint="eastAsia"/>
          <w:b/>
          <w:kern w:val="0"/>
          <w:sz w:val="24"/>
        </w:rPr>
        <w:t>（如涉及）</w:t>
      </w:r>
      <w:bookmarkEnd w:id="312"/>
      <w:bookmarkEnd w:id="313"/>
      <w:bookmarkEnd w:id="314"/>
      <w:bookmarkEnd w:id="315"/>
      <w:bookmarkEnd w:id="316"/>
      <w:bookmarkEnd w:id="317"/>
    </w:p>
    <w:p w14:paraId="6DEB5902" w14:textId="77777777" w:rsidR="002815B2" w:rsidRDefault="002815B2" w:rsidP="002815B2">
      <w:pPr>
        <w:autoSpaceDE w:val="0"/>
        <w:autoSpaceDN w:val="0"/>
        <w:adjustRightInd w:val="0"/>
        <w:spacing w:beforeLines="50" w:before="156" w:afterLines="50" w:after="156" w:line="360" w:lineRule="auto"/>
        <w:ind w:firstLineChars="200" w:firstLine="480"/>
        <w:jc w:val="left"/>
        <w:rPr>
          <w:rFonts w:ascii="SimSun" w:hAnsi="SimSun" w:cs="FangSong_GB2312"/>
          <w:kern w:val="0"/>
          <w:sz w:val="24"/>
        </w:rPr>
      </w:pPr>
      <w:r>
        <w:rPr>
          <w:rFonts w:ascii="SimSun" w:hAnsi="SimSun" w:cs="FangSong_GB2312"/>
          <w:kern w:val="0"/>
          <w:sz w:val="24"/>
        </w:rPr>
        <w:t>1</w:t>
      </w:r>
      <w:r>
        <w:rPr>
          <w:rFonts w:ascii="SimSun" w:hAnsi="SimSun" w:cs="FangSong_GB2312" w:hint="eastAsia"/>
          <w:kern w:val="0"/>
          <w:sz w:val="24"/>
        </w:rPr>
        <w:t>、统计危险废物和一般工业固体废物的类型、产生量、综合利用量、贮存和处置量、贮存和处置方法等。</w:t>
      </w:r>
    </w:p>
    <w:p w14:paraId="78C2A453" w14:textId="77777777" w:rsidR="002815B2" w:rsidRDefault="002815B2" w:rsidP="002815B2">
      <w:pPr>
        <w:autoSpaceDE w:val="0"/>
        <w:autoSpaceDN w:val="0"/>
        <w:adjustRightInd w:val="0"/>
        <w:spacing w:beforeLines="50" w:before="156" w:afterLines="50" w:after="156" w:line="360" w:lineRule="auto"/>
        <w:ind w:firstLineChars="200" w:firstLine="480"/>
        <w:jc w:val="left"/>
        <w:rPr>
          <w:rFonts w:ascii="SimSun" w:hAnsi="SimSun" w:cs="FangSong_GB2312"/>
          <w:kern w:val="0"/>
          <w:sz w:val="24"/>
        </w:rPr>
      </w:pPr>
      <w:r>
        <w:rPr>
          <w:rFonts w:ascii="SimSun" w:hAnsi="SimSun" w:cs="FangSong_GB2312"/>
          <w:kern w:val="0"/>
          <w:sz w:val="24"/>
        </w:rPr>
        <w:t>2</w:t>
      </w:r>
      <w:r>
        <w:rPr>
          <w:rFonts w:ascii="SimSun" w:hAnsi="SimSun" w:cs="FangSong_GB2312" w:hint="eastAsia"/>
          <w:kern w:val="0"/>
          <w:sz w:val="24"/>
        </w:rPr>
        <w:t>、配备危险废物和一般工业固体废物贮存、填埋场的，核实以下内容：</w:t>
      </w:r>
    </w:p>
    <w:p w14:paraId="5E26F511" w14:textId="77777777" w:rsidR="002815B2" w:rsidRDefault="002815B2" w:rsidP="002815B2">
      <w:pPr>
        <w:autoSpaceDE w:val="0"/>
        <w:autoSpaceDN w:val="0"/>
        <w:adjustRightInd w:val="0"/>
        <w:spacing w:beforeLines="50" w:before="156" w:afterLines="50" w:after="156" w:line="360" w:lineRule="auto"/>
        <w:ind w:firstLineChars="200" w:firstLine="480"/>
        <w:jc w:val="left"/>
        <w:rPr>
          <w:rFonts w:ascii="SimSun" w:hAnsi="SimSun" w:cs="FangSong_GB2312"/>
          <w:kern w:val="0"/>
          <w:sz w:val="24"/>
        </w:rPr>
      </w:pPr>
      <w:r>
        <w:rPr>
          <w:rFonts w:ascii="SimSun" w:hAnsi="SimSun" w:cs="FangSong_GB2312" w:hint="eastAsia"/>
          <w:kern w:val="0"/>
          <w:sz w:val="24"/>
        </w:rPr>
        <w:t>（</w:t>
      </w:r>
      <w:r>
        <w:rPr>
          <w:rFonts w:ascii="SimSun" w:hAnsi="SimSun" w:cs="FangSong_GB2312"/>
          <w:kern w:val="0"/>
          <w:sz w:val="24"/>
        </w:rPr>
        <w:t>1</w:t>
      </w:r>
      <w:r>
        <w:rPr>
          <w:rFonts w:ascii="SimSun" w:hAnsi="SimSun" w:cs="FangSong_GB2312" w:hint="eastAsia"/>
          <w:kern w:val="0"/>
          <w:sz w:val="24"/>
        </w:rPr>
        <w:t>）贮存场、填埋场的处置能力与固体废物产生量的符合性；</w:t>
      </w:r>
    </w:p>
    <w:p w14:paraId="17948331" w14:textId="77777777" w:rsidR="002815B2" w:rsidRDefault="002815B2" w:rsidP="002815B2">
      <w:pPr>
        <w:autoSpaceDE w:val="0"/>
        <w:autoSpaceDN w:val="0"/>
        <w:adjustRightInd w:val="0"/>
        <w:spacing w:beforeLines="50" w:before="156" w:afterLines="50" w:after="156" w:line="360" w:lineRule="auto"/>
        <w:ind w:firstLineChars="200" w:firstLine="480"/>
        <w:jc w:val="left"/>
        <w:rPr>
          <w:rFonts w:ascii="SimSun" w:hAnsi="SimSun" w:cs="FangSong_GB2312"/>
          <w:kern w:val="0"/>
          <w:sz w:val="24"/>
        </w:rPr>
      </w:pPr>
      <w:r>
        <w:rPr>
          <w:rFonts w:ascii="SimSun" w:hAnsi="SimSun" w:cs="FangSong_GB2312" w:hint="eastAsia"/>
          <w:kern w:val="0"/>
          <w:sz w:val="24"/>
        </w:rPr>
        <w:t>（</w:t>
      </w:r>
      <w:r>
        <w:rPr>
          <w:rFonts w:ascii="SimSun" w:hAnsi="SimSun" w:cs="FangSong_GB2312"/>
          <w:kern w:val="0"/>
          <w:sz w:val="24"/>
        </w:rPr>
        <w:t>2</w:t>
      </w:r>
      <w:r>
        <w:rPr>
          <w:rFonts w:ascii="SimSun" w:hAnsi="SimSun" w:cs="FangSong_GB2312" w:hint="eastAsia"/>
          <w:kern w:val="0"/>
          <w:sz w:val="24"/>
        </w:rPr>
        <w:t>）入场条件、堆存方式、配套环保设施和二次污染物排放是否满足相关标准要求。</w:t>
      </w:r>
    </w:p>
    <w:p w14:paraId="3779A580" w14:textId="77777777" w:rsidR="002815B2" w:rsidRDefault="002815B2" w:rsidP="002815B2">
      <w:pPr>
        <w:autoSpaceDE w:val="0"/>
        <w:autoSpaceDN w:val="0"/>
        <w:adjustRightInd w:val="0"/>
        <w:spacing w:beforeLines="50" w:before="156" w:afterLines="50" w:after="156" w:line="360" w:lineRule="auto"/>
        <w:ind w:firstLineChars="200" w:firstLine="480"/>
        <w:jc w:val="left"/>
        <w:rPr>
          <w:rFonts w:ascii="SimSun" w:hAnsi="SimSun" w:cs="FangSong_GB2312"/>
          <w:kern w:val="0"/>
          <w:sz w:val="24"/>
        </w:rPr>
      </w:pPr>
      <w:r>
        <w:rPr>
          <w:rFonts w:ascii="SimSun" w:hAnsi="SimSun" w:cs="FangSong_GB2312"/>
          <w:kern w:val="0"/>
          <w:sz w:val="24"/>
        </w:rPr>
        <w:t>3</w:t>
      </w:r>
      <w:r>
        <w:rPr>
          <w:rFonts w:ascii="SimSun" w:hAnsi="SimSun" w:cs="FangSong_GB2312" w:hint="eastAsia"/>
          <w:kern w:val="0"/>
          <w:sz w:val="24"/>
        </w:rPr>
        <w:t>、配备危险废物焚烧处理装置的，核实焚烧装置、二次污染处理设施和污染物排放是否满足相关标准要求。</w:t>
      </w:r>
    </w:p>
    <w:p w14:paraId="50CEE9E7" w14:textId="77777777" w:rsidR="002815B2" w:rsidRDefault="002815B2" w:rsidP="002815B2">
      <w:pPr>
        <w:autoSpaceDE w:val="0"/>
        <w:autoSpaceDN w:val="0"/>
        <w:adjustRightInd w:val="0"/>
        <w:spacing w:beforeLines="50" w:before="156" w:afterLines="50" w:after="156" w:line="360" w:lineRule="auto"/>
        <w:ind w:firstLineChars="200" w:firstLine="480"/>
        <w:jc w:val="left"/>
        <w:rPr>
          <w:rFonts w:ascii="SimSun" w:hAnsi="SimSun" w:cs="FangSong_GB2312"/>
          <w:kern w:val="0"/>
          <w:sz w:val="24"/>
        </w:rPr>
      </w:pPr>
      <w:r>
        <w:rPr>
          <w:rFonts w:ascii="SimSun" w:hAnsi="SimSun" w:cs="FangSong_GB2312"/>
          <w:kern w:val="0"/>
          <w:sz w:val="24"/>
        </w:rPr>
        <w:t>4</w:t>
      </w:r>
      <w:r>
        <w:rPr>
          <w:rFonts w:ascii="SimSun" w:hAnsi="SimSun" w:cs="FangSong_GB2312" w:hint="eastAsia"/>
          <w:kern w:val="0"/>
          <w:sz w:val="24"/>
        </w:rPr>
        <w:t>、委托进行综合利用和处理处置的，提供委托合同或协议，对受托方资质、能力等予以说明。委托处置危险废物的，提供历次危险废物转移联单。</w:t>
      </w:r>
    </w:p>
    <w:p w14:paraId="2CF02AEC" w14:textId="77777777" w:rsidR="002815B2" w:rsidRDefault="002815B2" w:rsidP="002815B2">
      <w:pPr>
        <w:autoSpaceDE w:val="0"/>
        <w:autoSpaceDN w:val="0"/>
        <w:adjustRightInd w:val="0"/>
        <w:spacing w:beforeLines="50" w:before="156" w:afterLines="50" w:after="156" w:line="360" w:lineRule="auto"/>
        <w:ind w:firstLineChars="200" w:firstLine="480"/>
        <w:jc w:val="left"/>
        <w:rPr>
          <w:rFonts w:ascii="SimSun" w:hAnsi="SimSun" w:cs="FangSong_GB2312"/>
          <w:kern w:val="0"/>
          <w:sz w:val="24"/>
        </w:rPr>
      </w:pPr>
      <w:r>
        <w:rPr>
          <w:rFonts w:ascii="SimSun" w:hAnsi="SimSun" w:cs="FangSong_GB2312"/>
          <w:kern w:val="0"/>
          <w:sz w:val="24"/>
        </w:rPr>
        <w:t>5</w:t>
      </w:r>
      <w:r>
        <w:rPr>
          <w:rFonts w:ascii="SimSun" w:hAnsi="SimSun" w:cs="FangSong_GB2312" w:hint="eastAsia"/>
          <w:kern w:val="0"/>
          <w:sz w:val="24"/>
        </w:rPr>
        <w:t>、工业固体废物（含危险废物）贮存、处理处置或综合利用不能满足环境保护要求的，需详细说明原因，并进行整改。</w:t>
      </w:r>
    </w:p>
    <w:p w14:paraId="14AB57B5" w14:textId="4E59B39A" w:rsidR="002815B2" w:rsidRDefault="002815B2" w:rsidP="002815B2">
      <w:pPr>
        <w:autoSpaceDE w:val="0"/>
        <w:autoSpaceDN w:val="0"/>
        <w:adjustRightInd w:val="0"/>
        <w:spacing w:beforeLines="50" w:before="156" w:afterLines="50" w:after="156" w:line="360" w:lineRule="auto"/>
        <w:ind w:firstLineChars="200" w:firstLine="482"/>
        <w:jc w:val="left"/>
        <w:outlineLvl w:val="2"/>
        <w:rPr>
          <w:rFonts w:hAnsi="SimSun"/>
          <w:b/>
          <w:kern w:val="0"/>
          <w:sz w:val="24"/>
        </w:rPr>
      </w:pPr>
      <w:bookmarkStart w:id="318" w:name="_Toc437563990"/>
      <w:bookmarkStart w:id="319" w:name="_Toc440336538"/>
      <w:bookmarkStart w:id="320" w:name="_Toc449323641"/>
      <w:bookmarkStart w:id="321" w:name="_Toc454459332"/>
      <w:bookmarkStart w:id="322" w:name="_Toc454524843"/>
      <w:bookmarkStart w:id="323" w:name="_Toc460287875"/>
      <w:bookmarkStart w:id="324" w:name="_Toc460459301"/>
      <w:bookmarkStart w:id="325" w:name="_Toc460616713"/>
      <w:r>
        <w:rPr>
          <w:rFonts w:hAnsi="SimSun" w:hint="eastAsia"/>
          <w:b/>
          <w:kern w:val="0"/>
          <w:sz w:val="24"/>
        </w:rPr>
        <w:t>（</w:t>
      </w:r>
      <w:r w:rsidR="00690342">
        <w:rPr>
          <w:rFonts w:hAnsi="SimSun" w:hint="eastAsia"/>
          <w:b/>
          <w:kern w:val="0"/>
          <w:sz w:val="24"/>
        </w:rPr>
        <w:t>十</w:t>
      </w:r>
      <w:r>
        <w:rPr>
          <w:rFonts w:hAnsi="SimSun" w:hint="eastAsia"/>
          <w:b/>
          <w:kern w:val="0"/>
          <w:sz w:val="24"/>
        </w:rPr>
        <w:t>）</w:t>
      </w:r>
      <w:bookmarkEnd w:id="318"/>
      <w:bookmarkEnd w:id="319"/>
      <w:r>
        <w:rPr>
          <w:rFonts w:hAnsi="SimSun" w:hint="eastAsia"/>
          <w:b/>
          <w:kern w:val="0"/>
          <w:sz w:val="24"/>
        </w:rPr>
        <w:t>生态保护措施执行情况（如涉及）</w:t>
      </w:r>
      <w:bookmarkEnd w:id="320"/>
      <w:bookmarkEnd w:id="321"/>
      <w:bookmarkEnd w:id="322"/>
      <w:bookmarkEnd w:id="323"/>
      <w:bookmarkEnd w:id="324"/>
      <w:bookmarkEnd w:id="325"/>
    </w:p>
    <w:p w14:paraId="0C508888" w14:textId="77777777" w:rsidR="002815B2" w:rsidRPr="00BF7328" w:rsidRDefault="002815B2" w:rsidP="002815B2">
      <w:pPr>
        <w:autoSpaceDE w:val="0"/>
        <w:autoSpaceDN w:val="0"/>
        <w:adjustRightInd w:val="0"/>
        <w:spacing w:beforeLines="50" w:before="156" w:afterLines="50" w:after="156" w:line="360" w:lineRule="auto"/>
        <w:ind w:firstLineChars="200" w:firstLine="480"/>
        <w:jc w:val="left"/>
        <w:rPr>
          <w:rFonts w:ascii="SimSun" w:hAnsi="SimSun" w:cs="FangSong_GB2312"/>
          <w:kern w:val="0"/>
          <w:sz w:val="24"/>
        </w:rPr>
      </w:pPr>
      <w:r w:rsidRPr="00BF7328">
        <w:rPr>
          <w:rFonts w:ascii="SimSun" w:hAnsi="SimSun" w:cs="FangSong_GB2312" w:hint="eastAsia"/>
          <w:kern w:val="0"/>
          <w:sz w:val="24"/>
        </w:rPr>
        <w:t>对涉及生态环境保护的企业进行核查时，应说明生态保护措施的实施效果。其中包含生态防护措施的实施方案、实施范围、实施效果以及资金投入等；生态恢复措施的方案、恢复范围、恢复效果、资金投入以及后续跟踪等；生态补偿措施的实施补偿方式方法、落实情况等。</w:t>
      </w:r>
    </w:p>
    <w:p w14:paraId="089291B7" w14:textId="624C0B7C" w:rsidR="002815B2" w:rsidRDefault="0035415E" w:rsidP="002815B2">
      <w:pPr>
        <w:autoSpaceDE w:val="0"/>
        <w:autoSpaceDN w:val="0"/>
        <w:adjustRightInd w:val="0"/>
        <w:spacing w:beforeLines="50" w:before="156" w:afterLines="50" w:after="156" w:line="360" w:lineRule="auto"/>
        <w:ind w:firstLineChars="200" w:firstLine="482"/>
        <w:jc w:val="left"/>
        <w:outlineLvl w:val="2"/>
        <w:rPr>
          <w:rFonts w:hAnsi="SimSun"/>
          <w:b/>
          <w:kern w:val="0"/>
          <w:sz w:val="24"/>
        </w:rPr>
      </w:pPr>
      <w:bookmarkStart w:id="326" w:name="_Toc449323642"/>
      <w:bookmarkStart w:id="327" w:name="_Toc454459333"/>
      <w:bookmarkStart w:id="328" w:name="_Toc454524844"/>
      <w:bookmarkStart w:id="329" w:name="_Toc460287876"/>
      <w:bookmarkStart w:id="330" w:name="_Toc460459302"/>
      <w:bookmarkStart w:id="331" w:name="_Toc460616714"/>
      <w:bookmarkStart w:id="332" w:name="_Toc437563991"/>
      <w:bookmarkStart w:id="333" w:name="_Toc440336539"/>
      <w:r>
        <w:rPr>
          <w:rFonts w:hAnsi="SimSun" w:hint="eastAsia"/>
          <w:b/>
          <w:kern w:val="0"/>
          <w:sz w:val="24"/>
        </w:rPr>
        <w:t>（十</w:t>
      </w:r>
      <w:r w:rsidR="00690342">
        <w:rPr>
          <w:rFonts w:hAnsi="SimSun" w:hint="eastAsia"/>
          <w:b/>
          <w:kern w:val="0"/>
          <w:sz w:val="24"/>
        </w:rPr>
        <w:t>一</w:t>
      </w:r>
      <w:r w:rsidR="002815B2">
        <w:rPr>
          <w:rFonts w:hAnsi="SimSun" w:hint="eastAsia"/>
          <w:b/>
          <w:kern w:val="0"/>
          <w:sz w:val="24"/>
        </w:rPr>
        <w:t>）</w:t>
      </w:r>
      <w:r w:rsidR="002815B2" w:rsidRPr="0091638A">
        <w:rPr>
          <w:rFonts w:hAnsi="SimSun" w:hint="eastAsia"/>
          <w:b/>
          <w:kern w:val="0"/>
          <w:sz w:val="24"/>
        </w:rPr>
        <w:t>对饮用水水源保护区等环境敏感区影响情况（如果涉及）</w:t>
      </w:r>
      <w:bookmarkEnd w:id="326"/>
      <w:bookmarkEnd w:id="327"/>
      <w:bookmarkEnd w:id="328"/>
      <w:bookmarkEnd w:id="329"/>
      <w:bookmarkEnd w:id="330"/>
      <w:bookmarkEnd w:id="331"/>
    </w:p>
    <w:p w14:paraId="79ECD7D1" w14:textId="77777777" w:rsidR="002815B2" w:rsidRPr="0091638A" w:rsidRDefault="002815B2" w:rsidP="002815B2">
      <w:pPr>
        <w:autoSpaceDE w:val="0"/>
        <w:autoSpaceDN w:val="0"/>
        <w:adjustRightInd w:val="0"/>
        <w:spacing w:line="360" w:lineRule="auto"/>
        <w:ind w:firstLineChars="200" w:firstLine="480"/>
        <w:jc w:val="left"/>
        <w:rPr>
          <w:rFonts w:ascii="SimSun" w:hAnsi="SimSun" w:cs="FangSong_GB2312"/>
          <w:kern w:val="0"/>
          <w:sz w:val="24"/>
        </w:rPr>
      </w:pPr>
      <w:r w:rsidRPr="0091638A">
        <w:rPr>
          <w:rFonts w:ascii="SimSun" w:hAnsi="SimSun" w:cs="FangSong_GB2312" w:hint="eastAsia"/>
          <w:kern w:val="0"/>
          <w:sz w:val="24"/>
        </w:rPr>
        <w:t>根据与环境敏感区调查范围内环境敏感区相关的性质，以及法律、法规、规章及环境影响评价和环保竣工验收文件提出的保护要求，结合企业生产运营造成的影响，分析企业建设与运行与敏感区保护之间的相容性。</w:t>
      </w:r>
    </w:p>
    <w:p w14:paraId="0E2071ED" w14:textId="2B7E7890" w:rsidR="002815B2" w:rsidRDefault="002815B2" w:rsidP="002815B2">
      <w:pPr>
        <w:autoSpaceDE w:val="0"/>
        <w:autoSpaceDN w:val="0"/>
        <w:adjustRightInd w:val="0"/>
        <w:spacing w:beforeLines="50" w:before="156" w:afterLines="50" w:after="156" w:line="360" w:lineRule="auto"/>
        <w:ind w:firstLineChars="200" w:firstLine="482"/>
        <w:jc w:val="left"/>
        <w:outlineLvl w:val="2"/>
        <w:rPr>
          <w:rFonts w:hAnsi="SimSun"/>
          <w:b/>
          <w:kern w:val="0"/>
          <w:sz w:val="24"/>
        </w:rPr>
      </w:pPr>
      <w:bookmarkStart w:id="334" w:name="_Toc449323643"/>
      <w:bookmarkStart w:id="335" w:name="_Toc454459334"/>
      <w:bookmarkStart w:id="336" w:name="_Toc454524845"/>
      <w:bookmarkStart w:id="337" w:name="_Toc460287877"/>
      <w:bookmarkStart w:id="338" w:name="_Toc460459303"/>
      <w:bookmarkStart w:id="339" w:name="_Toc460616715"/>
      <w:r>
        <w:rPr>
          <w:rFonts w:hAnsi="SimSun" w:hint="eastAsia"/>
          <w:b/>
          <w:kern w:val="0"/>
          <w:sz w:val="24"/>
        </w:rPr>
        <w:t>（十</w:t>
      </w:r>
      <w:r w:rsidR="00690342">
        <w:rPr>
          <w:rFonts w:hAnsi="SimSun" w:hint="eastAsia"/>
          <w:b/>
          <w:kern w:val="0"/>
          <w:sz w:val="24"/>
        </w:rPr>
        <w:t>二</w:t>
      </w:r>
      <w:r>
        <w:rPr>
          <w:rFonts w:hAnsi="SimSun" w:hint="eastAsia"/>
          <w:b/>
          <w:kern w:val="0"/>
          <w:sz w:val="24"/>
        </w:rPr>
        <w:t>）环境安全隐患及应急预案和引发环境事件情况</w:t>
      </w:r>
      <w:bookmarkEnd w:id="332"/>
      <w:bookmarkEnd w:id="333"/>
      <w:r>
        <w:rPr>
          <w:rFonts w:hAnsi="SimSun" w:hint="eastAsia"/>
          <w:b/>
          <w:kern w:val="0"/>
          <w:sz w:val="24"/>
        </w:rPr>
        <w:t>（如涉及）</w:t>
      </w:r>
      <w:bookmarkEnd w:id="334"/>
      <w:bookmarkEnd w:id="335"/>
      <w:bookmarkEnd w:id="336"/>
      <w:bookmarkEnd w:id="337"/>
      <w:bookmarkEnd w:id="338"/>
      <w:bookmarkEnd w:id="339"/>
    </w:p>
    <w:p w14:paraId="0DBF5476" w14:textId="77777777" w:rsidR="002815B2" w:rsidRDefault="002815B2" w:rsidP="002815B2">
      <w:pPr>
        <w:autoSpaceDE w:val="0"/>
        <w:autoSpaceDN w:val="0"/>
        <w:adjustRightInd w:val="0"/>
        <w:spacing w:beforeLines="50" w:before="156" w:afterLines="50" w:after="156" w:line="360" w:lineRule="auto"/>
        <w:ind w:firstLineChars="200" w:firstLine="480"/>
        <w:jc w:val="left"/>
        <w:rPr>
          <w:rFonts w:ascii="SimSun" w:hAnsi="SimSun" w:cs="FangSong_GB2312"/>
          <w:kern w:val="0"/>
          <w:sz w:val="24"/>
        </w:rPr>
      </w:pPr>
      <w:r>
        <w:rPr>
          <w:rFonts w:ascii="SimSun" w:hAnsi="SimSun" w:cs="FangSong_GB2312"/>
          <w:kern w:val="0"/>
          <w:sz w:val="24"/>
        </w:rPr>
        <w:t>1</w:t>
      </w:r>
      <w:r>
        <w:rPr>
          <w:rFonts w:ascii="SimSun" w:hAnsi="SimSun" w:cs="FangSong_GB2312" w:hint="eastAsia"/>
          <w:kern w:val="0"/>
          <w:sz w:val="24"/>
        </w:rPr>
        <w:t>、对企业有关环境风险方面的情况进行核查，主要强调与企业周边现场调查所了解的环境敏感区情况相结合，考察企业环境风险防范措施的完备程度，应急预案的合理性、落实情况等。</w:t>
      </w:r>
    </w:p>
    <w:p w14:paraId="0017F1A9" w14:textId="77777777" w:rsidR="002815B2" w:rsidRDefault="002815B2" w:rsidP="002815B2">
      <w:pPr>
        <w:autoSpaceDE w:val="0"/>
        <w:autoSpaceDN w:val="0"/>
        <w:adjustRightInd w:val="0"/>
        <w:spacing w:beforeLines="50" w:before="156" w:afterLines="50" w:after="156" w:line="360" w:lineRule="auto"/>
        <w:ind w:firstLineChars="200" w:firstLine="480"/>
        <w:jc w:val="left"/>
        <w:rPr>
          <w:rFonts w:ascii="SimSun" w:hAnsi="SimSun" w:cs="FangSong_GB2312"/>
          <w:kern w:val="0"/>
          <w:sz w:val="24"/>
        </w:rPr>
      </w:pPr>
      <w:r>
        <w:rPr>
          <w:rFonts w:ascii="SimSun" w:hAnsi="SimSun" w:cs="FangSong_GB2312" w:hint="eastAsia"/>
          <w:kern w:val="0"/>
          <w:sz w:val="24"/>
        </w:rPr>
        <w:t>（</w:t>
      </w:r>
      <w:r>
        <w:rPr>
          <w:rFonts w:ascii="SimSun" w:hAnsi="SimSun" w:cs="FangSong_GB2312"/>
          <w:kern w:val="0"/>
          <w:sz w:val="24"/>
        </w:rPr>
        <w:t>1</w:t>
      </w:r>
      <w:r>
        <w:rPr>
          <w:rFonts w:ascii="SimSun" w:hAnsi="SimSun" w:cs="FangSong_GB2312" w:hint="eastAsia"/>
          <w:kern w:val="0"/>
          <w:sz w:val="24"/>
        </w:rPr>
        <w:t>）按照重大危险源识别的方法和程序，识别企业的重大危险源及分布情况；</w:t>
      </w:r>
    </w:p>
    <w:p w14:paraId="319E9C1D" w14:textId="77777777" w:rsidR="002815B2" w:rsidRDefault="002815B2" w:rsidP="002815B2">
      <w:pPr>
        <w:autoSpaceDE w:val="0"/>
        <w:autoSpaceDN w:val="0"/>
        <w:adjustRightInd w:val="0"/>
        <w:spacing w:beforeLines="50" w:before="156" w:afterLines="50" w:after="156" w:line="360" w:lineRule="auto"/>
        <w:ind w:firstLineChars="200" w:firstLine="480"/>
        <w:jc w:val="left"/>
        <w:rPr>
          <w:rFonts w:ascii="SimSun" w:hAnsi="SimSun" w:cs="FangSong_GB2312"/>
          <w:kern w:val="0"/>
          <w:sz w:val="24"/>
        </w:rPr>
      </w:pPr>
      <w:r>
        <w:rPr>
          <w:rFonts w:ascii="SimSun" w:hAnsi="SimSun" w:cs="FangSong_GB2312" w:hint="eastAsia"/>
          <w:kern w:val="0"/>
          <w:sz w:val="24"/>
        </w:rPr>
        <w:t>（</w:t>
      </w:r>
      <w:r>
        <w:rPr>
          <w:rFonts w:ascii="SimSun" w:hAnsi="SimSun" w:cs="FangSong_GB2312"/>
          <w:kern w:val="0"/>
          <w:sz w:val="24"/>
        </w:rPr>
        <w:t>2</w:t>
      </w:r>
      <w:r>
        <w:rPr>
          <w:rFonts w:ascii="SimSun" w:hAnsi="SimSun" w:cs="FangSong_GB2312" w:hint="eastAsia"/>
          <w:kern w:val="0"/>
          <w:sz w:val="24"/>
        </w:rPr>
        <w:t>）针对确定的重大危险源对相应的风险防范措施及状态进行调查，包括措施建设是否符合要求、是否完备、是否处于应急状况；</w:t>
      </w:r>
    </w:p>
    <w:p w14:paraId="2CD7D576" w14:textId="77777777" w:rsidR="002815B2" w:rsidRDefault="002815B2" w:rsidP="002815B2">
      <w:pPr>
        <w:autoSpaceDE w:val="0"/>
        <w:autoSpaceDN w:val="0"/>
        <w:adjustRightInd w:val="0"/>
        <w:spacing w:beforeLines="50" w:before="156" w:afterLines="50" w:after="156" w:line="360" w:lineRule="auto"/>
        <w:ind w:firstLineChars="200" w:firstLine="480"/>
        <w:jc w:val="left"/>
        <w:rPr>
          <w:rFonts w:ascii="SimSun" w:hAnsi="SimSun" w:cs="FangSong_GB2312"/>
          <w:kern w:val="0"/>
          <w:sz w:val="24"/>
        </w:rPr>
      </w:pPr>
      <w:r>
        <w:rPr>
          <w:rFonts w:ascii="SimSun" w:hAnsi="SimSun" w:cs="FangSong_GB2312" w:hint="eastAsia"/>
          <w:kern w:val="0"/>
          <w:sz w:val="24"/>
        </w:rPr>
        <w:t>（</w:t>
      </w:r>
      <w:r>
        <w:rPr>
          <w:rFonts w:ascii="SimSun" w:hAnsi="SimSun" w:cs="FangSong_GB2312"/>
          <w:kern w:val="0"/>
          <w:sz w:val="24"/>
        </w:rPr>
        <w:t>3</w:t>
      </w:r>
      <w:r>
        <w:rPr>
          <w:rFonts w:ascii="SimSun" w:hAnsi="SimSun" w:cs="FangSong_GB2312" w:hint="eastAsia"/>
          <w:kern w:val="0"/>
          <w:sz w:val="24"/>
        </w:rPr>
        <w:t>）调查企业是否针对重大危险源制定了应急预案并予以落实。</w:t>
      </w:r>
    </w:p>
    <w:p w14:paraId="6F24D792" w14:textId="77777777" w:rsidR="002815B2" w:rsidRDefault="002815B2" w:rsidP="002815B2">
      <w:pPr>
        <w:autoSpaceDE w:val="0"/>
        <w:autoSpaceDN w:val="0"/>
        <w:adjustRightInd w:val="0"/>
        <w:spacing w:beforeLines="50" w:before="156" w:afterLines="50" w:after="156" w:line="360" w:lineRule="auto"/>
        <w:ind w:firstLineChars="200" w:firstLine="480"/>
        <w:jc w:val="left"/>
        <w:rPr>
          <w:rFonts w:ascii="SimSun" w:hAnsi="SimSun" w:cs="FangSong_GB2312"/>
          <w:kern w:val="0"/>
          <w:sz w:val="24"/>
        </w:rPr>
      </w:pPr>
      <w:r>
        <w:rPr>
          <w:rFonts w:ascii="SimSun" w:hAnsi="SimSun" w:cs="FangSong_GB2312" w:hint="eastAsia"/>
          <w:kern w:val="0"/>
          <w:sz w:val="24"/>
        </w:rPr>
        <w:t>环境风险预案和环境风险防范设施设置不完备的，需详细说明，并进行整改。</w:t>
      </w:r>
    </w:p>
    <w:p w14:paraId="736EF5B8" w14:textId="77777777" w:rsidR="002815B2" w:rsidRDefault="002815B2" w:rsidP="002815B2">
      <w:pPr>
        <w:autoSpaceDE w:val="0"/>
        <w:autoSpaceDN w:val="0"/>
        <w:adjustRightInd w:val="0"/>
        <w:spacing w:beforeLines="50" w:before="156" w:afterLines="50" w:after="156" w:line="360" w:lineRule="auto"/>
        <w:ind w:firstLineChars="200" w:firstLine="480"/>
        <w:jc w:val="left"/>
        <w:rPr>
          <w:rFonts w:ascii="SimSun" w:hAnsi="SimSun" w:cs="FangSong_GB2312"/>
          <w:kern w:val="0"/>
          <w:sz w:val="24"/>
        </w:rPr>
      </w:pPr>
      <w:r>
        <w:rPr>
          <w:rFonts w:ascii="SimSun" w:hAnsi="SimSun" w:cs="FangSong_GB2312"/>
          <w:kern w:val="0"/>
          <w:sz w:val="24"/>
        </w:rPr>
        <w:t>2</w:t>
      </w:r>
      <w:r>
        <w:rPr>
          <w:rFonts w:ascii="SimSun" w:hAnsi="SimSun" w:cs="FangSong_GB2312" w:hint="eastAsia"/>
          <w:kern w:val="0"/>
          <w:sz w:val="24"/>
        </w:rPr>
        <w:t>、核实企业是否发生过环境事件</w:t>
      </w:r>
    </w:p>
    <w:p w14:paraId="02D59373" w14:textId="77777777" w:rsidR="002815B2" w:rsidRDefault="002815B2" w:rsidP="002815B2">
      <w:pPr>
        <w:autoSpaceDE w:val="0"/>
        <w:autoSpaceDN w:val="0"/>
        <w:adjustRightInd w:val="0"/>
        <w:spacing w:beforeLines="50" w:before="156" w:afterLines="50" w:after="156" w:line="360" w:lineRule="auto"/>
        <w:ind w:firstLineChars="200" w:firstLine="480"/>
        <w:jc w:val="left"/>
        <w:rPr>
          <w:rFonts w:ascii="SimSun" w:hAnsi="SimSun" w:cs="FangSong_GB2312"/>
          <w:kern w:val="0"/>
          <w:sz w:val="24"/>
        </w:rPr>
      </w:pPr>
      <w:r>
        <w:rPr>
          <w:rFonts w:ascii="SimSun" w:hAnsi="SimSun" w:cs="FangSong_GB2312" w:hint="eastAsia"/>
          <w:kern w:val="0"/>
          <w:sz w:val="24"/>
        </w:rPr>
        <w:t>（</w:t>
      </w:r>
      <w:r>
        <w:rPr>
          <w:rFonts w:ascii="SimSun" w:hAnsi="SimSun" w:cs="FangSong_GB2312"/>
          <w:kern w:val="0"/>
          <w:sz w:val="24"/>
        </w:rPr>
        <w:t>1</w:t>
      </w:r>
      <w:r>
        <w:rPr>
          <w:rFonts w:ascii="SimSun" w:hAnsi="SimSun" w:cs="FangSong_GB2312" w:hint="eastAsia"/>
          <w:kern w:val="0"/>
          <w:sz w:val="24"/>
        </w:rPr>
        <w:t>）通过查阅企业资料、走访地方环保部门、借助媒体信息等多种方式，核实企业是否发生过环境事件。</w:t>
      </w:r>
    </w:p>
    <w:p w14:paraId="56866324" w14:textId="77777777" w:rsidR="002815B2" w:rsidRDefault="002815B2" w:rsidP="002815B2">
      <w:pPr>
        <w:autoSpaceDE w:val="0"/>
        <w:autoSpaceDN w:val="0"/>
        <w:adjustRightInd w:val="0"/>
        <w:spacing w:beforeLines="50" w:before="156" w:afterLines="50" w:after="156" w:line="360" w:lineRule="auto"/>
        <w:ind w:firstLineChars="200" w:firstLine="480"/>
        <w:jc w:val="left"/>
        <w:rPr>
          <w:rFonts w:ascii="SimSun" w:hAnsi="SimSun" w:cs="FangSong_GB2312"/>
          <w:kern w:val="0"/>
          <w:sz w:val="24"/>
        </w:rPr>
      </w:pPr>
      <w:r>
        <w:rPr>
          <w:rFonts w:ascii="SimSun" w:hAnsi="SimSun" w:cs="FangSong_GB2312" w:hint="eastAsia"/>
          <w:kern w:val="0"/>
          <w:sz w:val="24"/>
        </w:rPr>
        <w:t>（</w:t>
      </w:r>
      <w:r>
        <w:rPr>
          <w:rFonts w:ascii="SimSun" w:hAnsi="SimSun" w:cs="FangSong_GB2312"/>
          <w:kern w:val="0"/>
          <w:sz w:val="24"/>
        </w:rPr>
        <w:t>2</w:t>
      </w:r>
      <w:r>
        <w:rPr>
          <w:rFonts w:ascii="SimSun" w:hAnsi="SimSun" w:cs="FangSong_GB2312" w:hint="eastAsia"/>
          <w:kern w:val="0"/>
          <w:sz w:val="24"/>
        </w:rPr>
        <w:t>）对于企业排放污染物及资源开发长期累积或突发事故等导致的环境事件，详细说明政府部门的处理结果、企业的整改举措和实际效果。</w:t>
      </w:r>
    </w:p>
    <w:p w14:paraId="7C96370A" w14:textId="77777777" w:rsidR="002815B2" w:rsidRDefault="002815B2" w:rsidP="002815B2">
      <w:pPr>
        <w:pStyle w:val="1"/>
        <w:spacing w:beforeLines="50" w:before="156" w:afterLines="50" w:after="156" w:line="360" w:lineRule="auto"/>
        <w:ind w:firstLine="482"/>
        <w:outlineLvl w:val="1"/>
        <w:rPr>
          <w:b/>
          <w:sz w:val="24"/>
        </w:rPr>
      </w:pPr>
      <w:bookmarkStart w:id="340" w:name="_Toc440336542"/>
      <w:bookmarkStart w:id="341" w:name="_Toc449323644"/>
      <w:bookmarkStart w:id="342" w:name="_Toc454459335"/>
      <w:bookmarkStart w:id="343" w:name="_Toc454524846"/>
      <w:bookmarkStart w:id="344" w:name="_Toc460287878"/>
      <w:bookmarkStart w:id="345" w:name="_Toc460459304"/>
      <w:bookmarkStart w:id="346" w:name="_Toc460616716"/>
      <w:r w:rsidRPr="00D11B82">
        <w:rPr>
          <w:rFonts w:hint="eastAsia"/>
          <w:b/>
          <w:sz w:val="24"/>
        </w:rPr>
        <w:t>二、企业调查</w:t>
      </w:r>
      <w:r>
        <w:rPr>
          <w:rFonts w:hint="eastAsia"/>
          <w:b/>
          <w:sz w:val="24"/>
        </w:rPr>
        <w:t>方法与</w:t>
      </w:r>
      <w:r w:rsidRPr="00D11B82">
        <w:rPr>
          <w:rFonts w:hint="eastAsia"/>
          <w:b/>
          <w:sz w:val="24"/>
        </w:rPr>
        <w:t>要求</w:t>
      </w:r>
      <w:bookmarkEnd w:id="340"/>
      <w:bookmarkEnd w:id="341"/>
      <w:bookmarkEnd w:id="342"/>
      <w:bookmarkEnd w:id="343"/>
      <w:bookmarkEnd w:id="344"/>
      <w:bookmarkEnd w:id="345"/>
      <w:bookmarkEnd w:id="346"/>
    </w:p>
    <w:p w14:paraId="29CA7F1C" w14:textId="77777777" w:rsidR="002815B2" w:rsidRDefault="002815B2" w:rsidP="002815B2">
      <w:pPr>
        <w:pStyle w:val="1"/>
        <w:spacing w:beforeLines="50" w:before="156" w:afterLines="50" w:after="156" w:line="360" w:lineRule="auto"/>
        <w:ind w:firstLine="480"/>
        <w:rPr>
          <w:sz w:val="24"/>
        </w:rPr>
      </w:pPr>
      <w:r w:rsidRPr="00AD72DB">
        <w:rPr>
          <w:rFonts w:hint="eastAsia"/>
          <w:sz w:val="24"/>
        </w:rPr>
        <w:t>对企业进行资料调查和现场调查。资料调查是收集相关资料并了解企业基本工程、污染物排放及环保措施等情况；现场调查补充收集和查阅前期未收集的资料，并逐一查看核对从所收集资料中获得的信息。</w:t>
      </w:r>
    </w:p>
    <w:p w14:paraId="587B0E0B" w14:textId="77777777" w:rsidR="002815B2" w:rsidRDefault="002815B2" w:rsidP="002815B2">
      <w:pPr>
        <w:autoSpaceDE w:val="0"/>
        <w:autoSpaceDN w:val="0"/>
        <w:adjustRightInd w:val="0"/>
        <w:spacing w:beforeLines="50" w:before="156" w:afterLines="50" w:after="156" w:line="360" w:lineRule="auto"/>
        <w:ind w:firstLineChars="200" w:firstLine="482"/>
        <w:jc w:val="left"/>
        <w:outlineLvl w:val="1"/>
        <w:rPr>
          <w:rFonts w:hAnsi="SimSun"/>
          <w:b/>
          <w:kern w:val="0"/>
          <w:sz w:val="24"/>
        </w:rPr>
      </w:pPr>
      <w:bookmarkStart w:id="347" w:name="_Toc440336543"/>
      <w:bookmarkStart w:id="348" w:name="_Toc449323645"/>
      <w:bookmarkStart w:id="349" w:name="_Toc454459336"/>
      <w:bookmarkStart w:id="350" w:name="_Toc454524847"/>
      <w:bookmarkStart w:id="351" w:name="_Toc460287879"/>
      <w:bookmarkStart w:id="352" w:name="_Toc460459305"/>
      <w:bookmarkStart w:id="353" w:name="_Toc460616717"/>
      <w:r w:rsidRPr="00AD72DB">
        <w:rPr>
          <w:rFonts w:hAnsi="SimSun" w:hint="eastAsia"/>
          <w:b/>
          <w:kern w:val="0"/>
          <w:sz w:val="24"/>
        </w:rPr>
        <w:t>（一）收集的主要文件资料</w:t>
      </w:r>
      <w:bookmarkEnd w:id="347"/>
      <w:bookmarkEnd w:id="348"/>
      <w:bookmarkEnd w:id="349"/>
      <w:bookmarkEnd w:id="350"/>
      <w:bookmarkEnd w:id="351"/>
      <w:bookmarkEnd w:id="352"/>
      <w:bookmarkEnd w:id="353"/>
    </w:p>
    <w:p w14:paraId="03D690AB" w14:textId="77777777" w:rsidR="002815B2" w:rsidRDefault="002815B2" w:rsidP="008A22D9">
      <w:pPr>
        <w:pStyle w:val="1"/>
        <w:adjustRightInd w:val="0"/>
        <w:snapToGrid w:val="0"/>
        <w:spacing w:line="360" w:lineRule="auto"/>
        <w:ind w:firstLine="480"/>
        <w:rPr>
          <w:sz w:val="24"/>
        </w:rPr>
      </w:pPr>
      <w:r w:rsidRPr="00AD72DB">
        <w:rPr>
          <w:rFonts w:hint="eastAsia"/>
          <w:sz w:val="24"/>
        </w:rPr>
        <w:t>（</w:t>
      </w:r>
      <w:r w:rsidRPr="00AD72DB">
        <w:rPr>
          <w:sz w:val="24"/>
        </w:rPr>
        <w:t>1</w:t>
      </w:r>
      <w:r w:rsidRPr="00AD72DB">
        <w:rPr>
          <w:rFonts w:hint="eastAsia"/>
          <w:sz w:val="24"/>
        </w:rPr>
        <w:t>）各建设项目环境影响评价文件及审批文件；</w:t>
      </w:r>
    </w:p>
    <w:p w14:paraId="5978AD56" w14:textId="77777777" w:rsidR="002815B2" w:rsidRDefault="002815B2" w:rsidP="008A22D9">
      <w:pPr>
        <w:pStyle w:val="1"/>
        <w:adjustRightInd w:val="0"/>
        <w:snapToGrid w:val="0"/>
        <w:spacing w:line="360" w:lineRule="auto"/>
        <w:ind w:firstLine="480"/>
        <w:rPr>
          <w:sz w:val="24"/>
        </w:rPr>
      </w:pPr>
      <w:r w:rsidRPr="00AD72DB">
        <w:rPr>
          <w:rFonts w:hint="eastAsia"/>
          <w:sz w:val="24"/>
        </w:rPr>
        <w:t>（</w:t>
      </w:r>
      <w:r w:rsidRPr="00AD72DB">
        <w:rPr>
          <w:sz w:val="24"/>
        </w:rPr>
        <w:t>2</w:t>
      </w:r>
      <w:r w:rsidRPr="00AD72DB">
        <w:rPr>
          <w:rFonts w:hint="eastAsia"/>
          <w:sz w:val="24"/>
        </w:rPr>
        <w:t>）各建设项目环境保护设施竣工验收文件及审查意见；</w:t>
      </w:r>
    </w:p>
    <w:p w14:paraId="059EA572" w14:textId="77777777" w:rsidR="002815B2" w:rsidRDefault="002815B2" w:rsidP="008A22D9">
      <w:pPr>
        <w:pStyle w:val="1"/>
        <w:adjustRightInd w:val="0"/>
        <w:snapToGrid w:val="0"/>
        <w:spacing w:line="360" w:lineRule="auto"/>
        <w:ind w:firstLine="480"/>
        <w:rPr>
          <w:sz w:val="24"/>
        </w:rPr>
      </w:pPr>
      <w:r w:rsidRPr="00AD72DB">
        <w:rPr>
          <w:rFonts w:hint="eastAsia"/>
          <w:sz w:val="24"/>
        </w:rPr>
        <w:t>（</w:t>
      </w:r>
      <w:r w:rsidRPr="00AD72DB">
        <w:rPr>
          <w:sz w:val="24"/>
        </w:rPr>
        <w:t>3</w:t>
      </w:r>
      <w:r w:rsidRPr="00AD72DB">
        <w:rPr>
          <w:rFonts w:hint="eastAsia"/>
          <w:sz w:val="24"/>
        </w:rPr>
        <w:t>）排污申报登记文件、排污许可证、排污费缴纳通知单和缴纳凭证</w:t>
      </w:r>
      <w:r>
        <w:rPr>
          <w:rFonts w:hint="eastAsia"/>
          <w:sz w:val="24"/>
        </w:rPr>
        <w:t>；</w:t>
      </w:r>
    </w:p>
    <w:p w14:paraId="323DBACA" w14:textId="77777777" w:rsidR="002815B2" w:rsidRDefault="002815B2" w:rsidP="008A22D9">
      <w:pPr>
        <w:pStyle w:val="1"/>
        <w:adjustRightInd w:val="0"/>
        <w:snapToGrid w:val="0"/>
        <w:spacing w:line="360" w:lineRule="auto"/>
        <w:ind w:firstLine="480"/>
        <w:rPr>
          <w:sz w:val="24"/>
        </w:rPr>
      </w:pPr>
      <w:r w:rsidRPr="00AD72DB">
        <w:rPr>
          <w:rFonts w:hint="eastAsia"/>
          <w:sz w:val="24"/>
        </w:rPr>
        <w:t>（</w:t>
      </w:r>
      <w:r w:rsidRPr="00AD72DB">
        <w:rPr>
          <w:sz w:val="24"/>
        </w:rPr>
        <w:t>4</w:t>
      </w:r>
      <w:r w:rsidRPr="00AD72DB">
        <w:rPr>
          <w:rFonts w:hint="eastAsia"/>
          <w:sz w:val="24"/>
        </w:rPr>
        <w:t>）污染物总量控制指标分配、污染物减排任务文件；</w:t>
      </w:r>
    </w:p>
    <w:p w14:paraId="0533AFF4" w14:textId="77777777" w:rsidR="002815B2" w:rsidRDefault="002815B2" w:rsidP="008A22D9">
      <w:pPr>
        <w:pStyle w:val="1"/>
        <w:adjustRightInd w:val="0"/>
        <w:snapToGrid w:val="0"/>
        <w:spacing w:line="360" w:lineRule="auto"/>
        <w:ind w:firstLine="480"/>
        <w:rPr>
          <w:sz w:val="24"/>
        </w:rPr>
      </w:pPr>
      <w:r w:rsidRPr="00AD72DB">
        <w:rPr>
          <w:rFonts w:hint="eastAsia"/>
          <w:sz w:val="24"/>
        </w:rPr>
        <w:t>（</w:t>
      </w:r>
      <w:r w:rsidRPr="00AD72DB">
        <w:rPr>
          <w:sz w:val="24"/>
        </w:rPr>
        <w:t>5</w:t>
      </w:r>
      <w:r w:rsidRPr="00AD72DB">
        <w:rPr>
          <w:rFonts w:hint="eastAsia"/>
          <w:sz w:val="24"/>
        </w:rPr>
        <w:t>）污染源监测数据，包括监督监测、验收监测、定期委托监测、经核定的在线监测数据等；</w:t>
      </w:r>
    </w:p>
    <w:p w14:paraId="2AF1CB94" w14:textId="77777777" w:rsidR="002815B2" w:rsidRDefault="002815B2" w:rsidP="008A22D9">
      <w:pPr>
        <w:pStyle w:val="1"/>
        <w:adjustRightInd w:val="0"/>
        <w:snapToGrid w:val="0"/>
        <w:spacing w:line="360" w:lineRule="auto"/>
        <w:ind w:firstLine="480"/>
        <w:rPr>
          <w:sz w:val="24"/>
        </w:rPr>
      </w:pPr>
      <w:r w:rsidRPr="00AD72DB">
        <w:rPr>
          <w:rFonts w:hint="eastAsia"/>
          <w:sz w:val="24"/>
        </w:rPr>
        <w:t>（</w:t>
      </w:r>
      <w:r w:rsidRPr="00AD72DB">
        <w:rPr>
          <w:sz w:val="24"/>
        </w:rPr>
        <w:t>6</w:t>
      </w:r>
      <w:r w:rsidRPr="00AD72DB">
        <w:rPr>
          <w:rFonts w:hint="eastAsia"/>
          <w:sz w:val="24"/>
        </w:rPr>
        <w:t>）一般工业固体废物综合利用和处理处置合同（协议）、相关记录文件；</w:t>
      </w:r>
    </w:p>
    <w:p w14:paraId="191BBF7D" w14:textId="77777777" w:rsidR="002815B2" w:rsidRDefault="002815B2" w:rsidP="008A22D9">
      <w:pPr>
        <w:pStyle w:val="1"/>
        <w:adjustRightInd w:val="0"/>
        <w:snapToGrid w:val="0"/>
        <w:spacing w:line="360" w:lineRule="auto"/>
        <w:ind w:firstLine="480"/>
        <w:rPr>
          <w:sz w:val="24"/>
        </w:rPr>
      </w:pPr>
      <w:r w:rsidRPr="00AD72DB">
        <w:rPr>
          <w:rFonts w:hint="eastAsia"/>
          <w:sz w:val="24"/>
        </w:rPr>
        <w:t>（</w:t>
      </w:r>
      <w:r w:rsidRPr="00AD72DB">
        <w:rPr>
          <w:sz w:val="24"/>
        </w:rPr>
        <w:t>7</w:t>
      </w:r>
      <w:r w:rsidRPr="00AD72DB">
        <w:rPr>
          <w:rFonts w:hint="eastAsia"/>
          <w:sz w:val="24"/>
        </w:rPr>
        <w:t>）危险废物综合利用和处理处置合同（协议）、综合利用和处理处置企业的资质证书、历次危险废物转移联单；</w:t>
      </w:r>
    </w:p>
    <w:p w14:paraId="588DE644" w14:textId="77777777" w:rsidR="002815B2" w:rsidRDefault="002815B2" w:rsidP="008A22D9">
      <w:pPr>
        <w:pStyle w:val="1"/>
        <w:adjustRightInd w:val="0"/>
        <w:snapToGrid w:val="0"/>
        <w:spacing w:line="360" w:lineRule="auto"/>
        <w:ind w:firstLine="480"/>
        <w:rPr>
          <w:sz w:val="24"/>
        </w:rPr>
      </w:pPr>
      <w:r w:rsidRPr="00AD72DB">
        <w:rPr>
          <w:rFonts w:hint="eastAsia"/>
          <w:sz w:val="24"/>
        </w:rPr>
        <w:t>（</w:t>
      </w:r>
      <w:r w:rsidRPr="00AD72DB">
        <w:rPr>
          <w:sz w:val="24"/>
        </w:rPr>
        <w:t>8</w:t>
      </w:r>
      <w:r w:rsidRPr="00AD72DB">
        <w:rPr>
          <w:rFonts w:hint="eastAsia"/>
          <w:sz w:val="24"/>
        </w:rPr>
        <w:t>）与生产设备及配套环保设施运行与维修有关的记录；</w:t>
      </w:r>
    </w:p>
    <w:p w14:paraId="56C79FF5" w14:textId="77777777" w:rsidR="002815B2" w:rsidRDefault="002815B2" w:rsidP="008A22D9">
      <w:pPr>
        <w:pStyle w:val="1"/>
        <w:adjustRightInd w:val="0"/>
        <w:snapToGrid w:val="0"/>
        <w:spacing w:line="360" w:lineRule="auto"/>
        <w:ind w:firstLine="480"/>
        <w:rPr>
          <w:sz w:val="24"/>
        </w:rPr>
      </w:pPr>
      <w:r w:rsidRPr="00AD72DB">
        <w:rPr>
          <w:rFonts w:hint="eastAsia"/>
          <w:sz w:val="24"/>
        </w:rPr>
        <w:t>（</w:t>
      </w:r>
      <w:r w:rsidRPr="00AD72DB">
        <w:rPr>
          <w:sz w:val="24"/>
        </w:rPr>
        <w:t>9</w:t>
      </w:r>
      <w:r w:rsidRPr="00AD72DB">
        <w:rPr>
          <w:rFonts w:hint="eastAsia"/>
          <w:sz w:val="24"/>
        </w:rPr>
        <w:t>）环境管理制度文件；</w:t>
      </w:r>
    </w:p>
    <w:p w14:paraId="4350715D" w14:textId="77777777" w:rsidR="002815B2" w:rsidRDefault="002815B2" w:rsidP="008A22D9">
      <w:pPr>
        <w:pStyle w:val="1"/>
        <w:adjustRightInd w:val="0"/>
        <w:snapToGrid w:val="0"/>
        <w:spacing w:line="360" w:lineRule="auto"/>
        <w:ind w:firstLine="480"/>
        <w:rPr>
          <w:sz w:val="24"/>
        </w:rPr>
      </w:pPr>
      <w:r w:rsidRPr="00AD72DB">
        <w:rPr>
          <w:rFonts w:hint="eastAsia"/>
          <w:sz w:val="24"/>
        </w:rPr>
        <w:t>（</w:t>
      </w:r>
      <w:r w:rsidRPr="00AD72DB">
        <w:rPr>
          <w:sz w:val="24"/>
        </w:rPr>
        <w:t>10</w:t>
      </w:r>
      <w:r w:rsidRPr="00AD72DB">
        <w:rPr>
          <w:rFonts w:hint="eastAsia"/>
          <w:sz w:val="24"/>
        </w:rPr>
        <w:t>）环境风险事故应急预案；</w:t>
      </w:r>
    </w:p>
    <w:p w14:paraId="0019E431" w14:textId="77777777" w:rsidR="002815B2" w:rsidRDefault="002815B2" w:rsidP="008A22D9">
      <w:pPr>
        <w:pStyle w:val="1"/>
        <w:adjustRightInd w:val="0"/>
        <w:snapToGrid w:val="0"/>
        <w:spacing w:line="360" w:lineRule="auto"/>
        <w:ind w:firstLine="480"/>
        <w:rPr>
          <w:sz w:val="24"/>
        </w:rPr>
      </w:pPr>
      <w:r w:rsidRPr="00AD72DB">
        <w:rPr>
          <w:rFonts w:hint="eastAsia"/>
          <w:sz w:val="24"/>
        </w:rPr>
        <w:t>（</w:t>
      </w:r>
      <w:r w:rsidRPr="00AD72DB">
        <w:rPr>
          <w:sz w:val="24"/>
        </w:rPr>
        <w:t>11</w:t>
      </w:r>
      <w:r w:rsidRPr="00AD72DB">
        <w:rPr>
          <w:rFonts w:hint="eastAsia"/>
          <w:sz w:val="24"/>
        </w:rPr>
        <w:t>）清洁生产审核文件；</w:t>
      </w:r>
    </w:p>
    <w:p w14:paraId="7C53D263" w14:textId="77777777" w:rsidR="002815B2" w:rsidRDefault="002815B2" w:rsidP="008A22D9">
      <w:pPr>
        <w:pStyle w:val="1"/>
        <w:adjustRightInd w:val="0"/>
        <w:snapToGrid w:val="0"/>
        <w:spacing w:line="360" w:lineRule="auto"/>
        <w:ind w:firstLine="480"/>
        <w:rPr>
          <w:sz w:val="24"/>
        </w:rPr>
      </w:pPr>
      <w:r w:rsidRPr="00AD72DB">
        <w:rPr>
          <w:rFonts w:hint="eastAsia"/>
          <w:sz w:val="24"/>
        </w:rPr>
        <w:t>（</w:t>
      </w:r>
      <w:r w:rsidRPr="00AD72DB">
        <w:rPr>
          <w:sz w:val="24"/>
        </w:rPr>
        <w:t>12</w:t>
      </w:r>
      <w:r w:rsidRPr="00AD72DB">
        <w:rPr>
          <w:rFonts w:hint="eastAsia"/>
          <w:sz w:val="24"/>
        </w:rPr>
        <w:t>）环境信息披露文件。</w:t>
      </w:r>
    </w:p>
    <w:p w14:paraId="36BB0EB6" w14:textId="77777777" w:rsidR="002815B2" w:rsidRDefault="002815B2" w:rsidP="002815B2">
      <w:pPr>
        <w:pStyle w:val="1"/>
        <w:spacing w:beforeLines="50" w:before="156" w:afterLines="50" w:after="156" w:line="360" w:lineRule="auto"/>
        <w:ind w:firstLine="480"/>
        <w:rPr>
          <w:sz w:val="24"/>
        </w:rPr>
      </w:pPr>
      <w:r w:rsidRPr="00AD72DB">
        <w:rPr>
          <w:rFonts w:hint="eastAsia"/>
          <w:sz w:val="24"/>
        </w:rPr>
        <w:t>走访环保部门时难以收集的必要资料，可要求企业协助提供。</w:t>
      </w:r>
    </w:p>
    <w:p w14:paraId="41302F10" w14:textId="77777777" w:rsidR="002815B2" w:rsidRDefault="002815B2" w:rsidP="002815B2">
      <w:pPr>
        <w:autoSpaceDE w:val="0"/>
        <w:autoSpaceDN w:val="0"/>
        <w:adjustRightInd w:val="0"/>
        <w:spacing w:beforeLines="50" w:before="156" w:afterLines="50" w:after="156" w:line="360" w:lineRule="auto"/>
        <w:ind w:firstLineChars="200" w:firstLine="482"/>
        <w:jc w:val="left"/>
        <w:outlineLvl w:val="1"/>
        <w:rPr>
          <w:rFonts w:hAnsi="SimSun"/>
          <w:b/>
          <w:kern w:val="0"/>
          <w:sz w:val="24"/>
        </w:rPr>
      </w:pPr>
      <w:bookmarkStart w:id="354" w:name="_Toc440336544"/>
      <w:bookmarkStart w:id="355" w:name="_Toc449323646"/>
      <w:bookmarkStart w:id="356" w:name="_Toc454459337"/>
      <w:bookmarkStart w:id="357" w:name="_Toc454524848"/>
      <w:bookmarkStart w:id="358" w:name="_Toc460287880"/>
      <w:bookmarkStart w:id="359" w:name="_Toc460459306"/>
      <w:bookmarkStart w:id="360" w:name="_Toc460616718"/>
      <w:r w:rsidRPr="00AD72DB">
        <w:rPr>
          <w:rFonts w:hAnsi="SimSun" w:hint="eastAsia"/>
          <w:b/>
          <w:kern w:val="0"/>
          <w:sz w:val="24"/>
        </w:rPr>
        <w:t>（二）</w:t>
      </w:r>
      <w:r>
        <w:rPr>
          <w:rFonts w:hAnsi="SimSun" w:hint="eastAsia"/>
          <w:b/>
          <w:kern w:val="0"/>
          <w:sz w:val="24"/>
        </w:rPr>
        <w:t>企业基本情况概况</w:t>
      </w:r>
      <w:bookmarkEnd w:id="354"/>
      <w:bookmarkEnd w:id="355"/>
      <w:bookmarkEnd w:id="356"/>
      <w:bookmarkEnd w:id="357"/>
      <w:bookmarkEnd w:id="358"/>
      <w:bookmarkEnd w:id="359"/>
      <w:bookmarkEnd w:id="360"/>
    </w:p>
    <w:p w14:paraId="708A5592" w14:textId="77777777" w:rsidR="002815B2" w:rsidRDefault="002815B2" w:rsidP="002815B2">
      <w:pPr>
        <w:autoSpaceDE w:val="0"/>
        <w:autoSpaceDN w:val="0"/>
        <w:adjustRightInd w:val="0"/>
        <w:spacing w:beforeLines="50" w:before="156" w:afterLines="50" w:after="156" w:line="360" w:lineRule="auto"/>
        <w:ind w:firstLineChars="200" w:firstLine="480"/>
        <w:jc w:val="left"/>
        <w:rPr>
          <w:rFonts w:hAnsi="SimSun"/>
          <w:b/>
          <w:kern w:val="0"/>
          <w:sz w:val="24"/>
        </w:rPr>
      </w:pPr>
      <w:r w:rsidRPr="000C6280">
        <w:rPr>
          <w:rFonts w:hAnsi="SimSun" w:hint="eastAsia"/>
          <w:kern w:val="0"/>
          <w:sz w:val="24"/>
        </w:rPr>
        <w:t>了解企业历史发展沿革，包括地理位置，不同时期名称和隶属关系，各建设项目名称、建设时间及目前运行或建设状态。并说明是否为重点监控企业。</w:t>
      </w:r>
    </w:p>
    <w:p w14:paraId="0601BD4D" w14:textId="77777777" w:rsidR="002815B2" w:rsidRDefault="002815B2" w:rsidP="002815B2">
      <w:pPr>
        <w:autoSpaceDE w:val="0"/>
        <w:autoSpaceDN w:val="0"/>
        <w:adjustRightInd w:val="0"/>
        <w:spacing w:beforeLines="50" w:before="156" w:afterLines="50" w:after="156" w:line="360" w:lineRule="auto"/>
        <w:ind w:firstLineChars="200" w:firstLine="482"/>
        <w:jc w:val="left"/>
        <w:outlineLvl w:val="1"/>
        <w:rPr>
          <w:rFonts w:hAnsi="SimSun"/>
          <w:b/>
          <w:kern w:val="0"/>
          <w:sz w:val="24"/>
        </w:rPr>
      </w:pPr>
      <w:bookmarkStart w:id="361" w:name="_Toc440336545"/>
      <w:bookmarkStart w:id="362" w:name="_Toc449323647"/>
      <w:bookmarkStart w:id="363" w:name="_Toc454459338"/>
      <w:bookmarkStart w:id="364" w:name="_Toc454524849"/>
      <w:bookmarkStart w:id="365" w:name="_Toc460287881"/>
      <w:bookmarkStart w:id="366" w:name="_Toc460459307"/>
      <w:bookmarkStart w:id="367" w:name="_Toc460616719"/>
      <w:r>
        <w:rPr>
          <w:rFonts w:hAnsi="SimSun" w:hint="eastAsia"/>
          <w:b/>
          <w:kern w:val="0"/>
          <w:sz w:val="24"/>
        </w:rPr>
        <w:t>（三）调查企业主要工程内容和生产工艺</w:t>
      </w:r>
      <w:bookmarkEnd w:id="361"/>
      <w:bookmarkEnd w:id="362"/>
      <w:bookmarkEnd w:id="363"/>
      <w:bookmarkEnd w:id="364"/>
      <w:bookmarkEnd w:id="365"/>
      <w:bookmarkEnd w:id="366"/>
      <w:bookmarkEnd w:id="367"/>
    </w:p>
    <w:p w14:paraId="0BC7DECF" w14:textId="77777777" w:rsidR="002815B2" w:rsidRDefault="002815B2" w:rsidP="002815B2">
      <w:pPr>
        <w:pStyle w:val="1"/>
        <w:spacing w:beforeLines="50" w:before="156" w:afterLines="50" w:after="156" w:line="360" w:lineRule="auto"/>
        <w:ind w:firstLine="480"/>
        <w:rPr>
          <w:sz w:val="24"/>
        </w:rPr>
      </w:pPr>
      <w:r w:rsidRPr="00AD72DB">
        <w:rPr>
          <w:rFonts w:hint="eastAsia"/>
          <w:sz w:val="24"/>
        </w:rPr>
        <w:t>（</w:t>
      </w:r>
      <w:r w:rsidRPr="00AD72DB">
        <w:rPr>
          <w:sz w:val="24"/>
        </w:rPr>
        <w:t>1</w:t>
      </w:r>
      <w:r w:rsidRPr="00AD72DB">
        <w:rPr>
          <w:rFonts w:hint="eastAsia"/>
          <w:sz w:val="24"/>
        </w:rPr>
        <w:t>）各建设项目规模、产品方案、工程组成、主要设备等。</w:t>
      </w:r>
    </w:p>
    <w:p w14:paraId="0DBB68A5" w14:textId="77777777" w:rsidR="002815B2" w:rsidRDefault="002815B2" w:rsidP="002815B2">
      <w:pPr>
        <w:pStyle w:val="1"/>
        <w:spacing w:beforeLines="50" w:before="156" w:afterLines="50" w:after="156" w:line="360" w:lineRule="auto"/>
        <w:ind w:firstLine="480"/>
        <w:rPr>
          <w:sz w:val="24"/>
        </w:rPr>
      </w:pPr>
      <w:r w:rsidRPr="00AD72DB">
        <w:rPr>
          <w:rFonts w:hint="eastAsia"/>
          <w:sz w:val="24"/>
        </w:rPr>
        <w:t>（</w:t>
      </w:r>
      <w:r w:rsidRPr="00AD72DB">
        <w:rPr>
          <w:sz w:val="24"/>
        </w:rPr>
        <w:t>2</w:t>
      </w:r>
      <w:r w:rsidRPr="00AD72DB">
        <w:rPr>
          <w:rFonts w:hint="eastAsia"/>
          <w:sz w:val="24"/>
        </w:rPr>
        <w:t>）原辅材料、燃料、新鲜水和产品等的种类贮运方式和消耗量（产生量）等，必要时可调查主要成分、来源。</w:t>
      </w:r>
    </w:p>
    <w:p w14:paraId="69AA3351" w14:textId="77777777" w:rsidR="002815B2" w:rsidRDefault="002815B2" w:rsidP="002815B2">
      <w:pPr>
        <w:pStyle w:val="1"/>
        <w:spacing w:beforeLines="50" w:before="156" w:afterLines="50" w:after="156" w:line="360" w:lineRule="auto"/>
        <w:ind w:firstLine="480"/>
        <w:rPr>
          <w:sz w:val="24"/>
        </w:rPr>
      </w:pPr>
      <w:r w:rsidRPr="00AD72DB">
        <w:rPr>
          <w:rFonts w:hint="eastAsia"/>
          <w:sz w:val="24"/>
        </w:rPr>
        <w:t>（</w:t>
      </w:r>
      <w:r w:rsidRPr="00AD72DB">
        <w:rPr>
          <w:sz w:val="24"/>
        </w:rPr>
        <w:t>3</w:t>
      </w:r>
      <w:r w:rsidRPr="00AD72DB">
        <w:rPr>
          <w:rFonts w:hint="eastAsia"/>
          <w:sz w:val="24"/>
        </w:rPr>
        <w:t>）厂区平面布置、主要生产工艺流程等，以厂区平面布置总图、生产工艺流程及排污节点示意图辅助予以表达。</w:t>
      </w:r>
    </w:p>
    <w:p w14:paraId="417F9F2A" w14:textId="77777777" w:rsidR="002815B2" w:rsidRDefault="002815B2" w:rsidP="002815B2">
      <w:pPr>
        <w:autoSpaceDE w:val="0"/>
        <w:autoSpaceDN w:val="0"/>
        <w:adjustRightInd w:val="0"/>
        <w:spacing w:beforeLines="50" w:before="156" w:afterLines="50" w:after="156" w:line="360" w:lineRule="auto"/>
        <w:ind w:firstLineChars="200" w:firstLine="482"/>
        <w:jc w:val="left"/>
        <w:outlineLvl w:val="1"/>
        <w:rPr>
          <w:rFonts w:hAnsi="SimSun"/>
          <w:b/>
          <w:kern w:val="0"/>
          <w:sz w:val="24"/>
        </w:rPr>
      </w:pPr>
      <w:bookmarkStart w:id="368" w:name="_Toc440336546"/>
      <w:bookmarkStart w:id="369" w:name="_Toc449323648"/>
      <w:bookmarkStart w:id="370" w:name="_Toc454459339"/>
      <w:bookmarkStart w:id="371" w:name="_Toc454524850"/>
      <w:bookmarkStart w:id="372" w:name="_Toc460287882"/>
      <w:bookmarkStart w:id="373" w:name="_Toc460459308"/>
      <w:bookmarkStart w:id="374" w:name="_Toc460616720"/>
      <w:r w:rsidRPr="000C6280">
        <w:rPr>
          <w:rFonts w:hAnsi="SimSun" w:hint="eastAsia"/>
          <w:b/>
          <w:kern w:val="0"/>
          <w:sz w:val="24"/>
        </w:rPr>
        <w:t>（四）现场核查基本工作方法</w:t>
      </w:r>
      <w:bookmarkEnd w:id="368"/>
      <w:bookmarkEnd w:id="369"/>
      <w:bookmarkEnd w:id="370"/>
      <w:bookmarkEnd w:id="371"/>
      <w:bookmarkEnd w:id="372"/>
      <w:bookmarkEnd w:id="373"/>
      <w:bookmarkEnd w:id="374"/>
    </w:p>
    <w:p w14:paraId="5809E7F2" w14:textId="77777777" w:rsidR="002815B2" w:rsidRDefault="002815B2" w:rsidP="002815B2">
      <w:pPr>
        <w:autoSpaceDE w:val="0"/>
        <w:autoSpaceDN w:val="0"/>
        <w:adjustRightInd w:val="0"/>
        <w:spacing w:beforeLines="50" w:before="156" w:afterLines="50" w:after="156" w:line="360" w:lineRule="auto"/>
        <w:ind w:firstLineChars="200" w:firstLine="480"/>
        <w:jc w:val="left"/>
        <w:rPr>
          <w:rFonts w:hAnsi="SimSun"/>
          <w:kern w:val="0"/>
          <w:sz w:val="24"/>
        </w:rPr>
      </w:pPr>
      <w:r>
        <w:rPr>
          <w:rFonts w:hAnsi="SimSun" w:hint="eastAsia"/>
          <w:kern w:val="0"/>
          <w:sz w:val="24"/>
        </w:rPr>
        <w:t>可采用公众参与</w:t>
      </w:r>
      <w:r w:rsidRPr="000C6280">
        <w:rPr>
          <w:rFonts w:hAnsi="SimSun" w:hint="eastAsia"/>
          <w:kern w:val="0"/>
          <w:sz w:val="24"/>
        </w:rPr>
        <w:t>座谈的方式，核查人员与企业及相关部门举行座谈会，记录座谈会内容，必要时对座谈会录音、录像。</w:t>
      </w:r>
    </w:p>
    <w:p w14:paraId="0F141904" w14:textId="77777777" w:rsidR="002815B2" w:rsidRDefault="002815B2" w:rsidP="002815B2">
      <w:pPr>
        <w:autoSpaceDE w:val="0"/>
        <w:autoSpaceDN w:val="0"/>
        <w:adjustRightInd w:val="0"/>
        <w:spacing w:beforeLines="50" w:before="156" w:afterLines="50" w:after="156" w:line="360" w:lineRule="auto"/>
        <w:ind w:firstLineChars="200" w:firstLine="482"/>
        <w:jc w:val="left"/>
        <w:outlineLvl w:val="1"/>
        <w:rPr>
          <w:rFonts w:hAnsi="SimSun"/>
          <w:b/>
          <w:kern w:val="0"/>
          <w:sz w:val="24"/>
        </w:rPr>
      </w:pPr>
      <w:bookmarkStart w:id="375" w:name="_Toc440336547"/>
      <w:bookmarkStart w:id="376" w:name="_Toc449323649"/>
      <w:bookmarkStart w:id="377" w:name="_Toc454459340"/>
      <w:bookmarkStart w:id="378" w:name="_Toc454524851"/>
      <w:bookmarkStart w:id="379" w:name="_Toc460287883"/>
      <w:bookmarkStart w:id="380" w:name="_Toc460459309"/>
      <w:bookmarkStart w:id="381" w:name="_Toc460616721"/>
      <w:r>
        <w:rPr>
          <w:rFonts w:hAnsi="SimSun" w:hint="eastAsia"/>
          <w:b/>
          <w:kern w:val="0"/>
          <w:sz w:val="24"/>
        </w:rPr>
        <w:t>（五）</w:t>
      </w:r>
      <w:r w:rsidRPr="00AD72DB">
        <w:rPr>
          <w:rFonts w:hAnsi="SimSun" w:hint="eastAsia"/>
          <w:b/>
          <w:kern w:val="0"/>
          <w:sz w:val="24"/>
        </w:rPr>
        <w:t>环保核查工作记录</w:t>
      </w:r>
      <w:bookmarkEnd w:id="375"/>
      <w:bookmarkEnd w:id="376"/>
      <w:bookmarkEnd w:id="377"/>
      <w:bookmarkEnd w:id="378"/>
      <w:bookmarkEnd w:id="379"/>
      <w:bookmarkEnd w:id="380"/>
      <w:bookmarkEnd w:id="381"/>
    </w:p>
    <w:p w14:paraId="111069B9" w14:textId="094AD960" w:rsidR="002815B2" w:rsidRDefault="002815B2" w:rsidP="002815B2">
      <w:pPr>
        <w:autoSpaceDE w:val="0"/>
        <w:autoSpaceDN w:val="0"/>
        <w:adjustRightInd w:val="0"/>
        <w:spacing w:beforeLines="50" w:before="156" w:afterLines="50" w:after="156" w:line="360" w:lineRule="auto"/>
        <w:ind w:firstLineChars="200" w:firstLine="480"/>
        <w:jc w:val="left"/>
        <w:rPr>
          <w:rFonts w:hAnsi="SimSun"/>
          <w:kern w:val="0"/>
          <w:sz w:val="24"/>
        </w:rPr>
      </w:pPr>
      <w:r w:rsidRPr="00AD72DB">
        <w:rPr>
          <w:rFonts w:hAnsi="SimSun" w:hint="eastAsia"/>
          <w:kern w:val="0"/>
          <w:sz w:val="24"/>
        </w:rPr>
        <w:t>在编写环保核查技术报告时，应掌握一条重要原则，那就是，技术报告描述的内容应来自现场核查看到、记录的。应是企业当下的情况。</w:t>
      </w:r>
      <w:r w:rsidR="00201CE7">
        <w:rPr>
          <w:rFonts w:hAnsi="SimSun" w:hint="eastAsia"/>
          <w:kern w:val="0"/>
          <w:sz w:val="24"/>
        </w:rPr>
        <w:t>不能</w:t>
      </w:r>
      <w:r w:rsidRPr="00AD72DB">
        <w:rPr>
          <w:rFonts w:hAnsi="SimSun" w:hint="eastAsia"/>
          <w:kern w:val="0"/>
          <w:sz w:val="24"/>
        </w:rPr>
        <w:t>抄袭环评报告、竣工验收报告等的内容。</w:t>
      </w:r>
      <w:r w:rsidR="003E4D7F">
        <w:rPr>
          <w:rFonts w:hAnsi="SimSun" w:hint="eastAsia"/>
          <w:kern w:val="0"/>
          <w:sz w:val="24"/>
        </w:rPr>
        <w:t>否则</w:t>
      </w:r>
      <w:r w:rsidRPr="00AD72DB">
        <w:rPr>
          <w:rFonts w:hAnsi="SimSun" w:hint="eastAsia"/>
          <w:kern w:val="0"/>
          <w:sz w:val="24"/>
        </w:rPr>
        <w:t>是不符合环保核查要求的。</w:t>
      </w:r>
    </w:p>
    <w:p w14:paraId="572B2B5E" w14:textId="0B6338F0" w:rsidR="002815B2" w:rsidRDefault="002815B2" w:rsidP="00201CE7">
      <w:pPr>
        <w:autoSpaceDE w:val="0"/>
        <w:autoSpaceDN w:val="0"/>
        <w:adjustRightInd w:val="0"/>
        <w:spacing w:beforeLines="50" w:before="156" w:afterLines="50" w:after="156" w:line="360" w:lineRule="auto"/>
        <w:ind w:firstLineChars="200" w:firstLine="480"/>
        <w:jc w:val="left"/>
        <w:rPr>
          <w:rFonts w:hAnsi="SimSun"/>
          <w:kern w:val="0"/>
          <w:sz w:val="24"/>
        </w:rPr>
      </w:pPr>
      <w:r w:rsidRPr="00AD72DB">
        <w:rPr>
          <w:rFonts w:hAnsi="SimSun" w:hint="eastAsia"/>
          <w:kern w:val="0"/>
          <w:sz w:val="24"/>
        </w:rPr>
        <w:t>为了更好地达到环保核查工作的预期效果，建议在开展现场核查时，应提前准备好记录表格。各核查咨询机构根据上述要求设计表格，供现场核查时填写使用。以下表格仅作为参考样表。</w:t>
      </w:r>
    </w:p>
    <w:p w14:paraId="5C963E5E" w14:textId="1BC01F9E" w:rsidR="002815B2" w:rsidRPr="00B54EEB" w:rsidRDefault="002815B2" w:rsidP="002815B2">
      <w:pPr>
        <w:autoSpaceDE w:val="0"/>
        <w:autoSpaceDN w:val="0"/>
        <w:adjustRightInd w:val="0"/>
        <w:jc w:val="center"/>
        <w:rPr>
          <w:b/>
          <w:kern w:val="0"/>
          <w:sz w:val="22"/>
          <w:szCs w:val="28"/>
        </w:rPr>
      </w:pPr>
      <w:bookmarkStart w:id="382" w:name="_Toc445921424"/>
      <w:bookmarkStart w:id="383" w:name="_Toc449323651"/>
      <w:r w:rsidRPr="00B54EEB">
        <w:rPr>
          <w:rFonts w:hAnsi="SimSun"/>
          <w:b/>
          <w:kern w:val="0"/>
          <w:sz w:val="22"/>
          <w:szCs w:val="28"/>
        </w:rPr>
        <w:t>表</w:t>
      </w:r>
      <w:r w:rsidR="00201CE7">
        <w:rPr>
          <w:rFonts w:hAnsi="SimSun" w:hint="eastAsia"/>
          <w:b/>
          <w:kern w:val="0"/>
          <w:sz w:val="22"/>
          <w:szCs w:val="28"/>
        </w:rPr>
        <w:t>2-</w:t>
      </w:r>
      <w:r w:rsidR="00E950EA">
        <w:rPr>
          <w:rFonts w:hint="eastAsia"/>
          <w:b/>
          <w:kern w:val="0"/>
          <w:sz w:val="22"/>
          <w:szCs w:val="28"/>
        </w:rPr>
        <w:t>1</w:t>
      </w:r>
      <w:r>
        <w:rPr>
          <w:rFonts w:hint="eastAsia"/>
          <w:b/>
          <w:kern w:val="0"/>
          <w:sz w:val="22"/>
          <w:szCs w:val="28"/>
        </w:rPr>
        <w:tab/>
      </w:r>
      <w:r w:rsidRPr="00B54EEB">
        <w:rPr>
          <w:rFonts w:hAnsi="SimSun"/>
          <w:b/>
          <w:kern w:val="0"/>
          <w:sz w:val="22"/>
          <w:szCs w:val="28"/>
        </w:rPr>
        <w:t>企业核查期间内新、改扩建工程情况</w:t>
      </w:r>
      <w:bookmarkEnd w:id="382"/>
      <w:bookmarkEnd w:id="38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4"/>
        <w:gridCol w:w="1153"/>
        <w:gridCol w:w="991"/>
        <w:gridCol w:w="3451"/>
        <w:gridCol w:w="1237"/>
        <w:gridCol w:w="1237"/>
      </w:tblGrid>
      <w:tr w:rsidR="00964315" w:rsidRPr="00B54EEB" w14:paraId="43200ED7" w14:textId="77777777" w:rsidTr="00964315">
        <w:trPr>
          <w:trHeight w:val="336"/>
          <w:tblHeader/>
        </w:trPr>
        <w:tc>
          <w:tcPr>
            <w:tcW w:w="422" w:type="pct"/>
            <w:vAlign w:val="center"/>
          </w:tcPr>
          <w:p w14:paraId="0AE37CE2" w14:textId="77777777" w:rsidR="00964315" w:rsidRPr="00B54EEB" w:rsidRDefault="00964315" w:rsidP="004B54AA">
            <w:pPr>
              <w:autoSpaceDE w:val="0"/>
              <w:autoSpaceDN w:val="0"/>
              <w:adjustRightInd w:val="0"/>
              <w:snapToGrid w:val="0"/>
              <w:jc w:val="center"/>
              <w:rPr>
                <w:b/>
                <w:kern w:val="0"/>
              </w:rPr>
            </w:pPr>
            <w:r w:rsidRPr="00B54EEB">
              <w:rPr>
                <w:rFonts w:hAnsi="SimSun"/>
                <w:b/>
                <w:kern w:val="0"/>
              </w:rPr>
              <w:t>序号</w:t>
            </w:r>
          </w:p>
        </w:tc>
        <w:tc>
          <w:tcPr>
            <w:tcW w:w="654" w:type="pct"/>
            <w:vAlign w:val="center"/>
          </w:tcPr>
          <w:p w14:paraId="543AB0AF" w14:textId="77777777" w:rsidR="00964315" w:rsidRPr="00B54EEB" w:rsidRDefault="00964315" w:rsidP="004B54AA">
            <w:pPr>
              <w:autoSpaceDE w:val="0"/>
              <w:autoSpaceDN w:val="0"/>
              <w:adjustRightInd w:val="0"/>
              <w:snapToGrid w:val="0"/>
              <w:jc w:val="center"/>
              <w:rPr>
                <w:b/>
                <w:kern w:val="0"/>
              </w:rPr>
            </w:pPr>
            <w:r w:rsidRPr="00B54EEB">
              <w:rPr>
                <w:rFonts w:hAnsi="SimSun"/>
                <w:b/>
                <w:kern w:val="0"/>
              </w:rPr>
              <w:t>内容</w:t>
            </w:r>
          </w:p>
        </w:tc>
        <w:tc>
          <w:tcPr>
            <w:tcW w:w="562" w:type="pct"/>
            <w:vAlign w:val="center"/>
          </w:tcPr>
          <w:p w14:paraId="6A990775" w14:textId="77777777" w:rsidR="00964315" w:rsidRPr="00B54EEB" w:rsidRDefault="00964315" w:rsidP="004B54AA">
            <w:pPr>
              <w:autoSpaceDE w:val="0"/>
              <w:autoSpaceDN w:val="0"/>
              <w:adjustRightInd w:val="0"/>
              <w:snapToGrid w:val="0"/>
              <w:jc w:val="center"/>
              <w:rPr>
                <w:b/>
                <w:kern w:val="0"/>
              </w:rPr>
            </w:pPr>
            <w:r w:rsidRPr="00B54EEB">
              <w:rPr>
                <w:rFonts w:hAnsi="SimSun"/>
                <w:b/>
                <w:kern w:val="0"/>
              </w:rPr>
              <w:t>开工建</w:t>
            </w:r>
          </w:p>
          <w:p w14:paraId="0BC00433" w14:textId="77777777" w:rsidR="00964315" w:rsidRPr="00B54EEB" w:rsidRDefault="00964315" w:rsidP="004B54AA">
            <w:pPr>
              <w:autoSpaceDE w:val="0"/>
              <w:autoSpaceDN w:val="0"/>
              <w:adjustRightInd w:val="0"/>
              <w:snapToGrid w:val="0"/>
              <w:jc w:val="center"/>
              <w:rPr>
                <w:b/>
                <w:kern w:val="0"/>
              </w:rPr>
            </w:pPr>
            <w:r w:rsidRPr="00B54EEB">
              <w:rPr>
                <w:rFonts w:hAnsi="SimSun"/>
                <w:b/>
                <w:kern w:val="0"/>
              </w:rPr>
              <w:t>设时间</w:t>
            </w:r>
          </w:p>
        </w:tc>
        <w:tc>
          <w:tcPr>
            <w:tcW w:w="1958" w:type="pct"/>
            <w:vAlign w:val="center"/>
          </w:tcPr>
          <w:p w14:paraId="606DD332" w14:textId="77777777" w:rsidR="00964315" w:rsidRPr="00B54EEB" w:rsidRDefault="00964315" w:rsidP="004B54AA">
            <w:pPr>
              <w:autoSpaceDE w:val="0"/>
              <w:autoSpaceDN w:val="0"/>
              <w:adjustRightInd w:val="0"/>
              <w:snapToGrid w:val="0"/>
              <w:jc w:val="center"/>
              <w:rPr>
                <w:b/>
                <w:kern w:val="0"/>
              </w:rPr>
            </w:pPr>
            <w:r w:rsidRPr="00B54EEB">
              <w:rPr>
                <w:rFonts w:hAnsi="SimSun"/>
                <w:b/>
                <w:kern w:val="0"/>
              </w:rPr>
              <w:t>现场核查期间该工程进行情况</w:t>
            </w:r>
          </w:p>
        </w:tc>
        <w:tc>
          <w:tcPr>
            <w:tcW w:w="702" w:type="pct"/>
            <w:vAlign w:val="center"/>
          </w:tcPr>
          <w:p w14:paraId="704C079E" w14:textId="77777777" w:rsidR="00964315" w:rsidRPr="00B54EEB" w:rsidRDefault="00964315" w:rsidP="004B54AA">
            <w:pPr>
              <w:autoSpaceDE w:val="0"/>
              <w:autoSpaceDN w:val="0"/>
              <w:adjustRightInd w:val="0"/>
              <w:snapToGrid w:val="0"/>
              <w:jc w:val="center"/>
              <w:rPr>
                <w:b/>
                <w:kern w:val="0"/>
              </w:rPr>
            </w:pPr>
            <w:r w:rsidRPr="00B54EEB">
              <w:rPr>
                <w:rFonts w:hAnsi="SimSun"/>
                <w:b/>
                <w:kern w:val="0"/>
              </w:rPr>
              <w:t>环评文件</w:t>
            </w:r>
          </w:p>
        </w:tc>
        <w:tc>
          <w:tcPr>
            <w:tcW w:w="702" w:type="pct"/>
            <w:vAlign w:val="center"/>
          </w:tcPr>
          <w:p w14:paraId="2FCD2C2A" w14:textId="77777777" w:rsidR="00964315" w:rsidRPr="00B54EEB" w:rsidRDefault="00964315" w:rsidP="004B54AA">
            <w:pPr>
              <w:autoSpaceDE w:val="0"/>
              <w:autoSpaceDN w:val="0"/>
              <w:adjustRightInd w:val="0"/>
              <w:snapToGrid w:val="0"/>
              <w:jc w:val="center"/>
              <w:rPr>
                <w:b/>
                <w:kern w:val="0"/>
              </w:rPr>
            </w:pPr>
            <w:r w:rsidRPr="00B54EEB">
              <w:rPr>
                <w:rFonts w:hAnsi="SimSun"/>
                <w:b/>
                <w:kern w:val="0"/>
              </w:rPr>
              <w:t>竣工验收</w:t>
            </w:r>
          </w:p>
          <w:p w14:paraId="6D241328" w14:textId="77777777" w:rsidR="00964315" w:rsidRPr="00B54EEB" w:rsidRDefault="00964315" w:rsidP="004B54AA">
            <w:pPr>
              <w:autoSpaceDE w:val="0"/>
              <w:autoSpaceDN w:val="0"/>
              <w:adjustRightInd w:val="0"/>
              <w:snapToGrid w:val="0"/>
              <w:jc w:val="center"/>
              <w:rPr>
                <w:b/>
                <w:kern w:val="0"/>
              </w:rPr>
            </w:pPr>
            <w:r w:rsidRPr="00B54EEB">
              <w:rPr>
                <w:rFonts w:hAnsi="SimSun"/>
                <w:b/>
                <w:kern w:val="0"/>
              </w:rPr>
              <w:t>审批文件</w:t>
            </w:r>
          </w:p>
        </w:tc>
      </w:tr>
      <w:tr w:rsidR="00964315" w:rsidRPr="00B54EEB" w14:paraId="766BCDD1" w14:textId="77777777" w:rsidTr="00964315">
        <w:tc>
          <w:tcPr>
            <w:tcW w:w="422" w:type="pct"/>
            <w:vAlign w:val="center"/>
          </w:tcPr>
          <w:p w14:paraId="3FE62360" w14:textId="77777777" w:rsidR="00964315" w:rsidRPr="00B54EEB" w:rsidRDefault="00964315" w:rsidP="004B54AA">
            <w:pPr>
              <w:autoSpaceDE w:val="0"/>
              <w:autoSpaceDN w:val="0"/>
              <w:adjustRightInd w:val="0"/>
              <w:snapToGrid w:val="0"/>
              <w:jc w:val="center"/>
              <w:rPr>
                <w:kern w:val="0"/>
                <w:sz w:val="22"/>
                <w:szCs w:val="28"/>
              </w:rPr>
            </w:pPr>
          </w:p>
        </w:tc>
        <w:tc>
          <w:tcPr>
            <w:tcW w:w="654" w:type="pct"/>
            <w:vAlign w:val="center"/>
          </w:tcPr>
          <w:p w14:paraId="7AE7E879" w14:textId="77777777" w:rsidR="00964315" w:rsidRPr="00B54EEB" w:rsidRDefault="00964315" w:rsidP="004B54AA">
            <w:pPr>
              <w:autoSpaceDE w:val="0"/>
              <w:autoSpaceDN w:val="0"/>
              <w:adjustRightInd w:val="0"/>
              <w:snapToGrid w:val="0"/>
              <w:jc w:val="center"/>
              <w:rPr>
                <w:kern w:val="0"/>
                <w:sz w:val="22"/>
                <w:szCs w:val="28"/>
              </w:rPr>
            </w:pPr>
            <w:r w:rsidRPr="00B54EEB">
              <w:rPr>
                <w:rFonts w:hAnsi="SimSun"/>
                <w:kern w:val="0"/>
                <w:sz w:val="18"/>
                <w:szCs w:val="21"/>
              </w:rPr>
              <w:t>性质：新</w:t>
            </w:r>
            <w:r w:rsidRPr="00B54EEB">
              <w:rPr>
                <w:kern w:val="0"/>
                <w:sz w:val="18"/>
                <w:szCs w:val="21"/>
              </w:rPr>
              <w:t>/</w:t>
            </w:r>
            <w:r w:rsidRPr="00B54EEB">
              <w:rPr>
                <w:kern w:val="0"/>
                <w:sz w:val="18"/>
                <w:szCs w:val="21"/>
              </w:rPr>
              <w:br/>
            </w:r>
            <w:r w:rsidRPr="00B54EEB">
              <w:rPr>
                <w:rFonts w:hAnsi="SimSun"/>
                <w:kern w:val="0"/>
                <w:sz w:val="18"/>
                <w:szCs w:val="21"/>
              </w:rPr>
              <w:t>改扩建</w:t>
            </w:r>
          </w:p>
        </w:tc>
        <w:tc>
          <w:tcPr>
            <w:tcW w:w="562" w:type="pct"/>
            <w:vAlign w:val="center"/>
          </w:tcPr>
          <w:p w14:paraId="2DCE588D" w14:textId="77777777" w:rsidR="00964315" w:rsidRPr="00B54EEB" w:rsidRDefault="00964315" w:rsidP="004B54AA">
            <w:pPr>
              <w:autoSpaceDE w:val="0"/>
              <w:autoSpaceDN w:val="0"/>
              <w:adjustRightInd w:val="0"/>
              <w:snapToGrid w:val="0"/>
              <w:jc w:val="center"/>
              <w:rPr>
                <w:kern w:val="0"/>
                <w:sz w:val="22"/>
                <w:szCs w:val="28"/>
              </w:rPr>
            </w:pPr>
          </w:p>
        </w:tc>
        <w:tc>
          <w:tcPr>
            <w:tcW w:w="1958" w:type="pct"/>
            <w:vAlign w:val="center"/>
          </w:tcPr>
          <w:p w14:paraId="6027F6F5" w14:textId="77777777" w:rsidR="00964315" w:rsidRPr="00B54EEB" w:rsidRDefault="00964315" w:rsidP="004B54AA">
            <w:pPr>
              <w:autoSpaceDE w:val="0"/>
              <w:autoSpaceDN w:val="0"/>
              <w:adjustRightInd w:val="0"/>
              <w:snapToGrid w:val="0"/>
              <w:jc w:val="center"/>
              <w:rPr>
                <w:kern w:val="0"/>
                <w:sz w:val="22"/>
                <w:szCs w:val="28"/>
              </w:rPr>
            </w:pPr>
          </w:p>
        </w:tc>
        <w:tc>
          <w:tcPr>
            <w:tcW w:w="702" w:type="pct"/>
            <w:vAlign w:val="center"/>
          </w:tcPr>
          <w:p w14:paraId="7839F7C2" w14:textId="77777777" w:rsidR="00964315" w:rsidRPr="00B54EEB" w:rsidRDefault="00964315" w:rsidP="004B54AA">
            <w:pPr>
              <w:autoSpaceDE w:val="0"/>
              <w:autoSpaceDN w:val="0"/>
              <w:adjustRightInd w:val="0"/>
              <w:snapToGrid w:val="0"/>
              <w:jc w:val="center"/>
              <w:rPr>
                <w:kern w:val="0"/>
                <w:sz w:val="22"/>
                <w:szCs w:val="28"/>
              </w:rPr>
            </w:pPr>
          </w:p>
        </w:tc>
        <w:tc>
          <w:tcPr>
            <w:tcW w:w="702" w:type="pct"/>
            <w:vAlign w:val="center"/>
          </w:tcPr>
          <w:p w14:paraId="62E2B6C0" w14:textId="77777777" w:rsidR="00964315" w:rsidRPr="00B54EEB" w:rsidRDefault="00964315" w:rsidP="004B54AA">
            <w:pPr>
              <w:autoSpaceDE w:val="0"/>
              <w:autoSpaceDN w:val="0"/>
              <w:adjustRightInd w:val="0"/>
              <w:snapToGrid w:val="0"/>
              <w:jc w:val="center"/>
              <w:rPr>
                <w:kern w:val="0"/>
                <w:sz w:val="22"/>
                <w:szCs w:val="28"/>
              </w:rPr>
            </w:pPr>
          </w:p>
        </w:tc>
      </w:tr>
    </w:tbl>
    <w:p w14:paraId="20C3BBD8" w14:textId="77777777" w:rsidR="002815B2" w:rsidRDefault="002815B2" w:rsidP="002815B2">
      <w:pPr>
        <w:autoSpaceDE w:val="0"/>
        <w:autoSpaceDN w:val="0"/>
        <w:adjustRightInd w:val="0"/>
        <w:jc w:val="center"/>
        <w:rPr>
          <w:rFonts w:hAnsi="SimSun"/>
          <w:b/>
          <w:kern w:val="0"/>
          <w:sz w:val="22"/>
          <w:szCs w:val="28"/>
        </w:rPr>
      </w:pPr>
      <w:bookmarkStart w:id="384" w:name="_Toc445921425"/>
    </w:p>
    <w:p w14:paraId="100A1D1F" w14:textId="2365ABC0" w:rsidR="002815B2" w:rsidRPr="00B54EEB" w:rsidRDefault="002815B2" w:rsidP="002815B2">
      <w:pPr>
        <w:autoSpaceDE w:val="0"/>
        <w:autoSpaceDN w:val="0"/>
        <w:adjustRightInd w:val="0"/>
        <w:jc w:val="center"/>
        <w:rPr>
          <w:b/>
          <w:kern w:val="0"/>
          <w:sz w:val="22"/>
          <w:szCs w:val="28"/>
        </w:rPr>
      </w:pPr>
      <w:bookmarkStart w:id="385" w:name="_Toc449323652"/>
      <w:r w:rsidRPr="00B54EEB">
        <w:rPr>
          <w:rFonts w:hAnsi="SimSun"/>
          <w:b/>
          <w:kern w:val="0"/>
          <w:sz w:val="22"/>
          <w:szCs w:val="28"/>
        </w:rPr>
        <w:t>表</w:t>
      </w:r>
      <w:r w:rsidR="00201CE7">
        <w:rPr>
          <w:rFonts w:hAnsi="SimSun" w:hint="eastAsia"/>
          <w:b/>
          <w:kern w:val="0"/>
          <w:sz w:val="22"/>
          <w:szCs w:val="28"/>
        </w:rPr>
        <w:t>2-</w:t>
      </w:r>
      <w:r w:rsidR="00E950EA">
        <w:rPr>
          <w:rFonts w:hint="eastAsia"/>
          <w:b/>
          <w:kern w:val="0"/>
          <w:sz w:val="22"/>
          <w:szCs w:val="28"/>
        </w:rPr>
        <w:t>2</w:t>
      </w:r>
      <w:r>
        <w:rPr>
          <w:rFonts w:hint="eastAsia"/>
          <w:b/>
          <w:kern w:val="0"/>
          <w:sz w:val="22"/>
          <w:szCs w:val="28"/>
        </w:rPr>
        <w:tab/>
      </w:r>
      <w:r w:rsidRPr="00B54EEB">
        <w:rPr>
          <w:rFonts w:hAnsi="SimSun"/>
          <w:b/>
          <w:kern w:val="0"/>
          <w:sz w:val="22"/>
          <w:szCs w:val="28"/>
        </w:rPr>
        <w:t>企业周边环境敏感点情况汇总表</w:t>
      </w:r>
      <w:bookmarkEnd w:id="384"/>
      <w:bookmarkEnd w:id="38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2"/>
        <w:gridCol w:w="1762"/>
        <w:gridCol w:w="1764"/>
        <w:gridCol w:w="1762"/>
        <w:gridCol w:w="1763"/>
      </w:tblGrid>
      <w:tr w:rsidR="002815B2" w:rsidRPr="00B54EEB" w14:paraId="7D124A27" w14:textId="77777777" w:rsidTr="004B54AA">
        <w:tc>
          <w:tcPr>
            <w:tcW w:w="1771" w:type="dxa"/>
            <w:vAlign w:val="center"/>
          </w:tcPr>
          <w:p w14:paraId="6F0BE4F5" w14:textId="77777777" w:rsidR="002815B2" w:rsidRPr="00B54EEB" w:rsidRDefault="002815B2" w:rsidP="004B54AA">
            <w:pPr>
              <w:autoSpaceDE w:val="0"/>
              <w:autoSpaceDN w:val="0"/>
              <w:adjustRightInd w:val="0"/>
              <w:jc w:val="center"/>
              <w:rPr>
                <w:b/>
                <w:kern w:val="0"/>
              </w:rPr>
            </w:pPr>
            <w:r w:rsidRPr="00B54EEB">
              <w:rPr>
                <w:rFonts w:hAnsi="SimSun"/>
                <w:b/>
                <w:kern w:val="0"/>
              </w:rPr>
              <w:t>名称</w:t>
            </w:r>
          </w:p>
        </w:tc>
        <w:tc>
          <w:tcPr>
            <w:tcW w:w="1771" w:type="dxa"/>
            <w:vAlign w:val="center"/>
          </w:tcPr>
          <w:p w14:paraId="365B7BC6" w14:textId="77777777" w:rsidR="002815B2" w:rsidRPr="00B54EEB" w:rsidRDefault="002815B2" w:rsidP="004B54AA">
            <w:pPr>
              <w:autoSpaceDE w:val="0"/>
              <w:autoSpaceDN w:val="0"/>
              <w:adjustRightInd w:val="0"/>
              <w:jc w:val="center"/>
              <w:rPr>
                <w:b/>
                <w:kern w:val="0"/>
              </w:rPr>
            </w:pPr>
            <w:r w:rsidRPr="00B54EEB">
              <w:rPr>
                <w:rFonts w:hAnsi="SimSun"/>
                <w:b/>
                <w:kern w:val="0"/>
              </w:rPr>
              <w:t>方位</w:t>
            </w:r>
          </w:p>
        </w:tc>
        <w:tc>
          <w:tcPr>
            <w:tcW w:w="1771" w:type="dxa"/>
            <w:vAlign w:val="center"/>
          </w:tcPr>
          <w:p w14:paraId="6EA81CA4" w14:textId="77777777" w:rsidR="002815B2" w:rsidRPr="00B54EEB" w:rsidRDefault="002815B2" w:rsidP="004B54AA">
            <w:pPr>
              <w:autoSpaceDE w:val="0"/>
              <w:autoSpaceDN w:val="0"/>
              <w:adjustRightInd w:val="0"/>
              <w:jc w:val="center"/>
              <w:rPr>
                <w:b/>
                <w:kern w:val="0"/>
              </w:rPr>
            </w:pPr>
            <w:r w:rsidRPr="00B54EEB">
              <w:rPr>
                <w:rFonts w:hAnsi="SimSun"/>
                <w:b/>
                <w:kern w:val="0"/>
              </w:rPr>
              <w:t>距离（</w:t>
            </w:r>
            <w:r w:rsidRPr="00B54EEB">
              <w:rPr>
                <w:b/>
                <w:kern w:val="0"/>
              </w:rPr>
              <w:t>m</w:t>
            </w:r>
            <w:r w:rsidRPr="00B54EEB">
              <w:rPr>
                <w:rFonts w:hAnsi="SimSun"/>
                <w:b/>
                <w:kern w:val="0"/>
              </w:rPr>
              <w:t>）</w:t>
            </w:r>
          </w:p>
        </w:tc>
        <w:tc>
          <w:tcPr>
            <w:tcW w:w="1771" w:type="dxa"/>
            <w:vAlign w:val="center"/>
          </w:tcPr>
          <w:p w14:paraId="425FA4E2" w14:textId="77777777" w:rsidR="002815B2" w:rsidRPr="00B54EEB" w:rsidRDefault="002815B2" w:rsidP="004B54AA">
            <w:pPr>
              <w:autoSpaceDE w:val="0"/>
              <w:autoSpaceDN w:val="0"/>
              <w:adjustRightInd w:val="0"/>
              <w:jc w:val="center"/>
              <w:rPr>
                <w:b/>
                <w:kern w:val="0"/>
              </w:rPr>
            </w:pPr>
            <w:r w:rsidRPr="00B54EEB">
              <w:rPr>
                <w:rFonts w:hAnsi="SimSun"/>
                <w:b/>
                <w:kern w:val="0"/>
              </w:rPr>
              <w:t>规模</w:t>
            </w:r>
          </w:p>
        </w:tc>
        <w:tc>
          <w:tcPr>
            <w:tcW w:w="1772" w:type="dxa"/>
            <w:vAlign w:val="center"/>
          </w:tcPr>
          <w:p w14:paraId="6A453BC1" w14:textId="77777777" w:rsidR="002815B2" w:rsidRPr="00B54EEB" w:rsidRDefault="002815B2" w:rsidP="004B54AA">
            <w:pPr>
              <w:autoSpaceDE w:val="0"/>
              <w:autoSpaceDN w:val="0"/>
              <w:adjustRightInd w:val="0"/>
              <w:jc w:val="center"/>
              <w:rPr>
                <w:b/>
                <w:kern w:val="0"/>
              </w:rPr>
            </w:pPr>
            <w:r w:rsidRPr="00B54EEB">
              <w:rPr>
                <w:rFonts w:hAnsi="SimSun"/>
                <w:b/>
                <w:kern w:val="0"/>
              </w:rPr>
              <w:t>备注</w:t>
            </w:r>
          </w:p>
        </w:tc>
      </w:tr>
      <w:tr w:rsidR="002815B2" w:rsidRPr="00B54EEB" w14:paraId="36F5B728" w14:textId="77777777" w:rsidTr="004B54AA">
        <w:tc>
          <w:tcPr>
            <w:tcW w:w="1771" w:type="dxa"/>
          </w:tcPr>
          <w:p w14:paraId="41B3C1B7" w14:textId="77777777" w:rsidR="002815B2" w:rsidRPr="00B54EEB" w:rsidRDefault="002815B2" w:rsidP="004B54AA">
            <w:pPr>
              <w:autoSpaceDE w:val="0"/>
              <w:autoSpaceDN w:val="0"/>
              <w:adjustRightInd w:val="0"/>
              <w:jc w:val="left"/>
              <w:rPr>
                <w:kern w:val="0"/>
                <w:sz w:val="22"/>
                <w:szCs w:val="28"/>
              </w:rPr>
            </w:pPr>
          </w:p>
        </w:tc>
        <w:tc>
          <w:tcPr>
            <w:tcW w:w="1771" w:type="dxa"/>
          </w:tcPr>
          <w:p w14:paraId="281B5396" w14:textId="77777777" w:rsidR="002815B2" w:rsidRPr="00B54EEB" w:rsidRDefault="002815B2" w:rsidP="004B54AA">
            <w:pPr>
              <w:autoSpaceDE w:val="0"/>
              <w:autoSpaceDN w:val="0"/>
              <w:adjustRightInd w:val="0"/>
              <w:jc w:val="left"/>
              <w:rPr>
                <w:kern w:val="0"/>
                <w:sz w:val="22"/>
                <w:szCs w:val="28"/>
              </w:rPr>
            </w:pPr>
          </w:p>
        </w:tc>
        <w:tc>
          <w:tcPr>
            <w:tcW w:w="1771" w:type="dxa"/>
          </w:tcPr>
          <w:p w14:paraId="3B626D9F" w14:textId="77777777" w:rsidR="002815B2" w:rsidRPr="00B54EEB" w:rsidRDefault="002815B2" w:rsidP="004B54AA">
            <w:pPr>
              <w:autoSpaceDE w:val="0"/>
              <w:autoSpaceDN w:val="0"/>
              <w:adjustRightInd w:val="0"/>
              <w:jc w:val="left"/>
              <w:rPr>
                <w:kern w:val="0"/>
                <w:sz w:val="22"/>
                <w:szCs w:val="28"/>
              </w:rPr>
            </w:pPr>
          </w:p>
        </w:tc>
        <w:tc>
          <w:tcPr>
            <w:tcW w:w="1771" w:type="dxa"/>
          </w:tcPr>
          <w:p w14:paraId="4A143538" w14:textId="77777777" w:rsidR="002815B2" w:rsidRPr="00B54EEB" w:rsidRDefault="002815B2" w:rsidP="004B54AA">
            <w:pPr>
              <w:autoSpaceDE w:val="0"/>
              <w:autoSpaceDN w:val="0"/>
              <w:adjustRightInd w:val="0"/>
              <w:jc w:val="left"/>
              <w:rPr>
                <w:kern w:val="0"/>
                <w:sz w:val="22"/>
                <w:szCs w:val="28"/>
              </w:rPr>
            </w:pPr>
          </w:p>
        </w:tc>
        <w:tc>
          <w:tcPr>
            <w:tcW w:w="1772" w:type="dxa"/>
          </w:tcPr>
          <w:p w14:paraId="044A71A0" w14:textId="77777777" w:rsidR="002815B2" w:rsidRPr="00B54EEB" w:rsidRDefault="002815B2" w:rsidP="004B54AA">
            <w:pPr>
              <w:autoSpaceDE w:val="0"/>
              <w:autoSpaceDN w:val="0"/>
              <w:adjustRightInd w:val="0"/>
              <w:jc w:val="left"/>
              <w:rPr>
                <w:kern w:val="0"/>
                <w:sz w:val="22"/>
                <w:szCs w:val="28"/>
              </w:rPr>
            </w:pPr>
          </w:p>
        </w:tc>
      </w:tr>
    </w:tbl>
    <w:p w14:paraId="0B803D92" w14:textId="77777777" w:rsidR="002815B2" w:rsidRDefault="002815B2" w:rsidP="002815B2">
      <w:pPr>
        <w:autoSpaceDE w:val="0"/>
        <w:autoSpaceDN w:val="0"/>
        <w:adjustRightInd w:val="0"/>
        <w:jc w:val="center"/>
        <w:rPr>
          <w:rFonts w:hAnsi="SimSun"/>
          <w:b/>
          <w:kern w:val="0"/>
          <w:sz w:val="22"/>
          <w:szCs w:val="28"/>
        </w:rPr>
      </w:pPr>
    </w:p>
    <w:p w14:paraId="51C6BAD1" w14:textId="133C9792" w:rsidR="002815B2" w:rsidRPr="00B54EEB" w:rsidRDefault="002815B2" w:rsidP="002815B2">
      <w:pPr>
        <w:autoSpaceDE w:val="0"/>
        <w:autoSpaceDN w:val="0"/>
        <w:adjustRightInd w:val="0"/>
        <w:jc w:val="center"/>
        <w:rPr>
          <w:b/>
          <w:kern w:val="0"/>
        </w:rPr>
      </w:pPr>
      <w:bookmarkStart w:id="386" w:name="_Toc449323653"/>
      <w:r w:rsidRPr="00B54EEB">
        <w:rPr>
          <w:rFonts w:hAnsi="SimSun"/>
          <w:b/>
          <w:kern w:val="0"/>
          <w:sz w:val="22"/>
          <w:szCs w:val="28"/>
        </w:rPr>
        <w:t>表</w:t>
      </w:r>
      <w:r w:rsidR="00201CE7">
        <w:rPr>
          <w:rFonts w:hAnsi="SimSun" w:hint="eastAsia"/>
          <w:b/>
          <w:kern w:val="0"/>
          <w:sz w:val="22"/>
          <w:szCs w:val="28"/>
        </w:rPr>
        <w:t>2-</w:t>
      </w:r>
      <w:r w:rsidR="00E950EA">
        <w:rPr>
          <w:rFonts w:hint="eastAsia"/>
          <w:b/>
          <w:kern w:val="0"/>
          <w:sz w:val="22"/>
          <w:szCs w:val="28"/>
        </w:rPr>
        <w:t>3</w:t>
      </w:r>
      <w:r>
        <w:rPr>
          <w:rFonts w:hint="eastAsia"/>
          <w:b/>
          <w:kern w:val="0"/>
          <w:sz w:val="22"/>
          <w:szCs w:val="28"/>
        </w:rPr>
        <w:tab/>
      </w:r>
      <w:r w:rsidRPr="00B54EEB">
        <w:rPr>
          <w:rFonts w:hAnsi="SimSun"/>
          <w:b/>
          <w:kern w:val="0"/>
          <w:sz w:val="22"/>
          <w:szCs w:val="28"/>
        </w:rPr>
        <w:t>工艺废气污染防治措施清单</w:t>
      </w:r>
      <w:bookmarkEnd w:id="38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6"/>
        <w:gridCol w:w="1244"/>
        <w:gridCol w:w="941"/>
        <w:gridCol w:w="804"/>
        <w:gridCol w:w="804"/>
        <w:gridCol w:w="804"/>
        <w:gridCol w:w="804"/>
        <w:gridCol w:w="670"/>
        <w:gridCol w:w="1206"/>
      </w:tblGrid>
      <w:tr w:rsidR="002815B2" w:rsidRPr="00B54EEB" w14:paraId="3B852401" w14:textId="77777777" w:rsidTr="00964315">
        <w:trPr>
          <w:trHeight w:val="180"/>
        </w:trPr>
        <w:tc>
          <w:tcPr>
            <w:tcW w:w="872" w:type="pct"/>
            <w:vMerge w:val="restart"/>
            <w:vAlign w:val="center"/>
          </w:tcPr>
          <w:p w14:paraId="4FF9C748"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产污环节（车间、工序）</w:t>
            </w:r>
          </w:p>
        </w:tc>
        <w:tc>
          <w:tcPr>
            <w:tcW w:w="706" w:type="pct"/>
            <w:vMerge w:val="restart"/>
            <w:vAlign w:val="center"/>
          </w:tcPr>
          <w:p w14:paraId="3C5EE973"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污染物</w:t>
            </w:r>
          </w:p>
          <w:p w14:paraId="202EC7E2"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种类</w:t>
            </w:r>
          </w:p>
        </w:tc>
        <w:tc>
          <w:tcPr>
            <w:tcW w:w="2357" w:type="pct"/>
            <w:gridSpan w:val="5"/>
            <w:vAlign w:val="center"/>
          </w:tcPr>
          <w:p w14:paraId="3DB6DA2E"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环保设施</w:t>
            </w:r>
          </w:p>
        </w:tc>
        <w:tc>
          <w:tcPr>
            <w:tcW w:w="380" w:type="pct"/>
            <w:vMerge w:val="restart"/>
            <w:vAlign w:val="center"/>
          </w:tcPr>
          <w:p w14:paraId="2ADCEF94"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排气筒高度</w:t>
            </w:r>
          </w:p>
        </w:tc>
        <w:tc>
          <w:tcPr>
            <w:tcW w:w="684" w:type="pct"/>
            <w:vMerge w:val="restart"/>
            <w:vAlign w:val="center"/>
          </w:tcPr>
          <w:p w14:paraId="78DFC493"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备注</w:t>
            </w:r>
          </w:p>
        </w:tc>
      </w:tr>
      <w:tr w:rsidR="002815B2" w:rsidRPr="00B54EEB" w14:paraId="60F9B5B8" w14:textId="77777777" w:rsidTr="00964315">
        <w:trPr>
          <w:trHeight w:val="180"/>
        </w:trPr>
        <w:tc>
          <w:tcPr>
            <w:tcW w:w="872" w:type="pct"/>
            <w:vMerge/>
          </w:tcPr>
          <w:p w14:paraId="7DC303B7" w14:textId="77777777" w:rsidR="002815B2" w:rsidRPr="00B54EEB" w:rsidRDefault="002815B2" w:rsidP="004B54AA">
            <w:pPr>
              <w:autoSpaceDE w:val="0"/>
              <w:autoSpaceDN w:val="0"/>
              <w:adjustRightInd w:val="0"/>
              <w:snapToGrid w:val="0"/>
              <w:jc w:val="left"/>
              <w:rPr>
                <w:b/>
                <w:kern w:val="0"/>
              </w:rPr>
            </w:pPr>
          </w:p>
        </w:tc>
        <w:tc>
          <w:tcPr>
            <w:tcW w:w="706" w:type="pct"/>
            <w:vMerge/>
          </w:tcPr>
          <w:p w14:paraId="3D727D04" w14:textId="77777777" w:rsidR="002815B2" w:rsidRPr="00B54EEB" w:rsidRDefault="002815B2" w:rsidP="004B54AA">
            <w:pPr>
              <w:autoSpaceDE w:val="0"/>
              <w:autoSpaceDN w:val="0"/>
              <w:adjustRightInd w:val="0"/>
              <w:snapToGrid w:val="0"/>
              <w:jc w:val="left"/>
              <w:rPr>
                <w:b/>
                <w:kern w:val="0"/>
              </w:rPr>
            </w:pPr>
          </w:p>
        </w:tc>
        <w:tc>
          <w:tcPr>
            <w:tcW w:w="534" w:type="pct"/>
            <w:vAlign w:val="center"/>
          </w:tcPr>
          <w:p w14:paraId="6C32CDC1"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名称</w:t>
            </w:r>
          </w:p>
        </w:tc>
        <w:tc>
          <w:tcPr>
            <w:tcW w:w="456" w:type="pct"/>
            <w:vAlign w:val="center"/>
          </w:tcPr>
          <w:p w14:paraId="740C5401"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型号</w:t>
            </w:r>
          </w:p>
        </w:tc>
        <w:tc>
          <w:tcPr>
            <w:tcW w:w="456" w:type="pct"/>
            <w:vAlign w:val="center"/>
          </w:tcPr>
          <w:p w14:paraId="17FFA3FA"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处理工艺</w:t>
            </w:r>
          </w:p>
        </w:tc>
        <w:tc>
          <w:tcPr>
            <w:tcW w:w="456" w:type="pct"/>
            <w:vAlign w:val="center"/>
          </w:tcPr>
          <w:p w14:paraId="454259CE"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安装位置</w:t>
            </w:r>
          </w:p>
        </w:tc>
        <w:tc>
          <w:tcPr>
            <w:tcW w:w="456" w:type="pct"/>
            <w:vAlign w:val="center"/>
          </w:tcPr>
          <w:p w14:paraId="1D7BFF37"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安装</w:t>
            </w:r>
          </w:p>
          <w:p w14:paraId="38FAB07B"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时间</w:t>
            </w:r>
          </w:p>
        </w:tc>
        <w:tc>
          <w:tcPr>
            <w:tcW w:w="380" w:type="pct"/>
            <w:vMerge/>
          </w:tcPr>
          <w:p w14:paraId="04512DD0" w14:textId="77777777" w:rsidR="002815B2" w:rsidRPr="00B54EEB" w:rsidRDefault="002815B2" w:rsidP="004B54AA">
            <w:pPr>
              <w:autoSpaceDE w:val="0"/>
              <w:autoSpaceDN w:val="0"/>
              <w:adjustRightInd w:val="0"/>
              <w:snapToGrid w:val="0"/>
              <w:jc w:val="left"/>
              <w:rPr>
                <w:kern w:val="0"/>
                <w:sz w:val="22"/>
                <w:szCs w:val="28"/>
              </w:rPr>
            </w:pPr>
          </w:p>
        </w:tc>
        <w:tc>
          <w:tcPr>
            <w:tcW w:w="684" w:type="pct"/>
            <w:vMerge/>
          </w:tcPr>
          <w:p w14:paraId="395730D9" w14:textId="77777777" w:rsidR="002815B2" w:rsidRPr="00B54EEB" w:rsidRDefault="002815B2" w:rsidP="004B54AA">
            <w:pPr>
              <w:autoSpaceDE w:val="0"/>
              <w:autoSpaceDN w:val="0"/>
              <w:adjustRightInd w:val="0"/>
              <w:snapToGrid w:val="0"/>
              <w:jc w:val="left"/>
              <w:rPr>
                <w:kern w:val="0"/>
                <w:sz w:val="22"/>
                <w:szCs w:val="28"/>
              </w:rPr>
            </w:pPr>
          </w:p>
        </w:tc>
      </w:tr>
      <w:tr w:rsidR="002815B2" w:rsidRPr="00B54EEB" w14:paraId="617DD29E" w14:textId="77777777" w:rsidTr="00964315">
        <w:trPr>
          <w:trHeight w:val="454"/>
        </w:trPr>
        <w:tc>
          <w:tcPr>
            <w:tcW w:w="872" w:type="pct"/>
          </w:tcPr>
          <w:p w14:paraId="66BD3938" w14:textId="77777777" w:rsidR="002815B2" w:rsidRPr="00B54EEB" w:rsidRDefault="002815B2" w:rsidP="004B54AA">
            <w:pPr>
              <w:autoSpaceDE w:val="0"/>
              <w:autoSpaceDN w:val="0"/>
              <w:adjustRightInd w:val="0"/>
              <w:snapToGrid w:val="0"/>
              <w:jc w:val="left"/>
              <w:rPr>
                <w:kern w:val="0"/>
                <w:sz w:val="22"/>
                <w:szCs w:val="28"/>
              </w:rPr>
            </w:pPr>
          </w:p>
        </w:tc>
        <w:tc>
          <w:tcPr>
            <w:tcW w:w="706" w:type="pct"/>
          </w:tcPr>
          <w:p w14:paraId="04491055" w14:textId="77777777" w:rsidR="002815B2" w:rsidRPr="00B54EEB" w:rsidRDefault="002815B2" w:rsidP="004B54AA">
            <w:pPr>
              <w:autoSpaceDE w:val="0"/>
              <w:autoSpaceDN w:val="0"/>
              <w:adjustRightInd w:val="0"/>
              <w:snapToGrid w:val="0"/>
              <w:jc w:val="left"/>
              <w:rPr>
                <w:kern w:val="0"/>
                <w:sz w:val="22"/>
                <w:szCs w:val="28"/>
              </w:rPr>
            </w:pPr>
          </w:p>
        </w:tc>
        <w:tc>
          <w:tcPr>
            <w:tcW w:w="534" w:type="pct"/>
          </w:tcPr>
          <w:p w14:paraId="02045171" w14:textId="77777777" w:rsidR="002815B2" w:rsidRPr="00B54EEB" w:rsidRDefault="002815B2" w:rsidP="004B54AA">
            <w:pPr>
              <w:autoSpaceDE w:val="0"/>
              <w:autoSpaceDN w:val="0"/>
              <w:adjustRightInd w:val="0"/>
              <w:snapToGrid w:val="0"/>
              <w:jc w:val="left"/>
              <w:rPr>
                <w:kern w:val="0"/>
                <w:sz w:val="22"/>
                <w:szCs w:val="28"/>
              </w:rPr>
            </w:pPr>
          </w:p>
        </w:tc>
        <w:tc>
          <w:tcPr>
            <w:tcW w:w="456" w:type="pct"/>
          </w:tcPr>
          <w:p w14:paraId="7AB5173E" w14:textId="77777777" w:rsidR="002815B2" w:rsidRPr="00B54EEB" w:rsidRDefault="002815B2" w:rsidP="004B54AA">
            <w:pPr>
              <w:autoSpaceDE w:val="0"/>
              <w:autoSpaceDN w:val="0"/>
              <w:adjustRightInd w:val="0"/>
              <w:snapToGrid w:val="0"/>
              <w:jc w:val="left"/>
              <w:rPr>
                <w:kern w:val="0"/>
                <w:sz w:val="22"/>
                <w:szCs w:val="28"/>
              </w:rPr>
            </w:pPr>
          </w:p>
        </w:tc>
        <w:tc>
          <w:tcPr>
            <w:tcW w:w="456" w:type="pct"/>
          </w:tcPr>
          <w:p w14:paraId="10499266" w14:textId="77777777" w:rsidR="002815B2" w:rsidRPr="00B54EEB" w:rsidRDefault="002815B2" w:rsidP="004B54AA">
            <w:pPr>
              <w:autoSpaceDE w:val="0"/>
              <w:autoSpaceDN w:val="0"/>
              <w:adjustRightInd w:val="0"/>
              <w:snapToGrid w:val="0"/>
              <w:jc w:val="left"/>
              <w:rPr>
                <w:kern w:val="0"/>
                <w:sz w:val="22"/>
                <w:szCs w:val="28"/>
              </w:rPr>
            </w:pPr>
          </w:p>
        </w:tc>
        <w:tc>
          <w:tcPr>
            <w:tcW w:w="456" w:type="pct"/>
          </w:tcPr>
          <w:p w14:paraId="71821A9C" w14:textId="77777777" w:rsidR="002815B2" w:rsidRPr="00B54EEB" w:rsidRDefault="002815B2" w:rsidP="004B54AA">
            <w:pPr>
              <w:autoSpaceDE w:val="0"/>
              <w:autoSpaceDN w:val="0"/>
              <w:adjustRightInd w:val="0"/>
              <w:snapToGrid w:val="0"/>
              <w:jc w:val="left"/>
              <w:rPr>
                <w:kern w:val="0"/>
                <w:sz w:val="22"/>
                <w:szCs w:val="28"/>
              </w:rPr>
            </w:pPr>
          </w:p>
        </w:tc>
        <w:tc>
          <w:tcPr>
            <w:tcW w:w="456" w:type="pct"/>
          </w:tcPr>
          <w:p w14:paraId="2743BE6C" w14:textId="77777777" w:rsidR="002815B2" w:rsidRPr="00B54EEB" w:rsidRDefault="002815B2" w:rsidP="004B54AA">
            <w:pPr>
              <w:autoSpaceDE w:val="0"/>
              <w:autoSpaceDN w:val="0"/>
              <w:adjustRightInd w:val="0"/>
              <w:snapToGrid w:val="0"/>
              <w:jc w:val="left"/>
              <w:rPr>
                <w:kern w:val="0"/>
                <w:sz w:val="22"/>
                <w:szCs w:val="28"/>
              </w:rPr>
            </w:pPr>
          </w:p>
        </w:tc>
        <w:tc>
          <w:tcPr>
            <w:tcW w:w="380" w:type="pct"/>
          </w:tcPr>
          <w:p w14:paraId="6CECF05A" w14:textId="77777777" w:rsidR="002815B2" w:rsidRPr="00B54EEB" w:rsidRDefault="002815B2" w:rsidP="004B54AA">
            <w:pPr>
              <w:autoSpaceDE w:val="0"/>
              <w:autoSpaceDN w:val="0"/>
              <w:adjustRightInd w:val="0"/>
              <w:snapToGrid w:val="0"/>
              <w:jc w:val="left"/>
              <w:rPr>
                <w:kern w:val="0"/>
                <w:sz w:val="22"/>
                <w:szCs w:val="28"/>
              </w:rPr>
            </w:pPr>
          </w:p>
        </w:tc>
        <w:tc>
          <w:tcPr>
            <w:tcW w:w="684" w:type="pct"/>
          </w:tcPr>
          <w:p w14:paraId="58CD9299" w14:textId="77777777" w:rsidR="002815B2" w:rsidRPr="00B54EEB" w:rsidRDefault="002815B2" w:rsidP="004B54AA">
            <w:pPr>
              <w:autoSpaceDE w:val="0"/>
              <w:autoSpaceDN w:val="0"/>
              <w:adjustRightInd w:val="0"/>
              <w:snapToGrid w:val="0"/>
              <w:jc w:val="left"/>
              <w:rPr>
                <w:kern w:val="0"/>
                <w:sz w:val="22"/>
                <w:szCs w:val="28"/>
              </w:rPr>
            </w:pPr>
          </w:p>
        </w:tc>
      </w:tr>
    </w:tbl>
    <w:p w14:paraId="3305EBD7" w14:textId="77777777" w:rsidR="002815B2" w:rsidRDefault="002815B2" w:rsidP="002815B2">
      <w:pPr>
        <w:autoSpaceDE w:val="0"/>
        <w:autoSpaceDN w:val="0"/>
        <w:adjustRightInd w:val="0"/>
        <w:jc w:val="center"/>
        <w:rPr>
          <w:rFonts w:hAnsi="SimSun"/>
          <w:b/>
          <w:kern w:val="0"/>
          <w:sz w:val="22"/>
          <w:szCs w:val="28"/>
        </w:rPr>
      </w:pPr>
      <w:bookmarkStart w:id="387" w:name="_Toc445921426"/>
    </w:p>
    <w:p w14:paraId="19375367" w14:textId="2A695A4C" w:rsidR="002815B2" w:rsidRPr="00B54EEB" w:rsidRDefault="002815B2" w:rsidP="002815B2">
      <w:pPr>
        <w:autoSpaceDE w:val="0"/>
        <w:autoSpaceDN w:val="0"/>
        <w:adjustRightInd w:val="0"/>
        <w:jc w:val="center"/>
        <w:rPr>
          <w:b/>
          <w:kern w:val="0"/>
          <w:sz w:val="22"/>
          <w:szCs w:val="28"/>
        </w:rPr>
      </w:pPr>
      <w:bookmarkStart w:id="388" w:name="_Toc445921428"/>
      <w:bookmarkStart w:id="389" w:name="_Toc449323656"/>
      <w:bookmarkEnd w:id="387"/>
      <w:r w:rsidRPr="00B54EEB">
        <w:rPr>
          <w:rFonts w:hAnsi="SimSun"/>
          <w:b/>
          <w:kern w:val="0"/>
          <w:sz w:val="22"/>
          <w:szCs w:val="28"/>
        </w:rPr>
        <w:t>表</w:t>
      </w:r>
      <w:r w:rsidR="00201CE7">
        <w:rPr>
          <w:rFonts w:hAnsi="SimSun" w:hint="eastAsia"/>
          <w:b/>
          <w:kern w:val="0"/>
          <w:sz w:val="22"/>
          <w:szCs w:val="28"/>
        </w:rPr>
        <w:t>2-</w:t>
      </w:r>
      <w:r w:rsidR="00E950EA">
        <w:rPr>
          <w:rFonts w:hint="eastAsia"/>
          <w:b/>
          <w:kern w:val="0"/>
          <w:sz w:val="22"/>
          <w:szCs w:val="28"/>
        </w:rPr>
        <w:t>4</w:t>
      </w:r>
      <w:r>
        <w:rPr>
          <w:rFonts w:hint="eastAsia"/>
          <w:b/>
          <w:kern w:val="0"/>
          <w:sz w:val="22"/>
          <w:szCs w:val="28"/>
        </w:rPr>
        <w:tab/>
      </w:r>
      <w:r w:rsidRPr="00B54EEB">
        <w:rPr>
          <w:rFonts w:hAnsi="SimSun"/>
          <w:b/>
          <w:kern w:val="0"/>
          <w:sz w:val="22"/>
          <w:szCs w:val="28"/>
        </w:rPr>
        <w:t>无组织废气污染防治设施清单（如果涉及）</w:t>
      </w:r>
      <w:bookmarkEnd w:id="388"/>
      <w:bookmarkEnd w:id="38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3"/>
        <w:gridCol w:w="1692"/>
        <w:gridCol w:w="1410"/>
        <w:gridCol w:w="1411"/>
        <w:gridCol w:w="1270"/>
        <w:gridCol w:w="947"/>
      </w:tblGrid>
      <w:tr w:rsidR="002815B2" w:rsidRPr="00B54EEB" w14:paraId="546D143C" w14:textId="77777777" w:rsidTr="004B54AA">
        <w:trPr>
          <w:tblHeader/>
        </w:trPr>
        <w:tc>
          <w:tcPr>
            <w:tcW w:w="2093" w:type="dxa"/>
            <w:vAlign w:val="center"/>
          </w:tcPr>
          <w:p w14:paraId="7A875FD8"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无组织排放源</w:t>
            </w:r>
          </w:p>
        </w:tc>
        <w:tc>
          <w:tcPr>
            <w:tcW w:w="1701" w:type="dxa"/>
            <w:vAlign w:val="center"/>
          </w:tcPr>
          <w:p w14:paraId="3674E1F9" w14:textId="77777777" w:rsidR="002815B2" w:rsidRPr="00B54EEB" w:rsidRDefault="002815B2" w:rsidP="004B54AA">
            <w:pPr>
              <w:tabs>
                <w:tab w:val="left" w:pos="720"/>
              </w:tabs>
              <w:adjustRightInd w:val="0"/>
              <w:snapToGrid w:val="0"/>
              <w:jc w:val="center"/>
              <w:rPr>
                <w:b/>
              </w:rPr>
            </w:pPr>
            <w:r w:rsidRPr="00B54EEB">
              <w:rPr>
                <w:rFonts w:hAnsi="SimSun"/>
                <w:b/>
              </w:rPr>
              <w:t>污染物种类</w:t>
            </w:r>
          </w:p>
        </w:tc>
        <w:tc>
          <w:tcPr>
            <w:tcW w:w="1417" w:type="dxa"/>
            <w:vAlign w:val="center"/>
          </w:tcPr>
          <w:p w14:paraId="3D0DD4B7" w14:textId="77777777" w:rsidR="002815B2" w:rsidRPr="00B54EEB" w:rsidRDefault="002815B2" w:rsidP="004B54AA">
            <w:pPr>
              <w:tabs>
                <w:tab w:val="left" w:pos="735"/>
              </w:tabs>
              <w:adjustRightInd w:val="0"/>
              <w:snapToGrid w:val="0"/>
              <w:jc w:val="center"/>
              <w:rPr>
                <w:b/>
              </w:rPr>
            </w:pPr>
            <w:r w:rsidRPr="00B54EEB">
              <w:rPr>
                <w:rFonts w:hAnsi="SimSun"/>
                <w:b/>
                <w:kern w:val="0"/>
              </w:rPr>
              <w:t>防治设施</w:t>
            </w:r>
          </w:p>
        </w:tc>
        <w:tc>
          <w:tcPr>
            <w:tcW w:w="1418" w:type="dxa"/>
            <w:vAlign w:val="center"/>
          </w:tcPr>
          <w:p w14:paraId="56A6405A"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使用频率</w:t>
            </w:r>
          </w:p>
        </w:tc>
        <w:tc>
          <w:tcPr>
            <w:tcW w:w="1276" w:type="dxa"/>
            <w:vAlign w:val="center"/>
          </w:tcPr>
          <w:p w14:paraId="42FFAEA9"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效果</w:t>
            </w:r>
          </w:p>
        </w:tc>
        <w:tc>
          <w:tcPr>
            <w:tcW w:w="951" w:type="dxa"/>
            <w:vAlign w:val="center"/>
          </w:tcPr>
          <w:p w14:paraId="65DC6DCC"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备注</w:t>
            </w:r>
          </w:p>
        </w:tc>
      </w:tr>
      <w:tr w:rsidR="002815B2" w:rsidRPr="00B54EEB" w14:paraId="2A53863A" w14:textId="77777777" w:rsidTr="004B54AA">
        <w:trPr>
          <w:trHeight w:val="1134"/>
        </w:trPr>
        <w:tc>
          <w:tcPr>
            <w:tcW w:w="2093" w:type="dxa"/>
            <w:vAlign w:val="center"/>
          </w:tcPr>
          <w:p w14:paraId="77AE1590" w14:textId="77777777" w:rsidR="002815B2" w:rsidRPr="00B54EEB" w:rsidRDefault="002815B2" w:rsidP="004B54AA">
            <w:pPr>
              <w:autoSpaceDE w:val="0"/>
              <w:autoSpaceDN w:val="0"/>
              <w:adjustRightInd w:val="0"/>
              <w:snapToGrid w:val="0"/>
              <w:rPr>
                <w:b/>
                <w:kern w:val="0"/>
              </w:rPr>
            </w:pPr>
          </w:p>
        </w:tc>
        <w:tc>
          <w:tcPr>
            <w:tcW w:w="1701" w:type="dxa"/>
          </w:tcPr>
          <w:p w14:paraId="6C7E385C" w14:textId="77777777" w:rsidR="002815B2" w:rsidRPr="00B54EEB" w:rsidRDefault="002815B2" w:rsidP="004B54AA">
            <w:pPr>
              <w:autoSpaceDE w:val="0"/>
              <w:autoSpaceDN w:val="0"/>
              <w:adjustRightInd w:val="0"/>
              <w:snapToGrid w:val="0"/>
              <w:jc w:val="left"/>
              <w:rPr>
                <w:kern w:val="0"/>
                <w:sz w:val="22"/>
                <w:szCs w:val="28"/>
              </w:rPr>
            </w:pPr>
          </w:p>
        </w:tc>
        <w:tc>
          <w:tcPr>
            <w:tcW w:w="1417" w:type="dxa"/>
          </w:tcPr>
          <w:p w14:paraId="414515C9" w14:textId="77777777" w:rsidR="002815B2" w:rsidRPr="00B54EEB" w:rsidRDefault="002815B2" w:rsidP="004B54AA">
            <w:pPr>
              <w:autoSpaceDE w:val="0"/>
              <w:autoSpaceDN w:val="0"/>
              <w:adjustRightInd w:val="0"/>
              <w:snapToGrid w:val="0"/>
              <w:jc w:val="left"/>
              <w:rPr>
                <w:kern w:val="0"/>
                <w:sz w:val="22"/>
                <w:szCs w:val="28"/>
              </w:rPr>
            </w:pPr>
          </w:p>
        </w:tc>
        <w:tc>
          <w:tcPr>
            <w:tcW w:w="1418" w:type="dxa"/>
          </w:tcPr>
          <w:p w14:paraId="12619D4F" w14:textId="77777777" w:rsidR="002815B2" w:rsidRPr="00B54EEB" w:rsidRDefault="002815B2" w:rsidP="004B54AA">
            <w:pPr>
              <w:autoSpaceDE w:val="0"/>
              <w:autoSpaceDN w:val="0"/>
              <w:adjustRightInd w:val="0"/>
              <w:snapToGrid w:val="0"/>
              <w:jc w:val="left"/>
              <w:rPr>
                <w:kern w:val="0"/>
                <w:sz w:val="22"/>
                <w:szCs w:val="28"/>
              </w:rPr>
            </w:pPr>
          </w:p>
        </w:tc>
        <w:tc>
          <w:tcPr>
            <w:tcW w:w="1276" w:type="dxa"/>
          </w:tcPr>
          <w:p w14:paraId="45DC98A5" w14:textId="77777777" w:rsidR="002815B2" w:rsidRPr="00B54EEB" w:rsidRDefault="002815B2" w:rsidP="004B54AA">
            <w:pPr>
              <w:autoSpaceDE w:val="0"/>
              <w:autoSpaceDN w:val="0"/>
              <w:adjustRightInd w:val="0"/>
              <w:snapToGrid w:val="0"/>
              <w:jc w:val="left"/>
              <w:rPr>
                <w:kern w:val="0"/>
                <w:sz w:val="22"/>
                <w:szCs w:val="28"/>
              </w:rPr>
            </w:pPr>
          </w:p>
        </w:tc>
        <w:tc>
          <w:tcPr>
            <w:tcW w:w="951" w:type="dxa"/>
          </w:tcPr>
          <w:p w14:paraId="3AD8CD94" w14:textId="77777777" w:rsidR="002815B2" w:rsidRPr="00B54EEB" w:rsidRDefault="002815B2" w:rsidP="004B54AA">
            <w:pPr>
              <w:autoSpaceDE w:val="0"/>
              <w:autoSpaceDN w:val="0"/>
              <w:adjustRightInd w:val="0"/>
              <w:snapToGrid w:val="0"/>
              <w:jc w:val="left"/>
              <w:rPr>
                <w:kern w:val="0"/>
                <w:sz w:val="22"/>
                <w:szCs w:val="28"/>
              </w:rPr>
            </w:pPr>
          </w:p>
        </w:tc>
      </w:tr>
    </w:tbl>
    <w:p w14:paraId="61512247" w14:textId="77777777" w:rsidR="002815B2" w:rsidRDefault="002815B2" w:rsidP="002815B2">
      <w:pPr>
        <w:autoSpaceDE w:val="0"/>
        <w:autoSpaceDN w:val="0"/>
        <w:adjustRightInd w:val="0"/>
        <w:jc w:val="center"/>
        <w:rPr>
          <w:rFonts w:hAnsi="SimSun"/>
          <w:b/>
          <w:kern w:val="0"/>
          <w:sz w:val="22"/>
          <w:szCs w:val="28"/>
        </w:rPr>
      </w:pPr>
      <w:bookmarkStart w:id="390" w:name="_Toc445921429"/>
    </w:p>
    <w:p w14:paraId="64CEC06A" w14:textId="77777777" w:rsidR="00E950EA" w:rsidRDefault="00E950EA" w:rsidP="002815B2">
      <w:pPr>
        <w:autoSpaceDE w:val="0"/>
        <w:autoSpaceDN w:val="0"/>
        <w:adjustRightInd w:val="0"/>
        <w:jc w:val="center"/>
        <w:rPr>
          <w:rFonts w:hAnsi="SimSun"/>
          <w:b/>
          <w:kern w:val="0"/>
          <w:sz w:val="22"/>
          <w:szCs w:val="28"/>
        </w:rPr>
      </w:pPr>
    </w:p>
    <w:p w14:paraId="009CFB61" w14:textId="45074D41" w:rsidR="002815B2" w:rsidRPr="00B54EEB" w:rsidRDefault="002815B2" w:rsidP="002815B2">
      <w:pPr>
        <w:autoSpaceDE w:val="0"/>
        <w:autoSpaceDN w:val="0"/>
        <w:adjustRightInd w:val="0"/>
        <w:jc w:val="center"/>
        <w:rPr>
          <w:b/>
          <w:kern w:val="0"/>
          <w:sz w:val="22"/>
          <w:szCs w:val="28"/>
        </w:rPr>
      </w:pPr>
      <w:bookmarkStart w:id="391" w:name="_Toc449323657"/>
      <w:r w:rsidRPr="00B54EEB">
        <w:rPr>
          <w:rFonts w:hAnsi="SimSun"/>
          <w:b/>
          <w:kern w:val="0"/>
          <w:sz w:val="22"/>
          <w:szCs w:val="28"/>
        </w:rPr>
        <w:t>表</w:t>
      </w:r>
      <w:r w:rsidR="00201CE7">
        <w:rPr>
          <w:rFonts w:hAnsi="SimSun" w:hint="eastAsia"/>
          <w:b/>
          <w:kern w:val="0"/>
          <w:sz w:val="22"/>
          <w:szCs w:val="28"/>
        </w:rPr>
        <w:t>2-</w:t>
      </w:r>
      <w:r w:rsidR="00E950EA">
        <w:rPr>
          <w:rFonts w:hint="eastAsia"/>
          <w:b/>
          <w:kern w:val="0"/>
          <w:sz w:val="22"/>
          <w:szCs w:val="28"/>
        </w:rPr>
        <w:t>5</w:t>
      </w:r>
      <w:r>
        <w:rPr>
          <w:rFonts w:hint="eastAsia"/>
          <w:b/>
          <w:kern w:val="0"/>
          <w:sz w:val="22"/>
          <w:szCs w:val="28"/>
        </w:rPr>
        <w:tab/>
      </w:r>
      <w:r w:rsidRPr="00B54EEB">
        <w:rPr>
          <w:rFonts w:hAnsi="SimSun"/>
          <w:b/>
          <w:kern w:val="0"/>
          <w:sz w:val="22"/>
          <w:szCs w:val="28"/>
        </w:rPr>
        <w:t>工艺废水环保设施清单</w:t>
      </w:r>
      <w:bookmarkEnd w:id="390"/>
      <w:bookmarkEnd w:id="391"/>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993"/>
        <w:gridCol w:w="850"/>
        <w:gridCol w:w="1418"/>
        <w:gridCol w:w="850"/>
        <w:gridCol w:w="992"/>
        <w:gridCol w:w="1134"/>
        <w:gridCol w:w="851"/>
        <w:gridCol w:w="850"/>
      </w:tblGrid>
      <w:tr w:rsidR="002815B2" w:rsidRPr="00B54EEB" w14:paraId="12B09189" w14:textId="77777777" w:rsidTr="004B54AA">
        <w:trPr>
          <w:trHeight w:val="1470"/>
        </w:trPr>
        <w:tc>
          <w:tcPr>
            <w:tcW w:w="1242" w:type="dxa"/>
            <w:vAlign w:val="center"/>
          </w:tcPr>
          <w:p w14:paraId="216455D6"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产生环节（车间、工序）</w:t>
            </w:r>
          </w:p>
        </w:tc>
        <w:tc>
          <w:tcPr>
            <w:tcW w:w="993" w:type="dxa"/>
            <w:vAlign w:val="center"/>
          </w:tcPr>
          <w:p w14:paraId="213DC2EB"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污染物种类</w:t>
            </w:r>
          </w:p>
        </w:tc>
        <w:tc>
          <w:tcPr>
            <w:tcW w:w="850" w:type="dxa"/>
            <w:vAlign w:val="center"/>
          </w:tcPr>
          <w:p w14:paraId="596B7DFC"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有无第一类污</w:t>
            </w:r>
          </w:p>
          <w:p w14:paraId="0BCD0F1E"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染物</w:t>
            </w:r>
          </w:p>
        </w:tc>
        <w:tc>
          <w:tcPr>
            <w:tcW w:w="1418" w:type="dxa"/>
            <w:vAlign w:val="center"/>
          </w:tcPr>
          <w:p w14:paraId="54C9B69B"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车间预</w:t>
            </w:r>
          </w:p>
          <w:p w14:paraId="596F47CD"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处理设施</w:t>
            </w:r>
          </w:p>
        </w:tc>
        <w:tc>
          <w:tcPr>
            <w:tcW w:w="850" w:type="dxa"/>
            <w:vAlign w:val="center"/>
          </w:tcPr>
          <w:p w14:paraId="1D22681B"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处理</w:t>
            </w:r>
          </w:p>
          <w:p w14:paraId="4C00851C"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工艺</w:t>
            </w:r>
          </w:p>
        </w:tc>
        <w:tc>
          <w:tcPr>
            <w:tcW w:w="992" w:type="dxa"/>
            <w:vAlign w:val="center"/>
          </w:tcPr>
          <w:p w14:paraId="4AFF70F1"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安装</w:t>
            </w:r>
          </w:p>
          <w:p w14:paraId="449CAB5C"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位置</w:t>
            </w:r>
          </w:p>
        </w:tc>
        <w:tc>
          <w:tcPr>
            <w:tcW w:w="1134" w:type="dxa"/>
            <w:vAlign w:val="center"/>
          </w:tcPr>
          <w:p w14:paraId="4966D225"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废水是</w:t>
            </w:r>
          </w:p>
          <w:p w14:paraId="0898BA99"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否回用</w:t>
            </w:r>
          </w:p>
        </w:tc>
        <w:tc>
          <w:tcPr>
            <w:tcW w:w="851" w:type="dxa"/>
            <w:vAlign w:val="center"/>
          </w:tcPr>
          <w:p w14:paraId="663B3B4C"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排放</w:t>
            </w:r>
          </w:p>
          <w:p w14:paraId="095EC9E6"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方式</w:t>
            </w:r>
          </w:p>
        </w:tc>
        <w:tc>
          <w:tcPr>
            <w:tcW w:w="850" w:type="dxa"/>
            <w:vAlign w:val="center"/>
          </w:tcPr>
          <w:p w14:paraId="147436A1"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排放</w:t>
            </w:r>
          </w:p>
          <w:p w14:paraId="49606932"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去向</w:t>
            </w:r>
          </w:p>
        </w:tc>
      </w:tr>
      <w:tr w:rsidR="002815B2" w:rsidRPr="00B54EEB" w14:paraId="75881721" w14:textId="77777777" w:rsidTr="004B54AA">
        <w:trPr>
          <w:trHeight w:val="608"/>
        </w:trPr>
        <w:tc>
          <w:tcPr>
            <w:tcW w:w="1242" w:type="dxa"/>
          </w:tcPr>
          <w:p w14:paraId="1ACBFD9A" w14:textId="77777777" w:rsidR="002815B2" w:rsidRPr="00B54EEB" w:rsidRDefault="002815B2" w:rsidP="004B54AA">
            <w:pPr>
              <w:autoSpaceDE w:val="0"/>
              <w:autoSpaceDN w:val="0"/>
              <w:adjustRightInd w:val="0"/>
              <w:snapToGrid w:val="0"/>
              <w:jc w:val="left"/>
              <w:rPr>
                <w:kern w:val="0"/>
                <w:sz w:val="22"/>
                <w:szCs w:val="28"/>
              </w:rPr>
            </w:pPr>
          </w:p>
        </w:tc>
        <w:tc>
          <w:tcPr>
            <w:tcW w:w="993" w:type="dxa"/>
          </w:tcPr>
          <w:p w14:paraId="1ECCC5B4" w14:textId="77777777" w:rsidR="002815B2" w:rsidRPr="00B54EEB" w:rsidRDefault="002815B2" w:rsidP="004B54AA">
            <w:pPr>
              <w:autoSpaceDE w:val="0"/>
              <w:autoSpaceDN w:val="0"/>
              <w:adjustRightInd w:val="0"/>
              <w:snapToGrid w:val="0"/>
              <w:jc w:val="left"/>
              <w:rPr>
                <w:kern w:val="0"/>
                <w:sz w:val="22"/>
                <w:szCs w:val="28"/>
              </w:rPr>
            </w:pPr>
          </w:p>
        </w:tc>
        <w:tc>
          <w:tcPr>
            <w:tcW w:w="850" w:type="dxa"/>
          </w:tcPr>
          <w:p w14:paraId="30C94C2E" w14:textId="77777777" w:rsidR="002815B2" w:rsidRPr="00B54EEB" w:rsidRDefault="002815B2" w:rsidP="004B54AA">
            <w:pPr>
              <w:autoSpaceDE w:val="0"/>
              <w:autoSpaceDN w:val="0"/>
              <w:adjustRightInd w:val="0"/>
              <w:snapToGrid w:val="0"/>
              <w:jc w:val="left"/>
              <w:rPr>
                <w:kern w:val="0"/>
                <w:sz w:val="22"/>
                <w:szCs w:val="28"/>
              </w:rPr>
            </w:pPr>
          </w:p>
        </w:tc>
        <w:tc>
          <w:tcPr>
            <w:tcW w:w="1418" w:type="dxa"/>
          </w:tcPr>
          <w:p w14:paraId="357C469F" w14:textId="77777777" w:rsidR="002815B2" w:rsidRPr="00B54EEB" w:rsidRDefault="002815B2" w:rsidP="004B54AA">
            <w:pPr>
              <w:autoSpaceDE w:val="0"/>
              <w:autoSpaceDN w:val="0"/>
              <w:adjustRightInd w:val="0"/>
              <w:snapToGrid w:val="0"/>
              <w:jc w:val="left"/>
              <w:rPr>
                <w:kern w:val="0"/>
                <w:sz w:val="22"/>
                <w:szCs w:val="28"/>
              </w:rPr>
            </w:pPr>
          </w:p>
        </w:tc>
        <w:tc>
          <w:tcPr>
            <w:tcW w:w="850" w:type="dxa"/>
          </w:tcPr>
          <w:p w14:paraId="7BAE074B" w14:textId="77777777" w:rsidR="002815B2" w:rsidRPr="00B54EEB" w:rsidRDefault="002815B2" w:rsidP="004B54AA">
            <w:pPr>
              <w:autoSpaceDE w:val="0"/>
              <w:autoSpaceDN w:val="0"/>
              <w:adjustRightInd w:val="0"/>
              <w:snapToGrid w:val="0"/>
              <w:jc w:val="left"/>
              <w:rPr>
                <w:kern w:val="0"/>
                <w:sz w:val="22"/>
                <w:szCs w:val="28"/>
              </w:rPr>
            </w:pPr>
          </w:p>
        </w:tc>
        <w:tc>
          <w:tcPr>
            <w:tcW w:w="992" w:type="dxa"/>
          </w:tcPr>
          <w:p w14:paraId="5E5AB7AA" w14:textId="77777777" w:rsidR="002815B2" w:rsidRPr="00B54EEB" w:rsidRDefault="002815B2" w:rsidP="004B54AA">
            <w:pPr>
              <w:autoSpaceDE w:val="0"/>
              <w:autoSpaceDN w:val="0"/>
              <w:adjustRightInd w:val="0"/>
              <w:snapToGrid w:val="0"/>
              <w:jc w:val="left"/>
              <w:rPr>
                <w:kern w:val="0"/>
                <w:sz w:val="22"/>
                <w:szCs w:val="28"/>
              </w:rPr>
            </w:pPr>
          </w:p>
        </w:tc>
        <w:tc>
          <w:tcPr>
            <w:tcW w:w="1134" w:type="dxa"/>
          </w:tcPr>
          <w:p w14:paraId="5944D27E" w14:textId="77777777" w:rsidR="002815B2" w:rsidRPr="00B54EEB" w:rsidRDefault="002815B2" w:rsidP="004B54AA">
            <w:pPr>
              <w:autoSpaceDE w:val="0"/>
              <w:autoSpaceDN w:val="0"/>
              <w:adjustRightInd w:val="0"/>
              <w:snapToGrid w:val="0"/>
              <w:jc w:val="left"/>
              <w:rPr>
                <w:kern w:val="0"/>
                <w:sz w:val="22"/>
                <w:szCs w:val="28"/>
              </w:rPr>
            </w:pPr>
          </w:p>
        </w:tc>
        <w:tc>
          <w:tcPr>
            <w:tcW w:w="851" w:type="dxa"/>
          </w:tcPr>
          <w:p w14:paraId="404C0E87" w14:textId="77777777" w:rsidR="002815B2" w:rsidRPr="00B54EEB" w:rsidRDefault="002815B2" w:rsidP="004B54AA">
            <w:pPr>
              <w:autoSpaceDE w:val="0"/>
              <w:autoSpaceDN w:val="0"/>
              <w:adjustRightInd w:val="0"/>
              <w:snapToGrid w:val="0"/>
              <w:jc w:val="left"/>
              <w:rPr>
                <w:kern w:val="0"/>
                <w:sz w:val="22"/>
                <w:szCs w:val="28"/>
              </w:rPr>
            </w:pPr>
          </w:p>
        </w:tc>
        <w:tc>
          <w:tcPr>
            <w:tcW w:w="850" w:type="dxa"/>
          </w:tcPr>
          <w:p w14:paraId="40D63A51" w14:textId="77777777" w:rsidR="002815B2" w:rsidRPr="00B54EEB" w:rsidRDefault="002815B2" w:rsidP="004B54AA">
            <w:pPr>
              <w:autoSpaceDE w:val="0"/>
              <w:autoSpaceDN w:val="0"/>
              <w:adjustRightInd w:val="0"/>
              <w:snapToGrid w:val="0"/>
              <w:jc w:val="left"/>
              <w:rPr>
                <w:kern w:val="0"/>
                <w:sz w:val="22"/>
                <w:szCs w:val="28"/>
              </w:rPr>
            </w:pPr>
          </w:p>
        </w:tc>
      </w:tr>
    </w:tbl>
    <w:p w14:paraId="00EC47CD" w14:textId="77777777" w:rsidR="002815B2" w:rsidRDefault="002815B2" w:rsidP="002815B2">
      <w:pPr>
        <w:autoSpaceDE w:val="0"/>
        <w:autoSpaceDN w:val="0"/>
        <w:adjustRightInd w:val="0"/>
        <w:jc w:val="center"/>
        <w:rPr>
          <w:rFonts w:hAnsi="SimSun"/>
          <w:b/>
          <w:kern w:val="0"/>
          <w:sz w:val="22"/>
          <w:szCs w:val="28"/>
        </w:rPr>
      </w:pPr>
      <w:bookmarkStart w:id="392" w:name="_Toc445921430"/>
    </w:p>
    <w:p w14:paraId="038B2BDD" w14:textId="5426BCC5" w:rsidR="002815B2" w:rsidRPr="00B54EEB" w:rsidRDefault="002815B2" w:rsidP="002815B2">
      <w:pPr>
        <w:autoSpaceDE w:val="0"/>
        <w:autoSpaceDN w:val="0"/>
        <w:adjustRightInd w:val="0"/>
        <w:jc w:val="center"/>
        <w:rPr>
          <w:b/>
          <w:kern w:val="0"/>
          <w:sz w:val="22"/>
          <w:szCs w:val="28"/>
        </w:rPr>
      </w:pPr>
      <w:bookmarkStart w:id="393" w:name="_Toc449323658"/>
      <w:r w:rsidRPr="00B54EEB">
        <w:rPr>
          <w:rFonts w:hAnsi="SimSun"/>
          <w:b/>
          <w:kern w:val="0"/>
          <w:sz w:val="22"/>
          <w:szCs w:val="28"/>
        </w:rPr>
        <w:t>表</w:t>
      </w:r>
      <w:r w:rsidR="00201CE7">
        <w:rPr>
          <w:rFonts w:hAnsi="SimSun" w:hint="eastAsia"/>
          <w:b/>
          <w:kern w:val="0"/>
          <w:sz w:val="22"/>
          <w:szCs w:val="28"/>
        </w:rPr>
        <w:t>2-</w:t>
      </w:r>
      <w:r w:rsidR="00E950EA">
        <w:rPr>
          <w:rFonts w:hint="eastAsia"/>
          <w:b/>
          <w:kern w:val="0"/>
          <w:sz w:val="22"/>
          <w:szCs w:val="28"/>
        </w:rPr>
        <w:t>6</w:t>
      </w:r>
      <w:r>
        <w:rPr>
          <w:rFonts w:hint="eastAsia"/>
          <w:b/>
          <w:kern w:val="0"/>
          <w:sz w:val="22"/>
          <w:szCs w:val="28"/>
        </w:rPr>
        <w:tab/>
      </w:r>
      <w:r w:rsidRPr="00B54EEB">
        <w:rPr>
          <w:rFonts w:hAnsi="SimSun"/>
          <w:b/>
          <w:kern w:val="0"/>
          <w:sz w:val="22"/>
          <w:szCs w:val="28"/>
        </w:rPr>
        <w:t>废水处理站清单（如果涉及）</w:t>
      </w:r>
      <w:bookmarkEnd w:id="392"/>
      <w:bookmarkEnd w:id="39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
        <w:gridCol w:w="729"/>
        <w:gridCol w:w="1485"/>
        <w:gridCol w:w="729"/>
        <w:gridCol w:w="653"/>
        <w:gridCol w:w="728"/>
        <w:gridCol w:w="837"/>
        <w:gridCol w:w="1031"/>
        <w:gridCol w:w="956"/>
        <w:gridCol w:w="804"/>
      </w:tblGrid>
      <w:tr w:rsidR="002815B2" w:rsidRPr="00B54EEB" w14:paraId="172F4888" w14:textId="77777777" w:rsidTr="004B54AA">
        <w:tc>
          <w:tcPr>
            <w:tcW w:w="883" w:type="dxa"/>
            <w:vAlign w:val="center"/>
          </w:tcPr>
          <w:p w14:paraId="0D1E6D18"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废水处理站位置</w:t>
            </w:r>
          </w:p>
        </w:tc>
        <w:tc>
          <w:tcPr>
            <w:tcW w:w="744" w:type="dxa"/>
            <w:vAlign w:val="center"/>
          </w:tcPr>
          <w:p w14:paraId="634BEC59"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建设</w:t>
            </w:r>
          </w:p>
          <w:p w14:paraId="72B7047C"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时间</w:t>
            </w:r>
          </w:p>
        </w:tc>
        <w:tc>
          <w:tcPr>
            <w:tcW w:w="1538" w:type="dxa"/>
            <w:vAlign w:val="center"/>
          </w:tcPr>
          <w:p w14:paraId="7233EBBA"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处理</w:t>
            </w:r>
          </w:p>
          <w:p w14:paraId="4CE720F3"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工艺</w:t>
            </w:r>
          </w:p>
        </w:tc>
        <w:tc>
          <w:tcPr>
            <w:tcW w:w="744" w:type="dxa"/>
            <w:vAlign w:val="center"/>
          </w:tcPr>
          <w:p w14:paraId="59E7F726"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处理</w:t>
            </w:r>
          </w:p>
          <w:p w14:paraId="330143B9"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规模</w:t>
            </w:r>
          </w:p>
        </w:tc>
        <w:tc>
          <w:tcPr>
            <w:tcW w:w="664" w:type="dxa"/>
            <w:vAlign w:val="center"/>
          </w:tcPr>
          <w:p w14:paraId="528FDEA8"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废水是否回用</w:t>
            </w:r>
          </w:p>
        </w:tc>
        <w:tc>
          <w:tcPr>
            <w:tcW w:w="743" w:type="dxa"/>
            <w:vAlign w:val="center"/>
          </w:tcPr>
          <w:p w14:paraId="745DB3B0"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排放</w:t>
            </w:r>
          </w:p>
          <w:p w14:paraId="49C34CEA"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方式</w:t>
            </w:r>
          </w:p>
        </w:tc>
        <w:tc>
          <w:tcPr>
            <w:tcW w:w="857" w:type="dxa"/>
            <w:vAlign w:val="center"/>
          </w:tcPr>
          <w:p w14:paraId="646A8F16"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排放</w:t>
            </w:r>
          </w:p>
          <w:p w14:paraId="67003647"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去向</w:t>
            </w:r>
          </w:p>
        </w:tc>
        <w:tc>
          <w:tcPr>
            <w:tcW w:w="1061" w:type="dxa"/>
            <w:vAlign w:val="center"/>
          </w:tcPr>
          <w:p w14:paraId="0E2F223B"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污泥处</w:t>
            </w:r>
          </w:p>
          <w:p w14:paraId="4140DC25"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理方式</w:t>
            </w:r>
          </w:p>
        </w:tc>
        <w:tc>
          <w:tcPr>
            <w:tcW w:w="982" w:type="dxa"/>
            <w:vAlign w:val="center"/>
          </w:tcPr>
          <w:p w14:paraId="704A3F72"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污泥</w:t>
            </w:r>
          </w:p>
          <w:p w14:paraId="6B70E79B"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去向</w:t>
            </w:r>
          </w:p>
        </w:tc>
        <w:tc>
          <w:tcPr>
            <w:tcW w:w="823" w:type="dxa"/>
            <w:vAlign w:val="center"/>
          </w:tcPr>
          <w:p w14:paraId="6572146D"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运行</w:t>
            </w:r>
          </w:p>
          <w:p w14:paraId="648681D2"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状况</w:t>
            </w:r>
          </w:p>
        </w:tc>
      </w:tr>
      <w:tr w:rsidR="002815B2" w:rsidRPr="00B54EEB" w14:paraId="4B36548B" w14:textId="77777777" w:rsidTr="004B54AA">
        <w:trPr>
          <w:trHeight w:val="1134"/>
        </w:trPr>
        <w:tc>
          <w:tcPr>
            <w:tcW w:w="883" w:type="dxa"/>
          </w:tcPr>
          <w:p w14:paraId="0BFE4AD2" w14:textId="77777777" w:rsidR="002815B2" w:rsidRPr="00B54EEB" w:rsidRDefault="002815B2" w:rsidP="004B54AA">
            <w:pPr>
              <w:autoSpaceDE w:val="0"/>
              <w:autoSpaceDN w:val="0"/>
              <w:adjustRightInd w:val="0"/>
              <w:snapToGrid w:val="0"/>
              <w:jc w:val="left"/>
              <w:rPr>
                <w:kern w:val="0"/>
                <w:sz w:val="22"/>
                <w:szCs w:val="28"/>
              </w:rPr>
            </w:pPr>
          </w:p>
        </w:tc>
        <w:tc>
          <w:tcPr>
            <w:tcW w:w="744" w:type="dxa"/>
          </w:tcPr>
          <w:p w14:paraId="358923B8" w14:textId="77777777" w:rsidR="002815B2" w:rsidRPr="00B54EEB" w:rsidRDefault="002815B2" w:rsidP="004B54AA">
            <w:pPr>
              <w:autoSpaceDE w:val="0"/>
              <w:autoSpaceDN w:val="0"/>
              <w:adjustRightInd w:val="0"/>
              <w:snapToGrid w:val="0"/>
              <w:jc w:val="left"/>
              <w:rPr>
                <w:kern w:val="0"/>
                <w:sz w:val="22"/>
                <w:szCs w:val="28"/>
              </w:rPr>
            </w:pPr>
          </w:p>
        </w:tc>
        <w:tc>
          <w:tcPr>
            <w:tcW w:w="1538" w:type="dxa"/>
          </w:tcPr>
          <w:p w14:paraId="692C23FB" w14:textId="77777777" w:rsidR="002815B2" w:rsidRPr="00B54EEB" w:rsidRDefault="002815B2" w:rsidP="004B54AA">
            <w:pPr>
              <w:autoSpaceDE w:val="0"/>
              <w:autoSpaceDN w:val="0"/>
              <w:adjustRightInd w:val="0"/>
              <w:snapToGrid w:val="0"/>
              <w:jc w:val="left"/>
              <w:rPr>
                <w:kern w:val="0"/>
                <w:sz w:val="22"/>
                <w:szCs w:val="28"/>
              </w:rPr>
            </w:pPr>
          </w:p>
        </w:tc>
        <w:tc>
          <w:tcPr>
            <w:tcW w:w="744" w:type="dxa"/>
          </w:tcPr>
          <w:p w14:paraId="5D6D41BA" w14:textId="77777777" w:rsidR="002815B2" w:rsidRPr="00B54EEB" w:rsidRDefault="002815B2" w:rsidP="004B54AA">
            <w:pPr>
              <w:autoSpaceDE w:val="0"/>
              <w:autoSpaceDN w:val="0"/>
              <w:adjustRightInd w:val="0"/>
              <w:snapToGrid w:val="0"/>
              <w:jc w:val="left"/>
              <w:rPr>
                <w:kern w:val="0"/>
                <w:sz w:val="22"/>
                <w:szCs w:val="28"/>
              </w:rPr>
            </w:pPr>
          </w:p>
        </w:tc>
        <w:tc>
          <w:tcPr>
            <w:tcW w:w="664" w:type="dxa"/>
          </w:tcPr>
          <w:p w14:paraId="437F6BD7" w14:textId="77777777" w:rsidR="002815B2" w:rsidRPr="00B54EEB" w:rsidRDefault="002815B2" w:rsidP="004B54AA">
            <w:pPr>
              <w:autoSpaceDE w:val="0"/>
              <w:autoSpaceDN w:val="0"/>
              <w:adjustRightInd w:val="0"/>
              <w:snapToGrid w:val="0"/>
              <w:jc w:val="left"/>
              <w:rPr>
                <w:kern w:val="0"/>
                <w:sz w:val="22"/>
                <w:szCs w:val="28"/>
              </w:rPr>
            </w:pPr>
          </w:p>
        </w:tc>
        <w:tc>
          <w:tcPr>
            <w:tcW w:w="743" w:type="dxa"/>
          </w:tcPr>
          <w:p w14:paraId="0A58E6D5" w14:textId="77777777" w:rsidR="002815B2" w:rsidRPr="00B54EEB" w:rsidRDefault="002815B2" w:rsidP="004B54AA">
            <w:pPr>
              <w:autoSpaceDE w:val="0"/>
              <w:autoSpaceDN w:val="0"/>
              <w:adjustRightInd w:val="0"/>
              <w:snapToGrid w:val="0"/>
              <w:jc w:val="left"/>
              <w:rPr>
                <w:kern w:val="0"/>
                <w:sz w:val="22"/>
                <w:szCs w:val="28"/>
              </w:rPr>
            </w:pPr>
          </w:p>
        </w:tc>
        <w:tc>
          <w:tcPr>
            <w:tcW w:w="857" w:type="dxa"/>
          </w:tcPr>
          <w:p w14:paraId="0F9C370C" w14:textId="77777777" w:rsidR="002815B2" w:rsidRPr="00B54EEB" w:rsidRDefault="002815B2" w:rsidP="004B54AA">
            <w:pPr>
              <w:autoSpaceDE w:val="0"/>
              <w:autoSpaceDN w:val="0"/>
              <w:adjustRightInd w:val="0"/>
              <w:snapToGrid w:val="0"/>
              <w:jc w:val="left"/>
              <w:rPr>
                <w:kern w:val="0"/>
                <w:sz w:val="22"/>
                <w:szCs w:val="28"/>
              </w:rPr>
            </w:pPr>
          </w:p>
        </w:tc>
        <w:tc>
          <w:tcPr>
            <w:tcW w:w="1061" w:type="dxa"/>
          </w:tcPr>
          <w:p w14:paraId="76F88DA4" w14:textId="77777777" w:rsidR="002815B2" w:rsidRPr="00B54EEB" w:rsidRDefault="002815B2" w:rsidP="004B54AA">
            <w:pPr>
              <w:autoSpaceDE w:val="0"/>
              <w:autoSpaceDN w:val="0"/>
              <w:adjustRightInd w:val="0"/>
              <w:snapToGrid w:val="0"/>
              <w:jc w:val="left"/>
              <w:rPr>
                <w:kern w:val="0"/>
                <w:sz w:val="22"/>
                <w:szCs w:val="28"/>
              </w:rPr>
            </w:pPr>
          </w:p>
        </w:tc>
        <w:tc>
          <w:tcPr>
            <w:tcW w:w="982" w:type="dxa"/>
          </w:tcPr>
          <w:p w14:paraId="385EB4F4" w14:textId="77777777" w:rsidR="002815B2" w:rsidRPr="00B54EEB" w:rsidRDefault="002815B2" w:rsidP="004B54AA">
            <w:pPr>
              <w:autoSpaceDE w:val="0"/>
              <w:autoSpaceDN w:val="0"/>
              <w:adjustRightInd w:val="0"/>
              <w:snapToGrid w:val="0"/>
              <w:jc w:val="left"/>
              <w:rPr>
                <w:kern w:val="0"/>
                <w:sz w:val="22"/>
                <w:szCs w:val="28"/>
              </w:rPr>
            </w:pPr>
          </w:p>
        </w:tc>
        <w:tc>
          <w:tcPr>
            <w:tcW w:w="823" w:type="dxa"/>
          </w:tcPr>
          <w:p w14:paraId="2450CF88" w14:textId="77777777" w:rsidR="002815B2" w:rsidRPr="00B54EEB" w:rsidRDefault="002815B2" w:rsidP="004B54AA">
            <w:pPr>
              <w:autoSpaceDE w:val="0"/>
              <w:autoSpaceDN w:val="0"/>
              <w:adjustRightInd w:val="0"/>
              <w:snapToGrid w:val="0"/>
              <w:jc w:val="left"/>
              <w:rPr>
                <w:kern w:val="0"/>
                <w:sz w:val="22"/>
                <w:szCs w:val="28"/>
              </w:rPr>
            </w:pPr>
          </w:p>
        </w:tc>
      </w:tr>
    </w:tbl>
    <w:p w14:paraId="1DD2EE9B" w14:textId="77777777" w:rsidR="00690342" w:rsidRDefault="00690342" w:rsidP="002815B2">
      <w:pPr>
        <w:pStyle w:val="1"/>
        <w:spacing w:beforeLines="50" w:before="156" w:afterLines="50" w:after="156" w:line="360" w:lineRule="auto"/>
        <w:ind w:firstLine="442"/>
        <w:jc w:val="center"/>
        <w:rPr>
          <w:rFonts w:hAnsi="SimSun"/>
          <w:b/>
          <w:sz w:val="22"/>
          <w:szCs w:val="28"/>
        </w:rPr>
      </w:pPr>
      <w:bookmarkStart w:id="394" w:name="_Toc445921431"/>
      <w:bookmarkStart w:id="395" w:name="_Toc449323659"/>
    </w:p>
    <w:p w14:paraId="7E5644EA" w14:textId="36F536BC" w:rsidR="002815B2" w:rsidRPr="00B54EEB" w:rsidRDefault="002815B2" w:rsidP="002815B2">
      <w:pPr>
        <w:pStyle w:val="1"/>
        <w:spacing w:beforeLines="50" w:before="156" w:afterLines="50" w:after="156" w:line="360" w:lineRule="auto"/>
        <w:ind w:firstLine="442"/>
        <w:jc w:val="center"/>
        <w:rPr>
          <w:sz w:val="21"/>
        </w:rPr>
      </w:pPr>
      <w:r w:rsidRPr="00B54EEB">
        <w:rPr>
          <w:rFonts w:hAnsi="SimSun"/>
          <w:b/>
          <w:sz w:val="22"/>
          <w:szCs w:val="28"/>
        </w:rPr>
        <w:t>表</w:t>
      </w:r>
      <w:r w:rsidR="00201CE7">
        <w:rPr>
          <w:rFonts w:hAnsi="SimSun" w:hint="eastAsia"/>
          <w:b/>
          <w:sz w:val="22"/>
          <w:szCs w:val="28"/>
        </w:rPr>
        <w:t>2-</w:t>
      </w:r>
      <w:r w:rsidR="00E950EA">
        <w:rPr>
          <w:rFonts w:hint="eastAsia"/>
          <w:b/>
          <w:sz w:val="22"/>
          <w:szCs w:val="28"/>
        </w:rPr>
        <w:t>7</w:t>
      </w:r>
      <w:r>
        <w:rPr>
          <w:rFonts w:hint="eastAsia"/>
          <w:b/>
          <w:sz w:val="22"/>
          <w:szCs w:val="28"/>
        </w:rPr>
        <w:tab/>
      </w:r>
      <w:r w:rsidRPr="00B54EEB">
        <w:rPr>
          <w:rFonts w:hAnsi="SimSun"/>
          <w:b/>
          <w:sz w:val="22"/>
          <w:szCs w:val="28"/>
        </w:rPr>
        <w:t>一般工业固体废物综合利用及处理处置清单</w:t>
      </w:r>
      <w:bookmarkEnd w:id="394"/>
      <w:bookmarkEnd w:id="395"/>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0"/>
        <w:gridCol w:w="769"/>
        <w:gridCol w:w="2197"/>
        <w:gridCol w:w="1046"/>
        <w:gridCol w:w="941"/>
        <w:gridCol w:w="837"/>
        <w:gridCol w:w="941"/>
        <w:gridCol w:w="992"/>
      </w:tblGrid>
      <w:tr w:rsidR="002815B2" w:rsidRPr="00B54EEB" w14:paraId="59380EA5" w14:textId="77777777" w:rsidTr="004B54AA">
        <w:trPr>
          <w:trHeight w:val="548"/>
          <w:tblHeader/>
          <w:jc w:val="center"/>
        </w:trPr>
        <w:tc>
          <w:tcPr>
            <w:tcW w:w="618" w:type="pct"/>
            <w:vMerge w:val="restart"/>
            <w:vAlign w:val="center"/>
          </w:tcPr>
          <w:p w14:paraId="4E9EBED7"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固体废物种类及数量</w:t>
            </w:r>
          </w:p>
        </w:tc>
        <w:tc>
          <w:tcPr>
            <w:tcW w:w="436" w:type="pct"/>
            <w:vMerge w:val="restart"/>
            <w:vAlign w:val="center"/>
          </w:tcPr>
          <w:p w14:paraId="3B0C2548"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产生</w:t>
            </w:r>
          </w:p>
          <w:p w14:paraId="5BFF1991"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环节</w:t>
            </w:r>
          </w:p>
        </w:tc>
        <w:tc>
          <w:tcPr>
            <w:tcW w:w="1246" w:type="pct"/>
            <w:vMerge w:val="restart"/>
            <w:vAlign w:val="center"/>
          </w:tcPr>
          <w:p w14:paraId="6484A46B"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临时贮</w:t>
            </w:r>
          </w:p>
          <w:p w14:paraId="4FA4876B"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存场所</w:t>
            </w:r>
            <w:r w:rsidRPr="00B54EEB">
              <w:rPr>
                <w:b/>
                <w:kern w:val="0"/>
              </w:rPr>
              <w:t>/</w:t>
            </w:r>
            <w:r w:rsidRPr="00B54EEB">
              <w:rPr>
                <w:rFonts w:hAnsi="SimSun"/>
                <w:b/>
                <w:kern w:val="0"/>
              </w:rPr>
              <w:t>设施</w:t>
            </w:r>
          </w:p>
        </w:tc>
        <w:tc>
          <w:tcPr>
            <w:tcW w:w="1127" w:type="pct"/>
            <w:gridSpan w:val="2"/>
            <w:vAlign w:val="center"/>
          </w:tcPr>
          <w:p w14:paraId="75EBF8F2"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综合利用</w:t>
            </w:r>
          </w:p>
        </w:tc>
        <w:tc>
          <w:tcPr>
            <w:tcW w:w="1009" w:type="pct"/>
            <w:gridSpan w:val="2"/>
            <w:vAlign w:val="center"/>
          </w:tcPr>
          <w:p w14:paraId="78BA5D63"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其他处置方式</w:t>
            </w:r>
          </w:p>
        </w:tc>
        <w:tc>
          <w:tcPr>
            <w:tcW w:w="563" w:type="pct"/>
            <w:vMerge w:val="restart"/>
            <w:vAlign w:val="center"/>
          </w:tcPr>
          <w:p w14:paraId="209D9A60"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备注</w:t>
            </w:r>
          </w:p>
        </w:tc>
      </w:tr>
      <w:tr w:rsidR="002815B2" w:rsidRPr="00B54EEB" w14:paraId="70ECF08E" w14:textId="77777777" w:rsidTr="004B54AA">
        <w:trPr>
          <w:trHeight w:val="547"/>
          <w:tblHeader/>
          <w:jc w:val="center"/>
        </w:trPr>
        <w:tc>
          <w:tcPr>
            <w:tcW w:w="618" w:type="pct"/>
            <w:vMerge/>
          </w:tcPr>
          <w:p w14:paraId="5696AB81" w14:textId="77777777" w:rsidR="002815B2" w:rsidRPr="00B54EEB" w:rsidRDefault="002815B2" w:rsidP="004B54AA">
            <w:pPr>
              <w:autoSpaceDE w:val="0"/>
              <w:autoSpaceDN w:val="0"/>
              <w:adjustRightInd w:val="0"/>
              <w:snapToGrid w:val="0"/>
              <w:jc w:val="left"/>
              <w:rPr>
                <w:kern w:val="0"/>
                <w:sz w:val="22"/>
                <w:szCs w:val="28"/>
              </w:rPr>
            </w:pPr>
          </w:p>
        </w:tc>
        <w:tc>
          <w:tcPr>
            <w:tcW w:w="436" w:type="pct"/>
            <w:vMerge/>
          </w:tcPr>
          <w:p w14:paraId="6D3E4C5A" w14:textId="77777777" w:rsidR="002815B2" w:rsidRPr="00B54EEB" w:rsidRDefault="002815B2" w:rsidP="004B54AA">
            <w:pPr>
              <w:autoSpaceDE w:val="0"/>
              <w:autoSpaceDN w:val="0"/>
              <w:adjustRightInd w:val="0"/>
              <w:snapToGrid w:val="0"/>
              <w:jc w:val="left"/>
              <w:rPr>
                <w:kern w:val="0"/>
                <w:sz w:val="22"/>
                <w:szCs w:val="28"/>
              </w:rPr>
            </w:pPr>
          </w:p>
        </w:tc>
        <w:tc>
          <w:tcPr>
            <w:tcW w:w="1246" w:type="pct"/>
            <w:vMerge/>
          </w:tcPr>
          <w:p w14:paraId="0A040665" w14:textId="77777777" w:rsidR="002815B2" w:rsidRPr="00B54EEB" w:rsidRDefault="002815B2" w:rsidP="004B54AA">
            <w:pPr>
              <w:autoSpaceDE w:val="0"/>
              <w:autoSpaceDN w:val="0"/>
              <w:adjustRightInd w:val="0"/>
              <w:snapToGrid w:val="0"/>
              <w:jc w:val="left"/>
              <w:rPr>
                <w:kern w:val="0"/>
                <w:sz w:val="22"/>
                <w:szCs w:val="28"/>
              </w:rPr>
            </w:pPr>
          </w:p>
        </w:tc>
        <w:tc>
          <w:tcPr>
            <w:tcW w:w="593" w:type="pct"/>
            <w:vAlign w:val="center"/>
          </w:tcPr>
          <w:p w14:paraId="5776012B"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方式</w:t>
            </w:r>
          </w:p>
        </w:tc>
        <w:tc>
          <w:tcPr>
            <w:tcW w:w="534" w:type="pct"/>
            <w:vAlign w:val="center"/>
          </w:tcPr>
          <w:p w14:paraId="6517BC77"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利用量</w:t>
            </w:r>
          </w:p>
        </w:tc>
        <w:tc>
          <w:tcPr>
            <w:tcW w:w="475" w:type="pct"/>
            <w:vAlign w:val="center"/>
          </w:tcPr>
          <w:p w14:paraId="5AA60602"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填埋量</w:t>
            </w:r>
          </w:p>
        </w:tc>
        <w:tc>
          <w:tcPr>
            <w:tcW w:w="534" w:type="pct"/>
            <w:vAlign w:val="center"/>
          </w:tcPr>
          <w:p w14:paraId="2E416055"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焚烧量</w:t>
            </w:r>
          </w:p>
        </w:tc>
        <w:tc>
          <w:tcPr>
            <w:tcW w:w="563" w:type="pct"/>
            <w:vMerge/>
          </w:tcPr>
          <w:p w14:paraId="1D195C0C" w14:textId="77777777" w:rsidR="002815B2" w:rsidRPr="00B54EEB" w:rsidRDefault="002815B2" w:rsidP="004B54AA">
            <w:pPr>
              <w:autoSpaceDE w:val="0"/>
              <w:autoSpaceDN w:val="0"/>
              <w:adjustRightInd w:val="0"/>
              <w:snapToGrid w:val="0"/>
              <w:jc w:val="left"/>
              <w:rPr>
                <w:kern w:val="0"/>
                <w:sz w:val="22"/>
                <w:szCs w:val="28"/>
              </w:rPr>
            </w:pPr>
          </w:p>
        </w:tc>
      </w:tr>
      <w:tr w:rsidR="002815B2" w:rsidRPr="00B54EEB" w14:paraId="44AD8B0B" w14:textId="77777777" w:rsidTr="004B54AA">
        <w:trPr>
          <w:trHeight w:val="1134"/>
          <w:jc w:val="center"/>
        </w:trPr>
        <w:tc>
          <w:tcPr>
            <w:tcW w:w="618" w:type="pct"/>
          </w:tcPr>
          <w:p w14:paraId="4CD55A44" w14:textId="77777777" w:rsidR="002815B2" w:rsidRPr="00B54EEB" w:rsidRDefault="002815B2" w:rsidP="004B54AA">
            <w:pPr>
              <w:autoSpaceDE w:val="0"/>
              <w:autoSpaceDN w:val="0"/>
              <w:adjustRightInd w:val="0"/>
              <w:snapToGrid w:val="0"/>
              <w:jc w:val="left"/>
              <w:rPr>
                <w:kern w:val="0"/>
                <w:sz w:val="22"/>
                <w:szCs w:val="28"/>
              </w:rPr>
            </w:pPr>
          </w:p>
        </w:tc>
        <w:tc>
          <w:tcPr>
            <w:tcW w:w="436" w:type="pct"/>
          </w:tcPr>
          <w:p w14:paraId="2FF4C516" w14:textId="77777777" w:rsidR="002815B2" w:rsidRPr="00B54EEB" w:rsidRDefault="002815B2" w:rsidP="004B54AA">
            <w:pPr>
              <w:autoSpaceDE w:val="0"/>
              <w:autoSpaceDN w:val="0"/>
              <w:adjustRightInd w:val="0"/>
              <w:snapToGrid w:val="0"/>
              <w:jc w:val="left"/>
              <w:rPr>
                <w:kern w:val="0"/>
                <w:sz w:val="22"/>
                <w:szCs w:val="28"/>
              </w:rPr>
            </w:pPr>
          </w:p>
        </w:tc>
        <w:tc>
          <w:tcPr>
            <w:tcW w:w="1246" w:type="pct"/>
          </w:tcPr>
          <w:p w14:paraId="5C39A36C" w14:textId="77777777" w:rsidR="002815B2" w:rsidRPr="00B54EEB" w:rsidRDefault="002815B2" w:rsidP="004B54AA">
            <w:pPr>
              <w:autoSpaceDE w:val="0"/>
              <w:autoSpaceDN w:val="0"/>
              <w:adjustRightInd w:val="0"/>
              <w:snapToGrid w:val="0"/>
              <w:jc w:val="left"/>
              <w:rPr>
                <w:kern w:val="0"/>
                <w:sz w:val="22"/>
                <w:szCs w:val="28"/>
              </w:rPr>
            </w:pPr>
          </w:p>
        </w:tc>
        <w:tc>
          <w:tcPr>
            <w:tcW w:w="593" w:type="pct"/>
          </w:tcPr>
          <w:p w14:paraId="2A3F5C8C" w14:textId="77777777" w:rsidR="002815B2" w:rsidRPr="00B54EEB" w:rsidRDefault="002815B2" w:rsidP="004B54AA">
            <w:pPr>
              <w:autoSpaceDE w:val="0"/>
              <w:autoSpaceDN w:val="0"/>
              <w:adjustRightInd w:val="0"/>
              <w:snapToGrid w:val="0"/>
              <w:jc w:val="left"/>
              <w:rPr>
                <w:kern w:val="0"/>
                <w:sz w:val="22"/>
                <w:szCs w:val="28"/>
              </w:rPr>
            </w:pPr>
          </w:p>
        </w:tc>
        <w:tc>
          <w:tcPr>
            <w:tcW w:w="534" w:type="pct"/>
          </w:tcPr>
          <w:p w14:paraId="5BCE396E" w14:textId="77777777" w:rsidR="002815B2" w:rsidRPr="00B54EEB" w:rsidRDefault="002815B2" w:rsidP="004B54AA">
            <w:pPr>
              <w:autoSpaceDE w:val="0"/>
              <w:autoSpaceDN w:val="0"/>
              <w:adjustRightInd w:val="0"/>
              <w:snapToGrid w:val="0"/>
              <w:jc w:val="left"/>
              <w:rPr>
                <w:kern w:val="0"/>
                <w:sz w:val="22"/>
                <w:szCs w:val="28"/>
              </w:rPr>
            </w:pPr>
          </w:p>
        </w:tc>
        <w:tc>
          <w:tcPr>
            <w:tcW w:w="475" w:type="pct"/>
          </w:tcPr>
          <w:p w14:paraId="117E113F" w14:textId="77777777" w:rsidR="002815B2" w:rsidRPr="00B54EEB" w:rsidRDefault="002815B2" w:rsidP="004B54AA">
            <w:pPr>
              <w:autoSpaceDE w:val="0"/>
              <w:autoSpaceDN w:val="0"/>
              <w:adjustRightInd w:val="0"/>
              <w:snapToGrid w:val="0"/>
              <w:jc w:val="left"/>
              <w:rPr>
                <w:kern w:val="0"/>
                <w:sz w:val="22"/>
                <w:szCs w:val="28"/>
              </w:rPr>
            </w:pPr>
          </w:p>
        </w:tc>
        <w:tc>
          <w:tcPr>
            <w:tcW w:w="534" w:type="pct"/>
          </w:tcPr>
          <w:p w14:paraId="2C686106" w14:textId="77777777" w:rsidR="002815B2" w:rsidRPr="00B54EEB" w:rsidRDefault="002815B2" w:rsidP="004B54AA">
            <w:pPr>
              <w:autoSpaceDE w:val="0"/>
              <w:autoSpaceDN w:val="0"/>
              <w:adjustRightInd w:val="0"/>
              <w:snapToGrid w:val="0"/>
              <w:jc w:val="left"/>
              <w:rPr>
                <w:kern w:val="0"/>
                <w:sz w:val="22"/>
                <w:szCs w:val="28"/>
              </w:rPr>
            </w:pPr>
          </w:p>
        </w:tc>
        <w:tc>
          <w:tcPr>
            <w:tcW w:w="563" w:type="pct"/>
          </w:tcPr>
          <w:p w14:paraId="3B5EF36E" w14:textId="77777777" w:rsidR="002815B2" w:rsidRPr="00B54EEB" w:rsidRDefault="002815B2" w:rsidP="004B54AA">
            <w:pPr>
              <w:autoSpaceDE w:val="0"/>
              <w:autoSpaceDN w:val="0"/>
              <w:adjustRightInd w:val="0"/>
              <w:snapToGrid w:val="0"/>
              <w:jc w:val="left"/>
              <w:rPr>
                <w:kern w:val="0"/>
                <w:sz w:val="22"/>
                <w:szCs w:val="28"/>
              </w:rPr>
            </w:pPr>
          </w:p>
        </w:tc>
      </w:tr>
    </w:tbl>
    <w:p w14:paraId="2DE3F8F7" w14:textId="77777777" w:rsidR="00690342" w:rsidRDefault="00690342" w:rsidP="002815B2">
      <w:pPr>
        <w:pStyle w:val="1"/>
        <w:spacing w:beforeLines="50" w:before="156" w:afterLines="50" w:after="156" w:line="360" w:lineRule="auto"/>
        <w:ind w:firstLine="442"/>
        <w:jc w:val="center"/>
        <w:rPr>
          <w:rFonts w:hAnsi="SimSun"/>
          <w:b/>
          <w:sz w:val="22"/>
          <w:szCs w:val="28"/>
        </w:rPr>
      </w:pPr>
      <w:bookmarkStart w:id="396" w:name="_Toc445921432"/>
      <w:bookmarkStart w:id="397" w:name="_Toc449323660"/>
    </w:p>
    <w:p w14:paraId="50BBF4CB" w14:textId="05884F54" w:rsidR="002815B2" w:rsidRPr="00B54EEB" w:rsidRDefault="002815B2" w:rsidP="002815B2">
      <w:pPr>
        <w:pStyle w:val="1"/>
        <w:spacing w:beforeLines="50" w:before="156" w:afterLines="50" w:after="156" w:line="360" w:lineRule="auto"/>
        <w:ind w:firstLine="442"/>
        <w:jc w:val="center"/>
        <w:rPr>
          <w:sz w:val="21"/>
        </w:rPr>
      </w:pPr>
      <w:r w:rsidRPr="00B54EEB">
        <w:rPr>
          <w:rFonts w:hAnsi="SimSun"/>
          <w:b/>
          <w:sz w:val="22"/>
          <w:szCs w:val="28"/>
        </w:rPr>
        <w:t>表</w:t>
      </w:r>
      <w:r w:rsidR="00201CE7">
        <w:rPr>
          <w:rFonts w:hAnsi="SimSun" w:hint="eastAsia"/>
          <w:b/>
          <w:sz w:val="22"/>
          <w:szCs w:val="28"/>
        </w:rPr>
        <w:t>2-</w:t>
      </w:r>
      <w:r w:rsidR="00E950EA">
        <w:rPr>
          <w:rFonts w:hAnsi="SimSun" w:hint="eastAsia"/>
          <w:b/>
          <w:sz w:val="22"/>
          <w:szCs w:val="28"/>
        </w:rPr>
        <w:t>8</w:t>
      </w:r>
      <w:r>
        <w:rPr>
          <w:rFonts w:hint="eastAsia"/>
          <w:b/>
          <w:sz w:val="22"/>
          <w:szCs w:val="28"/>
        </w:rPr>
        <w:tab/>
      </w:r>
      <w:r w:rsidRPr="00B54EEB">
        <w:rPr>
          <w:rFonts w:hAnsi="SimSun"/>
          <w:b/>
          <w:sz w:val="22"/>
          <w:szCs w:val="28"/>
        </w:rPr>
        <w:t>危险废物处理处置清单</w:t>
      </w:r>
      <w:bookmarkEnd w:id="396"/>
      <w:bookmarkEnd w:id="397"/>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7"/>
        <w:gridCol w:w="560"/>
        <w:gridCol w:w="744"/>
        <w:gridCol w:w="465"/>
        <w:gridCol w:w="465"/>
        <w:gridCol w:w="465"/>
        <w:gridCol w:w="465"/>
        <w:gridCol w:w="1022"/>
        <w:gridCol w:w="650"/>
        <w:gridCol w:w="1209"/>
        <w:gridCol w:w="650"/>
        <w:gridCol w:w="744"/>
        <w:gridCol w:w="837"/>
      </w:tblGrid>
      <w:tr w:rsidR="002815B2" w:rsidRPr="00B54EEB" w14:paraId="1510501B" w14:textId="77777777" w:rsidTr="004B54AA">
        <w:trPr>
          <w:tblHeader/>
          <w:jc w:val="center"/>
        </w:trPr>
        <w:tc>
          <w:tcPr>
            <w:tcW w:w="304" w:type="pct"/>
            <w:vMerge w:val="restart"/>
            <w:vAlign w:val="center"/>
          </w:tcPr>
          <w:p w14:paraId="55AAFABE"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废物</w:t>
            </w:r>
          </w:p>
          <w:p w14:paraId="1B62338D" w14:textId="77777777" w:rsidR="002815B2" w:rsidRPr="00B54EEB" w:rsidRDefault="002815B2" w:rsidP="004B54AA">
            <w:pPr>
              <w:tabs>
                <w:tab w:val="left" w:pos="6585"/>
              </w:tabs>
              <w:autoSpaceDE w:val="0"/>
              <w:autoSpaceDN w:val="0"/>
              <w:adjustRightInd w:val="0"/>
              <w:snapToGrid w:val="0"/>
              <w:jc w:val="center"/>
              <w:rPr>
                <w:b/>
                <w:kern w:val="0"/>
              </w:rPr>
            </w:pPr>
            <w:r w:rsidRPr="00B54EEB">
              <w:rPr>
                <w:rFonts w:hAnsi="SimSun"/>
                <w:b/>
                <w:kern w:val="0"/>
              </w:rPr>
              <w:t>类别</w:t>
            </w:r>
          </w:p>
        </w:tc>
        <w:tc>
          <w:tcPr>
            <w:tcW w:w="317" w:type="pct"/>
            <w:vMerge w:val="restart"/>
            <w:vAlign w:val="center"/>
          </w:tcPr>
          <w:p w14:paraId="21606A9C" w14:textId="77777777" w:rsidR="002815B2" w:rsidRPr="00B54EEB" w:rsidRDefault="002815B2" w:rsidP="004B54AA">
            <w:pPr>
              <w:adjustRightInd w:val="0"/>
              <w:snapToGrid w:val="0"/>
              <w:jc w:val="center"/>
              <w:rPr>
                <w:b/>
              </w:rPr>
            </w:pPr>
            <w:r w:rsidRPr="00B54EEB">
              <w:rPr>
                <w:rFonts w:hAnsi="SimSun"/>
                <w:b/>
                <w:kern w:val="0"/>
              </w:rPr>
              <w:t>产生环节</w:t>
            </w:r>
          </w:p>
        </w:tc>
        <w:tc>
          <w:tcPr>
            <w:tcW w:w="422" w:type="pct"/>
            <w:vMerge w:val="restart"/>
            <w:vAlign w:val="center"/>
          </w:tcPr>
          <w:p w14:paraId="0AE6B9F8"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临时贮存场所</w:t>
            </w:r>
            <w:r w:rsidRPr="00B54EEB">
              <w:rPr>
                <w:b/>
                <w:kern w:val="0"/>
              </w:rPr>
              <w:t>/</w:t>
            </w:r>
            <w:r w:rsidRPr="00B54EEB">
              <w:rPr>
                <w:rFonts w:hAnsi="SimSun"/>
                <w:b/>
                <w:kern w:val="0"/>
              </w:rPr>
              <w:t>设施</w:t>
            </w:r>
          </w:p>
        </w:tc>
        <w:tc>
          <w:tcPr>
            <w:tcW w:w="527" w:type="pct"/>
            <w:gridSpan w:val="2"/>
            <w:vAlign w:val="center"/>
          </w:tcPr>
          <w:p w14:paraId="507903A8" w14:textId="77777777" w:rsidR="002815B2" w:rsidRPr="00B54EEB" w:rsidRDefault="002815B2" w:rsidP="004B54AA">
            <w:pPr>
              <w:tabs>
                <w:tab w:val="left" w:pos="6585"/>
              </w:tabs>
              <w:autoSpaceDE w:val="0"/>
              <w:autoSpaceDN w:val="0"/>
              <w:adjustRightInd w:val="0"/>
              <w:snapToGrid w:val="0"/>
              <w:jc w:val="center"/>
              <w:rPr>
                <w:b/>
                <w:kern w:val="0"/>
              </w:rPr>
            </w:pPr>
            <w:r w:rsidRPr="00B54EEB">
              <w:rPr>
                <w:rFonts w:hAnsi="SimSun"/>
                <w:b/>
                <w:kern w:val="0"/>
              </w:rPr>
              <w:t>综合利用</w:t>
            </w:r>
          </w:p>
        </w:tc>
        <w:tc>
          <w:tcPr>
            <w:tcW w:w="528" w:type="pct"/>
            <w:gridSpan w:val="2"/>
            <w:vAlign w:val="center"/>
          </w:tcPr>
          <w:p w14:paraId="4D8E3672" w14:textId="77777777" w:rsidR="002815B2" w:rsidRPr="00B54EEB" w:rsidRDefault="002815B2" w:rsidP="004B54AA">
            <w:pPr>
              <w:tabs>
                <w:tab w:val="left" w:pos="6585"/>
              </w:tabs>
              <w:autoSpaceDE w:val="0"/>
              <w:autoSpaceDN w:val="0"/>
              <w:adjustRightInd w:val="0"/>
              <w:snapToGrid w:val="0"/>
              <w:jc w:val="center"/>
              <w:rPr>
                <w:b/>
                <w:kern w:val="0"/>
              </w:rPr>
            </w:pPr>
            <w:r w:rsidRPr="00B54EEB">
              <w:rPr>
                <w:rFonts w:hAnsi="SimSun"/>
                <w:b/>
                <w:kern w:val="0"/>
              </w:rPr>
              <w:t>其他处置方式</w:t>
            </w:r>
          </w:p>
        </w:tc>
        <w:tc>
          <w:tcPr>
            <w:tcW w:w="2902" w:type="pct"/>
            <w:gridSpan w:val="6"/>
            <w:vAlign w:val="center"/>
          </w:tcPr>
          <w:p w14:paraId="63CB9B43" w14:textId="77777777" w:rsidR="002815B2" w:rsidRPr="00B54EEB" w:rsidRDefault="002815B2" w:rsidP="004B54AA">
            <w:pPr>
              <w:tabs>
                <w:tab w:val="left" w:pos="6585"/>
              </w:tabs>
              <w:autoSpaceDE w:val="0"/>
              <w:autoSpaceDN w:val="0"/>
              <w:adjustRightInd w:val="0"/>
              <w:snapToGrid w:val="0"/>
              <w:ind w:firstLineChars="400" w:firstLine="843"/>
              <w:jc w:val="center"/>
              <w:rPr>
                <w:b/>
                <w:kern w:val="0"/>
              </w:rPr>
            </w:pPr>
            <w:r w:rsidRPr="00B54EEB">
              <w:rPr>
                <w:rFonts w:hAnsi="SimSun"/>
                <w:b/>
                <w:kern w:val="0"/>
              </w:rPr>
              <w:t>委外处理</w:t>
            </w:r>
          </w:p>
        </w:tc>
      </w:tr>
      <w:tr w:rsidR="002815B2" w:rsidRPr="00B54EEB" w14:paraId="6453D98A" w14:textId="77777777" w:rsidTr="004B54AA">
        <w:trPr>
          <w:tblHeader/>
          <w:jc w:val="center"/>
        </w:trPr>
        <w:tc>
          <w:tcPr>
            <w:tcW w:w="304" w:type="pct"/>
            <w:vMerge/>
            <w:vAlign w:val="center"/>
          </w:tcPr>
          <w:p w14:paraId="2DDDCB77" w14:textId="77777777" w:rsidR="002815B2" w:rsidRPr="00B54EEB" w:rsidRDefault="002815B2" w:rsidP="004B54AA">
            <w:pPr>
              <w:tabs>
                <w:tab w:val="left" w:pos="6585"/>
              </w:tabs>
              <w:autoSpaceDE w:val="0"/>
              <w:autoSpaceDN w:val="0"/>
              <w:adjustRightInd w:val="0"/>
              <w:snapToGrid w:val="0"/>
              <w:jc w:val="center"/>
              <w:rPr>
                <w:b/>
                <w:kern w:val="0"/>
              </w:rPr>
            </w:pPr>
          </w:p>
        </w:tc>
        <w:tc>
          <w:tcPr>
            <w:tcW w:w="317" w:type="pct"/>
            <w:vMerge/>
            <w:vAlign w:val="center"/>
          </w:tcPr>
          <w:p w14:paraId="30D35BCA" w14:textId="77777777" w:rsidR="002815B2" w:rsidRPr="00B54EEB" w:rsidRDefault="002815B2" w:rsidP="004B54AA">
            <w:pPr>
              <w:tabs>
                <w:tab w:val="left" w:pos="6585"/>
              </w:tabs>
              <w:autoSpaceDE w:val="0"/>
              <w:autoSpaceDN w:val="0"/>
              <w:adjustRightInd w:val="0"/>
              <w:snapToGrid w:val="0"/>
              <w:jc w:val="center"/>
              <w:rPr>
                <w:b/>
                <w:kern w:val="0"/>
              </w:rPr>
            </w:pPr>
          </w:p>
        </w:tc>
        <w:tc>
          <w:tcPr>
            <w:tcW w:w="422" w:type="pct"/>
            <w:vMerge/>
            <w:vAlign w:val="center"/>
          </w:tcPr>
          <w:p w14:paraId="377519C4" w14:textId="77777777" w:rsidR="002815B2" w:rsidRPr="00B54EEB" w:rsidRDefault="002815B2" w:rsidP="004B54AA">
            <w:pPr>
              <w:tabs>
                <w:tab w:val="left" w:pos="6585"/>
              </w:tabs>
              <w:autoSpaceDE w:val="0"/>
              <w:autoSpaceDN w:val="0"/>
              <w:adjustRightInd w:val="0"/>
              <w:snapToGrid w:val="0"/>
              <w:jc w:val="center"/>
              <w:rPr>
                <w:b/>
                <w:kern w:val="0"/>
              </w:rPr>
            </w:pPr>
          </w:p>
        </w:tc>
        <w:tc>
          <w:tcPr>
            <w:tcW w:w="264" w:type="pct"/>
            <w:vAlign w:val="center"/>
          </w:tcPr>
          <w:p w14:paraId="226A55B0" w14:textId="77777777" w:rsidR="002815B2" w:rsidRPr="00B54EEB" w:rsidRDefault="002815B2" w:rsidP="004B54AA">
            <w:pPr>
              <w:tabs>
                <w:tab w:val="left" w:pos="6585"/>
              </w:tabs>
              <w:autoSpaceDE w:val="0"/>
              <w:autoSpaceDN w:val="0"/>
              <w:adjustRightInd w:val="0"/>
              <w:snapToGrid w:val="0"/>
              <w:jc w:val="center"/>
              <w:rPr>
                <w:b/>
                <w:kern w:val="0"/>
              </w:rPr>
            </w:pPr>
            <w:r w:rsidRPr="00B54EEB">
              <w:rPr>
                <w:rFonts w:hAnsi="SimSun"/>
                <w:b/>
                <w:kern w:val="0"/>
              </w:rPr>
              <w:t>方式</w:t>
            </w:r>
          </w:p>
        </w:tc>
        <w:tc>
          <w:tcPr>
            <w:tcW w:w="264" w:type="pct"/>
            <w:vAlign w:val="center"/>
          </w:tcPr>
          <w:p w14:paraId="6466007A" w14:textId="77777777" w:rsidR="002815B2" w:rsidRPr="00B54EEB" w:rsidRDefault="002815B2" w:rsidP="004B54AA">
            <w:pPr>
              <w:tabs>
                <w:tab w:val="left" w:pos="6585"/>
              </w:tabs>
              <w:autoSpaceDE w:val="0"/>
              <w:autoSpaceDN w:val="0"/>
              <w:adjustRightInd w:val="0"/>
              <w:snapToGrid w:val="0"/>
              <w:jc w:val="center"/>
              <w:rPr>
                <w:b/>
                <w:kern w:val="0"/>
              </w:rPr>
            </w:pPr>
            <w:r w:rsidRPr="00B54EEB">
              <w:rPr>
                <w:rFonts w:hAnsi="SimSun"/>
                <w:b/>
                <w:kern w:val="0"/>
              </w:rPr>
              <w:t>利用量</w:t>
            </w:r>
          </w:p>
        </w:tc>
        <w:tc>
          <w:tcPr>
            <w:tcW w:w="264" w:type="pct"/>
            <w:vAlign w:val="center"/>
          </w:tcPr>
          <w:p w14:paraId="382D235C" w14:textId="77777777" w:rsidR="002815B2" w:rsidRPr="00B54EEB" w:rsidRDefault="002815B2" w:rsidP="004B54AA">
            <w:pPr>
              <w:tabs>
                <w:tab w:val="left" w:pos="6585"/>
              </w:tabs>
              <w:autoSpaceDE w:val="0"/>
              <w:autoSpaceDN w:val="0"/>
              <w:adjustRightInd w:val="0"/>
              <w:snapToGrid w:val="0"/>
              <w:jc w:val="center"/>
              <w:rPr>
                <w:b/>
                <w:kern w:val="0"/>
              </w:rPr>
            </w:pPr>
            <w:r w:rsidRPr="00B54EEB">
              <w:rPr>
                <w:rFonts w:hAnsi="SimSun"/>
                <w:b/>
                <w:kern w:val="0"/>
              </w:rPr>
              <w:t>填埋量</w:t>
            </w:r>
          </w:p>
        </w:tc>
        <w:tc>
          <w:tcPr>
            <w:tcW w:w="264" w:type="pct"/>
            <w:vAlign w:val="center"/>
          </w:tcPr>
          <w:p w14:paraId="36B24E80" w14:textId="77777777" w:rsidR="002815B2" w:rsidRPr="00B54EEB" w:rsidRDefault="002815B2" w:rsidP="004B54AA">
            <w:pPr>
              <w:tabs>
                <w:tab w:val="left" w:pos="6585"/>
              </w:tabs>
              <w:autoSpaceDE w:val="0"/>
              <w:autoSpaceDN w:val="0"/>
              <w:adjustRightInd w:val="0"/>
              <w:snapToGrid w:val="0"/>
              <w:jc w:val="center"/>
              <w:rPr>
                <w:b/>
                <w:kern w:val="0"/>
              </w:rPr>
            </w:pPr>
            <w:r w:rsidRPr="00B54EEB">
              <w:rPr>
                <w:rFonts w:hAnsi="SimSun"/>
                <w:b/>
                <w:kern w:val="0"/>
              </w:rPr>
              <w:t>焚烧量</w:t>
            </w:r>
          </w:p>
        </w:tc>
        <w:tc>
          <w:tcPr>
            <w:tcW w:w="580" w:type="pct"/>
            <w:vAlign w:val="center"/>
          </w:tcPr>
          <w:p w14:paraId="717A4250"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委托方名称</w:t>
            </w:r>
          </w:p>
        </w:tc>
        <w:tc>
          <w:tcPr>
            <w:tcW w:w="369" w:type="pct"/>
            <w:vAlign w:val="center"/>
          </w:tcPr>
          <w:p w14:paraId="7A4EF1A4"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委托方处理废物方式</w:t>
            </w:r>
          </w:p>
        </w:tc>
        <w:tc>
          <w:tcPr>
            <w:tcW w:w="686" w:type="pct"/>
            <w:vAlign w:val="center"/>
          </w:tcPr>
          <w:p w14:paraId="41992713"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委托方经营</w:t>
            </w:r>
          </w:p>
          <w:p w14:paraId="2B7CDF8B"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范围</w:t>
            </w:r>
          </w:p>
        </w:tc>
        <w:tc>
          <w:tcPr>
            <w:tcW w:w="369" w:type="pct"/>
            <w:vAlign w:val="center"/>
          </w:tcPr>
          <w:p w14:paraId="70989097"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委托方处理能力</w:t>
            </w:r>
          </w:p>
        </w:tc>
        <w:tc>
          <w:tcPr>
            <w:tcW w:w="422" w:type="pct"/>
            <w:vAlign w:val="center"/>
          </w:tcPr>
          <w:p w14:paraId="27EFDA6E"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是否签订合同</w:t>
            </w:r>
            <w:r w:rsidRPr="00B54EEB">
              <w:rPr>
                <w:b/>
                <w:kern w:val="0"/>
              </w:rPr>
              <w:t>/</w:t>
            </w:r>
            <w:r w:rsidRPr="00B54EEB">
              <w:rPr>
                <w:rFonts w:hAnsi="SimSun"/>
                <w:b/>
                <w:kern w:val="0"/>
              </w:rPr>
              <w:t>协议</w:t>
            </w:r>
          </w:p>
        </w:tc>
        <w:tc>
          <w:tcPr>
            <w:tcW w:w="475" w:type="pct"/>
            <w:vAlign w:val="center"/>
          </w:tcPr>
          <w:p w14:paraId="379B8541"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是否有危险废物转移单</w:t>
            </w:r>
          </w:p>
        </w:tc>
      </w:tr>
      <w:tr w:rsidR="002815B2" w:rsidRPr="00B54EEB" w14:paraId="28387DC9" w14:textId="77777777" w:rsidTr="004B54AA">
        <w:trPr>
          <w:trHeight w:val="1369"/>
          <w:jc w:val="center"/>
        </w:trPr>
        <w:tc>
          <w:tcPr>
            <w:tcW w:w="304" w:type="pct"/>
          </w:tcPr>
          <w:p w14:paraId="7FCD758B" w14:textId="77777777" w:rsidR="002815B2" w:rsidRPr="00B54EEB" w:rsidRDefault="002815B2" w:rsidP="004B54AA">
            <w:pPr>
              <w:tabs>
                <w:tab w:val="left" w:pos="6585"/>
              </w:tabs>
              <w:autoSpaceDE w:val="0"/>
              <w:autoSpaceDN w:val="0"/>
              <w:adjustRightInd w:val="0"/>
              <w:snapToGrid w:val="0"/>
              <w:jc w:val="left"/>
              <w:rPr>
                <w:kern w:val="0"/>
                <w:sz w:val="22"/>
                <w:szCs w:val="28"/>
              </w:rPr>
            </w:pPr>
          </w:p>
        </w:tc>
        <w:tc>
          <w:tcPr>
            <w:tcW w:w="317" w:type="pct"/>
          </w:tcPr>
          <w:p w14:paraId="082363B7" w14:textId="77777777" w:rsidR="002815B2" w:rsidRPr="00B54EEB" w:rsidRDefault="002815B2" w:rsidP="004B54AA">
            <w:pPr>
              <w:tabs>
                <w:tab w:val="left" w:pos="6585"/>
              </w:tabs>
              <w:autoSpaceDE w:val="0"/>
              <w:autoSpaceDN w:val="0"/>
              <w:adjustRightInd w:val="0"/>
              <w:snapToGrid w:val="0"/>
              <w:jc w:val="left"/>
              <w:rPr>
                <w:kern w:val="0"/>
                <w:sz w:val="22"/>
                <w:szCs w:val="28"/>
              </w:rPr>
            </w:pPr>
          </w:p>
        </w:tc>
        <w:tc>
          <w:tcPr>
            <w:tcW w:w="422" w:type="pct"/>
          </w:tcPr>
          <w:p w14:paraId="50B50D84" w14:textId="77777777" w:rsidR="002815B2" w:rsidRPr="00B54EEB" w:rsidRDefault="002815B2" w:rsidP="004B54AA">
            <w:pPr>
              <w:tabs>
                <w:tab w:val="left" w:pos="6585"/>
              </w:tabs>
              <w:autoSpaceDE w:val="0"/>
              <w:autoSpaceDN w:val="0"/>
              <w:adjustRightInd w:val="0"/>
              <w:snapToGrid w:val="0"/>
              <w:jc w:val="left"/>
              <w:rPr>
                <w:kern w:val="0"/>
                <w:sz w:val="22"/>
                <w:szCs w:val="28"/>
              </w:rPr>
            </w:pPr>
          </w:p>
        </w:tc>
        <w:tc>
          <w:tcPr>
            <w:tcW w:w="264" w:type="pct"/>
          </w:tcPr>
          <w:p w14:paraId="4CD456F8" w14:textId="77777777" w:rsidR="002815B2" w:rsidRPr="00B54EEB" w:rsidRDefault="002815B2" w:rsidP="004B54AA">
            <w:pPr>
              <w:tabs>
                <w:tab w:val="left" w:pos="6585"/>
              </w:tabs>
              <w:autoSpaceDE w:val="0"/>
              <w:autoSpaceDN w:val="0"/>
              <w:adjustRightInd w:val="0"/>
              <w:snapToGrid w:val="0"/>
              <w:jc w:val="left"/>
              <w:rPr>
                <w:kern w:val="0"/>
                <w:sz w:val="22"/>
                <w:szCs w:val="28"/>
              </w:rPr>
            </w:pPr>
          </w:p>
        </w:tc>
        <w:tc>
          <w:tcPr>
            <w:tcW w:w="264" w:type="pct"/>
          </w:tcPr>
          <w:p w14:paraId="09195604" w14:textId="77777777" w:rsidR="002815B2" w:rsidRPr="00B54EEB" w:rsidRDefault="002815B2" w:rsidP="004B54AA">
            <w:pPr>
              <w:tabs>
                <w:tab w:val="left" w:pos="6585"/>
              </w:tabs>
              <w:autoSpaceDE w:val="0"/>
              <w:autoSpaceDN w:val="0"/>
              <w:adjustRightInd w:val="0"/>
              <w:snapToGrid w:val="0"/>
              <w:jc w:val="left"/>
              <w:rPr>
                <w:kern w:val="0"/>
                <w:sz w:val="22"/>
                <w:szCs w:val="28"/>
              </w:rPr>
            </w:pPr>
          </w:p>
        </w:tc>
        <w:tc>
          <w:tcPr>
            <w:tcW w:w="264" w:type="pct"/>
          </w:tcPr>
          <w:p w14:paraId="2C059CD7" w14:textId="77777777" w:rsidR="002815B2" w:rsidRPr="00B54EEB" w:rsidRDefault="002815B2" w:rsidP="004B54AA">
            <w:pPr>
              <w:tabs>
                <w:tab w:val="left" w:pos="6585"/>
              </w:tabs>
              <w:autoSpaceDE w:val="0"/>
              <w:autoSpaceDN w:val="0"/>
              <w:adjustRightInd w:val="0"/>
              <w:snapToGrid w:val="0"/>
              <w:jc w:val="left"/>
              <w:rPr>
                <w:kern w:val="0"/>
                <w:sz w:val="22"/>
                <w:szCs w:val="28"/>
              </w:rPr>
            </w:pPr>
          </w:p>
        </w:tc>
        <w:tc>
          <w:tcPr>
            <w:tcW w:w="264" w:type="pct"/>
          </w:tcPr>
          <w:p w14:paraId="6E5E9F39" w14:textId="77777777" w:rsidR="002815B2" w:rsidRPr="00B54EEB" w:rsidRDefault="002815B2" w:rsidP="004B54AA">
            <w:pPr>
              <w:tabs>
                <w:tab w:val="left" w:pos="6585"/>
              </w:tabs>
              <w:autoSpaceDE w:val="0"/>
              <w:autoSpaceDN w:val="0"/>
              <w:adjustRightInd w:val="0"/>
              <w:snapToGrid w:val="0"/>
              <w:jc w:val="left"/>
              <w:rPr>
                <w:kern w:val="0"/>
                <w:sz w:val="22"/>
                <w:szCs w:val="28"/>
              </w:rPr>
            </w:pPr>
          </w:p>
        </w:tc>
        <w:tc>
          <w:tcPr>
            <w:tcW w:w="580" w:type="pct"/>
          </w:tcPr>
          <w:p w14:paraId="3F0F339C" w14:textId="77777777" w:rsidR="002815B2" w:rsidRPr="00B54EEB" w:rsidRDefault="002815B2" w:rsidP="004B54AA">
            <w:pPr>
              <w:tabs>
                <w:tab w:val="left" w:pos="6585"/>
              </w:tabs>
              <w:autoSpaceDE w:val="0"/>
              <w:autoSpaceDN w:val="0"/>
              <w:adjustRightInd w:val="0"/>
              <w:snapToGrid w:val="0"/>
              <w:jc w:val="left"/>
              <w:rPr>
                <w:kern w:val="0"/>
                <w:sz w:val="22"/>
                <w:szCs w:val="28"/>
              </w:rPr>
            </w:pPr>
          </w:p>
        </w:tc>
        <w:tc>
          <w:tcPr>
            <w:tcW w:w="369" w:type="pct"/>
          </w:tcPr>
          <w:p w14:paraId="453BC2B6" w14:textId="77777777" w:rsidR="002815B2" w:rsidRPr="00B54EEB" w:rsidRDefault="002815B2" w:rsidP="004B54AA">
            <w:pPr>
              <w:tabs>
                <w:tab w:val="left" w:pos="6585"/>
              </w:tabs>
              <w:autoSpaceDE w:val="0"/>
              <w:autoSpaceDN w:val="0"/>
              <w:adjustRightInd w:val="0"/>
              <w:snapToGrid w:val="0"/>
              <w:jc w:val="left"/>
              <w:rPr>
                <w:kern w:val="0"/>
                <w:sz w:val="22"/>
                <w:szCs w:val="28"/>
              </w:rPr>
            </w:pPr>
          </w:p>
        </w:tc>
        <w:tc>
          <w:tcPr>
            <w:tcW w:w="686" w:type="pct"/>
          </w:tcPr>
          <w:p w14:paraId="20A98E32" w14:textId="77777777" w:rsidR="002815B2" w:rsidRPr="00B54EEB" w:rsidRDefault="002815B2" w:rsidP="004B54AA">
            <w:pPr>
              <w:tabs>
                <w:tab w:val="left" w:pos="6585"/>
              </w:tabs>
              <w:autoSpaceDE w:val="0"/>
              <w:autoSpaceDN w:val="0"/>
              <w:adjustRightInd w:val="0"/>
              <w:snapToGrid w:val="0"/>
              <w:jc w:val="left"/>
              <w:rPr>
                <w:kern w:val="0"/>
                <w:sz w:val="22"/>
                <w:szCs w:val="28"/>
              </w:rPr>
            </w:pPr>
          </w:p>
        </w:tc>
        <w:tc>
          <w:tcPr>
            <w:tcW w:w="369" w:type="pct"/>
          </w:tcPr>
          <w:p w14:paraId="23C0D1FB" w14:textId="77777777" w:rsidR="002815B2" w:rsidRPr="00B54EEB" w:rsidRDefault="002815B2" w:rsidP="004B54AA">
            <w:pPr>
              <w:tabs>
                <w:tab w:val="left" w:pos="6585"/>
              </w:tabs>
              <w:autoSpaceDE w:val="0"/>
              <w:autoSpaceDN w:val="0"/>
              <w:adjustRightInd w:val="0"/>
              <w:snapToGrid w:val="0"/>
              <w:jc w:val="left"/>
              <w:rPr>
                <w:kern w:val="0"/>
                <w:sz w:val="22"/>
                <w:szCs w:val="28"/>
              </w:rPr>
            </w:pPr>
          </w:p>
        </w:tc>
        <w:tc>
          <w:tcPr>
            <w:tcW w:w="422" w:type="pct"/>
          </w:tcPr>
          <w:p w14:paraId="37445E67" w14:textId="77777777" w:rsidR="002815B2" w:rsidRPr="00B54EEB" w:rsidRDefault="002815B2" w:rsidP="004B54AA">
            <w:pPr>
              <w:tabs>
                <w:tab w:val="left" w:pos="6585"/>
              </w:tabs>
              <w:autoSpaceDE w:val="0"/>
              <w:autoSpaceDN w:val="0"/>
              <w:adjustRightInd w:val="0"/>
              <w:snapToGrid w:val="0"/>
              <w:jc w:val="left"/>
              <w:rPr>
                <w:kern w:val="0"/>
                <w:sz w:val="22"/>
                <w:szCs w:val="28"/>
              </w:rPr>
            </w:pPr>
          </w:p>
        </w:tc>
        <w:tc>
          <w:tcPr>
            <w:tcW w:w="475" w:type="pct"/>
          </w:tcPr>
          <w:p w14:paraId="54E6758D" w14:textId="77777777" w:rsidR="002815B2" w:rsidRPr="00B54EEB" w:rsidRDefault="002815B2" w:rsidP="004B54AA">
            <w:pPr>
              <w:tabs>
                <w:tab w:val="left" w:pos="6585"/>
              </w:tabs>
              <w:autoSpaceDE w:val="0"/>
              <w:autoSpaceDN w:val="0"/>
              <w:adjustRightInd w:val="0"/>
              <w:snapToGrid w:val="0"/>
              <w:jc w:val="left"/>
              <w:rPr>
                <w:kern w:val="0"/>
                <w:sz w:val="22"/>
                <w:szCs w:val="28"/>
              </w:rPr>
            </w:pPr>
          </w:p>
        </w:tc>
      </w:tr>
    </w:tbl>
    <w:p w14:paraId="1A3E6083" w14:textId="77777777" w:rsidR="002815B2" w:rsidRDefault="002815B2" w:rsidP="002815B2">
      <w:pPr>
        <w:tabs>
          <w:tab w:val="left" w:pos="6585"/>
        </w:tabs>
        <w:autoSpaceDE w:val="0"/>
        <w:autoSpaceDN w:val="0"/>
        <w:adjustRightInd w:val="0"/>
        <w:jc w:val="center"/>
        <w:rPr>
          <w:rFonts w:hAnsi="SimSun"/>
          <w:b/>
          <w:kern w:val="0"/>
          <w:sz w:val="22"/>
          <w:szCs w:val="28"/>
        </w:rPr>
      </w:pPr>
    </w:p>
    <w:p w14:paraId="660948EB" w14:textId="1D91C4F8" w:rsidR="002815B2" w:rsidRPr="00B54EEB" w:rsidRDefault="002815B2" w:rsidP="002815B2">
      <w:pPr>
        <w:tabs>
          <w:tab w:val="left" w:pos="6585"/>
        </w:tabs>
        <w:autoSpaceDE w:val="0"/>
        <w:autoSpaceDN w:val="0"/>
        <w:adjustRightInd w:val="0"/>
        <w:jc w:val="center"/>
        <w:rPr>
          <w:b/>
          <w:kern w:val="0"/>
          <w:sz w:val="22"/>
          <w:szCs w:val="28"/>
        </w:rPr>
      </w:pPr>
      <w:bookmarkStart w:id="398" w:name="_Toc445921433"/>
      <w:bookmarkStart w:id="399" w:name="_Toc449323661"/>
      <w:r w:rsidRPr="00B54EEB">
        <w:rPr>
          <w:rFonts w:hAnsi="SimSun"/>
          <w:b/>
          <w:kern w:val="0"/>
          <w:sz w:val="22"/>
          <w:szCs w:val="28"/>
        </w:rPr>
        <w:t>表</w:t>
      </w:r>
      <w:r w:rsidR="00201CE7">
        <w:rPr>
          <w:rFonts w:hAnsi="SimSun" w:hint="eastAsia"/>
          <w:b/>
          <w:kern w:val="0"/>
          <w:sz w:val="22"/>
          <w:szCs w:val="28"/>
        </w:rPr>
        <w:t>2-</w:t>
      </w:r>
      <w:r w:rsidR="00E950EA">
        <w:rPr>
          <w:rFonts w:hint="eastAsia"/>
          <w:b/>
          <w:kern w:val="0"/>
          <w:sz w:val="22"/>
          <w:szCs w:val="28"/>
        </w:rPr>
        <w:t>9</w:t>
      </w:r>
      <w:r>
        <w:rPr>
          <w:rFonts w:hint="eastAsia"/>
          <w:b/>
          <w:kern w:val="0"/>
          <w:sz w:val="22"/>
          <w:szCs w:val="28"/>
        </w:rPr>
        <w:t xml:space="preserve"> </w:t>
      </w:r>
      <w:r w:rsidRPr="00B54EEB">
        <w:rPr>
          <w:rFonts w:hAnsi="SimSun"/>
          <w:b/>
          <w:kern w:val="0"/>
          <w:sz w:val="22"/>
          <w:szCs w:val="28"/>
        </w:rPr>
        <w:t>噪声控制措施清单（如果涉及）</w:t>
      </w:r>
      <w:bookmarkEnd w:id="398"/>
      <w:bookmarkEnd w:id="39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1714"/>
        <w:gridCol w:w="1424"/>
        <w:gridCol w:w="2931"/>
        <w:gridCol w:w="1782"/>
      </w:tblGrid>
      <w:tr w:rsidR="002815B2" w:rsidRPr="00B54EEB" w14:paraId="2426EFD7" w14:textId="77777777" w:rsidTr="00964315">
        <w:tc>
          <w:tcPr>
            <w:tcW w:w="545" w:type="pct"/>
            <w:vAlign w:val="center"/>
          </w:tcPr>
          <w:p w14:paraId="0D3F5C94" w14:textId="77777777" w:rsidR="002815B2" w:rsidRPr="00B54EEB" w:rsidRDefault="002815B2" w:rsidP="004B54AA">
            <w:pPr>
              <w:tabs>
                <w:tab w:val="left" w:pos="6585"/>
              </w:tabs>
              <w:autoSpaceDE w:val="0"/>
              <w:autoSpaceDN w:val="0"/>
              <w:adjustRightInd w:val="0"/>
              <w:jc w:val="center"/>
              <w:rPr>
                <w:b/>
                <w:kern w:val="0"/>
              </w:rPr>
            </w:pPr>
            <w:r w:rsidRPr="00B54EEB">
              <w:rPr>
                <w:rFonts w:hAnsi="SimSun"/>
                <w:b/>
                <w:kern w:val="0"/>
              </w:rPr>
              <w:t>序号</w:t>
            </w:r>
          </w:p>
        </w:tc>
        <w:tc>
          <w:tcPr>
            <w:tcW w:w="972" w:type="pct"/>
            <w:vAlign w:val="center"/>
          </w:tcPr>
          <w:p w14:paraId="52CF613F" w14:textId="77777777" w:rsidR="002815B2" w:rsidRPr="00B54EEB" w:rsidRDefault="002815B2" w:rsidP="004B54AA">
            <w:pPr>
              <w:tabs>
                <w:tab w:val="left" w:pos="6585"/>
              </w:tabs>
              <w:autoSpaceDE w:val="0"/>
              <w:autoSpaceDN w:val="0"/>
              <w:adjustRightInd w:val="0"/>
              <w:jc w:val="center"/>
              <w:rPr>
                <w:b/>
                <w:kern w:val="0"/>
              </w:rPr>
            </w:pPr>
            <w:r w:rsidRPr="00B54EEB">
              <w:rPr>
                <w:rFonts w:hAnsi="SimSun"/>
                <w:b/>
                <w:kern w:val="0"/>
              </w:rPr>
              <w:t>高噪声源</w:t>
            </w:r>
          </w:p>
        </w:tc>
        <w:tc>
          <w:tcPr>
            <w:tcW w:w="808" w:type="pct"/>
            <w:vAlign w:val="center"/>
          </w:tcPr>
          <w:p w14:paraId="78D292AA" w14:textId="77777777" w:rsidR="002815B2" w:rsidRPr="00B54EEB" w:rsidRDefault="002815B2" w:rsidP="004B54AA">
            <w:pPr>
              <w:tabs>
                <w:tab w:val="left" w:pos="6585"/>
              </w:tabs>
              <w:autoSpaceDE w:val="0"/>
              <w:autoSpaceDN w:val="0"/>
              <w:adjustRightInd w:val="0"/>
              <w:jc w:val="center"/>
              <w:rPr>
                <w:b/>
                <w:kern w:val="0"/>
              </w:rPr>
            </w:pPr>
            <w:r w:rsidRPr="00B54EEB">
              <w:rPr>
                <w:rFonts w:hAnsi="SimSun"/>
                <w:b/>
                <w:kern w:val="0"/>
              </w:rPr>
              <w:t>位置</w:t>
            </w:r>
          </w:p>
        </w:tc>
        <w:tc>
          <w:tcPr>
            <w:tcW w:w="1663" w:type="pct"/>
            <w:vAlign w:val="center"/>
          </w:tcPr>
          <w:p w14:paraId="4151695C" w14:textId="77777777" w:rsidR="002815B2" w:rsidRPr="00B54EEB" w:rsidRDefault="002815B2" w:rsidP="004B54AA">
            <w:pPr>
              <w:tabs>
                <w:tab w:val="left" w:pos="6585"/>
              </w:tabs>
              <w:autoSpaceDE w:val="0"/>
              <w:autoSpaceDN w:val="0"/>
              <w:adjustRightInd w:val="0"/>
              <w:jc w:val="center"/>
              <w:rPr>
                <w:b/>
                <w:kern w:val="0"/>
              </w:rPr>
            </w:pPr>
            <w:r w:rsidRPr="00B54EEB">
              <w:rPr>
                <w:rFonts w:hAnsi="SimSun"/>
                <w:b/>
                <w:kern w:val="0"/>
              </w:rPr>
              <w:t>噪声源减振降噪措施</w:t>
            </w:r>
          </w:p>
        </w:tc>
        <w:tc>
          <w:tcPr>
            <w:tcW w:w="1011" w:type="pct"/>
            <w:vAlign w:val="center"/>
          </w:tcPr>
          <w:p w14:paraId="6B43D3F3" w14:textId="77777777" w:rsidR="002815B2" w:rsidRPr="00B54EEB" w:rsidRDefault="002815B2" w:rsidP="004B54AA">
            <w:pPr>
              <w:tabs>
                <w:tab w:val="left" w:pos="6585"/>
              </w:tabs>
              <w:autoSpaceDE w:val="0"/>
              <w:autoSpaceDN w:val="0"/>
              <w:adjustRightInd w:val="0"/>
              <w:jc w:val="center"/>
              <w:rPr>
                <w:b/>
                <w:kern w:val="0"/>
              </w:rPr>
            </w:pPr>
            <w:r w:rsidRPr="00B54EEB">
              <w:rPr>
                <w:rFonts w:hAnsi="SimSun"/>
                <w:b/>
                <w:kern w:val="0"/>
              </w:rPr>
              <w:t>备注</w:t>
            </w:r>
          </w:p>
        </w:tc>
      </w:tr>
      <w:tr w:rsidR="002815B2" w:rsidRPr="00B54EEB" w14:paraId="2B59A7E8" w14:textId="77777777" w:rsidTr="00964315">
        <w:trPr>
          <w:trHeight w:val="567"/>
        </w:trPr>
        <w:tc>
          <w:tcPr>
            <w:tcW w:w="545" w:type="pct"/>
          </w:tcPr>
          <w:p w14:paraId="04CBC76D" w14:textId="77777777" w:rsidR="002815B2" w:rsidRPr="00B54EEB" w:rsidRDefault="002815B2" w:rsidP="004B54AA">
            <w:pPr>
              <w:tabs>
                <w:tab w:val="left" w:pos="6585"/>
              </w:tabs>
              <w:autoSpaceDE w:val="0"/>
              <w:autoSpaceDN w:val="0"/>
              <w:adjustRightInd w:val="0"/>
              <w:jc w:val="left"/>
              <w:rPr>
                <w:kern w:val="0"/>
                <w:sz w:val="22"/>
                <w:szCs w:val="28"/>
              </w:rPr>
            </w:pPr>
          </w:p>
        </w:tc>
        <w:tc>
          <w:tcPr>
            <w:tcW w:w="972" w:type="pct"/>
          </w:tcPr>
          <w:p w14:paraId="18AE5C8B" w14:textId="77777777" w:rsidR="002815B2" w:rsidRPr="00B54EEB" w:rsidRDefault="002815B2" w:rsidP="004B54AA">
            <w:pPr>
              <w:tabs>
                <w:tab w:val="left" w:pos="6585"/>
              </w:tabs>
              <w:autoSpaceDE w:val="0"/>
              <w:autoSpaceDN w:val="0"/>
              <w:adjustRightInd w:val="0"/>
              <w:jc w:val="left"/>
              <w:rPr>
                <w:kern w:val="0"/>
                <w:sz w:val="22"/>
                <w:szCs w:val="28"/>
              </w:rPr>
            </w:pPr>
          </w:p>
        </w:tc>
        <w:tc>
          <w:tcPr>
            <w:tcW w:w="808" w:type="pct"/>
          </w:tcPr>
          <w:p w14:paraId="7420FFF5" w14:textId="77777777" w:rsidR="002815B2" w:rsidRPr="00B54EEB" w:rsidRDefault="002815B2" w:rsidP="004B54AA">
            <w:pPr>
              <w:tabs>
                <w:tab w:val="left" w:pos="6585"/>
              </w:tabs>
              <w:autoSpaceDE w:val="0"/>
              <w:autoSpaceDN w:val="0"/>
              <w:adjustRightInd w:val="0"/>
              <w:jc w:val="left"/>
              <w:rPr>
                <w:kern w:val="0"/>
                <w:sz w:val="22"/>
                <w:szCs w:val="28"/>
              </w:rPr>
            </w:pPr>
          </w:p>
        </w:tc>
        <w:tc>
          <w:tcPr>
            <w:tcW w:w="1663" w:type="pct"/>
          </w:tcPr>
          <w:p w14:paraId="31085470" w14:textId="77777777" w:rsidR="002815B2" w:rsidRPr="00B54EEB" w:rsidRDefault="002815B2" w:rsidP="004B54AA">
            <w:pPr>
              <w:tabs>
                <w:tab w:val="left" w:pos="6585"/>
              </w:tabs>
              <w:autoSpaceDE w:val="0"/>
              <w:autoSpaceDN w:val="0"/>
              <w:adjustRightInd w:val="0"/>
              <w:jc w:val="left"/>
              <w:rPr>
                <w:kern w:val="0"/>
                <w:sz w:val="22"/>
                <w:szCs w:val="28"/>
              </w:rPr>
            </w:pPr>
          </w:p>
        </w:tc>
        <w:tc>
          <w:tcPr>
            <w:tcW w:w="1011" w:type="pct"/>
          </w:tcPr>
          <w:p w14:paraId="279C1EE3" w14:textId="77777777" w:rsidR="002815B2" w:rsidRPr="00B54EEB" w:rsidRDefault="002815B2" w:rsidP="004B54AA">
            <w:pPr>
              <w:tabs>
                <w:tab w:val="left" w:pos="6585"/>
              </w:tabs>
              <w:autoSpaceDE w:val="0"/>
              <w:autoSpaceDN w:val="0"/>
              <w:adjustRightInd w:val="0"/>
              <w:jc w:val="left"/>
              <w:rPr>
                <w:kern w:val="0"/>
                <w:sz w:val="22"/>
                <w:szCs w:val="28"/>
              </w:rPr>
            </w:pPr>
          </w:p>
        </w:tc>
      </w:tr>
    </w:tbl>
    <w:p w14:paraId="40185FBD" w14:textId="77777777" w:rsidR="00690342" w:rsidRDefault="00690342" w:rsidP="002815B2">
      <w:pPr>
        <w:tabs>
          <w:tab w:val="left" w:pos="6585"/>
        </w:tabs>
        <w:autoSpaceDE w:val="0"/>
        <w:autoSpaceDN w:val="0"/>
        <w:adjustRightInd w:val="0"/>
        <w:jc w:val="center"/>
        <w:rPr>
          <w:rFonts w:hAnsi="SimSun"/>
          <w:b/>
          <w:kern w:val="0"/>
          <w:sz w:val="22"/>
          <w:szCs w:val="28"/>
        </w:rPr>
      </w:pPr>
      <w:bookmarkStart w:id="400" w:name="_Toc445921434"/>
      <w:bookmarkStart w:id="401" w:name="_Toc449323662"/>
    </w:p>
    <w:p w14:paraId="5F307F8E" w14:textId="58E915A8" w:rsidR="002815B2" w:rsidRDefault="002815B2" w:rsidP="002815B2">
      <w:pPr>
        <w:tabs>
          <w:tab w:val="left" w:pos="6585"/>
        </w:tabs>
        <w:autoSpaceDE w:val="0"/>
        <w:autoSpaceDN w:val="0"/>
        <w:adjustRightInd w:val="0"/>
        <w:jc w:val="center"/>
        <w:rPr>
          <w:rFonts w:hAnsi="SimSun"/>
          <w:b/>
          <w:kern w:val="0"/>
          <w:sz w:val="22"/>
          <w:szCs w:val="28"/>
        </w:rPr>
      </w:pPr>
      <w:r w:rsidRPr="00B54EEB">
        <w:rPr>
          <w:rFonts w:hAnsi="SimSun"/>
          <w:b/>
          <w:kern w:val="0"/>
          <w:sz w:val="22"/>
          <w:szCs w:val="28"/>
        </w:rPr>
        <w:t>表</w:t>
      </w:r>
      <w:r w:rsidR="00201CE7">
        <w:rPr>
          <w:rFonts w:hAnsi="SimSun" w:hint="eastAsia"/>
          <w:b/>
          <w:kern w:val="0"/>
          <w:sz w:val="22"/>
          <w:szCs w:val="28"/>
        </w:rPr>
        <w:t>2-</w:t>
      </w:r>
      <w:r w:rsidRPr="00B54EEB">
        <w:rPr>
          <w:b/>
          <w:kern w:val="0"/>
          <w:sz w:val="22"/>
          <w:szCs w:val="28"/>
        </w:rPr>
        <w:t>1</w:t>
      </w:r>
      <w:r w:rsidR="00E950EA">
        <w:rPr>
          <w:rFonts w:hint="eastAsia"/>
          <w:b/>
          <w:kern w:val="0"/>
          <w:sz w:val="22"/>
          <w:szCs w:val="28"/>
        </w:rPr>
        <w:t>0</w:t>
      </w:r>
      <w:r>
        <w:rPr>
          <w:rFonts w:hint="eastAsia"/>
          <w:b/>
          <w:kern w:val="0"/>
          <w:sz w:val="22"/>
          <w:szCs w:val="28"/>
        </w:rPr>
        <w:t xml:space="preserve"> </w:t>
      </w:r>
      <w:r w:rsidRPr="00B54EEB">
        <w:rPr>
          <w:rFonts w:hAnsi="SimSun"/>
          <w:b/>
          <w:kern w:val="0"/>
          <w:sz w:val="22"/>
          <w:szCs w:val="28"/>
        </w:rPr>
        <w:t>环境风险管理及应急设施、装备建设情况清单</w:t>
      </w:r>
      <w:bookmarkEnd w:id="400"/>
      <w:bookmarkEnd w:id="401"/>
    </w:p>
    <w:p w14:paraId="73525A06" w14:textId="77777777" w:rsidR="00E950EA" w:rsidRPr="00B54EEB" w:rsidRDefault="00E950EA" w:rsidP="002815B2">
      <w:pPr>
        <w:tabs>
          <w:tab w:val="left" w:pos="6585"/>
        </w:tabs>
        <w:autoSpaceDE w:val="0"/>
        <w:autoSpaceDN w:val="0"/>
        <w:adjustRightInd w:val="0"/>
        <w:jc w:val="center"/>
        <w:rPr>
          <w:b/>
          <w:kern w:val="0"/>
          <w:sz w:val="22"/>
          <w:szCs w:val="28"/>
        </w:rPr>
      </w:pP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5"/>
        <w:gridCol w:w="1253"/>
        <w:gridCol w:w="1277"/>
        <w:gridCol w:w="1265"/>
        <w:gridCol w:w="1265"/>
        <w:gridCol w:w="1438"/>
        <w:gridCol w:w="1276"/>
      </w:tblGrid>
      <w:tr w:rsidR="002815B2" w:rsidRPr="00B54EEB" w14:paraId="773EEBAC" w14:textId="77777777" w:rsidTr="004B54AA">
        <w:trPr>
          <w:tblHeader/>
        </w:trPr>
        <w:tc>
          <w:tcPr>
            <w:tcW w:w="1265" w:type="dxa"/>
            <w:vMerge w:val="restart"/>
            <w:vAlign w:val="center"/>
          </w:tcPr>
          <w:p w14:paraId="629A4446" w14:textId="77777777" w:rsidR="002815B2" w:rsidRPr="00B54EEB" w:rsidRDefault="002815B2" w:rsidP="004B54AA">
            <w:pPr>
              <w:autoSpaceDE w:val="0"/>
              <w:autoSpaceDN w:val="0"/>
              <w:adjustRightInd w:val="0"/>
              <w:snapToGrid w:val="0"/>
              <w:ind w:leftChars="67" w:left="141"/>
              <w:rPr>
                <w:b/>
                <w:kern w:val="0"/>
              </w:rPr>
            </w:pPr>
            <w:r w:rsidRPr="00B54EEB">
              <w:rPr>
                <w:rFonts w:hAnsi="SimSun"/>
                <w:b/>
                <w:kern w:val="0"/>
              </w:rPr>
              <w:t>重大环境危险源</w:t>
            </w:r>
          </w:p>
        </w:tc>
        <w:tc>
          <w:tcPr>
            <w:tcW w:w="7774" w:type="dxa"/>
            <w:gridSpan w:val="6"/>
            <w:vAlign w:val="center"/>
          </w:tcPr>
          <w:p w14:paraId="533A1B87" w14:textId="77777777" w:rsidR="002815B2" w:rsidRPr="00B54EEB" w:rsidRDefault="002815B2" w:rsidP="004B54AA">
            <w:pPr>
              <w:tabs>
                <w:tab w:val="left" w:pos="6585"/>
              </w:tabs>
              <w:autoSpaceDE w:val="0"/>
              <w:autoSpaceDN w:val="0"/>
              <w:adjustRightInd w:val="0"/>
              <w:snapToGrid w:val="0"/>
              <w:ind w:firstLineChars="700" w:firstLine="1476"/>
              <w:jc w:val="center"/>
              <w:rPr>
                <w:b/>
                <w:kern w:val="0"/>
              </w:rPr>
            </w:pPr>
            <w:r w:rsidRPr="00B54EEB">
              <w:rPr>
                <w:rFonts w:hAnsi="SimSun"/>
                <w:b/>
                <w:kern w:val="0"/>
              </w:rPr>
              <w:t>应急设施与装备</w:t>
            </w:r>
          </w:p>
        </w:tc>
      </w:tr>
      <w:tr w:rsidR="002815B2" w:rsidRPr="00B54EEB" w14:paraId="7576AC70" w14:textId="77777777" w:rsidTr="004B54AA">
        <w:trPr>
          <w:tblHeader/>
        </w:trPr>
        <w:tc>
          <w:tcPr>
            <w:tcW w:w="1265" w:type="dxa"/>
            <w:vMerge/>
            <w:vAlign w:val="center"/>
          </w:tcPr>
          <w:p w14:paraId="43E41953" w14:textId="77777777" w:rsidR="002815B2" w:rsidRPr="00B54EEB" w:rsidRDefault="002815B2" w:rsidP="004B54AA">
            <w:pPr>
              <w:tabs>
                <w:tab w:val="left" w:pos="6585"/>
              </w:tabs>
              <w:autoSpaceDE w:val="0"/>
              <w:autoSpaceDN w:val="0"/>
              <w:adjustRightInd w:val="0"/>
              <w:snapToGrid w:val="0"/>
              <w:jc w:val="center"/>
              <w:rPr>
                <w:b/>
                <w:kern w:val="0"/>
              </w:rPr>
            </w:pPr>
          </w:p>
        </w:tc>
        <w:tc>
          <w:tcPr>
            <w:tcW w:w="1253" w:type="dxa"/>
            <w:vAlign w:val="center"/>
          </w:tcPr>
          <w:p w14:paraId="20AC57F3"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初期雨水收集池</w:t>
            </w:r>
          </w:p>
        </w:tc>
        <w:tc>
          <w:tcPr>
            <w:tcW w:w="1277" w:type="dxa"/>
            <w:vAlign w:val="center"/>
          </w:tcPr>
          <w:p w14:paraId="0EB6D41B"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贮罐围</w:t>
            </w:r>
          </w:p>
          <w:p w14:paraId="16F3C696" w14:textId="77777777" w:rsidR="002815B2" w:rsidRPr="00B54EEB" w:rsidRDefault="002815B2" w:rsidP="004B54AA">
            <w:pPr>
              <w:tabs>
                <w:tab w:val="left" w:pos="6585"/>
              </w:tabs>
              <w:autoSpaceDE w:val="0"/>
              <w:autoSpaceDN w:val="0"/>
              <w:adjustRightInd w:val="0"/>
              <w:snapToGrid w:val="0"/>
              <w:jc w:val="center"/>
              <w:rPr>
                <w:b/>
                <w:kern w:val="0"/>
              </w:rPr>
            </w:pPr>
            <w:r w:rsidRPr="00B54EEB">
              <w:rPr>
                <w:rFonts w:hAnsi="SimSun"/>
                <w:b/>
                <w:kern w:val="0"/>
              </w:rPr>
              <w:t>堰容积</w:t>
            </w:r>
          </w:p>
        </w:tc>
        <w:tc>
          <w:tcPr>
            <w:tcW w:w="1265" w:type="dxa"/>
            <w:vAlign w:val="center"/>
          </w:tcPr>
          <w:p w14:paraId="21161381"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自动报警装置</w:t>
            </w:r>
          </w:p>
        </w:tc>
        <w:tc>
          <w:tcPr>
            <w:tcW w:w="1265" w:type="dxa"/>
            <w:vAlign w:val="center"/>
          </w:tcPr>
          <w:p w14:paraId="66F6F961"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喷淋</w:t>
            </w:r>
          </w:p>
          <w:p w14:paraId="2BC9DCF3" w14:textId="77777777" w:rsidR="002815B2" w:rsidRPr="00B54EEB" w:rsidRDefault="002815B2" w:rsidP="004B54AA">
            <w:pPr>
              <w:tabs>
                <w:tab w:val="left" w:pos="6585"/>
              </w:tabs>
              <w:autoSpaceDE w:val="0"/>
              <w:autoSpaceDN w:val="0"/>
              <w:adjustRightInd w:val="0"/>
              <w:snapToGrid w:val="0"/>
              <w:jc w:val="center"/>
              <w:rPr>
                <w:b/>
                <w:kern w:val="0"/>
              </w:rPr>
            </w:pPr>
            <w:r w:rsidRPr="00B54EEB">
              <w:rPr>
                <w:rFonts w:hAnsi="SimSun"/>
                <w:b/>
                <w:kern w:val="0"/>
              </w:rPr>
              <w:t>装置</w:t>
            </w:r>
          </w:p>
        </w:tc>
        <w:tc>
          <w:tcPr>
            <w:tcW w:w="1438" w:type="dxa"/>
            <w:vAlign w:val="center"/>
          </w:tcPr>
          <w:p w14:paraId="7A2E2087"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应急事故排放池</w:t>
            </w:r>
            <w:r w:rsidRPr="00B54EEB">
              <w:rPr>
                <w:b/>
                <w:kern w:val="0"/>
              </w:rPr>
              <w:t>/</w:t>
            </w:r>
            <w:r w:rsidRPr="00B54EEB">
              <w:rPr>
                <w:rFonts w:hAnsi="SimSun"/>
                <w:b/>
                <w:kern w:val="0"/>
              </w:rPr>
              <w:t>应急处理水池</w:t>
            </w:r>
          </w:p>
        </w:tc>
        <w:tc>
          <w:tcPr>
            <w:tcW w:w="1276" w:type="dxa"/>
            <w:vAlign w:val="center"/>
          </w:tcPr>
          <w:p w14:paraId="56A2DB78"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输送管</w:t>
            </w:r>
          </w:p>
          <w:p w14:paraId="40CA712C"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道防泄</w:t>
            </w:r>
          </w:p>
          <w:p w14:paraId="31647203" w14:textId="77777777" w:rsidR="002815B2" w:rsidRPr="00B54EEB" w:rsidRDefault="002815B2" w:rsidP="004B54AA">
            <w:pPr>
              <w:tabs>
                <w:tab w:val="left" w:pos="6585"/>
              </w:tabs>
              <w:autoSpaceDE w:val="0"/>
              <w:autoSpaceDN w:val="0"/>
              <w:adjustRightInd w:val="0"/>
              <w:snapToGrid w:val="0"/>
              <w:jc w:val="center"/>
              <w:rPr>
                <w:b/>
                <w:kern w:val="0"/>
              </w:rPr>
            </w:pPr>
            <w:r w:rsidRPr="00B54EEB">
              <w:rPr>
                <w:rFonts w:hAnsi="SimSun"/>
                <w:b/>
                <w:kern w:val="0"/>
              </w:rPr>
              <w:t>漏设施</w:t>
            </w:r>
          </w:p>
        </w:tc>
      </w:tr>
      <w:tr w:rsidR="002815B2" w:rsidRPr="00B54EEB" w14:paraId="78123DC0" w14:textId="77777777" w:rsidTr="004B54AA">
        <w:trPr>
          <w:trHeight w:val="851"/>
        </w:trPr>
        <w:tc>
          <w:tcPr>
            <w:tcW w:w="1265" w:type="dxa"/>
            <w:vAlign w:val="center"/>
          </w:tcPr>
          <w:p w14:paraId="64C22C3D" w14:textId="77777777" w:rsidR="002815B2" w:rsidRPr="00B54EEB" w:rsidRDefault="002815B2" w:rsidP="004B54AA">
            <w:pPr>
              <w:tabs>
                <w:tab w:val="left" w:pos="6585"/>
              </w:tabs>
              <w:autoSpaceDE w:val="0"/>
              <w:autoSpaceDN w:val="0"/>
              <w:adjustRightInd w:val="0"/>
              <w:snapToGrid w:val="0"/>
              <w:jc w:val="center"/>
              <w:rPr>
                <w:b/>
                <w:kern w:val="0"/>
              </w:rPr>
            </w:pPr>
          </w:p>
        </w:tc>
        <w:tc>
          <w:tcPr>
            <w:tcW w:w="1253" w:type="dxa"/>
          </w:tcPr>
          <w:p w14:paraId="0827FB0D" w14:textId="77777777" w:rsidR="002815B2" w:rsidRPr="00B54EEB" w:rsidRDefault="002815B2" w:rsidP="004B54AA">
            <w:pPr>
              <w:tabs>
                <w:tab w:val="left" w:pos="6585"/>
              </w:tabs>
              <w:autoSpaceDE w:val="0"/>
              <w:autoSpaceDN w:val="0"/>
              <w:adjustRightInd w:val="0"/>
              <w:snapToGrid w:val="0"/>
              <w:jc w:val="left"/>
              <w:rPr>
                <w:kern w:val="0"/>
                <w:sz w:val="22"/>
                <w:szCs w:val="28"/>
              </w:rPr>
            </w:pPr>
          </w:p>
        </w:tc>
        <w:tc>
          <w:tcPr>
            <w:tcW w:w="1277" w:type="dxa"/>
          </w:tcPr>
          <w:p w14:paraId="00D6E1DE" w14:textId="77777777" w:rsidR="002815B2" w:rsidRPr="00B54EEB" w:rsidRDefault="002815B2" w:rsidP="004B54AA">
            <w:pPr>
              <w:tabs>
                <w:tab w:val="left" w:pos="6585"/>
              </w:tabs>
              <w:autoSpaceDE w:val="0"/>
              <w:autoSpaceDN w:val="0"/>
              <w:adjustRightInd w:val="0"/>
              <w:snapToGrid w:val="0"/>
              <w:jc w:val="left"/>
              <w:rPr>
                <w:kern w:val="0"/>
                <w:sz w:val="22"/>
                <w:szCs w:val="28"/>
              </w:rPr>
            </w:pPr>
          </w:p>
        </w:tc>
        <w:tc>
          <w:tcPr>
            <w:tcW w:w="1265" w:type="dxa"/>
          </w:tcPr>
          <w:p w14:paraId="4EA3A158" w14:textId="77777777" w:rsidR="002815B2" w:rsidRPr="00B54EEB" w:rsidRDefault="002815B2" w:rsidP="004B54AA">
            <w:pPr>
              <w:tabs>
                <w:tab w:val="left" w:pos="6585"/>
              </w:tabs>
              <w:autoSpaceDE w:val="0"/>
              <w:autoSpaceDN w:val="0"/>
              <w:adjustRightInd w:val="0"/>
              <w:snapToGrid w:val="0"/>
              <w:jc w:val="left"/>
              <w:rPr>
                <w:kern w:val="0"/>
                <w:sz w:val="22"/>
                <w:szCs w:val="28"/>
              </w:rPr>
            </w:pPr>
          </w:p>
        </w:tc>
        <w:tc>
          <w:tcPr>
            <w:tcW w:w="1265" w:type="dxa"/>
          </w:tcPr>
          <w:p w14:paraId="76718070" w14:textId="77777777" w:rsidR="002815B2" w:rsidRPr="00B54EEB" w:rsidRDefault="002815B2" w:rsidP="004B54AA">
            <w:pPr>
              <w:tabs>
                <w:tab w:val="left" w:pos="6585"/>
              </w:tabs>
              <w:autoSpaceDE w:val="0"/>
              <w:autoSpaceDN w:val="0"/>
              <w:adjustRightInd w:val="0"/>
              <w:snapToGrid w:val="0"/>
              <w:jc w:val="left"/>
              <w:rPr>
                <w:kern w:val="0"/>
                <w:sz w:val="22"/>
                <w:szCs w:val="28"/>
              </w:rPr>
            </w:pPr>
          </w:p>
        </w:tc>
        <w:tc>
          <w:tcPr>
            <w:tcW w:w="1438" w:type="dxa"/>
          </w:tcPr>
          <w:p w14:paraId="7B593B53" w14:textId="77777777" w:rsidR="002815B2" w:rsidRPr="00B54EEB" w:rsidRDefault="002815B2" w:rsidP="004B54AA">
            <w:pPr>
              <w:tabs>
                <w:tab w:val="left" w:pos="6585"/>
              </w:tabs>
              <w:autoSpaceDE w:val="0"/>
              <w:autoSpaceDN w:val="0"/>
              <w:adjustRightInd w:val="0"/>
              <w:snapToGrid w:val="0"/>
              <w:jc w:val="left"/>
              <w:rPr>
                <w:kern w:val="0"/>
                <w:sz w:val="22"/>
                <w:szCs w:val="28"/>
              </w:rPr>
            </w:pPr>
          </w:p>
        </w:tc>
        <w:tc>
          <w:tcPr>
            <w:tcW w:w="1276" w:type="dxa"/>
          </w:tcPr>
          <w:p w14:paraId="2945DBE9" w14:textId="77777777" w:rsidR="002815B2" w:rsidRPr="00B54EEB" w:rsidRDefault="002815B2" w:rsidP="004B54AA">
            <w:pPr>
              <w:tabs>
                <w:tab w:val="left" w:pos="6585"/>
              </w:tabs>
              <w:autoSpaceDE w:val="0"/>
              <w:autoSpaceDN w:val="0"/>
              <w:adjustRightInd w:val="0"/>
              <w:snapToGrid w:val="0"/>
              <w:jc w:val="left"/>
              <w:rPr>
                <w:kern w:val="0"/>
                <w:sz w:val="22"/>
                <w:szCs w:val="28"/>
              </w:rPr>
            </w:pPr>
          </w:p>
        </w:tc>
      </w:tr>
    </w:tbl>
    <w:p w14:paraId="6ED7F338" w14:textId="77777777" w:rsidR="002815B2" w:rsidRDefault="002815B2" w:rsidP="002815B2">
      <w:pPr>
        <w:tabs>
          <w:tab w:val="left" w:pos="2025"/>
        </w:tabs>
        <w:autoSpaceDE w:val="0"/>
        <w:autoSpaceDN w:val="0"/>
        <w:adjustRightInd w:val="0"/>
        <w:jc w:val="center"/>
        <w:rPr>
          <w:rFonts w:hAnsi="SimSun"/>
          <w:b/>
          <w:kern w:val="0"/>
          <w:sz w:val="22"/>
          <w:szCs w:val="28"/>
        </w:rPr>
      </w:pPr>
      <w:bookmarkStart w:id="402" w:name="_Toc445921435"/>
      <w:bookmarkStart w:id="403" w:name="_Toc449323663"/>
    </w:p>
    <w:p w14:paraId="6D9AB0F0" w14:textId="2EBD8125" w:rsidR="002815B2" w:rsidRDefault="002815B2" w:rsidP="002815B2">
      <w:pPr>
        <w:tabs>
          <w:tab w:val="left" w:pos="2025"/>
        </w:tabs>
        <w:autoSpaceDE w:val="0"/>
        <w:autoSpaceDN w:val="0"/>
        <w:adjustRightInd w:val="0"/>
        <w:jc w:val="center"/>
        <w:rPr>
          <w:rFonts w:hAnsi="SimSun"/>
          <w:b/>
          <w:kern w:val="0"/>
          <w:sz w:val="22"/>
          <w:szCs w:val="28"/>
        </w:rPr>
      </w:pPr>
      <w:r w:rsidRPr="00B54EEB">
        <w:rPr>
          <w:rFonts w:hAnsi="SimSun"/>
          <w:b/>
          <w:kern w:val="0"/>
          <w:sz w:val="22"/>
          <w:szCs w:val="28"/>
        </w:rPr>
        <w:t>表</w:t>
      </w:r>
      <w:r w:rsidR="00201CE7">
        <w:rPr>
          <w:rFonts w:hAnsi="SimSun" w:hint="eastAsia"/>
          <w:b/>
          <w:kern w:val="0"/>
          <w:sz w:val="22"/>
          <w:szCs w:val="28"/>
        </w:rPr>
        <w:t>2-</w:t>
      </w:r>
      <w:r w:rsidRPr="00B54EEB">
        <w:rPr>
          <w:b/>
          <w:kern w:val="0"/>
          <w:sz w:val="22"/>
          <w:szCs w:val="28"/>
        </w:rPr>
        <w:t>1</w:t>
      </w:r>
      <w:r w:rsidR="00E950EA">
        <w:rPr>
          <w:rFonts w:hint="eastAsia"/>
          <w:b/>
          <w:kern w:val="0"/>
          <w:sz w:val="22"/>
          <w:szCs w:val="28"/>
        </w:rPr>
        <w:t>1</w:t>
      </w:r>
      <w:r>
        <w:rPr>
          <w:rFonts w:hint="eastAsia"/>
          <w:b/>
          <w:kern w:val="0"/>
          <w:sz w:val="22"/>
          <w:szCs w:val="28"/>
        </w:rPr>
        <w:t xml:space="preserve"> </w:t>
      </w:r>
      <w:r w:rsidRPr="00B54EEB">
        <w:rPr>
          <w:rFonts w:hAnsi="SimSun"/>
          <w:b/>
          <w:kern w:val="0"/>
          <w:sz w:val="22"/>
          <w:szCs w:val="28"/>
        </w:rPr>
        <w:t>排污口规范化建设情况清单</w:t>
      </w:r>
      <w:bookmarkEnd w:id="402"/>
      <w:bookmarkEnd w:id="403"/>
    </w:p>
    <w:p w14:paraId="3954893F" w14:textId="77777777" w:rsidR="00E950EA" w:rsidRPr="00B54EEB" w:rsidRDefault="00E950EA" w:rsidP="002815B2">
      <w:pPr>
        <w:tabs>
          <w:tab w:val="left" w:pos="2025"/>
        </w:tabs>
        <w:autoSpaceDE w:val="0"/>
        <w:autoSpaceDN w:val="0"/>
        <w:adjustRightInd w:val="0"/>
        <w:jc w:val="center"/>
        <w:rPr>
          <w:b/>
          <w:kern w:val="0"/>
        </w:rPr>
      </w:pPr>
    </w:p>
    <w:tbl>
      <w:tblPr>
        <w:tblW w:w="9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5"/>
        <w:gridCol w:w="885"/>
        <w:gridCol w:w="885"/>
        <w:gridCol w:w="885"/>
        <w:gridCol w:w="1246"/>
        <w:gridCol w:w="762"/>
        <w:gridCol w:w="325"/>
        <w:gridCol w:w="561"/>
        <w:gridCol w:w="886"/>
        <w:gridCol w:w="886"/>
        <w:gridCol w:w="886"/>
      </w:tblGrid>
      <w:tr w:rsidR="002815B2" w:rsidRPr="00B54EEB" w14:paraId="134514C2" w14:textId="77777777" w:rsidTr="004B54AA">
        <w:trPr>
          <w:tblHeader/>
        </w:trPr>
        <w:tc>
          <w:tcPr>
            <w:tcW w:w="885" w:type="dxa"/>
            <w:vAlign w:val="center"/>
          </w:tcPr>
          <w:p w14:paraId="6282E24B"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排污口类别</w:t>
            </w:r>
          </w:p>
        </w:tc>
        <w:tc>
          <w:tcPr>
            <w:tcW w:w="885" w:type="dxa"/>
            <w:vAlign w:val="center"/>
          </w:tcPr>
          <w:p w14:paraId="523041DE"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是否规范设置排污口标识牌</w:t>
            </w:r>
          </w:p>
        </w:tc>
        <w:tc>
          <w:tcPr>
            <w:tcW w:w="885" w:type="dxa"/>
            <w:vAlign w:val="center"/>
          </w:tcPr>
          <w:p w14:paraId="205BCDB3"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污染源编号</w:t>
            </w:r>
          </w:p>
        </w:tc>
        <w:tc>
          <w:tcPr>
            <w:tcW w:w="885" w:type="dxa"/>
            <w:vAlign w:val="center"/>
          </w:tcPr>
          <w:p w14:paraId="7CEEFCA7"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是否设置规</w:t>
            </w:r>
          </w:p>
          <w:p w14:paraId="775F8E72"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范化采样口</w:t>
            </w:r>
          </w:p>
        </w:tc>
        <w:tc>
          <w:tcPr>
            <w:tcW w:w="1246" w:type="dxa"/>
            <w:vAlign w:val="center"/>
          </w:tcPr>
          <w:p w14:paraId="27E8AE51"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是否安装废气</w:t>
            </w:r>
          </w:p>
          <w:p w14:paraId="2474197E" w14:textId="77777777" w:rsidR="002815B2" w:rsidRPr="00B54EEB" w:rsidRDefault="002815B2" w:rsidP="004B54AA">
            <w:pPr>
              <w:autoSpaceDE w:val="0"/>
              <w:autoSpaceDN w:val="0"/>
              <w:adjustRightInd w:val="0"/>
              <w:snapToGrid w:val="0"/>
              <w:jc w:val="center"/>
              <w:rPr>
                <w:b/>
                <w:kern w:val="0"/>
              </w:rPr>
            </w:pPr>
            <w:r w:rsidRPr="00B54EEB">
              <w:rPr>
                <w:b/>
                <w:kern w:val="0"/>
              </w:rPr>
              <w:t>/</w:t>
            </w:r>
            <w:r w:rsidRPr="00B54EEB">
              <w:rPr>
                <w:rFonts w:hAnsi="SimSun"/>
                <w:b/>
                <w:kern w:val="0"/>
              </w:rPr>
              <w:t>废水、</w:t>
            </w:r>
            <w:r w:rsidRPr="00B54EEB">
              <w:rPr>
                <w:b/>
                <w:kern w:val="0"/>
              </w:rPr>
              <w:t>pH</w:t>
            </w:r>
            <w:r w:rsidRPr="00B54EEB">
              <w:rPr>
                <w:rFonts w:hAnsi="SimSun"/>
                <w:b/>
                <w:kern w:val="0"/>
              </w:rPr>
              <w:t>计量装置</w:t>
            </w:r>
          </w:p>
        </w:tc>
        <w:tc>
          <w:tcPr>
            <w:tcW w:w="762" w:type="dxa"/>
            <w:vAlign w:val="center"/>
          </w:tcPr>
          <w:p w14:paraId="1502B5DE"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排放口位置</w:t>
            </w:r>
          </w:p>
        </w:tc>
        <w:tc>
          <w:tcPr>
            <w:tcW w:w="886" w:type="dxa"/>
            <w:gridSpan w:val="2"/>
            <w:vAlign w:val="center"/>
          </w:tcPr>
          <w:p w14:paraId="2407B6E1"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排放口数量</w:t>
            </w:r>
          </w:p>
        </w:tc>
        <w:tc>
          <w:tcPr>
            <w:tcW w:w="886" w:type="dxa"/>
            <w:vAlign w:val="center"/>
          </w:tcPr>
          <w:p w14:paraId="56FF962D"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排放方式</w:t>
            </w:r>
          </w:p>
        </w:tc>
        <w:tc>
          <w:tcPr>
            <w:tcW w:w="886" w:type="dxa"/>
            <w:vAlign w:val="center"/>
          </w:tcPr>
          <w:p w14:paraId="26311E48"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排污去向</w:t>
            </w:r>
          </w:p>
        </w:tc>
        <w:tc>
          <w:tcPr>
            <w:tcW w:w="886" w:type="dxa"/>
            <w:vAlign w:val="center"/>
          </w:tcPr>
          <w:p w14:paraId="45637324"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备注</w:t>
            </w:r>
          </w:p>
        </w:tc>
      </w:tr>
      <w:tr w:rsidR="002815B2" w:rsidRPr="00B54EEB" w14:paraId="2A4AD423" w14:textId="77777777" w:rsidTr="004B54AA">
        <w:trPr>
          <w:trHeight w:val="180"/>
        </w:trPr>
        <w:tc>
          <w:tcPr>
            <w:tcW w:w="885" w:type="dxa"/>
            <w:vMerge w:val="restart"/>
            <w:vAlign w:val="center"/>
          </w:tcPr>
          <w:p w14:paraId="5C3A006F" w14:textId="77777777" w:rsidR="002815B2" w:rsidRPr="00B54EEB" w:rsidRDefault="002815B2" w:rsidP="004B54AA">
            <w:pPr>
              <w:tabs>
                <w:tab w:val="left" w:pos="2025"/>
              </w:tabs>
              <w:autoSpaceDE w:val="0"/>
              <w:autoSpaceDN w:val="0"/>
              <w:adjustRightInd w:val="0"/>
              <w:snapToGrid w:val="0"/>
              <w:jc w:val="center"/>
              <w:rPr>
                <w:b/>
                <w:kern w:val="0"/>
              </w:rPr>
            </w:pPr>
            <w:r w:rsidRPr="00B54EEB">
              <w:rPr>
                <w:rFonts w:hAnsi="SimSun"/>
                <w:b/>
                <w:kern w:val="0"/>
              </w:rPr>
              <w:t>废气</w:t>
            </w:r>
          </w:p>
        </w:tc>
        <w:tc>
          <w:tcPr>
            <w:tcW w:w="885" w:type="dxa"/>
            <w:vAlign w:val="center"/>
          </w:tcPr>
          <w:p w14:paraId="382F97BD" w14:textId="77777777" w:rsidR="002815B2" w:rsidRPr="00B54EEB" w:rsidRDefault="002815B2" w:rsidP="004B54AA">
            <w:pPr>
              <w:tabs>
                <w:tab w:val="left" w:pos="2025"/>
              </w:tabs>
              <w:autoSpaceDE w:val="0"/>
              <w:autoSpaceDN w:val="0"/>
              <w:adjustRightInd w:val="0"/>
              <w:snapToGrid w:val="0"/>
              <w:jc w:val="center"/>
              <w:rPr>
                <w:b/>
                <w:kern w:val="0"/>
              </w:rPr>
            </w:pPr>
          </w:p>
        </w:tc>
        <w:tc>
          <w:tcPr>
            <w:tcW w:w="885" w:type="dxa"/>
            <w:vAlign w:val="center"/>
          </w:tcPr>
          <w:p w14:paraId="14DCF957" w14:textId="77777777" w:rsidR="002815B2" w:rsidRPr="00B54EEB" w:rsidRDefault="002815B2" w:rsidP="004B54AA">
            <w:pPr>
              <w:tabs>
                <w:tab w:val="left" w:pos="2025"/>
              </w:tabs>
              <w:autoSpaceDE w:val="0"/>
              <w:autoSpaceDN w:val="0"/>
              <w:adjustRightInd w:val="0"/>
              <w:snapToGrid w:val="0"/>
              <w:jc w:val="center"/>
              <w:rPr>
                <w:b/>
                <w:kern w:val="0"/>
              </w:rPr>
            </w:pPr>
          </w:p>
        </w:tc>
        <w:tc>
          <w:tcPr>
            <w:tcW w:w="885" w:type="dxa"/>
            <w:vAlign w:val="center"/>
          </w:tcPr>
          <w:p w14:paraId="7C56439C" w14:textId="77777777" w:rsidR="002815B2" w:rsidRPr="00B54EEB" w:rsidRDefault="002815B2" w:rsidP="004B54AA">
            <w:pPr>
              <w:tabs>
                <w:tab w:val="left" w:pos="2025"/>
              </w:tabs>
              <w:autoSpaceDE w:val="0"/>
              <w:autoSpaceDN w:val="0"/>
              <w:adjustRightInd w:val="0"/>
              <w:snapToGrid w:val="0"/>
              <w:jc w:val="center"/>
              <w:rPr>
                <w:b/>
                <w:kern w:val="0"/>
              </w:rPr>
            </w:pPr>
          </w:p>
        </w:tc>
        <w:tc>
          <w:tcPr>
            <w:tcW w:w="1246" w:type="dxa"/>
            <w:vAlign w:val="center"/>
          </w:tcPr>
          <w:p w14:paraId="146CC30B" w14:textId="77777777" w:rsidR="002815B2" w:rsidRPr="00B54EEB" w:rsidRDefault="002815B2" w:rsidP="004B54AA">
            <w:pPr>
              <w:tabs>
                <w:tab w:val="left" w:pos="2025"/>
              </w:tabs>
              <w:autoSpaceDE w:val="0"/>
              <w:autoSpaceDN w:val="0"/>
              <w:adjustRightInd w:val="0"/>
              <w:snapToGrid w:val="0"/>
              <w:jc w:val="center"/>
              <w:rPr>
                <w:b/>
                <w:kern w:val="0"/>
              </w:rPr>
            </w:pPr>
          </w:p>
        </w:tc>
        <w:tc>
          <w:tcPr>
            <w:tcW w:w="762" w:type="dxa"/>
            <w:vAlign w:val="center"/>
          </w:tcPr>
          <w:p w14:paraId="2B832AC7" w14:textId="77777777" w:rsidR="002815B2" w:rsidRPr="00B54EEB" w:rsidRDefault="002815B2" w:rsidP="004B54AA">
            <w:pPr>
              <w:tabs>
                <w:tab w:val="left" w:pos="2025"/>
              </w:tabs>
              <w:autoSpaceDE w:val="0"/>
              <w:autoSpaceDN w:val="0"/>
              <w:adjustRightInd w:val="0"/>
              <w:snapToGrid w:val="0"/>
              <w:jc w:val="center"/>
              <w:rPr>
                <w:b/>
                <w:kern w:val="0"/>
              </w:rPr>
            </w:pPr>
          </w:p>
        </w:tc>
        <w:tc>
          <w:tcPr>
            <w:tcW w:w="886" w:type="dxa"/>
            <w:gridSpan w:val="2"/>
            <w:vAlign w:val="center"/>
          </w:tcPr>
          <w:p w14:paraId="620CED75" w14:textId="77777777" w:rsidR="002815B2" w:rsidRPr="00B54EEB" w:rsidRDefault="002815B2" w:rsidP="004B54AA">
            <w:pPr>
              <w:tabs>
                <w:tab w:val="left" w:pos="2025"/>
              </w:tabs>
              <w:autoSpaceDE w:val="0"/>
              <w:autoSpaceDN w:val="0"/>
              <w:adjustRightInd w:val="0"/>
              <w:snapToGrid w:val="0"/>
              <w:jc w:val="center"/>
              <w:rPr>
                <w:b/>
                <w:kern w:val="0"/>
              </w:rPr>
            </w:pPr>
          </w:p>
        </w:tc>
        <w:tc>
          <w:tcPr>
            <w:tcW w:w="886" w:type="dxa"/>
            <w:vAlign w:val="center"/>
          </w:tcPr>
          <w:p w14:paraId="24FE8130" w14:textId="77777777" w:rsidR="002815B2" w:rsidRPr="00B54EEB" w:rsidRDefault="002815B2" w:rsidP="004B54AA">
            <w:pPr>
              <w:tabs>
                <w:tab w:val="left" w:pos="2025"/>
              </w:tabs>
              <w:autoSpaceDE w:val="0"/>
              <w:autoSpaceDN w:val="0"/>
              <w:adjustRightInd w:val="0"/>
              <w:snapToGrid w:val="0"/>
              <w:jc w:val="center"/>
              <w:rPr>
                <w:b/>
                <w:kern w:val="0"/>
              </w:rPr>
            </w:pPr>
          </w:p>
        </w:tc>
        <w:tc>
          <w:tcPr>
            <w:tcW w:w="886" w:type="dxa"/>
            <w:vAlign w:val="center"/>
          </w:tcPr>
          <w:p w14:paraId="52AEE68D" w14:textId="77777777" w:rsidR="002815B2" w:rsidRPr="00B54EEB" w:rsidRDefault="002815B2" w:rsidP="004B54AA">
            <w:pPr>
              <w:tabs>
                <w:tab w:val="left" w:pos="2025"/>
              </w:tabs>
              <w:autoSpaceDE w:val="0"/>
              <w:autoSpaceDN w:val="0"/>
              <w:adjustRightInd w:val="0"/>
              <w:snapToGrid w:val="0"/>
              <w:jc w:val="center"/>
              <w:rPr>
                <w:b/>
                <w:kern w:val="0"/>
              </w:rPr>
            </w:pPr>
          </w:p>
        </w:tc>
        <w:tc>
          <w:tcPr>
            <w:tcW w:w="886" w:type="dxa"/>
            <w:vAlign w:val="center"/>
          </w:tcPr>
          <w:p w14:paraId="1ACFA071" w14:textId="77777777" w:rsidR="002815B2" w:rsidRPr="00B54EEB" w:rsidRDefault="002815B2" w:rsidP="004B54AA">
            <w:pPr>
              <w:tabs>
                <w:tab w:val="left" w:pos="2025"/>
              </w:tabs>
              <w:autoSpaceDE w:val="0"/>
              <w:autoSpaceDN w:val="0"/>
              <w:adjustRightInd w:val="0"/>
              <w:snapToGrid w:val="0"/>
              <w:jc w:val="center"/>
              <w:rPr>
                <w:b/>
                <w:kern w:val="0"/>
              </w:rPr>
            </w:pPr>
          </w:p>
        </w:tc>
      </w:tr>
      <w:tr w:rsidR="002815B2" w:rsidRPr="00B54EEB" w14:paraId="47D5CB5E" w14:textId="77777777" w:rsidTr="004B54AA">
        <w:trPr>
          <w:trHeight w:val="180"/>
        </w:trPr>
        <w:tc>
          <w:tcPr>
            <w:tcW w:w="885" w:type="dxa"/>
            <w:vMerge/>
            <w:vAlign w:val="center"/>
          </w:tcPr>
          <w:p w14:paraId="13B90854" w14:textId="77777777" w:rsidR="002815B2" w:rsidRPr="00B54EEB" w:rsidRDefault="002815B2" w:rsidP="004B54AA">
            <w:pPr>
              <w:tabs>
                <w:tab w:val="left" w:pos="2025"/>
              </w:tabs>
              <w:autoSpaceDE w:val="0"/>
              <w:autoSpaceDN w:val="0"/>
              <w:adjustRightInd w:val="0"/>
              <w:snapToGrid w:val="0"/>
              <w:jc w:val="center"/>
              <w:rPr>
                <w:b/>
                <w:kern w:val="0"/>
              </w:rPr>
            </w:pPr>
          </w:p>
        </w:tc>
        <w:tc>
          <w:tcPr>
            <w:tcW w:w="885" w:type="dxa"/>
            <w:vAlign w:val="center"/>
          </w:tcPr>
          <w:p w14:paraId="3C81282D" w14:textId="77777777" w:rsidR="002815B2" w:rsidRPr="00B54EEB" w:rsidRDefault="002815B2" w:rsidP="004B54AA">
            <w:pPr>
              <w:tabs>
                <w:tab w:val="left" w:pos="2025"/>
              </w:tabs>
              <w:autoSpaceDE w:val="0"/>
              <w:autoSpaceDN w:val="0"/>
              <w:adjustRightInd w:val="0"/>
              <w:snapToGrid w:val="0"/>
              <w:jc w:val="center"/>
              <w:rPr>
                <w:b/>
                <w:kern w:val="0"/>
              </w:rPr>
            </w:pPr>
          </w:p>
        </w:tc>
        <w:tc>
          <w:tcPr>
            <w:tcW w:w="885" w:type="dxa"/>
            <w:vAlign w:val="center"/>
          </w:tcPr>
          <w:p w14:paraId="41EF1FE3" w14:textId="77777777" w:rsidR="002815B2" w:rsidRPr="00B54EEB" w:rsidRDefault="002815B2" w:rsidP="004B54AA">
            <w:pPr>
              <w:tabs>
                <w:tab w:val="left" w:pos="2025"/>
              </w:tabs>
              <w:autoSpaceDE w:val="0"/>
              <w:autoSpaceDN w:val="0"/>
              <w:adjustRightInd w:val="0"/>
              <w:snapToGrid w:val="0"/>
              <w:jc w:val="center"/>
              <w:rPr>
                <w:b/>
                <w:kern w:val="0"/>
              </w:rPr>
            </w:pPr>
          </w:p>
        </w:tc>
        <w:tc>
          <w:tcPr>
            <w:tcW w:w="885" w:type="dxa"/>
            <w:vAlign w:val="center"/>
          </w:tcPr>
          <w:p w14:paraId="0DA723A1" w14:textId="77777777" w:rsidR="002815B2" w:rsidRPr="00B54EEB" w:rsidRDefault="002815B2" w:rsidP="004B54AA">
            <w:pPr>
              <w:tabs>
                <w:tab w:val="left" w:pos="2025"/>
              </w:tabs>
              <w:autoSpaceDE w:val="0"/>
              <w:autoSpaceDN w:val="0"/>
              <w:adjustRightInd w:val="0"/>
              <w:snapToGrid w:val="0"/>
              <w:jc w:val="center"/>
              <w:rPr>
                <w:b/>
                <w:kern w:val="0"/>
              </w:rPr>
            </w:pPr>
          </w:p>
        </w:tc>
        <w:tc>
          <w:tcPr>
            <w:tcW w:w="1246" w:type="dxa"/>
            <w:vAlign w:val="center"/>
          </w:tcPr>
          <w:p w14:paraId="600E9AFF" w14:textId="77777777" w:rsidR="002815B2" w:rsidRPr="00B54EEB" w:rsidRDefault="002815B2" w:rsidP="004B54AA">
            <w:pPr>
              <w:tabs>
                <w:tab w:val="left" w:pos="2025"/>
              </w:tabs>
              <w:autoSpaceDE w:val="0"/>
              <w:autoSpaceDN w:val="0"/>
              <w:adjustRightInd w:val="0"/>
              <w:snapToGrid w:val="0"/>
              <w:jc w:val="center"/>
              <w:rPr>
                <w:b/>
                <w:kern w:val="0"/>
              </w:rPr>
            </w:pPr>
          </w:p>
        </w:tc>
        <w:tc>
          <w:tcPr>
            <w:tcW w:w="762" w:type="dxa"/>
            <w:vAlign w:val="center"/>
          </w:tcPr>
          <w:p w14:paraId="2B5D1BBA" w14:textId="77777777" w:rsidR="002815B2" w:rsidRPr="00B54EEB" w:rsidRDefault="002815B2" w:rsidP="004B54AA">
            <w:pPr>
              <w:tabs>
                <w:tab w:val="left" w:pos="2025"/>
              </w:tabs>
              <w:autoSpaceDE w:val="0"/>
              <w:autoSpaceDN w:val="0"/>
              <w:adjustRightInd w:val="0"/>
              <w:snapToGrid w:val="0"/>
              <w:jc w:val="center"/>
              <w:rPr>
                <w:b/>
                <w:kern w:val="0"/>
              </w:rPr>
            </w:pPr>
          </w:p>
        </w:tc>
        <w:tc>
          <w:tcPr>
            <w:tcW w:w="886" w:type="dxa"/>
            <w:gridSpan w:val="2"/>
            <w:vAlign w:val="center"/>
          </w:tcPr>
          <w:p w14:paraId="2DFD8869" w14:textId="77777777" w:rsidR="002815B2" w:rsidRPr="00B54EEB" w:rsidRDefault="002815B2" w:rsidP="004B54AA">
            <w:pPr>
              <w:tabs>
                <w:tab w:val="left" w:pos="2025"/>
              </w:tabs>
              <w:autoSpaceDE w:val="0"/>
              <w:autoSpaceDN w:val="0"/>
              <w:adjustRightInd w:val="0"/>
              <w:snapToGrid w:val="0"/>
              <w:jc w:val="center"/>
              <w:rPr>
                <w:b/>
                <w:kern w:val="0"/>
              </w:rPr>
            </w:pPr>
          </w:p>
        </w:tc>
        <w:tc>
          <w:tcPr>
            <w:tcW w:w="886" w:type="dxa"/>
            <w:vAlign w:val="center"/>
          </w:tcPr>
          <w:p w14:paraId="7266F5D0" w14:textId="77777777" w:rsidR="002815B2" w:rsidRPr="00B54EEB" w:rsidRDefault="002815B2" w:rsidP="004B54AA">
            <w:pPr>
              <w:tabs>
                <w:tab w:val="left" w:pos="2025"/>
              </w:tabs>
              <w:autoSpaceDE w:val="0"/>
              <w:autoSpaceDN w:val="0"/>
              <w:adjustRightInd w:val="0"/>
              <w:snapToGrid w:val="0"/>
              <w:jc w:val="center"/>
              <w:rPr>
                <w:b/>
                <w:kern w:val="0"/>
              </w:rPr>
            </w:pPr>
          </w:p>
        </w:tc>
        <w:tc>
          <w:tcPr>
            <w:tcW w:w="886" w:type="dxa"/>
            <w:vAlign w:val="center"/>
          </w:tcPr>
          <w:p w14:paraId="72F12C50" w14:textId="77777777" w:rsidR="002815B2" w:rsidRPr="00B54EEB" w:rsidRDefault="002815B2" w:rsidP="004B54AA">
            <w:pPr>
              <w:tabs>
                <w:tab w:val="left" w:pos="2025"/>
              </w:tabs>
              <w:autoSpaceDE w:val="0"/>
              <w:autoSpaceDN w:val="0"/>
              <w:adjustRightInd w:val="0"/>
              <w:snapToGrid w:val="0"/>
              <w:jc w:val="center"/>
              <w:rPr>
                <w:b/>
                <w:kern w:val="0"/>
              </w:rPr>
            </w:pPr>
          </w:p>
        </w:tc>
        <w:tc>
          <w:tcPr>
            <w:tcW w:w="886" w:type="dxa"/>
            <w:vAlign w:val="center"/>
          </w:tcPr>
          <w:p w14:paraId="293DEDBA" w14:textId="77777777" w:rsidR="002815B2" w:rsidRPr="00B54EEB" w:rsidRDefault="002815B2" w:rsidP="004B54AA">
            <w:pPr>
              <w:tabs>
                <w:tab w:val="left" w:pos="2025"/>
              </w:tabs>
              <w:autoSpaceDE w:val="0"/>
              <w:autoSpaceDN w:val="0"/>
              <w:adjustRightInd w:val="0"/>
              <w:snapToGrid w:val="0"/>
              <w:jc w:val="center"/>
              <w:rPr>
                <w:b/>
                <w:kern w:val="0"/>
              </w:rPr>
            </w:pPr>
          </w:p>
        </w:tc>
      </w:tr>
      <w:tr w:rsidR="002815B2" w:rsidRPr="00B54EEB" w14:paraId="04DD0181" w14:textId="77777777" w:rsidTr="004B54AA">
        <w:trPr>
          <w:trHeight w:val="180"/>
        </w:trPr>
        <w:tc>
          <w:tcPr>
            <w:tcW w:w="885" w:type="dxa"/>
            <w:vMerge/>
            <w:vAlign w:val="center"/>
          </w:tcPr>
          <w:p w14:paraId="6FE7A3F8" w14:textId="77777777" w:rsidR="002815B2" w:rsidRPr="00B54EEB" w:rsidRDefault="002815B2" w:rsidP="004B54AA">
            <w:pPr>
              <w:tabs>
                <w:tab w:val="left" w:pos="2025"/>
              </w:tabs>
              <w:autoSpaceDE w:val="0"/>
              <w:autoSpaceDN w:val="0"/>
              <w:adjustRightInd w:val="0"/>
              <w:snapToGrid w:val="0"/>
              <w:jc w:val="center"/>
              <w:rPr>
                <w:b/>
                <w:kern w:val="0"/>
              </w:rPr>
            </w:pPr>
          </w:p>
        </w:tc>
        <w:tc>
          <w:tcPr>
            <w:tcW w:w="885" w:type="dxa"/>
            <w:vAlign w:val="center"/>
          </w:tcPr>
          <w:p w14:paraId="248A6498" w14:textId="77777777" w:rsidR="002815B2" w:rsidRPr="00B54EEB" w:rsidRDefault="002815B2" w:rsidP="004B54AA">
            <w:pPr>
              <w:tabs>
                <w:tab w:val="left" w:pos="2025"/>
              </w:tabs>
              <w:autoSpaceDE w:val="0"/>
              <w:autoSpaceDN w:val="0"/>
              <w:adjustRightInd w:val="0"/>
              <w:snapToGrid w:val="0"/>
              <w:jc w:val="center"/>
              <w:rPr>
                <w:b/>
                <w:kern w:val="0"/>
              </w:rPr>
            </w:pPr>
          </w:p>
        </w:tc>
        <w:tc>
          <w:tcPr>
            <w:tcW w:w="885" w:type="dxa"/>
            <w:vAlign w:val="center"/>
          </w:tcPr>
          <w:p w14:paraId="6C41ECAA" w14:textId="77777777" w:rsidR="002815B2" w:rsidRPr="00B54EEB" w:rsidRDefault="002815B2" w:rsidP="004B54AA">
            <w:pPr>
              <w:tabs>
                <w:tab w:val="left" w:pos="2025"/>
              </w:tabs>
              <w:autoSpaceDE w:val="0"/>
              <w:autoSpaceDN w:val="0"/>
              <w:adjustRightInd w:val="0"/>
              <w:snapToGrid w:val="0"/>
              <w:jc w:val="center"/>
              <w:rPr>
                <w:b/>
                <w:kern w:val="0"/>
              </w:rPr>
            </w:pPr>
          </w:p>
        </w:tc>
        <w:tc>
          <w:tcPr>
            <w:tcW w:w="885" w:type="dxa"/>
            <w:vAlign w:val="center"/>
          </w:tcPr>
          <w:p w14:paraId="3821209B" w14:textId="77777777" w:rsidR="002815B2" w:rsidRPr="00B54EEB" w:rsidRDefault="002815B2" w:rsidP="004B54AA">
            <w:pPr>
              <w:tabs>
                <w:tab w:val="left" w:pos="2025"/>
              </w:tabs>
              <w:autoSpaceDE w:val="0"/>
              <w:autoSpaceDN w:val="0"/>
              <w:adjustRightInd w:val="0"/>
              <w:snapToGrid w:val="0"/>
              <w:jc w:val="center"/>
              <w:rPr>
                <w:b/>
                <w:kern w:val="0"/>
              </w:rPr>
            </w:pPr>
          </w:p>
        </w:tc>
        <w:tc>
          <w:tcPr>
            <w:tcW w:w="1246" w:type="dxa"/>
            <w:vAlign w:val="center"/>
          </w:tcPr>
          <w:p w14:paraId="69ECB4E5" w14:textId="77777777" w:rsidR="002815B2" w:rsidRPr="00B54EEB" w:rsidRDefault="002815B2" w:rsidP="004B54AA">
            <w:pPr>
              <w:tabs>
                <w:tab w:val="left" w:pos="2025"/>
              </w:tabs>
              <w:autoSpaceDE w:val="0"/>
              <w:autoSpaceDN w:val="0"/>
              <w:adjustRightInd w:val="0"/>
              <w:snapToGrid w:val="0"/>
              <w:jc w:val="center"/>
              <w:rPr>
                <w:b/>
                <w:kern w:val="0"/>
              </w:rPr>
            </w:pPr>
          </w:p>
        </w:tc>
        <w:tc>
          <w:tcPr>
            <w:tcW w:w="762" w:type="dxa"/>
            <w:vAlign w:val="center"/>
          </w:tcPr>
          <w:p w14:paraId="38E4A62F" w14:textId="77777777" w:rsidR="002815B2" w:rsidRPr="00B54EEB" w:rsidRDefault="002815B2" w:rsidP="004B54AA">
            <w:pPr>
              <w:tabs>
                <w:tab w:val="left" w:pos="2025"/>
              </w:tabs>
              <w:autoSpaceDE w:val="0"/>
              <w:autoSpaceDN w:val="0"/>
              <w:adjustRightInd w:val="0"/>
              <w:snapToGrid w:val="0"/>
              <w:jc w:val="center"/>
              <w:rPr>
                <w:b/>
                <w:kern w:val="0"/>
              </w:rPr>
            </w:pPr>
          </w:p>
        </w:tc>
        <w:tc>
          <w:tcPr>
            <w:tcW w:w="886" w:type="dxa"/>
            <w:gridSpan w:val="2"/>
            <w:vAlign w:val="center"/>
          </w:tcPr>
          <w:p w14:paraId="36C82F9E" w14:textId="77777777" w:rsidR="002815B2" w:rsidRPr="00B54EEB" w:rsidRDefault="002815B2" w:rsidP="004B54AA">
            <w:pPr>
              <w:tabs>
                <w:tab w:val="left" w:pos="2025"/>
              </w:tabs>
              <w:autoSpaceDE w:val="0"/>
              <w:autoSpaceDN w:val="0"/>
              <w:adjustRightInd w:val="0"/>
              <w:snapToGrid w:val="0"/>
              <w:jc w:val="center"/>
              <w:rPr>
                <w:b/>
                <w:kern w:val="0"/>
              </w:rPr>
            </w:pPr>
          </w:p>
        </w:tc>
        <w:tc>
          <w:tcPr>
            <w:tcW w:w="886" w:type="dxa"/>
            <w:vAlign w:val="center"/>
          </w:tcPr>
          <w:p w14:paraId="38D7925F" w14:textId="77777777" w:rsidR="002815B2" w:rsidRPr="00B54EEB" w:rsidRDefault="002815B2" w:rsidP="004B54AA">
            <w:pPr>
              <w:tabs>
                <w:tab w:val="left" w:pos="2025"/>
              </w:tabs>
              <w:autoSpaceDE w:val="0"/>
              <w:autoSpaceDN w:val="0"/>
              <w:adjustRightInd w:val="0"/>
              <w:snapToGrid w:val="0"/>
              <w:jc w:val="center"/>
              <w:rPr>
                <w:b/>
                <w:kern w:val="0"/>
              </w:rPr>
            </w:pPr>
          </w:p>
        </w:tc>
        <w:tc>
          <w:tcPr>
            <w:tcW w:w="886" w:type="dxa"/>
            <w:vAlign w:val="center"/>
          </w:tcPr>
          <w:p w14:paraId="41171569" w14:textId="77777777" w:rsidR="002815B2" w:rsidRPr="00B54EEB" w:rsidRDefault="002815B2" w:rsidP="004B54AA">
            <w:pPr>
              <w:tabs>
                <w:tab w:val="left" w:pos="2025"/>
              </w:tabs>
              <w:autoSpaceDE w:val="0"/>
              <w:autoSpaceDN w:val="0"/>
              <w:adjustRightInd w:val="0"/>
              <w:snapToGrid w:val="0"/>
              <w:jc w:val="center"/>
              <w:rPr>
                <w:b/>
                <w:kern w:val="0"/>
              </w:rPr>
            </w:pPr>
          </w:p>
        </w:tc>
        <w:tc>
          <w:tcPr>
            <w:tcW w:w="886" w:type="dxa"/>
            <w:vAlign w:val="center"/>
          </w:tcPr>
          <w:p w14:paraId="2D9D4140" w14:textId="77777777" w:rsidR="002815B2" w:rsidRPr="00B54EEB" w:rsidRDefault="002815B2" w:rsidP="004B54AA">
            <w:pPr>
              <w:tabs>
                <w:tab w:val="left" w:pos="2025"/>
              </w:tabs>
              <w:autoSpaceDE w:val="0"/>
              <w:autoSpaceDN w:val="0"/>
              <w:adjustRightInd w:val="0"/>
              <w:snapToGrid w:val="0"/>
              <w:jc w:val="center"/>
              <w:rPr>
                <w:b/>
                <w:kern w:val="0"/>
              </w:rPr>
            </w:pPr>
          </w:p>
        </w:tc>
      </w:tr>
      <w:tr w:rsidR="002815B2" w:rsidRPr="00B54EEB" w14:paraId="3D752E44" w14:textId="77777777" w:rsidTr="004B54AA">
        <w:trPr>
          <w:trHeight w:val="180"/>
        </w:trPr>
        <w:tc>
          <w:tcPr>
            <w:tcW w:w="885" w:type="dxa"/>
            <w:vMerge/>
            <w:vAlign w:val="center"/>
          </w:tcPr>
          <w:p w14:paraId="2D8F6FC1" w14:textId="77777777" w:rsidR="002815B2" w:rsidRPr="00B54EEB" w:rsidRDefault="002815B2" w:rsidP="004B54AA">
            <w:pPr>
              <w:tabs>
                <w:tab w:val="left" w:pos="2025"/>
              </w:tabs>
              <w:autoSpaceDE w:val="0"/>
              <w:autoSpaceDN w:val="0"/>
              <w:adjustRightInd w:val="0"/>
              <w:snapToGrid w:val="0"/>
              <w:jc w:val="center"/>
              <w:rPr>
                <w:b/>
                <w:kern w:val="0"/>
              </w:rPr>
            </w:pPr>
          </w:p>
        </w:tc>
        <w:tc>
          <w:tcPr>
            <w:tcW w:w="885" w:type="dxa"/>
            <w:vAlign w:val="center"/>
          </w:tcPr>
          <w:p w14:paraId="72BF1A4C" w14:textId="77777777" w:rsidR="002815B2" w:rsidRPr="00B54EEB" w:rsidRDefault="002815B2" w:rsidP="004B54AA">
            <w:pPr>
              <w:tabs>
                <w:tab w:val="left" w:pos="2025"/>
              </w:tabs>
              <w:autoSpaceDE w:val="0"/>
              <w:autoSpaceDN w:val="0"/>
              <w:adjustRightInd w:val="0"/>
              <w:snapToGrid w:val="0"/>
              <w:jc w:val="center"/>
              <w:rPr>
                <w:b/>
                <w:kern w:val="0"/>
              </w:rPr>
            </w:pPr>
          </w:p>
        </w:tc>
        <w:tc>
          <w:tcPr>
            <w:tcW w:w="885" w:type="dxa"/>
            <w:vAlign w:val="center"/>
          </w:tcPr>
          <w:p w14:paraId="2860D7FD" w14:textId="77777777" w:rsidR="002815B2" w:rsidRPr="00B54EEB" w:rsidRDefault="002815B2" w:rsidP="004B54AA">
            <w:pPr>
              <w:tabs>
                <w:tab w:val="left" w:pos="2025"/>
              </w:tabs>
              <w:autoSpaceDE w:val="0"/>
              <w:autoSpaceDN w:val="0"/>
              <w:adjustRightInd w:val="0"/>
              <w:snapToGrid w:val="0"/>
              <w:jc w:val="center"/>
              <w:rPr>
                <w:b/>
                <w:kern w:val="0"/>
              </w:rPr>
            </w:pPr>
          </w:p>
        </w:tc>
        <w:tc>
          <w:tcPr>
            <w:tcW w:w="885" w:type="dxa"/>
            <w:vAlign w:val="center"/>
          </w:tcPr>
          <w:p w14:paraId="264ABA7C" w14:textId="77777777" w:rsidR="002815B2" w:rsidRPr="00B54EEB" w:rsidRDefault="002815B2" w:rsidP="004B54AA">
            <w:pPr>
              <w:tabs>
                <w:tab w:val="left" w:pos="2025"/>
              </w:tabs>
              <w:autoSpaceDE w:val="0"/>
              <w:autoSpaceDN w:val="0"/>
              <w:adjustRightInd w:val="0"/>
              <w:snapToGrid w:val="0"/>
              <w:jc w:val="center"/>
              <w:rPr>
                <w:b/>
                <w:kern w:val="0"/>
              </w:rPr>
            </w:pPr>
          </w:p>
        </w:tc>
        <w:tc>
          <w:tcPr>
            <w:tcW w:w="1246" w:type="dxa"/>
            <w:vAlign w:val="center"/>
          </w:tcPr>
          <w:p w14:paraId="1BE0FC05" w14:textId="77777777" w:rsidR="002815B2" w:rsidRPr="00B54EEB" w:rsidRDefault="002815B2" w:rsidP="004B54AA">
            <w:pPr>
              <w:tabs>
                <w:tab w:val="left" w:pos="2025"/>
              </w:tabs>
              <w:autoSpaceDE w:val="0"/>
              <w:autoSpaceDN w:val="0"/>
              <w:adjustRightInd w:val="0"/>
              <w:snapToGrid w:val="0"/>
              <w:jc w:val="center"/>
              <w:rPr>
                <w:b/>
                <w:kern w:val="0"/>
              </w:rPr>
            </w:pPr>
          </w:p>
        </w:tc>
        <w:tc>
          <w:tcPr>
            <w:tcW w:w="762" w:type="dxa"/>
            <w:vAlign w:val="center"/>
          </w:tcPr>
          <w:p w14:paraId="2130FE8C" w14:textId="77777777" w:rsidR="002815B2" w:rsidRPr="00B54EEB" w:rsidRDefault="002815B2" w:rsidP="004B54AA">
            <w:pPr>
              <w:tabs>
                <w:tab w:val="left" w:pos="2025"/>
              </w:tabs>
              <w:autoSpaceDE w:val="0"/>
              <w:autoSpaceDN w:val="0"/>
              <w:adjustRightInd w:val="0"/>
              <w:snapToGrid w:val="0"/>
              <w:jc w:val="center"/>
              <w:rPr>
                <w:b/>
                <w:kern w:val="0"/>
              </w:rPr>
            </w:pPr>
          </w:p>
        </w:tc>
        <w:tc>
          <w:tcPr>
            <w:tcW w:w="886" w:type="dxa"/>
            <w:gridSpan w:val="2"/>
            <w:vAlign w:val="center"/>
          </w:tcPr>
          <w:p w14:paraId="6FA1F335" w14:textId="77777777" w:rsidR="002815B2" w:rsidRPr="00B54EEB" w:rsidRDefault="002815B2" w:rsidP="004B54AA">
            <w:pPr>
              <w:tabs>
                <w:tab w:val="left" w:pos="2025"/>
              </w:tabs>
              <w:autoSpaceDE w:val="0"/>
              <w:autoSpaceDN w:val="0"/>
              <w:adjustRightInd w:val="0"/>
              <w:snapToGrid w:val="0"/>
              <w:jc w:val="center"/>
              <w:rPr>
                <w:b/>
                <w:kern w:val="0"/>
              </w:rPr>
            </w:pPr>
          </w:p>
        </w:tc>
        <w:tc>
          <w:tcPr>
            <w:tcW w:w="886" w:type="dxa"/>
            <w:vAlign w:val="center"/>
          </w:tcPr>
          <w:p w14:paraId="32FC3ADB" w14:textId="77777777" w:rsidR="002815B2" w:rsidRPr="00B54EEB" w:rsidRDefault="002815B2" w:rsidP="004B54AA">
            <w:pPr>
              <w:tabs>
                <w:tab w:val="left" w:pos="2025"/>
              </w:tabs>
              <w:autoSpaceDE w:val="0"/>
              <w:autoSpaceDN w:val="0"/>
              <w:adjustRightInd w:val="0"/>
              <w:snapToGrid w:val="0"/>
              <w:jc w:val="center"/>
              <w:rPr>
                <w:b/>
                <w:kern w:val="0"/>
              </w:rPr>
            </w:pPr>
          </w:p>
        </w:tc>
        <w:tc>
          <w:tcPr>
            <w:tcW w:w="886" w:type="dxa"/>
            <w:vAlign w:val="center"/>
          </w:tcPr>
          <w:p w14:paraId="116AAE1E" w14:textId="77777777" w:rsidR="002815B2" w:rsidRPr="00B54EEB" w:rsidRDefault="002815B2" w:rsidP="004B54AA">
            <w:pPr>
              <w:tabs>
                <w:tab w:val="left" w:pos="2025"/>
              </w:tabs>
              <w:autoSpaceDE w:val="0"/>
              <w:autoSpaceDN w:val="0"/>
              <w:adjustRightInd w:val="0"/>
              <w:snapToGrid w:val="0"/>
              <w:jc w:val="center"/>
              <w:rPr>
                <w:b/>
                <w:kern w:val="0"/>
              </w:rPr>
            </w:pPr>
          </w:p>
        </w:tc>
        <w:tc>
          <w:tcPr>
            <w:tcW w:w="886" w:type="dxa"/>
            <w:vAlign w:val="center"/>
          </w:tcPr>
          <w:p w14:paraId="44A65E1C" w14:textId="77777777" w:rsidR="002815B2" w:rsidRPr="00B54EEB" w:rsidRDefault="002815B2" w:rsidP="004B54AA">
            <w:pPr>
              <w:tabs>
                <w:tab w:val="left" w:pos="2025"/>
              </w:tabs>
              <w:autoSpaceDE w:val="0"/>
              <w:autoSpaceDN w:val="0"/>
              <w:adjustRightInd w:val="0"/>
              <w:snapToGrid w:val="0"/>
              <w:jc w:val="center"/>
              <w:rPr>
                <w:b/>
                <w:kern w:val="0"/>
              </w:rPr>
            </w:pPr>
          </w:p>
        </w:tc>
      </w:tr>
      <w:tr w:rsidR="002815B2" w:rsidRPr="00B54EEB" w14:paraId="1C746C2A" w14:textId="77777777" w:rsidTr="004B54AA">
        <w:tc>
          <w:tcPr>
            <w:tcW w:w="885" w:type="dxa"/>
            <w:vAlign w:val="center"/>
          </w:tcPr>
          <w:p w14:paraId="537CB53A" w14:textId="77777777" w:rsidR="002815B2" w:rsidRPr="00B54EEB" w:rsidRDefault="002815B2" w:rsidP="004B54AA">
            <w:pPr>
              <w:tabs>
                <w:tab w:val="left" w:pos="2025"/>
              </w:tabs>
              <w:autoSpaceDE w:val="0"/>
              <w:autoSpaceDN w:val="0"/>
              <w:adjustRightInd w:val="0"/>
              <w:snapToGrid w:val="0"/>
              <w:jc w:val="center"/>
              <w:rPr>
                <w:b/>
                <w:kern w:val="0"/>
              </w:rPr>
            </w:pPr>
            <w:r w:rsidRPr="00B54EEB">
              <w:rPr>
                <w:rFonts w:hAnsi="SimSun"/>
                <w:b/>
                <w:kern w:val="0"/>
              </w:rPr>
              <w:t>废水</w:t>
            </w:r>
          </w:p>
        </w:tc>
        <w:tc>
          <w:tcPr>
            <w:tcW w:w="885" w:type="dxa"/>
            <w:vAlign w:val="center"/>
          </w:tcPr>
          <w:p w14:paraId="724159B2" w14:textId="77777777" w:rsidR="002815B2" w:rsidRPr="00B54EEB" w:rsidRDefault="002815B2" w:rsidP="004B54AA">
            <w:pPr>
              <w:tabs>
                <w:tab w:val="left" w:pos="2025"/>
              </w:tabs>
              <w:autoSpaceDE w:val="0"/>
              <w:autoSpaceDN w:val="0"/>
              <w:adjustRightInd w:val="0"/>
              <w:snapToGrid w:val="0"/>
              <w:jc w:val="center"/>
              <w:rPr>
                <w:b/>
                <w:kern w:val="0"/>
              </w:rPr>
            </w:pPr>
          </w:p>
        </w:tc>
        <w:tc>
          <w:tcPr>
            <w:tcW w:w="885" w:type="dxa"/>
            <w:vAlign w:val="center"/>
          </w:tcPr>
          <w:p w14:paraId="501AE385" w14:textId="77777777" w:rsidR="002815B2" w:rsidRPr="00B54EEB" w:rsidRDefault="002815B2" w:rsidP="004B54AA">
            <w:pPr>
              <w:tabs>
                <w:tab w:val="left" w:pos="2025"/>
              </w:tabs>
              <w:autoSpaceDE w:val="0"/>
              <w:autoSpaceDN w:val="0"/>
              <w:adjustRightInd w:val="0"/>
              <w:snapToGrid w:val="0"/>
              <w:jc w:val="center"/>
              <w:rPr>
                <w:b/>
                <w:kern w:val="0"/>
              </w:rPr>
            </w:pPr>
          </w:p>
        </w:tc>
        <w:tc>
          <w:tcPr>
            <w:tcW w:w="885" w:type="dxa"/>
            <w:vAlign w:val="center"/>
          </w:tcPr>
          <w:p w14:paraId="329747B3" w14:textId="77777777" w:rsidR="002815B2" w:rsidRPr="00B54EEB" w:rsidRDefault="002815B2" w:rsidP="004B54AA">
            <w:pPr>
              <w:tabs>
                <w:tab w:val="left" w:pos="2025"/>
              </w:tabs>
              <w:autoSpaceDE w:val="0"/>
              <w:autoSpaceDN w:val="0"/>
              <w:adjustRightInd w:val="0"/>
              <w:snapToGrid w:val="0"/>
              <w:jc w:val="center"/>
              <w:rPr>
                <w:b/>
                <w:kern w:val="0"/>
              </w:rPr>
            </w:pPr>
          </w:p>
        </w:tc>
        <w:tc>
          <w:tcPr>
            <w:tcW w:w="1246" w:type="dxa"/>
            <w:vAlign w:val="center"/>
          </w:tcPr>
          <w:p w14:paraId="70A66475" w14:textId="77777777" w:rsidR="002815B2" w:rsidRPr="00B54EEB" w:rsidRDefault="002815B2" w:rsidP="004B54AA">
            <w:pPr>
              <w:tabs>
                <w:tab w:val="left" w:pos="2025"/>
              </w:tabs>
              <w:autoSpaceDE w:val="0"/>
              <w:autoSpaceDN w:val="0"/>
              <w:adjustRightInd w:val="0"/>
              <w:snapToGrid w:val="0"/>
              <w:jc w:val="center"/>
              <w:rPr>
                <w:b/>
                <w:kern w:val="0"/>
              </w:rPr>
            </w:pPr>
          </w:p>
        </w:tc>
        <w:tc>
          <w:tcPr>
            <w:tcW w:w="762" w:type="dxa"/>
            <w:vAlign w:val="center"/>
          </w:tcPr>
          <w:p w14:paraId="3A68D2D1" w14:textId="77777777" w:rsidR="002815B2" w:rsidRPr="00B54EEB" w:rsidRDefault="002815B2" w:rsidP="004B54AA">
            <w:pPr>
              <w:tabs>
                <w:tab w:val="left" w:pos="2025"/>
              </w:tabs>
              <w:autoSpaceDE w:val="0"/>
              <w:autoSpaceDN w:val="0"/>
              <w:adjustRightInd w:val="0"/>
              <w:snapToGrid w:val="0"/>
              <w:jc w:val="center"/>
              <w:rPr>
                <w:b/>
                <w:kern w:val="0"/>
              </w:rPr>
            </w:pPr>
          </w:p>
        </w:tc>
        <w:tc>
          <w:tcPr>
            <w:tcW w:w="886" w:type="dxa"/>
            <w:gridSpan w:val="2"/>
            <w:vAlign w:val="center"/>
          </w:tcPr>
          <w:p w14:paraId="626C6E92" w14:textId="77777777" w:rsidR="002815B2" w:rsidRPr="00B54EEB" w:rsidRDefault="002815B2" w:rsidP="004B54AA">
            <w:pPr>
              <w:tabs>
                <w:tab w:val="left" w:pos="2025"/>
              </w:tabs>
              <w:autoSpaceDE w:val="0"/>
              <w:autoSpaceDN w:val="0"/>
              <w:adjustRightInd w:val="0"/>
              <w:snapToGrid w:val="0"/>
              <w:jc w:val="center"/>
              <w:rPr>
                <w:b/>
                <w:kern w:val="0"/>
              </w:rPr>
            </w:pPr>
          </w:p>
        </w:tc>
        <w:tc>
          <w:tcPr>
            <w:tcW w:w="886" w:type="dxa"/>
            <w:vAlign w:val="center"/>
          </w:tcPr>
          <w:p w14:paraId="74DABE4A" w14:textId="77777777" w:rsidR="002815B2" w:rsidRPr="00B54EEB" w:rsidRDefault="002815B2" w:rsidP="004B54AA">
            <w:pPr>
              <w:tabs>
                <w:tab w:val="left" w:pos="2025"/>
              </w:tabs>
              <w:autoSpaceDE w:val="0"/>
              <w:autoSpaceDN w:val="0"/>
              <w:adjustRightInd w:val="0"/>
              <w:snapToGrid w:val="0"/>
              <w:jc w:val="center"/>
              <w:rPr>
                <w:b/>
                <w:kern w:val="0"/>
              </w:rPr>
            </w:pPr>
          </w:p>
        </w:tc>
        <w:tc>
          <w:tcPr>
            <w:tcW w:w="886" w:type="dxa"/>
            <w:vAlign w:val="center"/>
          </w:tcPr>
          <w:p w14:paraId="06C30244" w14:textId="77777777" w:rsidR="002815B2" w:rsidRPr="00B54EEB" w:rsidRDefault="002815B2" w:rsidP="004B54AA">
            <w:pPr>
              <w:tabs>
                <w:tab w:val="left" w:pos="2025"/>
              </w:tabs>
              <w:autoSpaceDE w:val="0"/>
              <w:autoSpaceDN w:val="0"/>
              <w:adjustRightInd w:val="0"/>
              <w:snapToGrid w:val="0"/>
              <w:jc w:val="center"/>
              <w:rPr>
                <w:b/>
                <w:kern w:val="0"/>
              </w:rPr>
            </w:pPr>
          </w:p>
        </w:tc>
        <w:tc>
          <w:tcPr>
            <w:tcW w:w="886" w:type="dxa"/>
            <w:vAlign w:val="center"/>
          </w:tcPr>
          <w:p w14:paraId="023A950B" w14:textId="77777777" w:rsidR="002815B2" w:rsidRPr="00B54EEB" w:rsidRDefault="002815B2" w:rsidP="004B54AA">
            <w:pPr>
              <w:tabs>
                <w:tab w:val="left" w:pos="2025"/>
              </w:tabs>
              <w:autoSpaceDE w:val="0"/>
              <w:autoSpaceDN w:val="0"/>
              <w:adjustRightInd w:val="0"/>
              <w:snapToGrid w:val="0"/>
              <w:jc w:val="center"/>
              <w:rPr>
                <w:b/>
                <w:kern w:val="0"/>
              </w:rPr>
            </w:pPr>
          </w:p>
        </w:tc>
      </w:tr>
      <w:tr w:rsidR="002815B2" w:rsidRPr="00B54EEB" w14:paraId="26987625" w14:textId="77777777" w:rsidTr="004B54AA">
        <w:tc>
          <w:tcPr>
            <w:tcW w:w="885" w:type="dxa"/>
            <w:vAlign w:val="center"/>
          </w:tcPr>
          <w:p w14:paraId="39663E55" w14:textId="77777777" w:rsidR="002815B2" w:rsidRPr="00B54EEB" w:rsidRDefault="002815B2" w:rsidP="004B54AA">
            <w:pPr>
              <w:tabs>
                <w:tab w:val="left" w:pos="2025"/>
              </w:tabs>
              <w:autoSpaceDE w:val="0"/>
              <w:autoSpaceDN w:val="0"/>
              <w:adjustRightInd w:val="0"/>
              <w:snapToGrid w:val="0"/>
              <w:jc w:val="center"/>
              <w:rPr>
                <w:b/>
                <w:kern w:val="0"/>
              </w:rPr>
            </w:pPr>
            <w:r w:rsidRPr="00B54EEB">
              <w:rPr>
                <w:rFonts w:hAnsi="SimSun"/>
                <w:b/>
                <w:kern w:val="0"/>
              </w:rPr>
              <w:t>噪声</w:t>
            </w:r>
          </w:p>
        </w:tc>
        <w:tc>
          <w:tcPr>
            <w:tcW w:w="2655" w:type="dxa"/>
            <w:gridSpan w:val="3"/>
            <w:tcBorders>
              <w:right w:val="single" w:sz="4" w:space="0" w:color="auto"/>
            </w:tcBorders>
            <w:vAlign w:val="center"/>
          </w:tcPr>
          <w:p w14:paraId="227220C4" w14:textId="77777777" w:rsidR="002815B2" w:rsidRPr="00B54EEB" w:rsidRDefault="002815B2" w:rsidP="004B54AA">
            <w:pPr>
              <w:tabs>
                <w:tab w:val="left" w:pos="2025"/>
              </w:tabs>
              <w:autoSpaceDE w:val="0"/>
              <w:autoSpaceDN w:val="0"/>
              <w:adjustRightInd w:val="0"/>
              <w:snapToGrid w:val="0"/>
              <w:jc w:val="center"/>
              <w:rPr>
                <w:b/>
                <w:kern w:val="0"/>
              </w:rPr>
            </w:pPr>
            <w:r w:rsidRPr="00B54EEB">
              <w:rPr>
                <w:rFonts w:hAnsi="SimSun"/>
                <w:b/>
                <w:kern w:val="0"/>
              </w:rPr>
              <w:t>是否规范设置标识</w:t>
            </w:r>
          </w:p>
        </w:tc>
        <w:tc>
          <w:tcPr>
            <w:tcW w:w="4666" w:type="dxa"/>
            <w:gridSpan w:val="6"/>
            <w:tcBorders>
              <w:left w:val="single" w:sz="4" w:space="0" w:color="auto"/>
            </w:tcBorders>
            <w:vAlign w:val="center"/>
          </w:tcPr>
          <w:p w14:paraId="0F5FC989" w14:textId="77777777" w:rsidR="002815B2" w:rsidRPr="00B54EEB" w:rsidRDefault="002815B2" w:rsidP="004B54AA">
            <w:pPr>
              <w:tabs>
                <w:tab w:val="left" w:pos="2025"/>
              </w:tabs>
              <w:autoSpaceDE w:val="0"/>
              <w:autoSpaceDN w:val="0"/>
              <w:adjustRightInd w:val="0"/>
              <w:snapToGrid w:val="0"/>
              <w:jc w:val="center"/>
              <w:rPr>
                <w:b/>
                <w:kern w:val="0"/>
              </w:rPr>
            </w:pPr>
          </w:p>
        </w:tc>
        <w:tc>
          <w:tcPr>
            <w:tcW w:w="886" w:type="dxa"/>
            <w:vAlign w:val="center"/>
          </w:tcPr>
          <w:p w14:paraId="68C34770" w14:textId="77777777" w:rsidR="002815B2" w:rsidRPr="00B54EEB" w:rsidRDefault="002815B2" w:rsidP="004B54AA">
            <w:pPr>
              <w:tabs>
                <w:tab w:val="left" w:pos="2025"/>
              </w:tabs>
              <w:autoSpaceDE w:val="0"/>
              <w:autoSpaceDN w:val="0"/>
              <w:adjustRightInd w:val="0"/>
              <w:snapToGrid w:val="0"/>
              <w:jc w:val="center"/>
              <w:rPr>
                <w:b/>
                <w:kern w:val="0"/>
              </w:rPr>
            </w:pPr>
          </w:p>
        </w:tc>
      </w:tr>
      <w:tr w:rsidR="002815B2" w:rsidRPr="00B54EEB" w14:paraId="0F28BC32" w14:textId="77777777" w:rsidTr="004B54AA">
        <w:trPr>
          <w:trHeight w:val="454"/>
        </w:trPr>
        <w:tc>
          <w:tcPr>
            <w:tcW w:w="885" w:type="dxa"/>
            <w:vMerge w:val="restart"/>
            <w:tcBorders>
              <w:right w:val="single" w:sz="4" w:space="0" w:color="auto"/>
            </w:tcBorders>
            <w:vAlign w:val="center"/>
          </w:tcPr>
          <w:p w14:paraId="41F936D8" w14:textId="77777777" w:rsidR="002815B2" w:rsidRPr="00B54EEB" w:rsidRDefault="002815B2" w:rsidP="004B54AA">
            <w:pPr>
              <w:autoSpaceDE w:val="0"/>
              <w:autoSpaceDN w:val="0"/>
              <w:adjustRightInd w:val="0"/>
              <w:snapToGrid w:val="0"/>
              <w:jc w:val="center"/>
              <w:rPr>
                <w:b/>
                <w:kern w:val="0"/>
              </w:rPr>
            </w:pPr>
            <w:r w:rsidRPr="00B54EEB">
              <w:rPr>
                <w:rFonts w:hAnsi="SimSun"/>
                <w:b/>
                <w:kern w:val="0"/>
              </w:rPr>
              <w:t>固体废物（包括临时）贮存场所</w:t>
            </w:r>
          </w:p>
        </w:tc>
        <w:tc>
          <w:tcPr>
            <w:tcW w:w="2655" w:type="dxa"/>
            <w:gridSpan w:val="3"/>
            <w:vMerge w:val="restart"/>
            <w:tcBorders>
              <w:left w:val="single" w:sz="4" w:space="0" w:color="auto"/>
              <w:right w:val="single" w:sz="4" w:space="0" w:color="auto"/>
            </w:tcBorders>
            <w:vAlign w:val="center"/>
          </w:tcPr>
          <w:p w14:paraId="10B9C84D" w14:textId="77777777" w:rsidR="002815B2" w:rsidRPr="00B54EEB" w:rsidRDefault="002815B2" w:rsidP="004B54AA">
            <w:pPr>
              <w:tabs>
                <w:tab w:val="left" w:pos="2025"/>
              </w:tabs>
              <w:autoSpaceDE w:val="0"/>
              <w:autoSpaceDN w:val="0"/>
              <w:adjustRightInd w:val="0"/>
              <w:snapToGrid w:val="0"/>
              <w:jc w:val="center"/>
              <w:rPr>
                <w:b/>
                <w:kern w:val="0"/>
              </w:rPr>
            </w:pPr>
            <w:r w:rsidRPr="00B54EEB">
              <w:rPr>
                <w:rFonts w:hAnsi="SimSun"/>
                <w:b/>
                <w:kern w:val="0"/>
              </w:rPr>
              <w:t>是否规范设置标识</w:t>
            </w:r>
          </w:p>
        </w:tc>
        <w:tc>
          <w:tcPr>
            <w:tcW w:w="2333" w:type="dxa"/>
            <w:gridSpan w:val="3"/>
            <w:tcBorders>
              <w:left w:val="single" w:sz="4" w:space="0" w:color="auto"/>
            </w:tcBorders>
            <w:vAlign w:val="center"/>
          </w:tcPr>
          <w:p w14:paraId="4245DE8E" w14:textId="77777777" w:rsidR="002815B2" w:rsidRPr="00B54EEB" w:rsidRDefault="002815B2" w:rsidP="004B54AA">
            <w:pPr>
              <w:tabs>
                <w:tab w:val="left" w:pos="2025"/>
              </w:tabs>
              <w:autoSpaceDE w:val="0"/>
              <w:autoSpaceDN w:val="0"/>
              <w:adjustRightInd w:val="0"/>
              <w:snapToGrid w:val="0"/>
              <w:jc w:val="center"/>
              <w:rPr>
                <w:b/>
                <w:kern w:val="0"/>
              </w:rPr>
            </w:pPr>
          </w:p>
        </w:tc>
        <w:tc>
          <w:tcPr>
            <w:tcW w:w="2333" w:type="dxa"/>
            <w:gridSpan w:val="3"/>
            <w:tcBorders>
              <w:left w:val="single" w:sz="4" w:space="0" w:color="auto"/>
            </w:tcBorders>
            <w:vAlign w:val="center"/>
          </w:tcPr>
          <w:p w14:paraId="0D77CA5A" w14:textId="77777777" w:rsidR="002815B2" w:rsidRPr="00B54EEB" w:rsidRDefault="002815B2" w:rsidP="004B54AA">
            <w:pPr>
              <w:tabs>
                <w:tab w:val="left" w:pos="2025"/>
              </w:tabs>
              <w:autoSpaceDE w:val="0"/>
              <w:autoSpaceDN w:val="0"/>
              <w:adjustRightInd w:val="0"/>
              <w:snapToGrid w:val="0"/>
              <w:jc w:val="center"/>
              <w:rPr>
                <w:b/>
                <w:kern w:val="0"/>
              </w:rPr>
            </w:pPr>
            <w:r w:rsidRPr="00B54EEB">
              <w:rPr>
                <w:rFonts w:hAnsi="SimSun"/>
                <w:b/>
                <w:kern w:val="0"/>
              </w:rPr>
              <w:t>是否</w:t>
            </w:r>
          </w:p>
        </w:tc>
        <w:tc>
          <w:tcPr>
            <w:tcW w:w="886" w:type="dxa"/>
            <w:vMerge w:val="restart"/>
            <w:vAlign w:val="center"/>
          </w:tcPr>
          <w:p w14:paraId="479A8D3A" w14:textId="77777777" w:rsidR="002815B2" w:rsidRPr="00B54EEB" w:rsidRDefault="002815B2" w:rsidP="004B54AA">
            <w:pPr>
              <w:tabs>
                <w:tab w:val="left" w:pos="2025"/>
              </w:tabs>
              <w:autoSpaceDE w:val="0"/>
              <w:autoSpaceDN w:val="0"/>
              <w:adjustRightInd w:val="0"/>
              <w:snapToGrid w:val="0"/>
              <w:jc w:val="center"/>
              <w:rPr>
                <w:b/>
                <w:kern w:val="0"/>
              </w:rPr>
            </w:pPr>
          </w:p>
        </w:tc>
      </w:tr>
      <w:tr w:rsidR="002815B2" w:rsidRPr="00B54EEB" w14:paraId="34AF2A17" w14:textId="77777777" w:rsidTr="004B54AA">
        <w:trPr>
          <w:trHeight w:val="454"/>
        </w:trPr>
        <w:tc>
          <w:tcPr>
            <w:tcW w:w="885" w:type="dxa"/>
            <w:vMerge/>
            <w:tcBorders>
              <w:right w:val="single" w:sz="4" w:space="0" w:color="auto"/>
            </w:tcBorders>
            <w:vAlign w:val="center"/>
          </w:tcPr>
          <w:p w14:paraId="28C880A4" w14:textId="77777777" w:rsidR="002815B2" w:rsidRPr="00B54EEB" w:rsidRDefault="002815B2" w:rsidP="004B54AA">
            <w:pPr>
              <w:autoSpaceDE w:val="0"/>
              <w:autoSpaceDN w:val="0"/>
              <w:adjustRightInd w:val="0"/>
              <w:snapToGrid w:val="0"/>
              <w:jc w:val="center"/>
              <w:rPr>
                <w:b/>
                <w:kern w:val="0"/>
              </w:rPr>
            </w:pPr>
          </w:p>
        </w:tc>
        <w:tc>
          <w:tcPr>
            <w:tcW w:w="2655" w:type="dxa"/>
            <w:gridSpan w:val="3"/>
            <w:vMerge/>
            <w:tcBorders>
              <w:left w:val="single" w:sz="4" w:space="0" w:color="auto"/>
              <w:right w:val="single" w:sz="4" w:space="0" w:color="auto"/>
            </w:tcBorders>
            <w:vAlign w:val="center"/>
          </w:tcPr>
          <w:p w14:paraId="2EFBC914" w14:textId="77777777" w:rsidR="002815B2" w:rsidRPr="00B54EEB" w:rsidRDefault="002815B2" w:rsidP="004B54AA">
            <w:pPr>
              <w:tabs>
                <w:tab w:val="left" w:pos="2025"/>
              </w:tabs>
              <w:autoSpaceDE w:val="0"/>
              <w:autoSpaceDN w:val="0"/>
              <w:adjustRightInd w:val="0"/>
              <w:snapToGrid w:val="0"/>
              <w:jc w:val="center"/>
              <w:rPr>
                <w:b/>
                <w:kern w:val="0"/>
              </w:rPr>
            </w:pPr>
          </w:p>
        </w:tc>
        <w:tc>
          <w:tcPr>
            <w:tcW w:w="2333" w:type="dxa"/>
            <w:gridSpan w:val="3"/>
            <w:tcBorders>
              <w:left w:val="single" w:sz="4" w:space="0" w:color="auto"/>
            </w:tcBorders>
            <w:vAlign w:val="center"/>
          </w:tcPr>
          <w:p w14:paraId="0C5DD245" w14:textId="77777777" w:rsidR="002815B2" w:rsidRPr="00B54EEB" w:rsidRDefault="002815B2" w:rsidP="004B54AA">
            <w:pPr>
              <w:tabs>
                <w:tab w:val="left" w:pos="2025"/>
              </w:tabs>
              <w:autoSpaceDE w:val="0"/>
              <w:autoSpaceDN w:val="0"/>
              <w:adjustRightInd w:val="0"/>
              <w:snapToGrid w:val="0"/>
              <w:jc w:val="center"/>
              <w:rPr>
                <w:b/>
                <w:kern w:val="0"/>
              </w:rPr>
            </w:pPr>
          </w:p>
        </w:tc>
        <w:tc>
          <w:tcPr>
            <w:tcW w:w="2333" w:type="dxa"/>
            <w:gridSpan w:val="3"/>
            <w:tcBorders>
              <w:left w:val="single" w:sz="4" w:space="0" w:color="auto"/>
            </w:tcBorders>
            <w:vAlign w:val="center"/>
          </w:tcPr>
          <w:p w14:paraId="065857EB" w14:textId="77777777" w:rsidR="002815B2" w:rsidRPr="00B54EEB" w:rsidRDefault="002815B2" w:rsidP="004B54AA">
            <w:pPr>
              <w:tabs>
                <w:tab w:val="left" w:pos="2025"/>
              </w:tabs>
              <w:autoSpaceDE w:val="0"/>
              <w:autoSpaceDN w:val="0"/>
              <w:adjustRightInd w:val="0"/>
              <w:snapToGrid w:val="0"/>
              <w:jc w:val="center"/>
              <w:rPr>
                <w:b/>
                <w:kern w:val="0"/>
              </w:rPr>
            </w:pPr>
            <w:r w:rsidRPr="00B54EEB">
              <w:rPr>
                <w:rFonts w:hAnsi="SimSun"/>
                <w:b/>
                <w:kern w:val="0"/>
              </w:rPr>
              <w:t>是否</w:t>
            </w:r>
          </w:p>
        </w:tc>
        <w:tc>
          <w:tcPr>
            <w:tcW w:w="886" w:type="dxa"/>
            <w:vMerge/>
            <w:vAlign w:val="center"/>
          </w:tcPr>
          <w:p w14:paraId="0631845A" w14:textId="77777777" w:rsidR="002815B2" w:rsidRPr="00B54EEB" w:rsidRDefault="002815B2" w:rsidP="004B54AA">
            <w:pPr>
              <w:tabs>
                <w:tab w:val="left" w:pos="2025"/>
              </w:tabs>
              <w:autoSpaceDE w:val="0"/>
              <w:autoSpaceDN w:val="0"/>
              <w:adjustRightInd w:val="0"/>
              <w:snapToGrid w:val="0"/>
              <w:jc w:val="center"/>
              <w:rPr>
                <w:b/>
                <w:kern w:val="0"/>
              </w:rPr>
            </w:pPr>
          </w:p>
        </w:tc>
      </w:tr>
      <w:tr w:rsidR="002815B2" w:rsidRPr="00B54EEB" w14:paraId="74949CBE" w14:textId="77777777" w:rsidTr="004B54AA">
        <w:trPr>
          <w:trHeight w:val="454"/>
        </w:trPr>
        <w:tc>
          <w:tcPr>
            <w:tcW w:w="885" w:type="dxa"/>
            <w:vMerge/>
            <w:tcBorders>
              <w:right w:val="single" w:sz="4" w:space="0" w:color="auto"/>
            </w:tcBorders>
            <w:vAlign w:val="center"/>
          </w:tcPr>
          <w:p w14:paraId="3EEE9371" w14:textId="77777777" w:rsidR="002815B2" w:rsidRPr="00B54EEB" w:rsidRDefault="002815B2" w:rsidP="004B54AA">
            <w:pPr>
              <w:autoSpaceDE w:val="0"/>
              <w:autoSpaceDN w:val="0"/>
              <w:adjustRightInd w:val="0"/>
              <w:snapToGrid w:val="0"/>
              <w:jc w:val="center"/>
              <w:rPr>
                <w:b/>
                <w:kern w:val="0"/>
              </w:rPr>
            </w:pPr>
          </w:p>
        </w:tc>
        <w:tc>
          <w:tcPr>
            <w:tcW w:w="2655" w:type="dxa"/>
            <w:gridSpan w:val="3"/>
            <w:vMerge/>
            <w:tcBorders>
              <w:left w:val="single" w:sz="4" w:space="0" w:color="auto"/>
              <w:right w:val="single" w:sz="4" w:space="0" w:color="auto"/>
            </w:tcBorders>
            <w:vAlign w:val="center"/>
          </w:tcPr>
          <w:p w14:paraId="619B1CC8" w14:textId="77777777" w:rsidR="002815B2" w:rsidRPr="00B54EEB" w:rsidRDefault="002815B2" w:rsidP="004B54AA">
            <w:pPr>
              <w:tabs>
                <w:tab w:val="left" w:pos="2025"/>
              </w:tabs>
              <w:autoSpaceDE w:val="0"/>
              <w:autoSpaceDN w:val="0"/>
              <w:adjustRightInd w:val="0"/>
              <w:snapToGrid w:val="0"/>
              <w:jc w:val="center"/>
              <w:rPr>
                <w:b/>
                <w:kern w:val="0"/>
              </w:rPr>
            </w:pPr>
          </w:p>
        </w:tc>
        <w:tc>
          <w:tcPr>
            <w:tcW w:w="2333" w:type="dxa"/>
            <w:gridSpan w:val="3"/>
            <w:tcBorders>
              <w:left w:val="single" w:sz="4" w:space="0" w:color="auto"/>
            </w:tcBorders>
            <w:vAlign w:val="center"/>
          </w:tcPr>
          <w:p w14:paraId="16AC107B" w14:textId="77777777" w:rsidR="002815B2" w:rsidRPr="00B54EEB" w:rsidRDefault="002815B2" w:rsidP="004B54AA">
            <w:pPr>
              <w:tabs>
                <w:tab w:val="left" w:pos="2025"/>
              </w:tabs>
              <w:autoSpaceDE w:val="0"/>
              <w:autoSpaceDN w:val="0"/>
              <w:adjustRightInd w:val="0"/>
              <w:snapToGrid w:val="0"/>
              <w:jc w:val="center"/>
              <w:rPr>
                <w:b/>
                <w:kern w:val="0"/>
              </w:rPr>
            </w:pPr>
          </w:p>
        </w:tc>
        <w:tc>
          <w:tcPr>
            <w:tcW w:w="2333" w:type="dxa"/>
            <w:gridSpan w:val="3"/>
            <w:tcBorders>
              <w:left w:val="single" w:sz="4" w:space="0" w:color="auto"/>
            </w:tcBorders>
            <w:vAlign w:val="center"/>
          </w:tcPr>
          <w:p w14:paraId="620100C5" w14:textId="77777777" w:rsidR="002815B2" w:rsidRPr="00B54EEB" w:rsidRDefault="002815B2" w:rsidP="004B54AA">
            <w:pPr>
              <w:tabs>
                <w:tab w:val="left" w:pos="2025"/>
              </w:tabs>
              <w:autoSpaceDE w:val="0"/>
              <w:autoSpaceDN w:val="0"/>
              <w:adjustRightInd w:val="0"/>
              <w:snapToGrid w:val="0"/>
              <w:jc w:val="center"/>
              <w:rPr>
                <w:b/>
                <w:kern w:val="0"/>
              </w:rPr>
            </w:pPr>
            <w:r w:rsidRPr="00B54EEB">
              <w:rPr>
                <w:rFonts w:hAnsi="SimSun"/>
                <w:b/>
                <w:kern w:val="0"/>
              </w:rPr>
              <w:t>是否</w:t>
            </w:r>
          </w:p>
        </w:tc>
        <w:tc>
          <w:tcPr>
            <w:tcW w:w="886" w:type="dxa"/>
            <w:vMerge/>
            <w:vAlign w:val="center"/>
          </w:tcPr>
          <w:p w14:paraId="5B876759" w14:textId="77777777" w:rsidR="002815B2" w:rsidRPr="00B54EEB" w:rsidRDefault="002815B2" w:rsidP="004B54AA">
            <w:pPr>
              <w:tabs>
                <w:tab w:val="left" w:pos="2025"/>
              </w:tabs>
              <w:autoSpaceDE w:val="0"/>
              <w:autoSpaceDN w:val="0"/>
              <w:adjustRightInd w:val="0"/>
              <w:snapToGrid w:val="0"/>
              <w:jc w:val="center"/>
              <w:rPr>
                <w:b/>
                <w:kern w:val="0"/>
              </w:rPr>
            </w:pPr>
          </w:p>
        </w:tc>
      </w:tr>
      <w:tr w:rsidR="002815B2" w:rsidRPr="00B54EEB" w14:paraId="199D6A07" w14:textId="77777777" w:rsidTr="004B54AA">
        <w:trPr>
          <w:trHeight w:val="454"/>
        </w:trPr>
        <w:tc>
          <w:tcPr>
            <w:tcW w:w="885" w:type="dxa"/>
            <w:vMerge/>
            <w:tcBorders>
              <w:right w:val="single" w:sz="4" w:space="0" w:color="auto"/>
            </w:tcBorders>
            <w:vAlign w:val="center"/>
          </w:tcPr>
          <w:p w14:paraId="044E15F2" w14:textId="77777777" w:rsidR="002815B2" w:rsidRPr="00B54EEB" w:rsidRDefault="002815B2" w:rsidP="004B54AA">
            <w:pPr>
              <w:autoSpaceDE w:val="0"/>
              <w:autoSpaceDN w:val="0"/>
              <w:adjustRightInd w:val="0"/>
              <w:snapToGrid w:val="0"/>
              <w:jc w:val="center"/>
              <w:rPr>
                <w:b/>
                <w:kern w:val="0"/>
              </w:rPr>
            </w:pPr>
          </w:p>
        </w:tc>
        <w:tc>
          <w:tcPr>
            <w:tcW w:w="2655" w:type="dxa"/>
            <w:gridSpan w:val="3"/>
            <w:vMerge/>
            <w:tcBorders>
              <w:left w:val="single" w:sz="4" w:space="0" w:color="auto"/>
              <w:right w:val="single" w:sz="4" w:space="0" w:color="auto"/>
            </w:tcBorders>
            <w:vAlign w:val="center"/>
          </w:tcPr>
          <w:p w14:paraId="42AC8E33" w14:textId="77777777" w:rsidR="002815B2" w:rsidRPr="00B54EEB" w:rsidRDefault="002815B2" w:rsidP="004B54AA">
            <w:pPr>
              <w:tabs>
                <w:tab w:val="left" w:pos="2025"/>
              </w:tabs>
              <w:autoSpaceDE w:val="0"/>
              <w:autoSpaceDN w:val="0"/>
              <w:adjustRightInd w:val="0"/>
              <w:snapToGrid w:val="0"/>
              <w:jc w:val="center"/>
              <w:rPr>
                <w:b/>
                <w:kern w:val="0"/>
              </w:rPr>
            </w:pPr>
          </w:p>
        </w:tc>
        <w:tc>
          <w:tcPr>
            <w:tcW w:w="2333" w:type="dxa"/>
            <w:gridSpan w:val="3"/>
            <w:tcBorders>
              <w:left w:val="single" w:sz="4" w:space="0" w:color="auto"/>
            </w:tcBorders>
            <w:vAlign w:val="center"/>
          </w:tcPr>
          <w:p w14:paraId="70D81796" w14:textId="77777777" w:rsidR="002815B2" w:rsidRPr="00B54EEB" w:rsidRDefault="002815B2" w:rsidP="004B54AA">
            <w:pPr>
              <w:tabs>
                <w:tab w:val="left" w:pos="2025"/>
              </w:tabs>
              <w:autoSpaceDE w:val="0"/>
              <w:autoSpaceDN w:val="0"/>
              <w:adjustRightInd w:val="0"/>
              <w:snapToGrid w:val="0"/>
              <w:jc w:val="center"/>
              <w:rPr>
                <w:b/>
                <w:kern w:val="0"/>
              </w:rPr>
            </w:pPr>
          </w:p>
        </w:tc>
        <w:tc>
          <w:tcPr>
            <w:tcW w:w="2333" w:type="dxa"/>
            <w:gridSpan w:val="3"/>
            <w:tcBorders>
              <w:left w:val="single" w:sz="4" w:space="0" w:color="auto"/>
            </w:tcBorders>
            <w:vAlign w:val="center"/>
          </w:tcPr>
          <w:p w14:paraId="2D0DC643" w14:textId="77777777" w:rsidR="002815B2" w:rsidRPr="00B54EEB" w:rsidRDefault="002815B2" w:rsidP="004B54AA">
            <w:pPr>
              <w:tabs>
                <w:tab w:val="left" w:pos="2025"/>
              </w:tabs>
              <w:autoSpaceDE w:val="0"/>
              <w:autoSpaceDN w:val="0"/>
              <w:adjustRightInd w:val="0"/>
              <w:snapToGrid w:val="0"/>
              <w:jc w:val="center"/>
              <w:rPr>
                <w:b/>
                <w:kern w:val="0"/>
              </w:rPr>
            </w:pPr>
            <w:r w:rsidRPr="00B54EEB">
              <w:rPr>
                <w:rFonts w:hAnsi="SimSun"/>
                <w:b/>
                <w:kern w:val="0"/>
              </w:rPr>
              <w:t>是否</w:t>
            </w:r>
          </w:p>
        </w:tc>
        <w:tc>
          <w:tcPr>
            <w:tcW w:w="886" w:type="dxa"/>
            <w:vMerge/>
            <w:vAlign w:val="center"/>
          </w:tcPr>
          <w:p w14:paraId="047BBA0E" w14:textId="77777777" w:rsidR="002815B2" w:rsidRPr="00B54EEB" w:rsidRDefault="002815B2" w:rsidP="004B54AA">
            <w:pPr>
              <w:tabs>
                <w:tab w:val="left" w:pos="2025"/>
              </w:tabs>
              <w:autoSpaceDE w:val="0"/>
              <w:autoSpaceDN w:val="0"/>
              <w:adjustRightInd w:val="0"/>
              <w:snapToGrid w:val="0"/>
              <w:jc w:val="center"/>
              <w:rPr>
                <w:b/>
                <w:kern w:val="0"/>
              </w:rPr>
            </w:pPr>
          </w:p>
        </w:tc>
      </w:tr>
      <w:tr w:rsidR="002815B2" w:rsidRPr="00B54EEB" w14:paraId="793D1C03" w14:textId="77777777" w:rsidTr="004B54AA">
        <w:trPr>
          <w:trHeight w:val="454"/>
        </w:trPr>
        <w:tc>
          <w:tcPr>
            <w:tcW w:w="885" w:type="dxa"/>
            <w:vMerge/>
            <w:tcBorders>
              <w:right w:val="single" w:sz="4" w:space="0" w:color="auto"/>
            </w:tcBorders>
            <w:vAlign w:val="center"/>
          </w:tcPr>
          <w:p w14:paraId="46F95833" w14:textId="77777777" w:rsidR="002815B2" w:rsidRPr="00B54EEB" w:rsidRDefault="002815B2" w:rsidP="004B54AA">
            <w:pPr>
              <w:autoSpaceDE w:val="0"/>
              <w:autoSpaceDN w:val="0"/>
              <w:adjustRightInd w:val="0"/>
              <w:snapToGrid w:val="0"/>
              <w:jc w:val="center"/>
              <w:rPr>
                <w:b/>
                <w:kern w:val="0"/>
              </w:rPr>
            </w:pPr>
          </w:p>
        </w:tc>
        <w:tc>
          <w:tcPr>
            <w:tcW w:w="2655" w:type="dxa"/>
            <w:gridSpan w:val="3"/>
            <w:vMerge/>
            <w:tcBorders>
              <w:left w:val="single" w:sz="4" w:space="0" w:color="auto"/>
              <w:right w:val="single" w:sz="4" w:space="0" w:color="auto"/>
            </w:tcBorders>
            <w:vAlign w:val="center"/>
          </w:tcPr>
          <w:p w14:paraId="66B96535" w14:textId="77777777" w:rsidR="002815B2" w:rsidRPr="00B54EEB" w:rsidRDefault="002815B2" w:rsidP="004B54AA">
            <w:pPr>
              <w:tabs>
                <w:tab w:val="left" w:pos="2025"/>
              </w:tabs>
              <w:autoSpaceDE w:val="0"/>
              <w:autoSpaceDN w:val="0"/>
              <w:adjustRightInd w:val="0"/>
              <w:snapToGrid w:val="0"/>
              <w:jc w:val="center"/>
              <w:rPr>
                <w:b/>
                <w:kern w:val="0"/>
              </w:rPr>
            </w:pPr>
          </w:p>
        </w:tc>
        <w:tc>
          <w:tcPr>
            <w:tcW w:w="2333" w:type="dxa"/>
            <w:gridSpan w:val="3"/>
            <w:tcBorders>
              <w:left w:val="single" w:sz="4" w:space="0" w:color="auto"/>
            </w:tcBorders>
            <w:vAlign w:val="center"/>
          </w:tcPr>
          <w:p w14:paraId="716C836F" w14:textId="77777777" w:rsidR="002815B2" w:rsidRPr="00B54EEB" w:rsidRDefault="002815B2" w:rsidP="004B54AA">
            <w:pPr>
              <w:tabs>
                <w:tab w:val="left" w:pos="2025"/>
              </w:tabs>
              <w:autoSpaceDE w:val="0"/>
              <w:autoSpaceDN w:val="0"/>
              <w:adjustRightInd w:val="0"/>
              <w:snapToGrid w:val="0"/>
              <w:jc w:val="center"/>
              <w:rPr>
                <w:b/>
                <w:kern w:val="0"/>
              </w:rPr>
            </w:pPr>
          </w:p>
        </w:tc>
        <w:tc>
          <w:tcPr>
            <w:tcW w:w="2333" w:type="dxa"/>
            <w:gridSpan w:val="3"/>
            <w:tcBorders>
              <w:left w:val="single" w:sz="4" w:space="0" w:color="auto"/>
            </w:tcBorders>
            <w:vAlign w:val="center"/>
          </w:tcPr>
          <w:p w14:paraId="6AFB29B7" w14:textId="77777777" w:rsidR="002815B2" w:rsidRPr="00B54EEB" w:rsidRDefault="002815B2" w:rsidP="004B54AA">
            <w:pPr>
              <w:tabs>
                <w:tab w:val="left" w:pos="2025"/>
              </w:tabs>
              <w:autoSpaceDE w:val="0"/>
              <w:autoSpaceDN w:val="0"/>
              <w:adjustRightInd w:val="0"/>
              <w:snapToGrid w:val="0"/>
              <w:jc w:val="center"/>
              <w:rPr>
                <w:b/>
                <w:kern w:val="0"/>
              </w:rPr>
            </w:pPr>
            <w:r w:rsidRPr="00B54EEB">
              <w:rPr>
                <w:rFonts w:hAnsi="SimSun"/>
                <w:b/>
                <w:kern w:val="0"/>
              </w:rPr>
              <w:t>是否</w:t>
            </w:r>
          </w:p>
        </w:tc>
        <w:tc>
          <w:tcPr>
            <w:tcW w:w="886" w:type="dxa"/>
            <w:vMerge/>
            <w:vAlign w:val="center"/>
          </w:tcPr>
          <w:p w14:paraId="407C3D01" w14:textId="77777777" w:rsidR="002815B2" w:rsidRPr="00B54EEB" w:rsidRDefault="002815B2" w:rsidP="004B54AA">
            <w:pPr>
              <w:tabs>
                <w:tab w:val="left" w:pos="2025"/>
              </w:tabs>
              <w:autoSpaceDE w:val="0"/>
              <w:autoSpaceDN w:val="0"/>
              <w:adjustRightInd w:val="0"/>
              <w:snapToGrid w:val="0"/>
              <w:jc w:val="center"/>
              <w:rPr>
                <w:b/>
                <w:kern w:val="0"/>
              </w:rPr>
            </w:pPr>
          </w:p>
        </w:tc>
      </w:tr>
      <w:tr w:rsidR="002815B2" w:rsidRPr="00B54EEB" w14:paraId="6E063323" w14:textId="77777777" w:rsidTr="004B54AA">
        <w:trPr>
          <w:trHeight w:val="454"/>
        </w:trPr>
        <w:tc>
          <w:tcPr>
            <w:tcW w:w="885" w:type="dxa"/>
            <w:vMerge/>
            <w:tcBorders>
              <w:right w:val="single" w:sz="4" w:space="0" w:color="auto"/>
            </w:tcBorders>
            <w:vAlign w:val="center"/>
          </w:tcPr>
          <w:p w14:paraId="38689853" w14:textId="77777777" w:rsidR="002815B2" w:rsidRPr="00B54EEB" w:rsidRDefault="002815B2" w:rsidP="004B54AA">
            <w:pPr>
              <w:autoSpaceDE w:val="0"/>
              <w:autoSpaceDN w:val="0"/>
              <w:adjustRightInd w:val="0"/>
              <w:snapToGrid w:val="0"/>
              <w:jc w:val="center"/>
              <w:rPr>
                <w:b/>
                <w:kern w:val="0"/>
              </w:rPr>
            </w:pPr>
          </w:p>
        </w:tc>
        <w:tc>
          <w:tcPr>
            <w:tcW w:w="2655" w:type="dxa"/>
            <w:gridSpan w:val="3"/>
            <w:vMerge/>
            <w:tcBorders>
              <w:left w:val="single" w:sz="4" w:space="0" w:color="auto"/>
              <w:right w:val="single" w:sz="4" w:space="0" w:color="auto"/>
            </w:tcBorders>
            <w:vAlign w:val="center"/>
          </w:tcPr>
          <w:p w14:paraId="1FA87DF3" w14:textId="77777777" w:rsidR="002815B2" w:rsidRPr="00B54EEB" w:rsidRDefault="002815B2" w:rsidP="004B54AA">
            <w:pPr>
              <w:tabs>
                <w:tab w:val="left" w:pos="2025"/>
              </w:tabs>
              <w:autoSpaceDE w:val="0"/>
              <w:autoSpaceDN w:val="0"/>
              <w:adjustRightInd w:val="0"/>
              <w:snapToGrid w:val="0"/>
              <w:jc w:val="center"/>
              <w:rPr>
                <w:b/>
                <w:kern w:val="0"/>
              </w:rPr>
            </w:pPr>
          </w:p>
        </w:tc>
        <w:tc>
          <w:tcPr>
            <w:tcW w:w="2333" w:type="dxa"/>
            <w:gridSpan w:val="3"/>
            <w:tcBorders>
              <w:left w:val="single" w:sz="4" w:space="0" w:color="auto"/>
            </w:tcBorders>
            <w:vAlign w:val="center"/>
          </w:tcPr>
          <w:p w14:paraId="1DF485EE" w14:textId="77777777" w:rsidR="002815B2" w:rsidRPr="00B54EEB" w:rsidRDefault="002815B2" w:rsidP="004B54AA">
            <w:pPr>
              <w:tabs>
                <w:tab w:val="left" w:pos="2025"/>
              </w:tabs>
              <w:autoSpaceDE w:val="0"/>
              <w:autoSpaceDN w:val="0"/>
              <w:adjustRightInd w:val="0"/>
              <w:snapToGrid w:val="0"/>
              <w:jc w:val="center"/>
              <w:rPr>
                <w:b/>
                <w:kern w:val="0"/>
              </w:rPr>
            </w:pPr>
          </w:p>
        </w:tc>
        <w:tc>
          <w:tcPr>
            <w:tcW w:w="2333" w:type="dxa"/>
            <w:gridSpan w:val="3"/>
            <w:tcBorders>
              <w:left w:val="single" w:sz="4" w:space="0" w:color="auto"/>
            </w:tcBorders>
            <w:vAlign w:val="center"/>
          </w:tcPr>
          <w:p w14:paraId="48C2CD35" w14:textId="77777777" w:rsidR="002815B2" w:rsidRPr="00B54EEB" w:rsidRDefault="002815B2" w:rsidP="004B54AA">
            <w:pPr>
              <w:tabs>
                <w:tab w:val="left" w:pos="2025"/>
              </w:tabs>
              <w:autoSpaceDE w:val="0"/>
              <w:autoSpaceDN w:val="0"/>
              <w:adjustRightInd w:val="0"/>
              <w:snapToGrid w:val="0"/>
              <w:jc w:val="center"/>
              <w:rPr>
                <w:b/>
                <w:kern w:val="0"/>
              </w:rPr>
            </w:pPr>
            <w:r w:rsidRPr="00B54EEB">
              <w:rPr>
                <w:rFonts w:hAnsi="SimSun"/>
                <w:b/>
                <w:kern w:val="0"/>
              </w:rPr>
              <w:t>是否</w:t>
            </w:r>
          </w:p>
        </w:tc>
        <w:tc>
          <w:tcPr>
            <w:tcW w:w="886" w:type="dxa"/>
            <w:vMerge/>
            <w:vAlign w:val="center"/>
          </w:tcPr>
          <w:p w14:paraId="74474A9C" w14:textId="77777777" w:rsidR="002815B2" w:rsidRPr="00B54EEB" w:rsidRDefault="002815B2" w:rsidP="004B54AA">
            <w:pPr>
              <w:tabs>
                <w:tab w:val="left" w:pos="2025"/>
              </w:tabs>
              <w:autoSpaceDE w:val="0"/>
              <w:autoSpaceDN w:val="0"/>
              <w:adjustRightInd w:val="0"/>
              <w:snapToGrid w:val="0"/>
              <w:jc w:val="center"/>
              <w:rPr>
                <w:b/>
                <w:kern w:val="0"/>
              </w:rPr>
            </w:pPr>
          </w:p>
        </w:tc>
      </w:tr>
      <w:tr w:rsidR="002815B2" w:rsidRPr="00B54EEB" w14:paraId="1A735A2A" w14:textId="77777777" w:rsidTr="004B54AA">
        <w:trPr>
          <w:trHeight w:val="454"/>
        </w:trPr>
        <w:tc>
          <w:tcPr>
            <w:tcW w:w="885" w:type="dxa"/>
            <w:vMerge w:val="restart"/>
            <w:tcBorders>
              <w:right w:val="single" w:sz="4" w:space="0" w:color="auto"/>
            </w:tcBorders>
            <w:vAlign w:val="center"/>
          </w:tcPr>
          <w:p w14:paraId="7EE4B847" w14:textId="77777777" w:rsidR="002815B2" w:rsidRPr="00B54EEB" w:rsidRDefault="002815B2" w:rsidP="004B54AA">
            <w:pPr>
              <w:tabs>
                <w:tab w:val="left" w:pos="2025"/>
              </w:tabs>
              <w:autoSpaceDE w:val="0"/>
              <w:autoSpaceDN w:val="0"/>
              <w:adjustRightInd w:val="0"/>
              <w:snapToGrid w:val="0"/>
              <w:jc w:val="center"/>
              <w:rPr>
                <w:b/>
                <w:kern w:val="0"/>
              </w:rPr>
            </w:pPr>
            <w:r w:rsidRPr="00B54EEB">
              <w:rPr>
                <w:rFonts w:hAnsi="SimSun"/>
                <w:b/>
                <w:kern w:val="0"/>
              </w:rPr>
              <w:t>重大危险源</w:t>
            </w:r>
          </w:p>
        </w:tc>
        <w:tc>
          <w:tcPr>
            <w:tcW w:w="2655" w:type="dxa"/>
            <w:gridSpan w:val="3"/>
            <w:vMerge w:val="restart"/>
            <w:tcBorders>
              <w:left w:val="single" w:sz="4" w:space="0" w:color="auto"/>
              <w:right w:val="single" w:sz="4" w:space="0" w:color="auto"/>
            </w:tcBorders>
            <w:vAlign w:val="center"/>
          </w:tcPr>
          <w:p w14:paraId="277E71A8" w14:textId="77777777" w:rsidR="002815B2" w:rsidRPr="00B54EEB" w:rsidRDefault="002815B2" w:rsidP="004B54AA">
            <w:pPr>
              <w:tabs>
                <w:tab w:val="left" w:pos="2025"/>
              </w:tabs>
              <w:autoSpaceDE w:val="0"/>
              <w:autoSpaceDN w:val="0"/>
              <w:adjustRightInd w:val="0"/>
              <w:snapToGrid w:val="0"/>
              <w:jc w:val="center"/>
              <w:rPr>
                <w:b/>
                <w:kern w:val="0"/>
              </w:rPr>
            </w:pPr>
            <w:r w:rsidRPr="00B54EEB">
              <w:rPr>
                <w:rFonts w:hAnsi="SimSun"/>
                <w:b/>
                <w:kern w:val="0"/>
              </w:rPr>
              <w:t>是否规范设置标识</w:t>
            </w:r>
          </w:p>
        </w:tc>
        <w:tc>
          <w:tcPr>
            <w:tcW w:w="2333" w:type="dxa"/>
            <w:gridSpan w:val="3"/>
            <w:tcBorders>
              <w:left w:val="single" w:sz="4" w:space="0" w:color="auto"/>
            </w:tcBorders>
            <w:vAlign w:val="center"/>
          </w:tcPr>
          <w:p w14:paraId="38DB093B" w14:textId="77777777" w:rsidR="002815B2" w:rsidRPr="00B54EEB" w:rsidRDefault="002815B2" w:rsidP="004B54AA">
            <w:pPr>
              <w:tabs>
                <w:tab w:val="left" w:pos="2025"/>
              </w:tabs>
              <w:autoSpaceDE w:val="0"/>
              <w:autoSpaceDN w:val="0"/>
              <w:adjustRightInd w:val="0"/>
              <w:snapToGrid w:val="0"/>
              <w:jc w:val="center"/>
              <w:rPr>
                <w:b/>
                <w:kern w:val="0"/>
              </w:rPr>
            </w:pPr>
          </w:p>
        </w:tc>
        <w:tc>
          <w:tcPr>
            <w:tcW w:w="2333" w:type="dxa"/>
            <w:gridSpan w:val="3"/>
            <w:tcBorders>
              <w:left w:val="single" w:sz="4" w:space="0" w:color="auto"/>
            </w:tcBorders>
            <w:vAlign w:val="center"/>
          </w:tcPr>
          <w:p w14:paraId="45FDF60C" w14:textId="77777777" w:rsidR="002815B2" w:rsidRPr="00B54EEB" w:rsidRDefault="002815B2" w:rsidP="004B54AA">
            <w:pPr>
              <w:tabs>
                <w:tab w:val="left" w:pos="2025"/>
              </w:tabs>
              <w:autoSpaceDE w:val="0"/>
              <w:autoSpaceDN w:val="0"/>
              <w:adjustRightInd w:val="0"/>
              <w:snapToGrid w:val="0"/>
              <w:jc w:val="center"/>
              <w:rPr>
                <w:b/>
                <w:kern w:val="0"/>
              </w:rPr>
            </w:pPr>
            <w:r w:rsidRPr="00B54EEB">
              <w:rPr>
                <w:rFonts w:hAnsi="SimSun"/>
                <w:b/>
                <w:kern w:val="0"/>
              </w:rPr>
              <w:t>是否</w:t>
            </w:r>
          </w:p>
        </w:tc>
        <w:tc>
          <w:tcPr>
            <w:tcW w:w="886" w:type="dxa"/>
            <w:vMerge w:val="restart"/>
            <w:vAlign w:val="center"/>
          </w:tcPr>
          <w:p w14:paraId="3AD50D7D" w14:textId="77777777" w:rsidR="002815B2" w:rsidRPr="00B54EEB" w:rsidRDefault="002815B2" w:rsidP="004B54AA">
            <w:pPr>
              <w:tabs>
                <w:tab w:val="left" w:pos="2025"/>
              </w:tabs>
              <w:autoSpaceDE w:val="0"/>
              <w:autoSpaceDN w:val="0"/>
              <w:adjustRightInd w:val="0"/>
              <w:snapToGrid w:val="0"/>
              <w:jc w:val="center"/>
              <w:rPr>
                <w:b/>
                <w:kern w:val="0"/>
              </w:rPr>
            </w:pPr>
          </w:p>
        </w:tc>
      </w:tr>
      <w:tr w:rsidR="002815B2" w:rsidRPr="00B54EEB" w14:paraId="09CD050F" w14:textId="77777777" w:rsidTr="004B54AA">
        <w:trPr>
          <w:trHeight w:val="454"/>
        </w:trPr>
        <w:tc>
          <w:tcPr>
            <w:tcW w:w="885" w:type="dxa"/>
            <w:vMerge/>
            <w:tcBorders>
              <w:right w:val="single" w:sz="4" w:space="0" w:color="auto"/>
            </w:tcBorders>
            <w:vAlign w:val="center"/>
          </w:tcPr>
          <w:p w14:paraId="5656CA5C" w14:textId="77777777" w:rsidR="002815B2" w:rsidRPr="00B54EEB" w:rsidRDefault="002815B2" w:rsidP="004B54AA">
            <w:pPr>
              <w:tabs>
                <w:tab w:val="left" w:pos="2025"/>
              </w:tabs>
              <w:autoSpaceDE w:val="0"/>
              <w:autoSpaceDN w:val="0"/>
              <w:adjustRightInd w:val="0"/>
              <w:snapToGrid w:val="0"/>
              <w:jc w:val="center"/>
              <w:rPr>
                <w:b/>
                <w:kern w:val="0"/>
              </w:rPr>
            </w:pPr>
          </w:p>
        </w:tc>
        <w:tc>
          <w:tcPr>
            <w:tcW w:w="2655" w:type="dxa"/>
            <w:gridSpan w:val="3"/>
            <w:vMerge/>
            <w:tcBorders>
              <w:left w:val="single" w:sz="4" w:space="0" w:color="auto"/>
              <w:right w:val="single" w:sz="4" w:space="0" w:color="auto"/>
            </w:tcBorders>
            <w:vAlign w:val="center"/>
          </w:tcPr>
          <w:p w14:paraId="5A9E01BD" w14:textId="77777777" w:rsidR="002815B2" w:rsidRPr="00B54EEB" w:rsidRDefault="002815B2" w:rsidP="004B54AA">
            <w:pPr>
              <w:tabs>
                <w:tab w:val="left" w:pos="2025"/>
              </w:tabs>
              <w:autoSpaceDE w:val="0"/>
              <w:autoSpaceDN w:val="0"/>
              <w:adjustRightInd w:val="0"/>
              <w:snapToGrid w:val="0"/>
              <w:jc w:val="center"/>
              <w:rPr>
                <w:b/>
                <w:kern w:val="0"/>
              </w:rPr>
            </w:pPr>
          </w:p>
        </w:tc>
        <w:tc>
          <w:tcPr>
            <w:tcW w:w="2333" w:type="dxa"/>
            <w:gridSpan w:val="3"/>
            <w:tcBorders>
              <w:left w:val="single" w:sz="4" w:space="0" w:color="auto"/>
            </w:tcBorders>
            <w:vAlign w:val="center"/>
          </w:tcPr>
          <w:p w14:paraId="7AB59316" w14:textId="77777777" w:rsidR="002815B2" w:rsidRPr="00B54EEB" w:rsidRDefault="002815B2" w:rsidP="004B54AA">
            <w:pPr>
              <w:tabs>
                <w:tab w:val="left" w:pos="2025"/>
              </w:tabs>
              <w:autoSpaceDE w:val="0"/>
              <w:autoSpaceDN w:val="0"/>
              <w:adjustRightInd w:val="0"/>
              <w:snapToGrid w:val="0"/>
              <w:jc w:val="center"/>
              <w:rPr>
                <w:b/>
                <w:kern w:val="0"/>
              </w:rPr>
            </w:pPr>
          </w:p>
        </w:tc>
        <w:tc>
          <w:tcPr>
            <w:tcW w:w="2333" w:type="dxa"/>
            <w:gridSpan w:val="3"/>
            <w:tcBorders>
              <w:left w:val="single" w:sz="4" w:space="0" w:color="auto"/>
            </w:tcBorders>
            <w:vAlign w:val="center"/>
          </w:tcPr>
          <w:p w14:paraId="22D8B49F" w14:textId="77777777" w:rsidR="002815B2" w:rsidRPr="00B54EEB" w:rsidRDefault="002815B2" w:rsidP="004B54AA">
            <w:pPr>
              <w:tabs>
                <w:tab w:val="left" w:pos="2025"/>
              </w:tabs>
              <w:autoSpaceDE w:val="0"/>
              <w:autoSpaceDN w:val="0"/>
              <w:adjustRightInd w:val="0"/>
              <w:snapToGrid w:val="0"/>
              <w:jc w:val="center"/>
              <w:rPr>
                <w:b/>
                <w:kern w:val="0"/>
              </w:rPr>
            </w:pPr>
            <w:r w:rsidRPr="00B54EEB">
              <w:rPr>
                <w:rFonts w:hAnsi="SimSun"/>
                <w:b/>
                <w:kern w:val="0"/>
              </w:rPr>
              <w:t>是否</w:t>
            </w:r>
          </w:p>
        </w:tc>
        <w:tc>
          <w:tcPr>
            <w:tcW w:w="886" w:type="dxa"/>
            <w:vMerge/>
            <w:vAlign w:val="center"/>
          </w:tcPr>
          <w:p w14:paraId="6E95F460" w14:textId="77777777" w:rsidR="002815B2" w:rsidRPr="00B54EEB" w:rsidRDefault="002815B2" w:rsidP="004B54AA">
            <w:pPr>
              <w:tabs>
                <w:tab w:val="left" w:pos="2025"/>
              </w:tabs>
              <w:autoSpaceDE w:val="0"/>
              <w:autoSpaceDN w:val="0"/>
              <w:adjustRightInd w:val="0"/>
              <w:snapToGrid w:val="0"/>
              <w:jc w:val="center"/>
              <w:rPr>
                <w:b/>
                <w:kern w:val="0"/>
              </w:rPr>
            </w:pPr>
          </w:p>
        </w:tc>
      </w:tr>
      <w:tr w:rsidR="002815B2" w:rsidRPr="00B54EEB" w14:paraId="47131EEB" w14:textId="77777777" w:rsidTr="004B54AA">
        <w:trPr>
          <w:trHeight w:val="454"/>
        </w:trPr>
        <w:tc>
          <w:tcPr>
            <w:tcW w:w="885" w:type="dxa"/>
            <w:vMerge/>
            <w:tcBorders>
              <w:right w:val="single" w:sz="4" w:space="0" w:color="auto"/>
            </w:tcBorders>
            <w:vAlign w:val="center"/>
          </w:tcPr>
          <w:p w14:paraId="1947BF6F" w14:textId="77777777" w:rsidR="002815B2" w:rsidRPr="00B54EEB" w:rsidRDefault="002815B2" w:rsidP="004B54AA">
            <w:pPr>
              <w:tabs>
                <w:tab w:val="left" w:pos="2025"/>
              </w:tabs>
              <w:autoSpaceDE w:val="0"/>
              <w:autoSpaceDN w:val="0"/>
              <w:adjustRightInd w:val="0"/>
              <w:snapToGrid w:val="0"/>
              <w:jc w:val="center"/>
              <w:rPr>
                <w:b/>
                <w:kern w:val="0"/>
              </w:rPr>
            </w:pPr>
          </w:p>
        </w:tc>
        <w:tc>
          <w:tcPr>
            <w:tcW w:w="2655" w:type="dxa"/>
            <w:gridSpan w:val="3"/>
            <w:vMerge/>
            <w:tcBorders>
              <w:left w:val="single" w:sz="4" w:space="0" w:color="auto"/>
              <w:right w:val="single" w:sz="4" w:space="0" w:color="auto"/>
            </w:tcBorders>
            <w:vAlign w:val="center"/>
          </w:tcPr>
          <w:p w14:paraId="7087B487" w14:textId="77777777" w:rsidR="002815B2" w:rsidRPr="00B54EEB" w:rsidRDefault="002815B2" w:rsidP="004B54AA">
            <w:pPr>
              <w:tabs>
                <w:tab w:val="left" w:pos="2025"/>
              </w:tabs>
              <w:autoSpaceDE w:val="0"/>
              <w:autoSpaceDN w:val="0"/>
              <w:adjustRightInd w:val="0"/>
              <w:snapToGrid w:val="0"/>
              <w:jc w:val="center"/>
              <w:rPr>
                <w:b/>
                <w:kern w:val="0"/>
              </w:rPr>
            </w:pPr>
          </w:p>
        </w:tc>
        <w:tc>
          <w:tcPr>
            <w:tcW w:w="2333" w:type="dxa"/>
            <w:gridSpan w:val="3"/>
            <w:tcBorders>
              <w:left w:val="single" w:sz="4" w:space="0" w:color="auto"/>
            </w:tcBorders>
            <w:vAlign w:val="center"/>
          </w:tcPr>
          <w:p w14:paraId="21258985" w14:textId="77777777" w:rsidR="002815B2" w:rsidRPr="00B54EEB" w:rsidRDefault="002815B2" w:rsidP="004B54AA">
            <w:pPr>
              <w:tabs>
                <w:tab w:val="left" w:pos="2025"/>
              </w:tabs>
              <w:autoSpaceDE w:val="0"/>
              <w:autoSpaceDN w:val="0"/>
              <w:adjustRightInd w:val="0"/>
              <w:snapToGrid w:val="0"/>
              <w:jc w:val="center"/>
              <w:rPr>
                <w:b/>
                <w:kern w:val="0"/>
              </w:rPr>
            </w:pPr>
          </w:p>
        </w:tc>
        <w:tc>
          <w:tcPr>
            <w:tcW w:w="2333" w:type="dxa"/>
            <w:gridSpan w:val="3"/>
            <w:tcBorders>
              <w:left w:val="single" w:sz="4" w:space="0" w:color="auto"/>
            </w:tcBorders>
            <w:vAlign w:val="center"/>
          </w:tcPr>
          <w:p w14:paraId="38196B24" w14:textId="77777777" w:rsidR="002815B2" w:rsidRPr="00B54EEB" w:rsidRDefault="002815B2" w:rsidP="004B54AA">
            <w:pPr>
              <w:tabs>
                <w:tab w:val="left" w:pos="2025"/>
              </w:tabs>
              <w:autoSpaceDE w:val="0"/>
              <w:autoSpaceDN w:val="0"/>
              <w:adjustRightInd w:val="0"/>
              <w:snapToGrid w:val="0"/>
              <w:jc w:val="center"/>
              <w:rPr>
                <w:b/>
                <w:kern w:val="0"/>
              </w:rPr>
            </w:pPr>
            <w:r w:rsidRPr="00B54EEB">
              <w:rPr>
                <w:rFonts w:hAnsi="SimSun"/>
                <w:b/>
                <w:kern w:val="0"/>
              </w:rPr>
              <w:t>是否</w:t>
            </w:r>
          </w:p>
        </w:tc>
        <w:tc>
          <w:tcPr>
            <w:tcW w:w="886" w:type="dxa"/>
            <w:vMerge/>
            <w:vAlign w:val="center"/>
          </w:tcPr>
          <w:p w14:paraId="423003EB" w14:textId="77777777" w:rsidR="002815B2" w:rsidRPr="00B54EEB" w:rsidRDefault="002815B2" w:rsidP="004B54AA">
            <w:pPr>
              <w:tabs>
                <w:tab w:val="left" w:pos="2025"/>
              </w:tabs>
              <w:autoSpaceDE w:val="0"/>
              <w:autoSpaceDN w:val="0"/>
              <w:adjustRightInd w:val="0"/>
              <w:snapToGrid w:val="0"/>
              <w:jc w:val="center"/>
              <w:rPr>
                <w:b/>
                <w:kern w:val="0"/>
              </w:rPr>
            </w:pPr>
          </w:p>
        </w:tc>
      </w:tr>
      <w:tr w:rsidR="002815B2" w:rsidRPr="00B54EEB" w14:paraId="7B5EC25D" w14:textId="77777777" w:rsidTr="004B54AA">
        <w:trPr>
          <w:trHeight w:val="454"/>
        </w:trPr>
        <w:tc>
          <w:tcPr>
            <w:tcW w:w="885" w:type="dxa"/>
            <w:vMerge/>
            <w:tcBorders>
              <w:right w:val="single" w:sz="4" w:space="0" w:color="auto"/>
            </w:tcBorders>
            <w:vAlign w:val="center"/>
          </w:tcPr>
          <w:p w14:paraId="43960153" w14:textId="77777777" w:rsidR="002815B2" w:rsidRPr="00B54EEB" w:rsidRDefault="002815B2" w:rsidP="004B54AA">
            <w:pPr>
              <w:tabs>
                <w:tab w:val="left" w:pos="2025"/>
              </w:tabs>
              <w:autoSpaceDE w:val="0"/>
              <w:autoSpaceDN w:val="0"/>
              <w:adjustRightInd w:val="0"/>
              <w:snapToGrid w:val="0"/>
              <w:jc w:val="center"/>
              <w:rPr>
                <w:b/>
                <w:kern w:val="0"/>
              </w:rPr>
            </w:pPr>
          </w:p>
        </w:tc>
        <w:tc>
          <w:tcPr>
            <w:tcW w:w="2655" w:type="dxa"/>
            <w:gridSpan w:val="3"/>
            <w:vMerge/>
            <w:tcBorders>
              <w:left w:val="single" w:sz="4" w:space="0" w:color="auto"/>
              <w:right w:val="single" w:sz="4" w:space="0" w:color="auto"/>
            </w:tcBorders>
            <w:vAlign w:val="center"/>
          </w:tcPr>
          <w:p w14:paraId="6CBDB2D4" w14:textId="77777777" w:rsidR="002815B2" w:rsidRPr="00B54EEB" w:rsidRDefault="002815B2" w:rsidP="004B54AA">
            <w:pPr>
              <w:tabs>
                <w:tab w:val="left" w:pos="2025"/>
              </w:tabs>
              <w:autoSpaceDE w:val="0"/>
              <w:autoSpaceDN w:val="0"/>
              <w:adjustRightInd w:val="0"/>
              <w:snapToGrid w:val="0"/>
              <w:jc w:val="center"/>
              <w:rPr>
                <w:b/>
                <w:kern w:val="0"/>
              </w:rPr>
            </w:pPr>
          </w:p>
        </w:tc>
        <w:tc>
          <w:tcPr>
            <w:tcW w:w="2333" w:type="dxa"/>
            <w:gridSpan w:val="3"/>
            <w:tcBorders>
              <w:left w:val="single" w:sz="4" w:space="0" w:color="auto"/>
            </w:tcBorders>
            <w:vAlign w:val="center"/>
          </w:tcPr>
          <w:p w14:paraId="44825B83" w14:textId="77777777" w:rsidR="002815B2" w:rsidRPr="00B54EEB" w:rsidRDefault="002815B2" w:rsidP="004B54AA">
            <w:pPr>
              <w:tabs>
                <w:tab w:val="left" w:pos="2025"/>
              </w:tabs>
              <w:autoSpaceDE w:val="0"/>
              <w:autoSpaceDN w:val="0"/>
              <w:adjustRightInd w:val="0"/>
              <w:snapToGrid w:val="0"/>
              <w:jc w:val="center"/>
              <w:rPr>
                <w:b/>
                <w:kern w:val="0"/>
              </w:rPr>
            </w:pPr>
          </w:p>
        </w:tc>
        <w:tc>
          <w:tcPr>
            <w:tcW w:w="2333" w:type="dxa"/>
            <w:gridSpan w:val="3"/>
            <w:tcBorders>
              <w:left w:val="single" w:sz="4" w:space="0" w:color="auto"/>
            </w:tcBorders>
            <w:vAlign w:val="center"/>
          </w:tcPr>
          <w:p w14:paraId="57FD8B07" w14:textId="77777777" w:rsidR="002815B2" w:rsidRPr="00B54EEB" w:rsidRDefault="002815B2" w:rsidP="004B54AA">
            <w:pPr>
              <w:tabs>
                <w:tab w:val="left" w:pos="2025"/>
              </w:tabs>
              <w:autoSpaceDE w:val="0"/>
              <w:autoSpaceDN w:val="0"/>
              <w:adjustRightInd w:val="0"/>
              <w:snapToGrid w:val="0"/>
              <w:jc w:val="center"/>
              <w:rPr>
                <w:b/>
                <w:kern w:val="0"/>
              </w:rPr>
            </w:pPr>
            <w:r w:rsidRPr="00B54EEB">
              <w:rPr>
                <w:rFonts w:hAnsi="SimSun"/>
                <w:b/>
                <w:kern w:val="0"/>
              </w:rPr>
              <w:t>是否</w:t>
            </w:r>
          </w:p>
        </w:tc>
        <w:tc>
          <w:tcPr>
            <w:tcW w:w="886" w:type="dxa"/>
            <w:vMerge/>
            <w:vAlign w:val="center"/>
          </w:tcPr>
          <w:p w14:paraId="34CB6E99" w14:textId="77777777" w:rsidR="002815B2" w:rsidRPr="00B54EEB" w:rsidRDefault="002815B2" w:rsidP="004B54AA">
            <w:pPr>
              <w:tabs>
                <w:tab w:val="left" w:pos="2025"/>
              </w:tabs>
              <w:autoSpaceDE w:val="0"/>
              <w:autoSpaceDN w:val="0"/>
              <w:adjustRightInd w:val="0"/>
              <w:snapToGrid w:val="0"/>
              <w:jc w:val="center"/>
              <w:rPr>
                <w:b/>
                <w:kern w:val="0"/>
              </w:rPr>
            </w:pPr>
          </w:p>
        </w:tc>
      </w:tr>
      <w:tr w:rsidR="002815B2" w:rsidRPr="00B54EEB" w14:paraId="6D2F9A7C" w14:textId="77777777" w:rsidTr="004B54AA">
        <w:trPr>
          <w:trHeight w:val="454"/>
        </w:trPr>
        <w:tc>
          <w:tcPr>
            <w:tcW w:w="885" w:type="dxa"/>
            <w:vMerge/>
            <w:tcBorders>
              <w:right w:val="single" w:sz="4" w:space="0" w:color="auto"/>
            </w:tcBorders>
            <w:vAlign w:val="center"/>
          </w:tcPr>
          <w:p w14:paraId="7D53615E" w14:textId="77777777" w:rsidR="002815B2" w:rsidRPr="00B54EEB" w:rsidRDefault="002815B2" w:rsidP="004B54AA">
            <w:pPr>
              <w:tabs>
                <w:tab w:val="left" w:pos="2025"/>
              </w:tabs>
              <w:autoSpaceDE w:val="0"/>
              <w:autoSpaceDN w:val="0"/>
              <w:adjustRightInd w:val="0"/>
              <w:snapToGrid w:val="0"/>
              <w:jc w:val="center"/>
              <w:rPr>
                <w:b/>
                <w:kern w:val="0"/>
              </w:rPr>
            </w:pPr>
          </w:p>
        </w:tc>
        <w:tc>
          <w:tcPr>
            <w:tcW w:w="2655" w:type="dxa"/>
            <w:gridSpan w:val="3"/>
            <w:vMerge/>
            <w:tcBorders>
              <w:left w:val="single" w:sz="4" w:space="0" w:color="auto"/>
              <w:right w:val="single" w:sz="4" w:space="0" w:color="auto"/>
            </w:tcBorders>
            <w:vAlign w:val="center"/>
          </w:tcPr>
          <w:p w14:paraId="02CB4F75" w14:textId="77777777" w:rsidR="002815B2" w:rsidRPr="00B54EEB" w:rsidRDefault="002815B2" w:rsidP="004B54AA">
            <w:pPr>
              <w:tabs>
                <w:tab w:val="left" w:pos="2025"/>
              </w:tabs>
              <w:autoSpaceDE w:val="0"/>
              <w:autoSpaceDN w:val="0"/>
              <w:adjustRightInd w:val="0"/>
              <w:snapToGrid w:val="0"/>
              <w:jc w:val="center"/>
              <w:rPr>
                <w:b/>
                <w:kern w:val="0"/>
              </w:rPr>
            </w:pPr>
          </w:p>
        </w:tc>
        <w:tc>
          <w:tcPr>
            <w:tcW w:w="2333" w:type="dxa"/>
            <w:gridSpan w:val="3"/>
            <w:tcBorders>
              <w:left w:val="single" w:sz="4" w:space="0" w:color="auto"/>
            </w:tcBorders>
            <w:vAlign w:val="center"/>
          </w:tcPr>
          <w:p w14:paraId="4CB3FC2B" w14:textId="77777777" w:rsidR="002815B2" w:rsidRPr="00B54EEB" w:rsidRDefault="002815B2" w:rsidP="004B54AA">
            <w:pPr>
              <w:tabs>
                <w:tab w:val="left" w:pos="2025"/>
              </w:tabs>
              <w:autoSpaceDE w:val="0"/>
              <w:autoSpaceDN w:val="0"/>
              <w:adjustRightInd w:val="0"/>
              <w:snapToGrid w:val="0"/>
              <w:jc w:val="center"/>
              <w:rPr>
                <w:b/>
                <w:kern w:val="0"/>
              </w:rPr>
            </w:pPr>
          </w:p>
        </w:tc>
        <w:tc>
          <w:tcPr>
            <w:tcW w:w="2333" w:type="dxa"/>
            <w:gridSpan w:val="3"/>
            <w:tcBorders>
              <w:left w:val="single" w:sz="4" w:space="0" w:color="auto"/>
            </w:tcBorders>
            <w:vAlign w:val="center"/>
          </w:tcPr>
          <w:p w14:paraId="2FDDCE19" w14:textId="77777777" w:rsidR="002815B2" w:rsidRPr="00B54EEB" w:rsidRDefault="002815B2" w:rsidP="004B54AA">
            <w:pPr>
              <w:tabs>
                <w:tab w:val="left" w:pos="2025"/>
              </w:tabs>
              <w:autoSpaceDE w:val="0"/>
              <w:autoSpaceDN w:val="0"/>
              <w:adjustRightInd w:val="0"/>
              <w:snapToGrid w:val="0"/>
              <w:jc w:val="center"/>
              <w:rPr>
                <w:b/>
                <w:kern w:val="0"/>
              </w:rPr>
            </w:pPr>
            <w:r w:rsidRPr="00B54EEB">
              <w:rPr>
                <w:rFonts w:hAnsi="SimSun"/>
                <w:b/>
                <w:kern w:val="0"/>
              </w:rPr>
              <w:t>是否</w:t>
            </w:r>
          </w:p>
        </w:tc>
        <w:tc>
          <w:tcPr>
            <w:tcW w:w="886" w:type="dxa"/>
            <w:vMerge/>
            <w:vAlign w:val="center"/>
          </w:tcPr>
          <w:p w14:paraId="6B3862B5" w14:textId="77777777" w:rsidR="002815B2" w:rsidRPr="00B54EEB" w:rsidRDefault="002815B2" w:rsidP="004B54AA">
            <w:pPr>
              <w:tabs>
                <w:tab w:val="left" w:pos="2025"/>
              </w:tabs>
              <w:autoSpaceDE w:val="0"/>
              <w:autoSpaceDN w:val="0"/>
              <w:adjustRightInd w:val="0"/>
              <w:snapToGrid w:val="0"/>
              <w:jc w:val="center"/>
              <w:rPr>
                <w:b/>
                <w:kern w:val="0"/>
              </w:rPr>
            </w:pPr>
          </w:p>
        </w:tc>
      </w:tr>
      <w:tr w:rsidR="002815B2" w:rsidRPr="00B54EEB" w14:paraId="55D81A93" w14:textId="77777777" w:rsidTr="004B54AA">
        <w:trPr>
          <w:trHeight w:val="454"/>
        </w:trPr>
        <w:tc>
          <w:tcPr>
            <w:tcW w:w="885" w:type="dxa"/>
            <w:vMerge/>
            <w:tcBorders>
              <w:right w:val="single" w:sz="4" w:space="0" w:color="auto"/>
            </w:tcBorders>
            <w:vAlign w:val="center"/>
          </w:tcPr>
          <w:p w14:paraId="56467411" w14:textId="77777777" w:rsidR="002815B2" w:rsidRPr="00B54EEB" w:rsidRDefault="002815B2" w:rsidP="004B54AA">
            <w:pPr>
              <w:tabs>
                <w:tab w:val="left" w:pos="2025"/>
              </w:tabs>
              <w:autoSpaceDE w:val="0"/>
              <w:autoSpaceDN w:val="0"/>
              <w:adjustRightInd w:val="0"/>
              <w:snapToGrid w:val="0"/>
              <w:jc w:val="center"/>
              <w:rPr>
                <w:b/>
                <w:kern w:val="0"/>
              </w:rPr>
            </w:pPr>
          </w:p>
        </w:tc>
        <w:tc>
          <w:tcPr>
            <w:tcW w:w="2655" w:type="dxa"/>
            <w:gridSpan w:val="3"/>
            <w:vMerge/>
            <w:tcBorders>
              <w:left w:val="single" w:sz="4" w:space="0" w:color="auto"/>
              <w:right w:val="single" w:sz="4" w:space="0" w:color="auto"/>
            </w:tcBorders>
            <w:vAlign w:val="center"/>
          </w:tcPr>
          <w:p w14:paraId="67DF951A" w14:textId="77777777" w:rsidR="002815B2" w:rsidRPr="00B54EEB" w:rsidRDefault="002815B2" w:rsidP="004B54AA">
            <w:pPr>
              <w:tabs>
                <w:tab w:val="left" w:pos="2025"/>
              </w:tabs>
              <w:autoSpaceDE w:val="0"/>
              <w:autoSpaceDN w:val="0"/>
              <w:adjustRightInd w:val="0"/>
              <w:snapToGrid w:val="0"/>
              <w:jc w:val="center"/>
              <w:rPr>
                <w:b/>
                <w:kern w:val="0"/>
              </w:rPr>
            </w:pPr>
          </w:p>
        </w:tc>
        <w:tc>
          <w:tcPr>
            <w:tcW w:w="2333" w:type="dxa"/>
            <w:gridSpan w:val="3"/>
            <w:tcBorders>
              <w:left w:val="single" w:sz="4" w:space="0" w:color="auto"/>
            </w:tcBorders>
            <w:vAlign w:val="center"/>
          </w:tcPr>
          <w:p w14:paraId="0767F9FD" w14:textId="77777777" w:rsidR="002815B2" w:rsidRPr="00B54EEB" w:rsidRDefault="002815B2" w:rsidP="004B54AA">
            <w:pPr>
              <w:tabs>
                <w:tab w:val="left" w:pos="2025"/>
              </w:tabs>
              <w:autoSpaceDE w:val="0"/>
              <w:autoSpaceDN w:val="0"/>
              <w:adjustRightInd w:val="0"/>
              <w:snapToGrid w:val="0"/>
              <w:jc w:val="center"/>
              <w:rPr>
                <w:b/>
                <w:kern w:val="0"/>
              </w:rPr>
            </w:pPr>
          </w:p>
        </w:tc>
        <w:tc>
          <w:tcPr>
            <w:tcW w:w="2333" w:type="dxa"/>
            <w:gridSpan w:val="3"/>
            <w:tcBorders>
              <w:left w:val="single" w:sz="4" w:space="0" w:color="auto"/>
            </w:tcBorders>
            <w:vAlign w:val="center"/>
          </w:tcPr>
          <w:p w14:paraId="3AEE15D5" w14:textId="77777777" w:rsidR="002815B2" w:rsidRPr="00B54EEB" w:rsidRDefault="002815B2" w:rsidP="004B54AA">
            <w:pPr>
              <w:tabs>
                <w:tab w:val="left" w:pos="2025"/>
              </w:tabs>
              <w:autoSpaceDE w:val="0"/>
              <w:autoSpaceDN w:val="0"/>
              <w:adjustRightInd w:val="0"/>
              <w:snapToGrid w:val="0"/>
              <w:jc w:val="center"/>
              <w:rPr>
                <w:b/>
                <w:kern w:val="0"/>
              </w:rPr>
            </w:pPr>
            <w:r w:rsidRPr="00B54EEB">
              <w:rPr>
                <w:rFonts w:hAnsi="SimSun"/>
                <w:b/>
                <w:kern w:val="0"/>
              </w:rPr>
              <w:t>是否</w:t>
            </w:r>
          </w:p>
        </w:tc>
        <w:tc>
          <w:tcPr>
            <w:tcW w:w="886" w:type="dxa"/>
            <w:vMerge/>
            <w:vAlign w:val="center"/>
          </w:tcPr>
          <w:p w14:paraId="5AC86BB0" w14:textId="77777777" w:rsidR="002815B2" w:rsidRPr="00B54EEB" w:rsidRDefault="002815B2" w:rsidP="004B54AA">
            <w:pPr>
              <w:tabs>
                <w:tab w:val="left" w:pos="2025"/>
              </w:tabs>
              <w:autoSpaceDE w:val="0"/>
              <w:autoSpaceDN w:val="0"/>
              <w:adjustRightInd w:val="0"/>
              <w:snapToGrid w:val="0"/>
              <w:jc w:val="center"/>
              <w:rPr>
                <w:b/>
                <w:kern w:val="0"/>
              </w:rPr>
            </w:pPr>
          </w:p>
        </w:tc>
      </w:tr>
      <w:tr w:rsidR="002815B2" w:rsidRPr="00B54EEB" w14:paraId="1F642763" w14:textId="77777777" w:rsidTr="004B54AA">
        <w:trPr>
          <w:trHeight w:val="454"/>
        </w:trPr>
        <w:tc>
          <w:tcPr>
            <w:tcW w:w="885" w:type="dxa"/>
            <w:vMerge w:val="restart"/>
            <w:tcBorders>
              <w:right w:val="single" w:sz="4" w:space="0" w:color="auto"/>
            </w:tcBorders>
            <w:vAlign w:val="center"/>
          </w:tcPr>
          <w:p w14:paraId="5E8058DC" w14:textId="77777777" w:rsidR="002815B2" w:rsidRPr="00B54EEB" w:rsidRDefault="002815B2" w:rsidP="004B54AA">
            <w:pPr>
              <w:tabs>
                <w:tab w:val="left" w:pos="2025"/>
              </w:tabs>
              <w:autoSpaceDE w:val="0"/>
              <w:autoSpaceDN w:val="0"/>
              <w:adjustRightInd w:val="0"/>
              <w:snapToGrid w:val="0"/>
              <w:jc w:val="center"/>
              <w:rPr>
                <w:b/>
                <w:kern w:val="0"/>
              </w:rPr>
            </w:pPr>
            <w:r w:rsidRPr="00B54EEB">
              <w:rPr>
                <w:rFonts w:hAnsi="SimSun"/>
                <w:b/>
                <w:kern w:val="0"/>
              </w:rPr>
              <w:t>放射源</w:t>
            </w:r>
          </w:p>
        </w:tc>
        <w:tc>
          <w:tcPr>
            <w:tcW w:w="2655" w:type="dxa"/>
            <w:gridSpan w:val="3"/>
            <w:vMerge w:val="restart"/>
            <w:tcBorders>
              <w:left w:val="single" w:sz="4" w:space="0" w:color="auto"/>
              <w:right w:val="single" w:sz="4" w:space="0" w:color="auto"/>
            </w:tcBorders>
            <w:vAlign w:val="center"/>
          </w:tcPr>
          <w:p w14:paraId="7CDDD97E" w14:textId="77777777" w:rsidR="002815B2" w:rsidRPr="00B54EEB" w:rsidRDefault="002815B2" w:rsidP="004B54AA">
            <w:pPr>
              <w:tabs>
                <w:tab w:val="left" w:pos="2025"/>
              </w:tabs>
              <w:autoSpaceDE w:val="0"/>
              <w:autoSpaceDN w:val="0"/>
              <w:adjustRightInd w:val="0"/>
              <w:snapToGrid w:val="0"/>
              <w:jc w:val="center"/>
              <w:rPr>
                <w:b/>
                <w:kern w:val="0"/>
              </w:rPr>
            </w:pPr>
            <w:r w:rsidRPr="00B54EEB">
              <w:rPr>
                <w:rFonts w:hAnsi="SimSun"/>
                <w:b/>
                <w:kern w:val="0"/>
              </w:rPr>
              <w:t>是否规范设置标识</w:t>
            </w:r>
          </w:p>
        </w:tc>
        <w:tc>
          <w:tcPr>
            <w:tcW w:w="2333" w:type="dxa"/>
            <w:gridSpan w:val="3"/>
            <w:tcBorders>
              <w:left w:val="single" w:sz="4" w:space="0" w:color="auto"/>
            </w:tcBorders>
            <w:vAlign w:val="center"/>
          </w:tcPr>
          <w:p w14:paraId="65EDB45A" w14:textId="77777777" w:rsidR="002815B2" w:rsidRPr="00B54EEB" w:rsidRDefault="002815B2" w:rsidP="004B54AA">
            <w:pPr>
              <w:tabs>
                <w:tab w:val="left" w:pos="2025"/>
              </w:tabs>
              <w:autoSpaceDE w:val="0"/>
              <w:autoSpaceDN w:val="0"/>
              <w:adjustRightInd w:val="0"/>
              <w:snapToGrid w:val="0"/>
              <w:jc w:val="center"/>
              <w:rPr>
                <w:b/>
                <w:kern w:val="0"/>
              </w:rPr>
            </w:pPr>
          </w:p>
        </w:tc>
        <w:tc>
          <w:tcPr>
            <w:tcW w:w="2333" w:type="dxa"/>
            <w:gridSpan w:val="3"/>
            <w:tcBorders>
              <w:left w:val="single" w:sz="4" w:space="0" w:color="auto"/>
            </w:tcBorders>
            <w:vAlign w:val="center"/>
          </w:tcPr>
          <w:p w14:paraId="6B2CCB04" w14:textId="77777777" w:rsidR="002815B2" w:rsidRPr="00B54EEB" w:rsidRDefault="002815B2" w:rsidP="004B54AA">
            <w:pPr>
              <w:tabs>
                <w:tab w:val="left" w:pos="2025"/>
              </w:tabs>
              <w:autoSpaceDE w:val="0"/>
              <w:autoSpaceDN w:val="0"/>
              <w:adjustRightInd w:val="0"/>
              <w:snapToGrid w:val="0"/>
              <w:jc w:val="center"/>
              <w:rPr>
                <w:b/>
                <w:kern w:val="0"/>
              </w:rPr>
            </w:pPr>
            <w:r w:rsidRPr="00B54EEB">
              <w:rPr>
                <w:rFonts w:hAnsi="SimSun"/>
                <w:b/>
                <w:kern w:val="0"/>
              </w:rPr>
              <w:t>是否</w:t>
            </w:r>
          </w:p>
        </w:tc>
        <w:tc>
          <w:tcPr>
            <w:tcW w:w="886" w:type="dxa"/>
            <w:vMerge w:val="restart"/>
            <w:vAlign w:val="center"/>
          </w:tcPr>
          <w:p w14:paraId="30754EFE" w14:textId="77777777" w:rsidR="002815B2" w:rsidRPr="00B54EEB" w:rsidRDefault="002815B2" w:rsidP="004B54AA">
            <w:pPr>
              <w:tabs>
                <w:tab w:val="left" w:pos="2025"/>
              </w:tabs>
              <w:autoSpaceDE w:val="0"/>
              <w:autoSpaceDN w:val="0"/>
              <w:adjustRightInd w:val="0"/>
              <w:snapToGrid w:val="0"/>
              <w:jc w:val="center"/>
              <w:rPr>
                <w:b/>
                <w:kern w:val="0"/>
              </w:rPr>
            </w:pPr>
          </w:p>
        </w:tc>
      </w:tr>
      <w:tr w:rsidR="002815B2" w:rsidRPr="00B54EEB" w14:paraId="7306281B" w14:textId="77777777" w:rsidTr="004B54AA">
        <w:trPr>
          <w:trHeight w:val="454"/>
        </w:trPr>
        <w:tc>
          <w:tcPr>
            <w:tcW w:w="885" w:type="dxa"/>
            <w:vMerge/>
            <w:tcBorders>
              <w:right w:val="single" w:sz="4" w:space="0" w:color="auto"/>
            </w:tcBorders>
            <w:vAlign w:val="center"/>
          </w:tcPr>
          <w:p w14:paraId="6047D4E2" w14:textId="77777777" w:rsidR="002815B2" w:rsidRPr="00B54EEB" w:rsidRDefault="002815B2" w:rsidP="004B54AA">
            <w:pPr>
              <w:tabs>
                <w:tab w:val="left" w:pos="2025"/>
              </w:tabs>
              <w:autoSpaceDE w:val="0"/>
              <w:autoSpaceDN w:val="0"/>
              <w:adjustRightInd w:val="0"/>
              <w:snapToGrid w:val="0"/>
              <w:jc w:val="center"/>
              <w:rPr>
                <w:b/>
                <w:kern w:val="0"/>
              </w:rPr>
            </w:pPr>
          </w:p>
        </w:tc>
        <w:tc>
          <w:tcPr>
            <w:tcW w:w="2655" w:type="dxa"/>
            <w:gridSpan w:val="3"/>
            <w:vMerge/>
            <w:tcBorders>
              <w:left w:val="single" w:sz="4" w:space="0" w:color="auto"/>
              <w:right w:val="single" w:sz="4" w:space="0" w:color="auto"/>
            </w:tcBorders>
            <w:vAlign w:val="center"/>
          </w:tcPr>
          <w:p w14:paraId="3EBECCBA" w14:textId="77777777" w:rsidR="002815B2" w:rsidRPr="00B54EEB" w:rsidRDefault="002815B2" w:rsidP="004B54AA">
            <w:pPr>
              <w:tabs>
                <w:tab w:val="left" w:pos="2025"/>
              </w:tabs>
              <w:autoSpaceDE w:val="0"/>
              <w:autoSpaceDN w:val="0"/>
              <w:adjustRightInd w:val="0"/>
              <w:snapToGrid w:val="0"/>
              <w:jc w:val="center"/>
              <w:rPr>
                <w:b/>
                <w:kern w:val="0"/>
              </w:rPr>
            </w:pPr>
          </w:p>
        </w:tc>
        <w:tc>
          <w:tcPr>
            <w:tcW w:w="2333" w:type="dxa"/>
            <w:gridSpan w:val="3"/>
            <w:tcBorders>
              <w:left w:val="single" w:sz="4" w:space="0" w:color="auto"/>
            </w:tcBorders>
            <w:vAlign w:val="center"/>
          </w:tcPr>
          <w:p w14:paraId="38C0C141" w14:textId="77777777" w:rsidR="002815B2" w:rsidRPr="00B54EEB" w:rsidRDefault="002815B2" w:rsidP="004B54AA">
            <w:pPr>
              <w:tabs>
                <w:tab w:val="left" w:pos="2025"/>
              </w:tabs>
              <w:autoSpaceDE w:val="0"/>
              <w:autoSpaceDN w:val="0"/>
              <w:adjustRightInd w:val="0"/>
              <w:snapToGrid w:val="0"/>
              <w:jc w:val="center"/>
              <w:rPr>
                <w:b/>
                <w:kern w:val="0"/>
              </w:rPr>
            </w:pPr>
          </w:p>
        </w:tc>
        <w:tc>
          <w:tcPr>
            <w:tcW w:w="2333" w:type="dxa"/>
            <w:gridSpan w:val="3"/>
            <w:tcBorders>
              <w:left w:val="single" w:sz="4" w:space="0" w:color="auto"/>
            </w:tcBorders>
            <w:vAlign w:val="center"/>
          </w:tcPr>
          <w:p w14:paraId="55C2B19B" w14:textId="77777777" w:rsidR="002815B2" w:rsidRPr="00B54EEB" w:rsidRDefault="002815B2" w:rsidP="004B54AA">
            <w:pPr>
              <w:tabs>
                <w:tab w:val="left" w:pos="2025"/>
              </w:tabs>
              <w:autoSpaceDE w:val="0"/>
              <w:autoSpaceDN w:val="0"/>
              <w:adjustRightInd w:val="0"/>
              <w:snapToGrid w:val="0"/>
              <w:jc w:val="center"/>
              <w:rPr>
                <w:b/>
                <w:kern w:val="0"/>
              </w:rPr>
            </w:pPr>
            <w:r w:rsidRPr="00B54EEB">
              <w:rPr>
                <w:rFonts w:hAnsi="SimSun"/>
                <w:b/>
                <w:kern w:val="0"/>
              </w:rPr>
              <w:t>是否</w:t>
            </w:r>
          </w:p>
        </w:tc>
        <w:tc>
          <w:tcPr>
            <w:tcW w:w="886" w:type="dxa"/>
            <w:vMerge/>
            <w:vAlign w:val="center"/>
          </w:tcPr>
          <w:p w14:paraId="29245CBB" w14:textId="77777777" w:rsidR="002815B2" w:rsidRPr="00B54EEB" w:rsidRDefault="002815B2" w:rsidP="004B54AA">
            <w:pPr>
              <w:tabs>
                <w:tab w:val="left" w:pos="2025"/>
              </w:tabs>
              <w:autoSpaceDE w:val="0"/>
              <w:autoSpaceDN w:val="0"/>
              <w:adjustRightInd w:val="0"/>
              <w:snapToGrid w:val="0"/>
              <w:jc w:val="center"/>
              <w:rPr>
                <w:b/>
                <w:kern w:val="0"/>
              </w:rPr>
            </w:pPr>
          </w:p>
        </w:tc>
      </w:tr>
      <w:tr w:rsidR="002815B2" w:rsidRPr="00B54EEB" w14:paraId="504A050F" w14:textId="77777777" w:rsidTr="004B54AA">
        <w:trPr>
          <w:trHeight w:val="454"/>
        </w:trPr>
        <w:tc>
          <w:tcPr>
            <w:tcW w:w="885" w:type="dxa"/>
            <w:vMerge/>
            <w:tcBorders>
              <w:right w:val="single" w:sz="4" w:space="0" w:color="auto"/>
            </w:tcBorders>
            <w:vAlign w:val="center"/>
          </w:tcPr>
          <w:p w14:paraId="4E3D7A29" w14:textId="77777777" w:rsidR="002815B2" w:rsidRPr="00B54EEB" w:rsidRDefault="002815B2" w:rsidP="004B54AA">
            <w:pPr>
              <w:tabs>
                <w:tab w:val="left" w:pos="2025"/>
              </w:tabs>
              <w:autoSpaceDE w:val="0"/>
              <w:autoSpaceDN w:val="0"/>
              <w:adjustRightInd w:val="0"/>
              <w:snapToGrid w:val="0"/>
              <w:jc w:val="center"/>
              <w:rPr>
                <w:b/>
                <w:kern w:val="0"/>
              </w:rPr>
            </w:pPr>
          </w:p>
        </w:tc>
        <w:tc>
          <w:tcPr>
            <w:tcW w:w="2655" w:type="dxa"/>
            <w:gridSpan w:val="3"/>
            <w:vMerge/>
            <w:tcBorders>
              <w:left w:val="single" w:sz="4" w:space="0" w:color="auto"/>
              <w:right w:val="single" w:sz="4" w:space="0" w:color="auto"/>
            </w:tcBorders>
            <w:vAlign w:val="center"/>
          </w:tcPr>
          <w:p w14:paraId="27845562" w14:textId="77777777" w:rsidR="002815B2" w:rsidRPr="00B54EEB" w:rsidRDefault="002815B2" w:rsidP="004B54AA">
            <w:pPr>
              <w:tabs>
                <w:tab w:val="left" w:pos="2025"/>
              </w:tabs>
              <w:autoSpaceDE w:val="0"/>
              <w:autoSpaceDN w:val="0"/>
              <w:adjustRightInd w:val="0"/>
              <w:snapToGrid w:val="0"/>
              <w:jc w:val="center"/>
              <w:rPr>
                <w:b/>
                <w:kern w:val="0"/>
              </w:rPr>
            </w:pPr>
          </w:p>
        </w:tc>
        <w:tc>
          <w:tcPr>
            <w:tcW w:w="2333" w:type="dxa"/>
            <w:gridSpan w:val="3"/>
            <w:tcBorders>
              <w:left w:val="single" w:sz="4" w:space="0" w:color="auto"/>
            </w:tcBorders>
            <w:vAlign w:val="center"/>
          </w:tcPr>
          <w:p w14:paraId="1ACC45F4" w14:textId="77777777" w:rsidR="002815B2" w:rsidRPr="00B54EEB" w:rsidRDefault="002815B2" w:rsidP="004B54AA">
            <w:pPr>
              <w:tabs>
                <w:tab w:val="left" w:pos="2025"/>
              </w:tabs>
              <w:autoSpaceDE w:val="0"/>
              <w:autoSpaceDN w:val="0"/>
              <w:adjustRightInd w:val="0"/>
              <w:snapToGrid w:val="0"/>
              <w:jc w:val="center"/>
              <w:rPr>
                <w:b/>
                <w:kern w:val="0"/>
              </w:rPr>
            </w:pPr>
          </w:p>
        </w:tc>
        <w:tc>
          <w:tcPr>
            <w:tcW w:w="2333" w:type="dxa"/>
            <w:gridSpan w:val="3"/>
            <w:tcBorders>
              <w:left w:val="single" w:sz="4" w:space="0" w:color="auto"/>
            </w:tcBorders>
            <w:vAlign w:val="center"/>
          </w:tcPr>
          <w:p w14:paraId="29A461B5" w14:textId="77777777" w:rsidR="002815B2" w:rsidRPr="00B54EEB" w:rsidRDefault="002815B2" w:rsidP="004B54AA">
            <w:pPr>
              <w:tabs>
                <w:tab w:val="left" w:pos="2025"/>
              </w:tabs>
              <w:autoSpaceDE w:val="0"/>
              <w:autoSpaceDN w:val="0"/>
              <w:adjustRightInd w:val="0"/>
              <w:snapToGrid w:val="0"/>
              <w:jc w:val="center"/>
              <w:rPr>
                <w:b/>
                <w:kern w:val="0"/>
              </w:rPr>
            </w:pPr>
            <w:r w:rsidRPr="00B54EEB">
              <w:rPr>
                <w:rFonts w:hAnsi="SimSun"/>
                <w:b/>
                <w:kern w:val="0"/>
              </w:rPr>
              <w:t>是否</w:t>
            </w:r>
          </w:p>
        </w:tc>
        <w:tc>
          <w:tcPr>
            <w:tcW w:w="886" w:type="dxa"/>
            <w:vMerge/>
            <w:vAlign w:val="center"/>
          </w:tcPr>
          <w:p w14:paraId="22451BD8" w14:textId="77777777" w:rsidR="002815B2" w:rsidRPr="00B54EEB" w:rsidRDefault="002815B2" w:rsidP="004B54AA">
            <w:pPr>
              <w:tabs>
                <w:tab w:val="left" w:pos="2025"/>
              </w:tabs>
              <w:autoSpaceDE w:val="0"/>
              <w:autoSpaceDN w:val="0"/>
              <w:adjustRightInd w:val="0"/>
              <w:snapToGrid w:val="0"/>
              <w:jc w:val="center"/>
              <w:rPr>
                <w:b/>
                <w:kern w:val="0"/>
              </w:rPr>
            </w:pPr>
          </w:p>
        </w:tc>
      </w:tr>
      <w:tr w:rsidR="002815B2" w:rsidRPr="00B54EEB" w14:paraId="7C9A6A53" w14:textId="77777777" w:rsidTr="004B54AA">
        <w:trPr>
          <w:trHeight w:val="454"/>
        </w:trPr>
        <w:tc>
          <w:tcPr>
            <w:tcW w:w="885" w:type="dxa"/>
            <w:vMerge/>
            <w:tcBorders>
              <w:right w:val="single" w:sz="4" w:space="0" w:color="auto"/>
            </w:tcBorders>
            <w:vAlign w:val="center"/>
          </w:tcPr>
          <w:p w14:paraId="42B0F740" w14:textId="77777777" w:rsidR="002815B2" w:rsidRPr="00B54EEB" w:rsidRDefault="002815B2" w:rsidP="004B54AA">
            <w:pPr>
              <w:tabs>
                <w:tab w:val="left" w:pos="2025"/>
              </w:tabs>
              <w:autoSpaceDE w:val="0"/>
              <w:autoSpaceDN w:val="0"/>
              <w:adjustRightInd w:val="0"/>
              <w:snapToGrid w:val="0"/>
              <w:jc w:val="center"/>
              <w:rPr>
                <w:b/>
                <w:kern w:val="0"/>
              </w:rPr>
            </w:pPr>
          </w:p>
        </w:tc>
        <w:tc>
          <w:tcPr>
            <w:tcW w:w="2655" w:type="dxa"/>
            <w:gridSpan w:val="3"/>
            <w:vMerge/>
            <w:tcBorders>
              <w:left w:val="single" w:sz="4" w:space="0" w:color="auto"/>
              <w:right w:val="single" w:sz="4" w:space="0" w:color="auto"/>
            </w:tcBorders>
            <w:vAlign w:val="center"/>
          </w:tcPr>
          <w:p w14:paraId="1A0A342F" w14:textId="77777777" w:rsidR="002815B2" w:rsidRPr="00B54EEB" w:rsidRDefault="002815B2" w:rsidP="004B54AA">
            <w:pPr>
              <w:tabs>
                <w:tab w:val="left" w:pos="2025"/>
              </w:tabs>
              <w:autoSpaceDE w:val="0"/>
              <w:autoSpaceDN w:val="0"/>
              <w:adjustRightInd w:val="0"/>
              <w:snapToGrid w:val="0"/>
              <w:jc w:val="center"/>
              <w:rPr>
                <w:b/>
                <w:kern w:val="0"/>
              </w:rPr>
            </w:pPr>
          </w:p>
        </w:tc>
        <w:tc>
          <w:tcPr>
            <w:tcW w:w="2333" w:type="dxa"/>
            <w:gridSpan w:val="3"/>
            <w:tcBorders>
              <w:left w:val="single" w:sz="4" w:space="0" w:color="auto"/>
            </w:tcBorders>
            <w:vAlign w:val="center"/>
          </w:tcPr>
          <w:p w14:paraId="1480B210" w14:textId="77777777" w:rsidR="002815B2" w:rsidRPr="00B54EEB" w:rsidRDefault="002815B2" w:rsidP="004B54AA">
            <w:pPr>
              <w:tabs>
                <w:tab w:val="left" w:pos="2025"/>
              </w:tabs>
              <w:autoSpaceDE w:val="0"/>
              <w:autoSpaceDN w:val="0"/>
              <w:adjustRightInd w:val="0"/>
              <w:snapToGrid w:val="0"/>
              <w:jc w:val="center"/>
              <w:rPr>
                <w:b/>
                <w:kern w:val="0"/>
              </w:rPr>
            </w:pPr>
          </w:p>
        </w:tc>
        <w:tc>
          <w:tcPr>
            <w:tcW w:w="2333" w:type="dxa"/>
            <w:gridSpan w:val="3"/>
            <w:tcBorders>
              <w:left w:val="single" w:sz="4" w:space="0" w:color="auto"/>
            </w:tcBorders>
            <w:vAlign w:val="center"/>
          </w:tcPr>
          <w:p w14:paraId="283BD220" w14:textId="77777777" w:rsidR="002815B2" w:rsidRPr="00B54EEB" w:rsidRDefault="002815B2" w:rsidP="004B54AA">
            <w:pPr>
              <w:tabs>
                <w:tab w:val="left" w:pos="2025"/>
              </w:tabs>
              <w:autoSpaceDE w:val="0"/>
              <w:autoSpaceDN w:val="0"/>
              <w:adjustRightInd w:val="0"/>
              <w:snapToGrid w:val="0"/>
              <w:jc w:val="center"/>
              <w:rPr>
                <w:b/>
                <w:kern w:val="0"/>
              </w:rPr>
            </w:pPr>
            <w:r w:rsidRPr="00B54EEB">
              <w:rPr>
                <w:rFonts w:hAnsi="SimSun"/>
                <w:b/>
                <w:kern w:val="0"/>
              </w:rPr>
              <w:t>是否</w:t>
            </w:r>
          </w:p>
        </w:tc>
        <w:tc>
          <w:tcPr>
            <w:tcW w:w="886" w:type="dxa"/>
            <w:vMerge/>
            <w:vAlign w:val="center"/>
          </w:tcPr>
          <w:p w14:paraId="19F8E5F3" w14:textId="77777777" w:rsidR="002815B2" w:rsidRPr="00B54EEB" w:rsidRDefault="002815B2" w:rsidP="004B54AA">
            <w:pPr>
              <w:tabs>
                <w:tab w:val="left" w:pos="2025"/>
              </w:tabs>
              <w:autoSpaceDE w:val="0"/>
              <w:autoSpaceDN w:val="0"/>
              <w:adjustRightInd w:val="0"/>
              <w:snapToGrid w:val="0"/>
              <w:jc w:val="center"/>
              <w:rPr>
                <w:b/>
                <w:kern w:val="0"/>
              </w:rPr>
            </w:pPr>
          </w:p>
        </w:tc>
      </w:tr>
    </w:tbl>
    <w:p w14:paraId="4AEDE431" w14:textId="77777777" w:rsidR="002815B2" w:rsidRDefault="002815B2" w:rsidP="002815B2">
      <w:pPr>
        <w:tabs>
          <w:tab w:val="left" w:pos="2025"/>
        </w:tabs>
        <w:autoSpaceDE w:val="0"/>
        <w:autoSpaceDN w:val="0"/>
        <w:adjustRightInd w:val="0"/>
        <w:jc w:val="center"/>
        <w:rPr>
          <w:rFonts w:hAnsi="SimSun"/>
          <w:b/>
          <w:kern w:val="0"/>
          <w:sz w:val="22"/>
          <w:szCs w:val="28"/>
        </w:rPr>
      </w:pPr>
      <w:bookmarkStart w:id="404" w:name="_Toc445921436"/>
    </w:p>
    <w:p w14:paraId="2358172D" w14:textId="05A922E3" w:rsidR="002815B2" w:rsidRDefault="002815B2" w:rsidP="002815B2">
      <w:pPr>
        <w:tabs>
          <w:tab w:val="left" w:pos="2025"/>
        </w:tabs>
        <w:autoSpaceDE w:val="0"/>
        <w:autoSpaceDN w:val="0"/>
        <w:adjustRightInd w:val="0"/>
        <w:jc w:val="center"/>
        <w:rPr>
          <w:rFonts w:hAnsi="SimSun"/>
          <w:b/>
          <w:kern w:val="0"/>
          <w:sz w:val="22"/>
          <w:szCs w:val="28"/>
        </w:rPr>
      </w:pPr>
      <w:bookmarkStart w:id="405" w:name="_Toc449323664"/>
      <w:r w:rsidRPr="00B54EEB">
        <w:rPr>
          <w:rFonts w:hAnsi="SimSun"/>
          <w:b/>
          <w:kern w:val="0"/>
          <w:sz w:val="22"/>
          <w:szCs w:val="28"/>
        </w:rPr>
        <w:t>表</w:t>
      </w:r>
      <w:r w:rsidR="00201CE7">
        <w:rPr>
          <w:rFonts w:hAnsi="SimSun" w:hint="eastAsia"/>
          <w:b/>
          <w:kern w:val="0"/>
          <w:sz w:val="22"/>
          <w:szCs w:val="28"/>
        </w:rPr>
        <w:t>2-</w:t>
      </w:r>
      <w:r w:rsidRPr="00B54EEB">
        <w:rPr>
          <w:b/>
          <w:kern w:val="0"/>
          <w:sz w:val="22"/>
          <w:szCs w:val="28"/>
        </w:rPr>
        <w:t>1</w:t>
      </w:r>
      <w:r w:rsidR="00E950EA">
        <w:rPr>
          <w:rFonts w:hint="eastAsia"/>
          <w:b/>
          <w:kern w:val="0"/>
          <w:sz w:val="22"/>
          <w:szCs w:val="28"/>
        </w:rPr>
        <w:t>2</w:t>
      </w:r>
      <w:r>
        <w:rPr>
          <w:rFonts w:hint="eastAsia"/>
          <w:b/>
          <w:kern w:val="0"/>
          <w:sz w:val="22"/>
          <w:szCs w:val="28"/>
        </w:rPr>
        <w:t xml:space="preserve"> </w:t>
      </w:r>
      <w:r w:rsidRPr="00B54EEB">
        <w:rPr>
          <w:rFonts w:hAnsi="SimSun"/>
          <w:b/>
          <w:kern w:val="0"/>
          <w:sz w:val="22"/>
          <w:szCs w:val="28"/>
        </w:rPr>
        <w:t>企业各项环保技改、整改措施落实情况</w:t>
      </w:r>
      <w:bookmarkEnd w:id="404"/>
      <w:bookmarkEnd w:id="405"/>
    </w:p>
    <w:p w14:paraId="7B221378" w14:textId="77777777" w:rsidR="00E950EA" w:rsidRPr="00E950EA" w:rsidRDefault="00E950EA" w:rsidP="002815B2">
      <w:pPr>
        <w:tabs>
          <w:tab w:val="left" w:pos="2025"/>
        </w:tabs>
        <w:autoSpaceDE w:val="0"/>
        <w:autoSpaceDN w:val="0"/>
        <w:adjustRightInd w:val="0"/>
        <w:jc w:val="center"/>
        <w:rPr>
          <w:b/>
          <w:kern w:val="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2"/>
        <w:gridCol w:w="989"/>
        <w:gridCol w:w="7292"/>
      </w:tblGrid>
      <w:tr w:rsidR="002815B2" w:rsidRPr="00B54EEB" w14:paraId="47D3D90E" w14:textId="77777777" w:rsidTr="004B54AA">
        <w:trPr>
          <w:tblHeader/>
        </w:trPr>
        <w:tc>
          <w:tcPr>
            <w:tcW w:w="8856" w:type="dxa"/>
            <w:gridSpan w:val="3"/>
          </w:tcPr>
          <w:p w14:paraId="057DD7FE" w14:textId="77777777" w:rsidR="002815B2" w:rsidRPr="00B54EEB" w:rsidRDefault="002815B2" w:rsidP="004B54AA">
            <w:pPr>
              <w:tabs>
                <w:tab w:val="left" w:pos="7770"/>
              </w:tabs>
              <w:snapToGrid w:val="0"/>
              <w:rPr>
                <w:b/>
              </w:rPr>
            </w:pPr>
            <w:r w:rsidRPr="00B54EEB">
              <w:rPr>
                <w:rFonts w:hAnsi="SimSun"/>
                <w:b/>
                <w:kern w:val="0"/>
              </w:rPr>
              <w:t>污染事故、环境污染纠纷</w:t>
            </w:r>
          </w:p>
        </w:tc>
      </w:tr>
      <w:tr w:rsidR="002815B2" w:rsidRPr="00B54EEB" w14:paraId="5367A28A" w14:textId="77777777" w:rsidTr="004B54AA">
        <w:tc>
          <w:tcPr>
            <w:tcW w:w="534" w:type="dxa"/>
            <w:vMerge w:val="restart"/>
            <w:vAlign w:val="center"/>
          </w:tcPr>
          <w:p w14:paraId="253AC741" w14:textId="77777777" w:rsidR="002815B2" w:rsidRPr="00B54EEB" w:rsidRDefault="002815B2" w:rsidP="004B54AA">
            <w:pPr>
              <w:tabs>
                <w:tab w:val="left" w:pos="7770"/>
              </w:tabs>
              <w:snapToGrid w:val="0"/>
              <w:jc w:val="center"/>
            </w:pPr>
            <w:r w:rsidRPr="00B54EEB">
              <w:t>1</w:t>
            </w:r>
          </w:p>
        </w:tc>
        <w:tc>
          <w:tcPr>
            <w:tcW w:w="992" w:type="dxa"/>
            <w:vAlign w:val="center"/>
          </w:tcPr>
          <w:p w14:paraId="5AFAC1EF" w14:textId="77777777" w:rsidR="002815B2" w:rsidRPr="00B54EEB" w:rsidRDefault="002815B2" w:rsidP="004B54AA">
            <w:pPr>
              <w:tabs>
                <w:tab w:val="left" w:pos="7770"/>
              </w:tabs>
              <w:snapToGrid w:val="0"/>
              <w:jc w:val="center"/>
            </w:pPr>
            <w:r w:rsidRPr="00B54EEB">
              <w:rPr>
                <w:rFonts w:hAnsi="SimSun"/>
                <w:kern w:val="0"/>
              </w:rPr>
              <w:t>概况</w:t>
            </w:r>
          </w:p>
        </w:tc>
        <w:tc>
          <w:tcPr>
            <w:tcW w:w="7330" w:type="dxa"/>
          </w:tcPr>
          <w:p w14:paraId="60EEC5F0" w14:textId="77777777" w:rsidR="002815B2" w:rsidRPr="00B54EEB" w:rsidRDefault="002815B2" w:rsidP="004B54AA">
            <w:pPr>
              <w:autoSpaceDE w:val="0"/>
              <w:autoSpaceDN w:val="0"/>
              <w:adjustRightInd w:val="0"/>
              <w:snapToGrid w:val="0"/>
              <w:jc w:val="left"/>
              <w:rPr>
                <w:kern w:val="0"/>
              </w:rPr>
            </w:pPr>
            <w:r w:rsidRPr="00B54EEB">
              <w:rPr>
                <w:rFonts w:hAnsi="SimSun"/>
                <w:kern w:val="0"/>
              </w:rPr>
              <w:t>时间：地点：</w:t>
            </w:r>
          </w:p>
          <w:p w14:paraId="432C7967" w14:textId="77777777" w:rsidR="002815B2" w:rsidRPr="00B54EEB" w:rsidRDefault="002815B2" w:rsidP="004B54AA">
            <w:pPr>
              <w:autoSpaceDE w:val="0"/>
              <w:autoSpaceDN w:val="0"/>
              <w:adjustRightInd w:val="0"/>
              <w:snapToGrid w:val="0"/>
              <w:jc w:val="left"/>
              <w:rPr>
                <w:kern w:val="0"/>
              </w:rPr>
            </w:pPr>
            <w:r w:rsidRPr="00B54EEB">
              <w:rPr>
                <w:rFonts w:hAnsi="SimSun"/>
                <w:kern w:val="0"/>
              </w:rPr>
              <w:t>事由：</w:t>
            </w:r>
          </w:p>
          <w:p w14:paraId="1C3A4FDE" w14:textId="77777777" w:rsidR="002815B2" w:rsidRPr="00B54EEB" w:rsidRDefault="002815B2" w:rsidP="004B54AA">
            <w:pPr>
              <w:autoSpaceDE w:val="0"/>
              <w:autoSpaceDN w:val="0"/>
              <w:adjustRightInd w:val="0"/>
              <w:snapToGrid w:val="0"/>
              <w:jc w:val="left"/>
              <w:rPr>
                <w:kern w:val="0"/>
              </w:rPr>
            </w:pPr>
            <w:r w:rsidRPr="00B54EEB">
              <w:rPr>
                <w:rFonts w:hAnsi="SimSun"/>
                <w:kern w:val="0"/>
              </w:rPr>
              <w:t>纠纷处理过程：</w:t>
            </w:r>
          </w:p>
          <w:p w14:paraId="0416BD43" w14:textId="77777777" w:rsidR="002815B2" w:rsidRPr="00B54EEB" w:rsidRDefault="002815B2" w:rsidP="004B54AA">
            <w:pPr>
              <w:autoSpaceDE w:val="0"/>
              <w:autoSpaceDN w:val="0"/>
              <w:adjustRightInd w:val="0"/>
              <w:snapToGrid w:val="0"/>
              <w:jc w:val="left"/>
              <w:rPr>
                <w:kern w:val="0"/>
              </w:rPr>
            </w:pPr>
            <w:r>
              <w:rPr>
                <w:rFonts w:hAnsi="SimSun"/>
                <w:kern w:val="0"/>
              </w:rPr>
              <w:t>企业做出的响应</w:t>
            </w:r>
            <w:r w:rsidRPr="00B54EEB">
              <w:rPr>
                <w:rFonts w:hAnsi="SimSun"/>
                <w:kern w:val="0"/>
              </w:rPr>
              <w:t>：</w:t>
            </w:r>
          </w:p>
          <w:p w14:paraId="77675CFF" w14:textId="77777777" w:rsidR="002815B2" w:rsidRPr="00B54EEB" w:rsidRDefault="002815B2" w:rsidP="004B54AA">
            <w:pPr>
              <w:autoSpaceDE w:val="0"/>
              <w:autoSpaceDN w:val="0"/>
              <w:adjustRightInd w:val="0"/>
              <w:snapToGrid w:val="0"/>
              <w:jc w:val="left"/>
              <w:rPr>
                <w:kern w:val="0"/>
              </w:rPr>
            </w:pPr>
            <w:r w:rsidRPr="00B54EEB">
              <w:rPr>
                <w:rFonts w:hAnsi="SimSun"/>
                <w:kern w:val="0"/>
              </w:rPr>
              <w:t>处理结果：</w:t>
            </w:r>
          </w:p>
        </w:tc>
      </w:tr>
      <w:tr w:rsidR="002815B2" w:rsidRPr="00B54EEB" w14:paraId="5606EE81" w14:textId="77777777" w:rsidTr="004B54AA">
        <w:trPr>
          <w:trHeight w:val="2109"/>
        </w:trPr>
        <w:tc>
          <w:tcPr>
            <w:tcW w:w="534" w:type="dxa"/>
            <w:vMerge/>
            <w:vAlign w:val="center"/>
          </w:tcPr>
          <w:p w14:paraId="49D3645F" w14:textId="77777777" w:rsidR="002815B2" w:rsidRPr="00B54EEB" w:rsidRDefault="002815B2" w:rsidP="004B54AA">
            <w:pPr>
              <w:tabs>
                <w:tab w:val="left" w:pos="7770"/>
              </w:tabs>
              <w:snapToGrid w:val="0"/>
              <w:jc w:val="center"/>
            </w:pPr>
          </w:p>
        </w:tc>
        <w:tc>
          <w:tcPr>
            <w:tcW w:w="992" w:type="dxa"/>
            <w:vAlign w:val="center"/>
          </w:tcPr>
          <w:p w14:paraId="4DBE5AFD" w14:textId="77777777" w:rsidR="002815B2" w:rsidRPr="00B54EEB" w:rsidRDefault="002815B2" w:rsidP="004B54AA">
            <w:pPr>
              <w:autoSpaceDE w:val="0"/>
              <w:autoSpaceDN w:val="0"/>
              <w:adjustRightInd w:val="0"/>
              <w:snapToGrid w:val="0"/>
              <w:jc w:val="center"/>
              <w:rPr>
                <w:kern w:val="0"/>
              </w:rPr>
            </w:pPr>
            <w:r w:rsidRPr="00B54EEB">
              <w:rPr>
                <w:rFonts w:hAnsi="SimSun"/>
                <w:kern w:val="0"/>
              </w:rPr>
              <w:t>解决纠纷的落实情况</w:t>
            </w:r>
          </w:p>
        </w:tc>
        <w:tc>
          <w:tcPr>
            <w:tcW w:w="7330" w:type="dxa"/>
          </w:tcPr>
          <w:p w14:paraId="1AB58AE2" w14:textId="77777777" w:rsidR="002815B2" w:rsidRDefault="002815B2" w:rsidP="004B54AA">
            <w:pPr>
              <w:autoSpaceDE w:val="0"/>
              <w:autoSpaceDN w:val="0"/>
              <w:adjustRightInd w:val="0"/>
              <w:snapToGrid w:val="0"/>
              <w:jc w:val="left"/>
              <w:rPr>
                <w:rFonts w:hAnsi="SimSun"/>
                <w:kern w:val="0"/>
              </w:rPr>
            </w:pPr>
            <w:r w:rsidRPr="00B54EEB">
              <w:rPr>
                <w:rFonts w:hAnsi="SimSun"/>
                <w:kern w:val="0"/>
              </w:rPr>
              <w:t>落实情况（已落实、未落实及原因）：</w:t>
            </w:r>
          </w:p>
          <w:p w14:paraId="52BDE899" w14:textId="77777777" w:rsidR="00201CE7" w:rsidRDefault="00201CE7" w:rsidP="004B54AA">
            <w:pPr>
              <w:autoSpaceDE w:val="0"/>
              <w:autoSpaceDN w:val="0"/>
              <w:adjustRightInd w:val="0"/>
              <w:snapToGrid w:val="0"/>
              <w:jc w:val="left"/>
              <w:rPr>
                <w:rFonts w:hAnsi="SimSun"/>
                <w:kern w:val="0"/>
              </w:rPr>
            </w:pPr>
          </w:p>
          <w:p w14:paraId="5A911AE3" w14:textId="77777777" w:rsidR="00201CE7" w:rsidRPr="00B54EEB" w:rsidRDefault="00201CE7" w:rsidP="004B54AA">
            <w:pPr>
              <w:autoSpaceDE w:val="0"/>
              <w:autoSpaceDN w:val="0"/>
              <w:adjustRightInd w:val="0"/>
              <w:snapToGrid w:val="0"/>
              <w:jc w:val="left"/>
              <w:rPr>
                <w:kern w:val="0"/>
              </w:rPr>
            </w:pPr>
          </w:p>
          <w:p w14:paraId="419DB3F4" w14:textId="77777777" w:rsidR="002815B2" w:rsidRPr="00B54EEB" w:rsidRDefault="002815B2" w:rsidP="004B54AA">
            <w:pPr>
              <w:autoSpaceDE w:val="0"/>
              <w:autoSpaceDN w:val="0"/>
              <w:adjustRightInd w:val="0"/>
              <w:snapToGrid w:val="0"/>
              <w:jc w:val="left"/>
              <w:rPr>
                <w:kern w:val="0"/>
              </w:rPr>
            </w:pPr>
            <w:r w:rsidRPr="00B54EEB">
              <w:rPr>
                <w:rFonts w:hAnsi="SimSun"/>
                <w:kern w:val="0"/>
              </w:rPr>
              <w:t>主要整改设施情况（名称、型号、规模、建设时间、工艺）：</w:t>
            </w:r>
          </w:p>
          <w:p w14:paraId="5A0D65CA" w14:textId="77777777" w:rsidR="002815B2" w:rsidRPr="00B54EEB" w:rsidRDefault="002815B2" w:rsidP="004B54AA">
            <w:pPr>
              <w:autoSpaceDE w:val="0"/>
              <w:autoSpaceDN w:val="0"/>
              <w:adjustRightInd w:val="0"/>
              <w:snapToGrid w:val="0"/>
              <w:jc w:val="left"/>
            </w:pPr>
          </w:p>
          <w:p w14:paraId="4F06E188" w14:textId="77777777" w:rsidR="002815B2" w:rsidRPr="00B54EEB" w:rsidRDefault="002815B2" w:rsidP="004B54AA">
            <w:pPr>
              <w:autoSpaceDE w:val="0"/>
              <w:autoSpaceDN w:val="0"/>
              <w:adjustRightInd w:val="0"/>
              <w:snapToGrid w:val="0"/>
              <w:jc w:val="left"/>
            </w:pPr>
          </w:p>
        </w:tc>
      </w:tr>
      <w:tr w:rsidR="002815B2" w:rsidRPr="00B54EEB" w14:paraId="799C5A53" w14:textId="77777777" w:rsidTr="004B54AA">
        <w:tc>
          <w:tcPr>
            <w:tcW w:w="534" w:type="dxa"/>
            <w:vMerge w:val="restart"/>
            <w:vAlign w:val="center"/>
          </w:tcPr>
          <w:p w14:paraId="62F8AB5E" w14:textId="77777777" w:rsidR="002815B2" w:rsidRPr="00B54EEB" w:rsidRDefault="002815B2" w:rsidP="004B54AA">
            <w:pPr>
              <w:tabs>
                <w:tab w:val="left" w:pos="7770"/>
              </w:tabs>
              <w:snapToGrid w:val="0"/>
              <w:jc w:val="center"/>
            </w:pPr>
            <w:r w:rsidRPr="00B54EEB">
              <w:rPr>
                <w:kern w:val="0"/>
              </w:rPr>
              <w:t>2</w:t>
            </w:r>
          </w:p>
        </w:tc>
        <w:tc>
          <w:tcPr>
            <w:tcW w:w="992" w:type="dxa"/>
            <w:vAlign w:val="center"/>
          </w:tcPr>
          <w:p w14:paraId="78D3338D" w14:textId="77777777" w:rsidR="002815B2" w:rsidRPr="00B54EEB" w:rsidRDefault="002815B2" w:rsidP="004B54AA">
            <w:pPr>
              <w:tabs>
                <w:tab w:val="left" w:pos="7770"/>
              </w:tabs>
              <w:snapToGrid w:val="0"/>
              <w:jc w:val="center"/>
            </w:pPr>
            <w:r w:rsidRPr="00B54EEB">
              <w:rPr>
                <w:rFonts w:hAnsi="SimSun"/>
                <w:kern w:val="0"/>
              </w:rPr>
              <w:t>概况</w:t>
            </w:r>
          </w:p>
        </w:tc>
        <w:tc>
          <w:tcPr>
            <w:tcW w:w="7330" w:type="dxa"/>
          </w:tcPr>
          <w:p w14:paraId="596D9278" w14:textId="77777777" w:rsidR="002815B2" w:rsidRPr="00B54EEB" w:rsidRDefault="002815B2" w:rsidP="004B54AA">
            <w:pPr>
              <w:autoSpaceDE w:val="0"/>
              <w:autoSpaceDN w:val="0"/>
              <w:adjustRightInd w:val="0"/>
              <w:snapToGrid w:val="0"/>
              <w:jc w:val="left"/>
              <w:rPr>
                <w:kern w:val="0"/>
              </w:rPr>
            </w:pPr>
            <w:r w:rsidRPr="00B54EEB">
              <w:rPr>
                <w:rFonts w:hAnsi="SimSun"/>
                <w:kern w:val="0"/>
              </w:rPr>
              <w:t>时间：地点：</w:t>
            </w:r>
          </w:p>
          <w:p w14:paraId="5B98F529" w14:textId="77777777" w:rsidR="002815B2" w:rsidRPr="00B54EEB" w:rsidRDefault="002815B2" w:rsidP="004B54AA">
            <w:pPr>
              <w:autoSpaceDE w:val="0"/>
              <w:autoSpaceDN w:val="0"/>
              <w:adjustRightInd w:val="0"/>
              <w:snapToGrid w:val="0"/>
              <w:jc w:val="left"/>
              <w:rPr>
                <w:kern w:val="0"/>
              </w:rPr>
            </w:pPr>
            <w:r w:rsidRPr="00B54EEB">
              <w:rPr>
                <w:rFonts w:hAnsi="SimSun"/>
                <w:kern w:val="0"/>
              </w:rPr>
              <w:t>事由：</w:t>
            </w:r>
          </w:p>
          <w:p w14:paraId="1602117F" w14:textId="77777777" w:rsidR="002815B2" w:rsidRPr="00B54EEB" w:rsidRDefault="002815B2" w:rsidP="004B54AA">
            <w:pPr>
              <w:autoSpaceDE w:val="0"/>
              <w:autoSpaceDN w:val="0"/>
              <w:adjustRightInd w:val="0"/>
              <w:snapToGrid w:val="0"/>
              <w:jc w:val="left"/>
              <w:rPr>
                <w:kern w:val="0"/>
              </w:rPr>
            </w:pPr>
            <w:r w:rsidRPr="00B54EEB">
              <w:rPr>
                <w:rFonts w:hAnsi="SimSun"/>
                <w:kern w:val="0"/>
              </w:rPr>
              <w:t>纠纷处理过程：</w:t>
            </w:r>
          </w:p>
          <w:p w14:paraId="6865E251" w14:textId="77777777" w:rsidR="002815B2" w:rsidRPr="00B54EEB" w:rsidRDefault="002815B2" w:rsidP="004B54AA">
            <w:pPr>
              <w:autoSpaceDE w:val="0"/>
              <w:autoSpaceDN w:val="0"/>
              <w:adjustRightInd w:val="0"/>
              <w:snapToGrid w:val="0"/>
              <w:jc w:val="left"/>
              <w:rPr>
                <w:kern w:val="0"/>
              </w:rPr>
            </w:pPr>
            <w:r>
              <w:rPr>
                <w:rFonts w:hAnsi="SimSun"/>
                <w:kern w:val="0"/>
              </w:rPr>
              <w:t>企业做出的响应</w:t>
            </w:r>
            <w:r w:rsidRPr="00B54EEB">
              <w:rPr>
                <w:rFonts w:hAnsi="SimSun"/>
                <w:kern w:val="0"/>
              </w:rPr>
              <w:t>：</w:t>
            </w:r>
          </w:p>
          <w:p w14:paraId="27A82B92" w14:textId="77777777" w:rsidR="002815B2" w:rsidRPr="00B54EEB" w:rsidRDefault="002815B2" w:rsidP="004B54AA">
            <w:pPr>
              <w:autoSpaceDE w:val="0"/>
              <w:autoSpaceDN w:val="0"/>
              <w:adjustRightInd w:val="0"/>
              <w:snapToGrid w:val="0"/>
              <w:jc w:val="left"/>
              <w:rPr>
                <w:kern w:val="0"/>
              </w:rPr>
            </w:pPr>
            <w:r w:rsidRPr="00B54EEB">
              <w:rPr>
                <w:rFonts w:hAnsi="SimSun"/>
                <w:kern w:val="0"/>
              </w:rPr>
              <w:t>处理结果：</w:t>
            </w:r>
          </w:p>
        </w:tc>
      </w:tr>
      <w:tr w:rsidR="002815B2" w:rsidRPr="00B54EEB" w14:paraId="55FEE0C5" w14:textId="77777777" w:rsidTr="004B54AA">
        <w:trPr>
          <w:trHeight w:val="2389"/>
        </w:trPr>
        <w:tc>
          <w:tcPr>
            <w:tcW w:w="534" w:type="dxa"/>
            <w:vMerge/>
          </w:tcPr>
          <w:p w14:paraId="7E421DA1" w14:textId="77777777" w:rsidR="002815B2" w:rsidRPr="00B54EEB" w:rsidRDefault="002815B2" w:rsidP="004B54AA">
            <w:pPr>
              <w:tabs>
                <w:tab w:val="left" w:pos="7770"/>
              </w:tabs>
              <w:snapToGrid w:val="0"/>
              <w:rPr>
                <w:rFonts w:ascii="SimSun" w:hAnsi="SimSun" w:cs="FangSong_GB2312"/>
              </w:rPr>
            </w:pPr>
          </w:p>
        </w:tc>
        <w:tc>
          <w:tcPr>
            <w:tcW w:w="992" w:type="dxa"/>
            <w:vAlign w:val="center"/>
          </w:tcPr>
          <w:p w14:paraId="4977B6E1" w14:textId="77777777" w:rsidR="002815B2" w:rsidRPr="00B54EEB" w:rsidRDefault="002815B2" w:rsidP="004B54AA">
            <w:pPr>
              <w:autoSpaceDE w:val="0"/>
              <w:autoSpaceDN w:val="0"/>
              <w:adjustRightInd w:val="0"/>
              <w:snapToGrid w:val="0"/>
              <w:jc w:val="center"/>
              <w:rPr>
                <w:rFonts w:ascii="SimSun" w:hAnsi="SimSun" w:cs="FangSong_GB2312"/>
                <w:kern w:val="0"/>
              </w:rPr>
            </w:pPr>
            <w:r w:rsidRPr="00B54EEB">
              <w:rPr>
                <w:rFonts w:ascii="SimSun" w:hAnsi="SimSun" w:cs="FangSong_GB2312" w:hint="eastAsia"/>
                <w:kern w:val="0"/>
              </w:rPr>
              <w:t>解决纠纷的落实情况</w:t>
            </w:r>
          </w:p>
        </w:tc>
        <w:tc>
          <w:tcPr>
            <w:tcW w:w="7330" w:type="dxa"/>
          </w:tcPr>
          <w:p w14:paraId="10AFA64A" w14:textId="77777777" w:rsidR="002815B2" w:rsidRDefault="002815B2" w:rsidP="004B54AA">
            <w:pPr>
              <w:autoSpaceDE w:val="0"/>
              <w:autoSpaceDN w:val="0"/>
              <w:adjustRightInd w:val="0"/>
              <w:snapToGrid w:val="0"/>
              <w:jc w:val="left"/>
              <w:rPr>
                <w:rFonts w:ascii="SimSun" w:hAnsi="SimSun" w:cs="FangSong_GB2312"/>
                <w:kern w:val="0"/>
              </w:rPr>
            </w:pPr>
            <w:r w:rsidRPr="00B54EEB">
              <w:rPr>
                <w:rFonts w:ascii="SimSun" w:hAnsi="SimSun" w:cs="FangSong_GB2312" w:hint="eastAsia"/>
                <w:kern w:val="0"/>
              </w:rPr>
              <w:t>落实情况（已落实、未落实及原因）：</w:t>
            </w:r>
          </w:p>
          <w:p w14:paraId="0BC14B96" w14:textId="77777777" w:rsidR="00201CE7" w:rsidRDefault="00201CE7" w:rsidP="004B54AA">
            <w:pPr>
              <w:autoSpaceDE w:val="0"/>
              <w:autoSpaceDN w:val="0"/>
              <w:adjustRightInd w:val="0"/>
              <w:snapToGrid w:val="0"/>
              <w:jc w:val="left"/>
              <w:rPr>
                <w:rFonts w:ascii="SimSun" w:hAnsi="SimSun" w:cs="FangSong_GB2312"/>
                <w:kern w:val="0"/>
              </w:rPr>
            </w:pPr>
          </w:p>
          <w:p w14:paraId="117D7A29" w14:textId="77777777" w:rsidR="00201CE7" w:rsidRPr="00B54EEB" w:rsidRDefault="00201CE7" w:rsidP="004B54AA">
            <w:pPr>
              <w:autoSpaceDE w:val="0"/>
              <w:autoSpaceDN w:val="0"/>
              <w:adjustRightInd w:val="0"/>
              <w:snapToGrid w:val="0"/>
              <w:jc w:val="left"/>
              <w:rPr>
                <w:rFonts w:ascii="SimSun" w:hAnsi="SimSun" w:cs="FangSong_GB2312"/>
                <w:kern w:val="0"/>
              </w:rPr>
            </w:pPr>
          </w:p>
          <w:p w14:paraId="3D8B2279" w14:textId="77777777" w:rsidR="002815B2" w:rsidRPr="00B54EEB" w:rsidRDefault="002815B2" w:rsidP="004B54AA">
            <w:pPr>
              <w:autoSpaceDE w:val="0"/>
              <w:autoSpaceDN w:val="0"/>
              <w:adjustRightInd w:val="0"/>
              <w:snapToGrid w:val="0"/>
              <w:jc w:val="left"/>
              <w:rPr>
                <w:rFonts w:ascii="SimSun" w:hAnsi="SimSun" w:cs="FangSong_GB2312"/>
                <w:kern w:val="0"/>
              </w:rPr>
            </w:pPr>
            <w:r w:rsidRPr="00B54EEB">
              <w:rPr>
                <w:rFonts w:ascii="SimSun" w:hAnsi="SimSun" w:cs="FangSong_GB2312" w:hint="eastAsia"/>
                <w:kern w:val="0"/>
              </w:rPr>
              <w:t>主要整改设施情况（名称、型号、规模、建设时间、工艺）：</w:t>
            </w:r>
          </w:p>
          <w:p w14:paraId="1DB661A3" w14:textId="77777777" w:rsidR="002815B2" w:rsidRPr="00B54EEB" w:rsidRDefault="002815B2" w:rsidP="004B54AA">
            <w:pPr>
              <w:autoSpaceDE w:val="0"/>
              <w:autoSpaceDN w:val="0"/>
              <w:adjustRightInd w:val="0"/>
              <w:snapToGrid w:val="0"/>
              <w:jc w:val="left"/>
              <w:rPr>
                <w:rFonts w:ascii="SimSun" w:hAnsi="SimSun" w:cs="FangSong_GB2312"/>
              </w:rPr>
            </w:pPr>
          </w:p>
          <w:p w14:paraId="78CC7058" w14:textId="77777777" w:rsidR="002815B2" w:rsidRPr="00B54EEB" w:rsidRDefault="002815B2" w:rsidP="004B54AA">
            <w:pPr>
              <w:autoSpaceDE w:val="0"/>
              <w:autoSpaceDN w:val="0"/>
              <w:adjustRightInd w:val="0"/>
              <w:snapToGrid w:val="0"/>
              <w:jc w:val="left"/>
              <w:rPr>
                <w:rFonts w:ascii="SimSun" w:hAnsi="SimSun" w:cs="FangSong_GB2312"/>
              </w:rPr>
            </w:pPr>
          </w:p>
        </w:tc>
      </w:tr>
      <w:tr w:rsidR="002815B2" w:rsidRPr="00B54EEB" w14:paraId="168D2669" w14:textId="77777777" w:rsidTr="004B54AA">
        <w:tc>
          <w:tcPr>
            <w:tcW w:w="534" w:type="dxa"/>
            <w:vMerge w:val="restart"/>
            <w:vAlign w:val="center"/>
          </w:tcPr>
          <w:p w14:paraId="2E01C8B3" w14:textId="77777777" w:rsidR="002815B2" w:rsidRPr="00B54EEB" w:rsidRDefault="002815B2" w:rsidP="004B54AA">
            <w:pPr>
              <w:tabs>
                <w:tab w:val="left" w:pos="7770"/>
              </w:tabs>
              <w:snapToGrid w:val="0"/>
              <w:jc w:val="center"/>
              <w:rPr>
                <w:rFonts w:ascii="SimSun" w:hAnsi="SimSun" w:cs="FangSong_GB2312"/>
              </w:rPr>
            </w:pPr>
            <w:r w:rsidRPr="00B54EEB">
              <w:rPr>
                <w:rFonts w:ascii="SimSun" w:hAnsi="SimSun" w:cs="FangSong_GB2312" w:hint="eastAsia"/>
              </w:rPr>
              <w:t>3</w:t>
            </w:r>
          </w:p>
        </w:tc>
        <w:tc>
          <w:tcPr>
            <w:tcW w:w="992" w:type="dxa"/>
            <w:vAlign w:val="center"/>
          </w:tcPr>
          <w:p w14:paraId="157D3A6B" w14:textId="77777777" w:rsidR="002815B2" w:rsidRPr="00B54EEB" w:rsidRDefault="002815B2" w:rsidP="004B54AA">
            <w:pPr>
              <w:tabs>
                <w:tab w:val="left" w:pos="7770"/>
              </w:tabs>
              <w:snapToGrid w:val="0"/>
              <w:jc w:val="center"/>
              <w:rPr>
                <w:rFonts w:ascii="SimSun" w:hAnsi="SimSun" w:cs="FangSong_GB2312"/>
              </w:rPr>
            </w:pPr>
            <w:r w:rsidRPr="00B54EEB">
              <w:rPr>
                <w:rFonts w:ascii="SimSun" w:hAnsi="SimSun" w:cs="FangSong_GB2312" w:hint="eastAsia"/>
                <w:kern w:val="0"/>
              </w:rPr>
              <w:t>概况</w:t>
            </w:r>
          </w:p>
        </w:tc>
        <w:tc>
          <w:tcPr>
            <w:tcW w:w="7330" w:type="dxa"/>
          </w:tcPr>
          <w:p w14:paraId="0036E7FA" w14:textId="77777777" w:rsidR="002815B2" w:rsidRPr="00B54EEB" w:rsidRDefault="002815B2" w:rsidP="004B54AA">
            <w:pPr>
              <w:autoSpaceDE w:val="0"/>
              <w:autoSpaceDN w:val="0"/>
              <w:adjustRightInd w:val="0"/>
              <w:snapToGrid w:val="0"/>
              <w:jc w:val="left"/>
              <w:rPr>
                <w:rFonts w:ascii="SimSun" w:hAnsi="SimSun" w:cs="FangSong_GB2312"/>
                <w:kern w:val="0"/>
              </w:rPr>
            </w:pPr>
            <w:r w:rsidRPr="00B54EEB">
              <w:rPr>
                <w:rFonts w:ascii="SimSun" w:hAnsi="SimSun" w:cs="FangSong_GB2312" w:hint="eastAsia"/>
                <w:kern w:val="0"/>
              </w:rPr>
              <w:t>时间：             地点：</w:t>
            </w:r>
          </w:p>
          <w:p w14:paraId="556E11C6" w14:textId="77777777" w:rsidR="002815B2" w:rsidRPr="00B54EEB" w:rsidRDefault="002815B2" w:rsidP="004B54AA">
            <w:pPr>
              <w:autoSpaceDE w:val="0"/>
              <w:autoSpaceDN w:val="0"/>
              <w:adjustRightInd w:val="0"/>
              <w:snapToGrid w:val="0"/>
              <w:jc w:val="left"/>
              <w:rPr>
                <w:rFonts w:ascii="SimSun" w:hAnsi="SimSun" w:cs="FangSong_GB2312"/>
                <w:kern w:val="0"/>
              </w:rPr>
            </w:pPr>
            <w:r w:rsidRPr="00B54EEB">
              <w:rPr>
                <w:rFonts w:ascii="SimSun" w:hAnsi="SimSun" w:cs="FangSong_GB2312" w:hint="eastAsia"/>
                <w:kern w:val="0"/>
              </w:rPr>
              <w:t>事由：</w:t>
            </w:r>
          </w:p>
          <w:p w14:paraId="7AACBC5C" w14:textId="77777777" w:rsidR="002815B2" w:rsidRPr="00B54EEB" w:rsidRDefault="002815B2" w:rsidP="004B54AA">
            <w:pPr>
              <w:autoSpaceDE w:val="0"/>
              <w:autoSpaceDN w:val="0"/>
              <w:adjustRightInd w:val="0"/>
              <w:snapToGrid w:val="0"/>
              <w:jc w:val="left"/>
              <w:rPr>
                <w:rFonts w:ascii="SimSun" w:hAnsi="SimSun" w:cs="FangSong_GB2312"/>
                <w:kern w:val="0"/>
              </w:rPr>
            </w:pPr>
            <w:r w:rsidRPr="00B54EEB">
              <w:rPr>
                <w:rFonts w:ascii="SimSun" w:hAnsi="SimSun" w:cs="FangSong_GB2312" w:hint="eastAsia"/>
                <w:kern w:val="0"/>
              </w:rPr>
              <w:t>纠纷处理过程：</w:t>
            </w:r>
          </w:p>
          <w:p w14:paraId="4FC2FF12" w14:textId="77777777" w:rsidR="002815B2" w:rsidRPr="00B54EEB" w:rsidRDefault="002815B2" w:rsidP="004B54AA">
            <w:pPr>
              <w:autoSpaceDE w:val="0"/>
              <w:autoSpaceDN w:val="0"/>
              <w:adjustRightInd w:val="0"/>
              <w:snapToGrid w:val="0"/>
              <w:jc w:val="left"/>
              <w:rPr>
                <w:rFonts w:ascii="SimSun" w:hAnsi="SimSun" w:cs="FangSong_GB2312"/>
                <w:kern w:val="0"/>
              </w:rPr>
            </w:pPr>
            <w:r>
              <w:rPr>
                <w:rFonts w:ascii="SimSun" w:hAnsi="SimSun" w:cs="FangSong_GB2312" w:hint="eastAsia"/>
                <w:kern w:val="0"/>
              </w:rPr>
              <w:t>企业做出的响应</w:t>
            </w:r>
            <w:r w:rsidRPr="00B54EEB">
              <w:rPr>
                <w:rFonts w:ascii="SimSun" w:hAnsi="SimSun" w:cs="FangSong_GB2312" w:hint="eastAsia"/>
                <w:kern w:val="0"/>
              </w:rPr>
              <w:t>：</w:t>
            </w:r>
          </w:p>
          <w:p w14:paraId="06C033BA" w14:textId="77777777" w:rsidR="002815B2" w:rsidRPr="00B54EEB" w:rsidRDefault="002815B2" w:rsidP="004B54AA">
            <w:pPr>
              <w:autoSpaceDE w:val="0"/>
              <w:autoSpaceDN w:val="0"/>
              <w:adjustRightInd w:val="0"/>
              <w:snapToGrid w:val="0"/>
              <w:jc w:val="left"/>
              <w:rPr>
                <w:rFonts w:ascii="SimSun" w:hAnsi="SimSun" w:cs="FangSong_GB2312"/>
                <w:kern w:val="0"/>
              </w:rPr>
            </w:pPr>
            <w:r w:rsidRPr="00B54EEB">
              <w:rPr>
                <w:rFonts w:ascii="SimSun" w:hAnsi="SimSun" w:cs="FangSong_GB2312" w:hint="eastAsia"/>
                <w:kern w:val="0"/>
              </w:rPr>
              <w:t>处理结果：</w:t>
            </w:r>
          </w:p>
        </w:tc>
      </w:tr>
      <w:tr w:rsidR="002815B2" w:rsidRPr="00B54EEB" w14:paraId="14F3C8E8" w14:textId="77777777" w:rsidTr="004B54AA">
        <w:trPr>
          <w:trHeight w:val="2247"/>
        </w:trPr>
        <w:tc>
          <w:tcPr>
            <w:tcW w:w="534" w:type="dxa"/>
            <w:vMerge/>
          </w:tcPr>
          <w:p w14:paraId="40075AB1" w14:textId="77777777" w:rsidR="002815B2" w:rsidRPr="00B54EEB" w:rsidRDefault="002815B2" w:rsidP="004B54AA">
            <w:pPr>
              <w:tabs>
                <w:tab w:val="left" w:pos="7770"/>
              </w:tabs>
              <w:snapToGrid w:val="0"/>
              <w:rPr>
                <w:rFonts w:ascii="SimSun" w:hAnsi="SimSun" w:cs="FangSong_GB2312"/>
              </w:rPr>
            </w:pPr>
          </w:p>
        </w:tc>
        <w:tc>
          <w:tcPr>
            <w:tcW w:w="992" w:type="dxa"/>
            <w:vAlign w:val="center"/>
          </w:tcPr>
          <w:p w14:paraId="752F1C41" w14:textId="77777777" w:rsidR="002815B2" w:rsidRPr="00B54EEB" w:rsidRDefault="002815B2" w:rsidP="004B54AA">
            <w:pPr>
              <w:autoSpaceDE w:val="0"/>
              <w:autoSpaceDN w:val="0"/>
              <w:adjustRightInd w:val="0"/>
              <w:snapToGrid w:val="0"/>
              <w:jc w:val="center"/>
              <w:rPr>
                <w:rFonts w:ascii="SimSun" w:hAnsi="SimSun" w:cs="FangSong_GB2312"/>
                <w:kern w:val="0"/>
              </w:rPr>
            </w:pPr>
            <w:r w:rsidRPr="00B54EEB">
              <w:rPr>
                <w:rFonts w:ascii="SimSun" w:hAnsi="SimSun" w:cs="FangSong_GB2312" w:hint="eastAsia"/>
                <w:kern w:val="0"/>
              </w:rPr>
              <w:t>解决纠纷的落实情况</w:t>
            </w:r>
          </w:p>
        </w:tc>
        <w:tc>
          <w:tcPr>
            <w:tcW w:w="7330" w:type="dxa"/>
          </w:tcPr>
          <w:p w14:paraId="2B5BCF4B" w14:textId="77777777" w:rsidR="002815B2" w:rsidRDefault="002815B2" w:rsidP="004B54AA">
            <w:pPr>
              <w:autoSpaceDE w:val="0"/>
              <w:autoSpaceDN w:val="0"/>
              <w:adjustRightInd w:val="0"/>
              <w:snapToGrid w:val="0"/>
              <w:jc w:val="left"/>
              <w:rPr>
                <w:rFonts w:ascii="SimSun" w:hAnsi="SimSun" w:cs="FangSong_GB2312"/>
                <w:kern w:val="0"/>
              </w:rPr>
            </w:pPr>
            <w:r w:rsidRPr="00B54EEB">
              <w:rPr>
                <w:rFonts w:ascii="SimSun" w:hAnsi="SimSun" w:cs="FangSong_GB2312" w:hint="eastAsia"/>
                <w:kern w:val="0"/>
              </w:rPr>
              <w:t>落实情况（已落实、未落实及原因）：</w:t>
            </w:r>
          </w:p>
          <w:p w14:paraId="15C42102" w14:textId="77777777" w:rsidR="00201CE7" w:rsidRDefault="00201CE7" w:rsidP="004B54AA">
            <w:pPr>
              <w:autoSpaceDE w:val="0"/>
              <w:autoSpaceDN w:val="0"/>
              <w:adjustRightInd w:val="0"/>
              <w:snapToGrid w:val="0"/>
              <w:jc w:val="left"/>
              <w:rPr>
                <w:rFonts w:ascii="SimSun" w:hAnsi="SimSun" w:cs="FangSong_GB2312"/>
                <w:kern w:val="0"/>
              </w:rPr>
            </w:pPr>
          </w:p>
          <w:p w14:paraId="2033005A" w14:textId="77777777" w:rsidR="00201CE7" w:rsidRPr="00B54EEB" w:rsidRDefault="00201CE7" w:rsidP="004B54AA">
            <w:pPr>
              <w:autoSpaceDE w:val="0"/>
              <w:autoSpaceDN w:val="0"/>
              <w:adjustRightInd w:val="0"/>
              <w:snapToGrid w:val="0"/>
              <w:jc w:val="left"/>
              <w:rPr>
                <w:rFonts w:ascii="SimSun" w:hAnsi="SimSun" w:cs="FangSong_GB2312"/>
                <w:kern w:val="0"/>
              </w:rPr>
            </w:pPr>
          </w:p>
          <w:p w14:paraId="7C2C3673" w14:textId="77777777" w:rsidR="002815B2" w:rsidRPr="00B54EEB" w:rsidRDefault="002815B2" w:rsidP="004B54AA">
            <w:pPr>
              <w:autoSpaceDE w:val="0"/>
              <w:autoSpaceDN w:val="0"/>
              <w:adjustRightInd w:val="0"/>
              <w:snapToGrid w:val="0"/>
              <w:jc w:val="left"/>
              <w:rPr>
                <w:rFonts w:ascii="SimSun" w:hAnsi="SimSun" w:cs="FangSong_GB2312"/>
                <w:kern w:val="0"/>
              </w:rPr>
            </w:pPr>
            <w:r w:rsidRPr="00B54EEB">
              <w:rPr>
                <w:rFonts w:ascii="SimSun" w:hAnsi="SimSun" w:cs="FangSong_GB2312" w:hint="eastAsia"/>
                <w:kern w:val="0"/>
              </w:rPr>
              <w:t>主要整改设施情况（名称、型号、规模、建设时间、工艺）：</w:t>
            </w:r>
          </w:p>
          <w:p w14:paraId="4731E18C" w14:textId="77777777" w:rsidR="002815B2" w:rsidRPr="00B54EEB" w:rsidRDefault="002815B2" w:rsidP="004B54AA">
            <w:pPr>
              <w:autoSpaceDE w:val="0"/>
              <w:autoSpaceDN w:val="0"/>
              <w:adjustRightInd w:val="0"/>
              <w:snapToGrid w:val="0"/>
              <w:jc w:val="left"/>
              <w:rPr>
                <w:rFonts w:ascii="SimSun" w:hAnsi="SimSun" w:cs="FangSong_GB2312"/>
              </w:rPr>
            </w:pPr>
          </w:p>
          <w:p w14:paraId="5FA696CB" w14:textId="77777777" w:rsidR="002815B2" w:rsidRPr="00B54EEB" w:rsidRDefault="002815B2" w:rsidP="004B54AA">
            <w:pPr>
              <w:autoSpaceDE w:val="0"/>
              <w:autoSpaceDN w:val="0"/>
              <w:adjustRightInd w:val="0"/>
              <w:snapToGrid w:val="0"/>
              <w:jc w:val="left"/>
              <w:rPr>
                <w:rFonts w:ascii="SimSun" w:hAnsi="SimSun" w:cs="FangSong_GB2312"/>
              </w:rPr>
            </w:pPr>
          </w:p>
        </w:tc>
      </w:tr>
    </w:tbl>
    <w:p w14:paraId="676F39FB" w14:textId="77777777" w:rsidR="002815B2" w:rsidRPr="003A0820" w:rsidRDefault="002815B2" w:rsidP="002815B2">
      <w:pPr>
        <w:autoSpaceDE w:val="0"/>
        <w:autoSpaceDN w:val="0"/>
        <w:adjustRightInd w:val="0"/>
        <w:spacing w:beforeLines="50" w:before="156" w:afterLines="50" w:after="156" w:line="360" w:lineRule="auto"/>
        <w:ind w:firstLineChars="200" w:firstLine="482"/>
        <w:jc w:val="left"/>
        <w:outlineLvl w:val="1"/>
        <w:rPr>
          <w:rFonts w:hAnsi="SimSun"/>
          <w:b/>
          <w:kern w:val="0"/>
          <w:sz w:val="24"/>
        </w:rPr>
      </w:pPr>
      <w:bookmarkStart w:id="406" w:name="_Toc449323665"/>
      <w:bookmarkStart w:id="407" w:name="_Toc454459341"/>
      <w:bookmarkStart w:id="408" w:name="_Toc454524852"/>
      <w:bookmarkStart w:id="409" w:name="_Toc460287884"/>
      <w:bookmarkStart w:id="410" w:name="_Toc460459310"/>
      <w:bookmarkStart w:id="411" w:name="_Toc460616722"/>
      <w:r>
        <w:rPr>
          <w:rFonts w:hAnsi="SimSun" w:hint="eastAsia"/>
          <w:b/>
          <w:kern w:val="0"/>
          <w:sz w:val="24"/>
        </w:rPr>
        <w:t>三、</w:t>
      </w:r>
      <w:r w:rsidRPr="003A0820">
        <w:rPr>
          <w:rFonts w:hAnsi="SimSun"/>
          <w:b/>
          <w:kern w:val="0"/>
          <w:sz w:val="24"/>
        </w:rPr>
        <w:t>咨询单位</w:t>
      </w:r>
      <w:r w:rsidRPr="003A0820">
        <w:rPr>
          <w:rFonts w:hAnsi="SimSun" w:hint="eastAsia"/>
          <w:b/>
          <w:kern w:val="0"/>
          <w:sz w:val="24"/>
        </w:rPr>
        <w:t>项目组资历要求</w:t>
      </w:r>
      <w:bookmarkEnd w:id="406"/>
      <w:bookmarkEnd w:id="407"/>
      <w:bookmarkEnd w:id="408"/>
      <w:bookmarkEnd w:id="409"/>
      <w:bookmarkEnd w:id="410"/>
      <w:bookmarkEnd w:id="411"/>
    </w:p>
    <w:p w14:paraId="311039E3" w14:textId="571CAC55" w:rsidR="002815B2" w:rsidRPr="005E4BA4" w:rsidRDefault="002815B2" w:rsidP="002815B2">
      <w:pPr>
        <w:spacing w:line="312" w:lineRule="auto"/>
        <w:ind w:firstLineChars="200" w:firstLine="480"/>
        <w:rPr>
          <w:sz w:val="24"/>
        </w:rPr>
      </w:pPr>
      <w:r w:rsidRPr="005E4BA4">
        <w:rPr>
          <w:sz w:val="24"/>
        </w:rPr>
        <w:t>环评咨询</w:t>
      </w:r>
      <w:r w:rsidRPr="005E4BA4">
        <w:rPr>
          <w:rFonts w:hint="eastAsia"/>
          <w:sz w:val="24"/>
        </w:rPr>
        <w:t>单位</w:t>
      </w:r>
      <w:r w:rsidRPr="005E4BA4">
        <w:rPr>
          <w:sz w:val="24"/>
        </w:rPr>
        <w:t>必须熟悉世界银行的安全保障政策，在</w:t>
      </w:r>
      <w:r>
        <w:rPr>
          <w:rFonts w:hint="eastAsia"/>
          <w:sz w:val="24"/>
        </w:rPr>
        <w:t>类似</w:t>
      </w:r>
      <w:r w:rsidRPr="005E4BA4">
        <w:rPr>
          <w:rFonts w:hint="eastAsia"/>
          <w:sz w:val="24"/>
        </w:rPr>
        <w:t>项目</w:t>
      </w:r>
      <w:r w:rsidRPr="005E4BA4">
        <w:rPr>
          <w:sz w:val="24"/>
        </w:rPr>
        <w:t>环评</w:t>
      </w:r>
      <w:r w:rsidRPr="005E4BA4">
        <w:rPr>
          <w:rFonts w:hint="eastAsia"/>
          <w:sz w:val="24"/>
        </w:rPr>
        <w:t>报告编制方面具</w:t>
      </w:r>
      <w:r w:rsidRPr="005E4BA4">
        <w:rPr>
          <w:sz w:val="24"/>
        </w:rPr>
        <w:t>有丰富的经验。环评咨询</w:t>
      </w:r>
      <w:r w:rsidRPr="005E4BA4">
        <w:rPr>
          <w:rFonts w:hint="eastAsia"/>
          <w:sz w:val="24"/>
        </w:rPr>
        <w:t>单位</w:t>
      </w:r>
      <w:r w:rsidRPr="005E4BA4">
        <w:rPr>
          <w:sz w:val="24"/>
        </w:rPr>
        <w:t>应该有能力准备技术上高质量的环评报告文件（中文版和英文版），处理</w:t>
      </w:r>
      <w:r w:rsidRPr="005E4BA4">
        <w:rPr>
          <w:rFonts w:hint="eastAsia"/>
          <w:sz w:val="24"/>
        </w:rPr>
        <w:t>在</w:t>
      </w:r>
      <w:r w:rsidRPr="005E4BA4">
        <w:rPr>
          <w:sz w:val="24"/>
        </w:rPr>
        <w:t>项目设计、</w:t>
      </w:r>
      <w:r w:rsidRPr="005E4BA4">
        <w:rPr>
          <w:rFonts w:hint="eastAsia"/>
          <w:sz w:val="24"/>
        </w:rPr>
        <w:t>施工</w:t>
      </w:r>
      <w:r w:rsidRPr="005E4BA4">
        <w:rPr>
          <w:sz w:val="24"/>
        </w:rPr>
        <w:t>和</w:t>
      </w:r>
      <w:r w:rsidRPr="005E4BA4">
        <w:rPr>
          <w:rFonts w:hint="eastAsia"/>
          <w:sz w:val="24"/>
        </w:rPr>
        <w:t>运行阶段</w:t>
      </w:r>
      <w:r w:rsidRPr="005E4BA4">
        <w:rPr>
          <w:sz w:val="24"/>
        </w:rPr>
        <w:t>相关的</w:t>
      </w:r>
      <w:r w:rsidRPr="005E4BA4">
        <w:rPr>
          <w:rFonts w:hint="eastAsia"/>
          <w:sz w:val="24"/>
        </w:rPr>
        <w:t>关键</w:t>
      </w:r>
      <w:r w:rsidRPr="005E4BA4">
        <w:rPr>
          <w:sz w:val="24"/>
        </w:rPr>
        <w:t>环境问题。由于工作量比较大，环评咨询单位</w:t>
      </w:r>
      <w:r w:rsidRPr="005E4BA4">
        <w:rPr>
          <w:rFonts w:hint="eastAsia"/>
          <w:sz w:val="24"/>
        </w:rPr>
        <w:t>应</w:t>
      </w:r>
      <w:r w:rsidRPr="005E4BA4">
        <w:rPr>
          <w:sz w:val="24"/>
        </w:rPr>
        <w:t>安排足够的专家来完成</w:t>
      </w:r>
      <w:r w:rsidR="00887669">
        <w:rPr>
          <w:rFonts w:hint="eastAsia"/>
          <w:sz w:val="24"/>
        </w:rPr>
        <w:t>环保核查</w:t>
      </w:r>
      <w:r w:rsidRPr="005E4BA4">
        <w:rPr>
          <w:sz w:val="24"/>
        </w:rPr>
        <w:t>任务。</w:t>
      </w:r>
    </w:p>
    <w:p w14:paraId="56897BED" w14:textId="77777777" w:rsidR="002815B2" w:rsidRPr="003A0820" w:rsidRDefault="002815B2" w:rsidP="002815B2">
      <w:pPr>
        <w:autoSpaceDE w:val="0"/>
        <w:autoSpaceDN w:val="0"/>
        <w:adjustRightInd w:val="0"/>
        <w:spacing w:beforeLines="50" w:before="156" w:afterLines="50" w:after="156" w:line="360" w:lineRule="auto"/>
        <w:ind w:firstLineChars="200" w:firstLine="482"/>
        <w:jc w:val="left"/>
        <w:outlineLvl w:val="1"/>
        <w:rPr>
          <w:rFonts w:hAnsi="SimSun"/>
          <w:b/>
          <w:kern w:val="0"/>
          <w:sz w:val="24"/>
        </w:rPr>
      </w:pPr>
      <w:bookmarkStart w:id="412" w:name="_Toc449323666"/>
      <w:bookmarkStart w:id="413" w:name="_Toc454459342"/>
      <w:bookmarkStart w:id="414" w:name="_Toc454524853"/>
      <w:bookmarkStart w:id="415" w:name="_Toc460287885"/>
      <w:bookmarkStart w:id="416" w:name="_Toc460459311"/>
      <w:bookmarkStart w:id="417" w:name="_Toc460616723"/>
      <w:r>
        <w:rPr>
          <w:rFonts w:hAnsi="SimSun" w:hint="eastAsia"/>
          <w:b/>
          <w:kern w:val="0"/>
          <w:sz w:val="24"/>
        </w:rPr>
        <w:t>四</w:t>
      </w:r>
      <w:r w:rsidRPr="003A0820">
        <w:rPr>
          <w:rFonts w:hAnsi="SimSun" w:hint="eastAsia"/>
          <w:b/>
          <w:kern w:val="0"/>
          <w:sz w:val="24"/>
        </w:rPr>
        <w:t>、</w:t>
      </w:r>
      <w:r w:rsidRPr="003A0820">
        <w:rPr>
          <w:rFonts w:hAnsi="SimSun"/>
          <w:b/>
          <w:kern w:val="0"/>
          <w:sz w:val="24"/>
        </w:rPr>
        <w:t>时间进度</w:t>
      </w:r>
      <w:bookmarkEnd w:id="412"/>
      <w:bookmarkEnd w:id="413"/>
      <w:bookmarkEnd w:id="414"/>
      <w:bookmarkEnd w:id="415"/>
      <w:bookmarkEnd w:id="416"/>
      <w:bookmarkEnd w:id="417"/>
    </w:p>
    <w:p w14:paraId="021DAEAE" w14:textId="77777777" w:rsidR="00690342" w:rsidRDefault="002815B2" w:rsidP="00964315">
      <w:pPr>
        <w:autoSpaceDE w:val="0"/>
        <w:autoSpaceDN w:val="0"/>
        <w:adjustRightInd w:val="0"/>
        <w:spacing w:beforeLines="50" w:before="156" w:afterLines="50" w:after="156" w:line="360" w:lineRule="auto"/>
        <w:ind w:firstLineChars="200" w:firstLine="480"/>
        <w:jc w:val="left"/>
        <w:rPr>
          <w:rFonts w:hAnsi="SimSun"/>
          <w:kern w:val="0"/>
          <w:sz w:val="24"/>
        </w:rPr>
      </w:pPr>
      <w:r w:rsidRPr="003A0820">
        <w:rPr>
          <w:rFonts w:hAnsi="SimSun" w:hint="eastAsia"/>
          <w:kern w:val="0"/>
          <w:sz w:val="24"/>
        </w:rPr>
        <w:t>根据项目进度要求，在发布工作大纲时制定时间进度要求。</w:t>
      </w:r>
    </w:p>
    <w:p w14:paraId="6F678E8A" w14:textId="47C2F498" w:rsidR="000D2DF4" w:rsidRPr="00964315" w:rsidRDefault="00CC0810" w:rsidP="00964315">
      <w:pPr>
        <w:autoSpaceDE w:val="0"/>
        <w:autoSpaceDN w:val="0"/>
        <w:adjustRightInd w:val="0"/>
        <w:spacing w:beforeLines="50" w:before="156" w:afterLines="50" w:after="156" w:line="360" w:lineRule="auto"/>
        <w:ind w:firstLineChars="200" w:firstLine="480"/>
        <w:jc w:val="left"/>
        <w:rPr>
          <w:rFonts w:hAnsi="SimSun"/>
          <w:kern w:val="0"/>
          <w:sz w:val="24"/>
        </w:rPr>
      </w:pPr>
      <w:r>
        <w:rPr>
          <w:sz w:val="24"/>
        </w:rPr>
        <w:br w:type="page"/>
      </w:r>
    </w:p>
    <w:p w14:paraId="72D439D8" w14:textId="349E8F20" w:rsidR="001030C0" w:rsidRPr="00A55D19" w:rsidRDefault="001030C0" w:rsidP="00A55D19">
      <w:pPr>
        <w:jc w:val="center"/>
        <w:outlineLvl w:val="0"/>
        <w:rPr>
          <w:b/>
          <w:sz w:val="28"/>
          <w:szCs w:val="28"/>
        </w:rPr>
      </w:pPr>
      <w:bookmarkStart w:id="418" w:name="_Toc460459312"/>
      <w:bookmarkStart w:id="419" w:name="_Toc460616724"/>
      <w:r w:rsidRPr="00A55D19">
        <w:rPr>
          <w:rFonts w:hint="eastAsia"/>
          <w:b/>
          <w:sz w:val="28"/>
          <w:szCs w:val="28"/>
        </w:rPr>
        <w:t>附件</w:t>
      </w:r>
      <w:r w:rsidR="00B041E6" w:rsidRPr="00A55D19">
        <w:rPr>
          <w:b/>
          <w:sz w:val="28"/>
          <w:szCs w:val="28"/>
        </w:rPr>
        <w:t>3</w:t>
      </w:r>
      <w:r w:rsidRPr="00A55D19">
        <w:rPr>
          <w:rFonts w:hint="eastAsia"/>
          <w:b/>
          <w:sz w:val="28"/>
          <w:szCs w:val="28"/>
        </w:rPr>
        <w:t>：场地</w:t>
      </w:r>
      <w:r w:rsidR="00B4386E" w:rsidRPr="00A55D19">
        <w:rPr>
          <w:rFonts w:hint="eastAsia"/>
          <w:b/>
          <w:sz w:val="28"/>
          <w:szCs w:val="28"/>
        </w:rPr>
        <w:t>环境评估</w:t>
      </w:r>
      <w:r w:rsidRPr="00A55D19">
        <w:rPr>
          <w:rFonts w:hint="eastAsia"/>
          <w:b/>
          <w:sz w:val="28"/>
          <w:szCs w:val="28"/>
        </w:rPr>
        <w:t>工作大纲</w:t>
      </w:r>
      <w:bookmarkEnd w:id="418"/>
      <w:bookmarkEnd w:id="419"/>
    </w:p>
    <w:p w14:paraId="109CA9A7" w14:textId="77777777" w:rsidR="00B4386E" w:rsidRDefault="00DC6F73" w:rsidP="006624AE">
      <w:pPr>
        <w:widowControl/>
        <w:spacing w:beforeLines="50" w:before="156" w:afterLines="50" w:after="156" w:line="360" w:lineRule="auto"/>
        <w:ind w:firstLineChars="200" w:firstLine="480"/>
        <w:jc w:val="left"/>
        <w:rPr>
          <w:sz w:val="24"/>
        </w:rPr>
      </w:pPr>
      <w:r>
        <w:rPr>
          <w:rFonts w:hint="eastAsia"/>
          <w:sz w:val="24"/>
        </w:rPr>
        <w:t>在项目下将关停或者部分生产线关停的企业</w:t>
      </w:r>
      <w:r w:rsidR="00B4386E">
        <w:rPr>
          <w:rFonts w:hint="eastAsia"/>
          <w:sz w:val="24"/>
        </w:rPr>
        <w:t>，需按国内和世行相关要求，需要开展场地环境调查和评估，分析现状场地污染及其长期潜在影响，根据未来可能用途，提出场地恢复措施等。</w:t>
      </w:r>
    </w:p>
    <w:p w14:paraId="65252EA7" w14:textId="77777777" w:rsidR="009B023E" w:rsidRPr="009B023E" w:rsidRDefault="00B4386E" w:rsidP="006624AE">
      <w:pPr>
        <w:widowControl/>
        <w:spacing w:beforeLines="50" w:before="156" w:afterLines="50" w:after="156" w:line="360" w:lineRule="auto"/>
        <w:ind w:firstLineChars="200" w:firstLine="480"/>
        <w:jc w:val="left"/>
        <w:rPr>
          <w:rFonts w:hAnsi="SimSun" w:cs="Arial"/>
          <w:sz w:val="24"/>
        </w:rPr>
      </w:pPr>
      <w:r>
        <w:rPr>
          <w:rFonts w:hint="eastAsia"/>
          <w:sz w:val="24"/>
        </w:rPr>
        <w:t>现结合国家已经发布的污染场地</w:t>
      </w:r>
      <w:r w:rsidR="009B023E">
        <w:rPr>
          <w:rFonts w:hint="eastAsia"/>
          <w:sz w:val="24"/>
        </w:rPr>
        <w:t>相关技术导则，尤其是环境保护部</w:t>
      </w:r>
      <w:r w:rsidR="009B023E">
        <w:rPr>
          <w:rFonts w:hint="eastAsia"/>
          <w:sz w:val="24"/>
        </w:rPr>
        <w:t>2014</w:t>
      </w:r>
      <w:r w:rsidR="009B023E">
        <w:rPr>
          <w:rFonts w:hint="eastAsia"/>
          <w:sz w:val="24"/>
        </w:rPr>
        <w:t>年</w:t>
      </w:r>
      <w:r w:rsidR="009B023E">
        <w:rPr>
          <w:rFonts w:hint="eastAsia"/>
          <w:sz w:val="24"/>
        </w:rPr>
        <w:t>11</w:t>
      </w:r>
      <w:r w:rsidR="009B023E">
        <w:rPr>
          <w:rFonts w:hint="eastAsia"/>
          <w:sz w:val="24"/>
        </w:rPr>
        <w:t>月发布的《工业企</w:t>
      </w:r>
      <w:r>
        <w:rPr>
          <w:rFonts w:hint="eastAsia"/>
          <w:sz w:val="24"/>
        </w:rPr>
        <w:t>业场地环境调查评估与修复工作指南（试行）》，制定本项目的场地评估</w:t>
      </w:r>
      <w:r w:rsidR="009B023E">
        <w:rPr>
          <w:rFonts w:hint="eastAsia"/>
          <w:sz w:val="24"/>
        </w:rPr>
        <w:t>工作大纲，</w:t>
      </w:r>
      <w:r>
        <w:rPr>
          <w:rFonts w:hint="eastAsia"/>
          <w:sz w:val="24"/>
        </w:rPr>
        <w:t>具体</w:t>
      </w:r>
      <w:r w:rsidR="009B023E">
        <w:rPr>
          <w:rFonts w:hint="eastAsia"/>
          <w:sz w:val="24"/>
        </w:rPr>
        <w:t>如下。</w:t>
      </w:r>
    </w:p>
    <w:p w14:paraId="5E7BA557" w14:textId="77777777" w:rsidR="00D325FF" w:rsidRPr="00D325FF" w:rsidRDefault="00D325FF" w:rsidP="006624AE">
      <w:pPr>
        <w:widowControl/>
        <w:spacing w:beforeLines="50" w:before="156" w:afterLines="50" w:after="156" w:line="360" w:lineRule="auto"/>
        <w:jc w:val="left"/>
        <w:outlineLvl w:val="0"/>
        <w:rPr>
          <w:b/>
          <w:sz w:val="24"/>
        </w:rPr>
      </w:pPr>
      <w:bookmarkStart w:id="420" w:name="_Toc454459293"/>
      <w:bookmarkStart w:id="421" w:name="_Toc454524804"/>
      <w:bookmarkStart w:id="422" w:name="_Toc460287836"/>
      <w:bookmarkStart w:id="423" w:name="_Toc460459313"/>
      <w:bookmarkStart w:id="424" w:name="_Toc460616725"/>
      <w:r w:rsidRPr="00D325FF">
        <w:rPr>
          <w:rFonts w:hint="eastAsia"/>
          <w:b/>
          <w:sz w:val="24"/>
        </w:rPr>
        <w:t>1</w:t>
      </w:r>
      <w:r w:rsidRPr="00D325FF">
        <w:rPr>
          <w:rFonts w:hint="eastAsia"/>
          <w:b/>
          <w:sz w:val="24"/>
        </w:rPr>
        <w:t>、目的和范围</w:t>
      </w:r>
      <w:bookmarkEnd w:id="420"/>
      <w:bookmarkEnd w:id="421"/>
      <w:bookmarkEnd w:id="422"/>
      <w:bookmarkEnd w:id="423"/>
      <w:bookmarkEnd w:id="424"/>
    </w:p>
    <w:p w14:paraId="4882F14B" w14:textId="77777777" w:rsidR="006224A8" w:rsidRDefault="006224A8" w:rsidP="006624AE">
      <w:pPr>
        <w:widowControl/>
        <w:spacing w:beforeLines="50" w:before="156" w:afterLines="50" w:after="156" w:line="360" w:lineRule="auto"/>
        <w:ind w:firstLineChars="200" w:firstLine="480"/>
        <w:jc w:val="left"/>
        <w:rPr>
          <w:sz w:val="24"/>
        </w:rPr>
      </w:pPr>
      <w:r>
        <w:rPr>
          <w:rFonts w:hint="eastAsia"/>
          <w:sz w:val="24"/>
        </w:rPr>
        <w:t>根据国内相关法律法规、技术标准、规范和相关政策，</w:t>
      </w:r>
      <w:r w:rsidR="00DC6F73">
        <w:rPr>
          <w:rFonts w:hint="eastAsia"/>
          <w:sz w:val="24"/>
        </w:rPr>
        <w:t>以及</w:t>
      </w:r>
      <w:r>
        <w:rPr>
          <w:rFonts w:hint="eastAsia"/>
          <w:sz w:val="24"/>
        </w:rPr>
        <w:t>世行安保政策</w:t>
      </w:r>
      <w:r>
        <w:rPr>
          <w:rFonts w:hint="eastAsia"/>
          <w:sz w:val="24"/>
        </w:rPr>
        <w:t>OP4.01</w:t>
      </w:r>
      <w:r>
        <w:rPr>
          <w:rFonts w:hint="eastAsia"/>
          <w:sz w:val="24"/>
        </w:rPr>
        <w:t>的要求，在项目实施期，应按照本政策框架第五章的程序要求，</w:t>
      </w:r>
      <w:r w:rsidR="00466F50">
        <w:rPr>
          <w:rFonts w:hAnsi="SimSun" w:cs="Arial" w:hint="eastAsia"/>
          <w:sz w:val="24"/>
        </w:rPr>
        <w:t>对于关停的企业，或者是部分生产线关停的企业，需要</w:t>
      </w:r>
      <w:r>
        <w:rPr>
          <w:rFonts w:hint="eastAsia"/>
          <w:sz w:val="24"/>
        </w:rPr>
        <w:t>准备场地</w:t>
      </w:r>
      <w:r w:rsidR="00466F50">
        <w:rPr>
          <w:rFonts w:hint="eastAsia"/>
          <w:sz w:val="24"/>
        </w:rPr>
        <w:t>污染调查与评估</w:t>
      </w:r>
      <w:r>
        <w:rPr>
          <w:rFonts w:hint="eastAsia"/>
          <w:sz w:val="24"/>
        </w:rPr>
        <w:t>报告。</w:t>
      </w:r>
    </w:p>
    <w:p w14:paraId="626F994B" w14:textId="77777777" w:rsidR="001030C0" w:rsidRDefault="00543C20" w:rsidP="006624AE">
      <w:pPr>
        <w:widowControl/>
        <w:spacing w:beforeLines="50" w:before="156" w:afterLines="50" w:after="156" w:line="360" w:lineRule="auto"/>
        <w:ind w:firstLineChars="200" w:firstLine="480"/>
        <w:jc w:val="left"/>
        <w:rPr>
          <w:rFonts w:hAnsi="SimSun" w:cs="Arial"/>
          <w:sz w:val="24"/>
        </w:rPr>
      </w:pPr>
      <w:r>
        <w:rPr>
          <w:rFonts w:hAnsi="SimSun" w:cs="Arial" w:hint="eastAsia"/>
          <w:sz w:val="24"/>
        </w:rPr>
        <w:t>由于</w:t>
      </w:r>
      <w:r w:rsidR="00392FF6">
        <w:rPr>
          <w:rFonts w:hAnsi="SimSun" w:cs="Arial" w:hint="eastAsia"/>
          <w:sz w:val="24"/>
        </w:rPr>
        <w:t>关停企业尚未确定，关停后的</w:t>
      </w:r>
      <w:r>
        <w:rPr>
          <w:rFonts w:hAnsi="SimSun" w:cs="Arial" w:hint="eastAsia"/>
          <w:sz w:val="24"/>
        </w:rPr>
        <w:t>场地的土地用途</w:t>
      </w:r>
      <w:r w:rsidR="00392FF6">
        <w:rPr>
          <w:rFonts w:hAnsi="SimSun" w:cs="Arial" w:hint="eastAsia"/>
          <w:sz w:val="24"/>
        </w:rPr>
        <w:t>更难以</w:t>
      </w:r>
      <w:r>
        <w:rPr>
          <w:rFonts w:hAnsi="SimSun" w:cs="Arial" w:hint="eastAsia"/>
          <w:sz w:val="24"/>
        </w:rPr>
        <w:t>确定，因此重点关注场地</w:t>
      </w:r>
      <w:r w:rsidR="00392FF6">
        <w:rPr>
          <w:rFonts w:hAnsi="SimSun" w:cs="Arial" w:hint="eastAsia"/>
          <w:sz w:val="24"/>
        </w:rPr>
        <w:t>现状</w:t>
      </w:r>
      <w:r>
        <w:rPr>
          <w:rFonts w:hAnsi="SimSun" w:cs="Arial" w:hint="eastAsia"/>
          <w:sz w:val="24"/>
        </w:rPr>
        <w:t>调查和污染现状情况的评估，为后期该场地明确用途后</w:t>
      </w:r>
      <w:r w:rsidR="006224A8">
        <w:rPr>
          <w:rFonts w:hAnsi="SimSun" w:cs="Arial" w:hint="eastAsia"/>
          <w:sz w:val="24"/>
        </w:rPr>
        <w:t>进一步进行污染场地风险评估奠定基础。</w:t>
      </w:r>
    </w:p>
    <w:p w14:paraId="6E58C449" w14:textId="77777777" w:rsidR="005531CC" w:rsidRDefault="005531CC" w:rsidP="006624AE">
      <w:pPr>
        <w:widowControl/>
        <w:spacing w:beforeLines="50" w:before="156" w:afterLines="50" w:after="156" w:line="360" w:lineRule="auto"/>
        <w:ind w:firstLineChars="200" w:firstLine="480"/>
        <w:jc w:val="left"/>
        <w:rPr>
          <w:rFonts w:hAnsi="SimSun" w:cs="Arial"/>
          <w:sz w:val="24"/>
        </w:rPr>
      </w:pPr>
      <w:r>
        <w:rPr>
          <w:rFonts w:hAnsi="SimSun" w:cs="Arial" w:hint="eastAsia"/>
          <w:sz w:val="24"/>
        </w:rPr>
        <w:t>本工作大纲</w:t>
      </w:r>
      <w:r w:rsidR="005D3199">
        <w:rPr>
          <w:rFonts w:hAnsi="SimSun" w:cs="Arial" w:hint="eastAsia"/>
          <w:sz w:val="24"/>
        </w:rPr>
        <w:t>（</w:t>
      </w:r>
      <w:r w:rsidR="005D3199">
        <w:rPr>
          <w:rFonts w:hAnsi="SimSun" w:cs="Arial" w:hint="eastAsia"/>
          <w:sz w:val="24"/>
        </w:rPr>
        <w:t>TOR</w:t>
      </w:r>
      <w:r w:rsidR="005D3199">
        <w:rPr>
          <w:rFonts w:hAnsi="SimSun" w:cs="Arial" w:hint="eastAsia"/>
          <w:sz w:val="24"/>
        </w:rPr>
        <w:t>）</w:t>
      </w:r>
      <w:r>
        <w:rPr>
          <w:rFonts w:hAnsi="SimSun" w:cs="Arial" w:hint="eastAsia"/>
          <w:sz w:val="24"/>
        </w:rPr>
        <w:t>旨在明确污染场地的环境调查</w:t>
      </w:r>
      <w:r w:rsidR="00DC6F73">
        <w:rPr>
          <w:rFonts w:hAnsi="SimSun" w:cs="Arial" w:hint="eastAsia"/>
          <w:sz w:val="24"/>
        </w:rPr>
        <w:t>、</w:t>
      </w:r>
      <w:r>
        <w:rPr>
          <w:rFonts w:hAnsi="SimSun" w:cs="Arial" w:hint="eastAsia"/>
          <w:sz w:val="24"/>
        </w:rPr>
        <w:t>评估</w:t>
      </w:r>
      <w:r w:rsidR="00C26039">
        <w:rPr>
          <w:rFonts w:hAnsi="SimSun" w:cs="Arial" w:hint="eastAsia"/>
          <w:sz w:val="24"/>
        </w:rPr>
        <w:t>工作流程、基本要求和技术方法</w:t>
      </w:r>
      <w:r>
        <w:rPr>
          <w:rFonts w:hAnsi="SimSun" w:cs="Arial" w:hint="eastAsia"/>
          <w:sz w:val="24"/>
        </w:rPr>
        <w:t>，</w:t>
      </w:r>
      <w:r w:rsidR="00C26039">
        <w:rPr>
          <w:rFonts w:hAnsi="SimSun" w:cs="Arial" w:hint="eastAsia"/>
          <w:sz w:val="24"/>
        </w:rPr>
        <w:t>为业主选聘咨询单位开展场地修复工作，咨询顾问开展场地调查、风险评估</w:t>
      </w:r>
      <w:r w:rsidR="005D3199">
        <w:rPr>
          <w:rFonts w:hAnsi="SimSun" w:cs="Arial" w:hint="eastAsia"/>
          <w:sz w:val="24"/>
        </w:rPr>
        <w:t>，为进一步的</w:t>
      </w:r>
      <w:r w:rsidR="00C26039">
        <w:rPr>
          <w:rFonts w:hAnsi="SimSun" w:cs="Arial" w:hint="eastAsia"/>
          <w:sz w:val="24"/>
        </w:rPr>
        <w:t>治理修复、修复环境监理、修复验收、后期管理</w:t>
      </w:r>
      <w:r w:rsidR="005D3199">
        <w:rPr>
          <w:rFonts w:hAnsi="SimSun" w:cs="Arial" w:hint="eastAsia"/>
          <w:sz w:val="24"/>
        </w:rPr>
        <w:t>奠定基础</w:t>
      </w:r>
      <w:r w:rsidR="00C26039">
        <w:rPr>
          <w:rFonts w:hAnsi="SimSun" w:cs="Arial" w:hint="eastAsia"/>
          <w:sz w:val="24"/>
        </w:rPr>
        <w:t>。</w:t>
      </w:r>
    </w:p>
    <w:p w14:paraId="5E6F0FE4" w14:textId="77777777" w:rsidR="00D325FF" w:rsidRDefault="00D325FF" w:rsidP="006624AE">
      <w:pPr>
        <w:widowControl/>
        <w:spacing w:beforeLines="50" w:before="156" w:afterLines="50" w:after="156" w:line="360" w:lineRule="auto"/>
        <w:jc w:val="left"/>
        <w:outlineLvl w:val="0"/>
        <w:rPr>
          <w:b/>
          <w:sz w:val="24"/>
        </w:rPr>
      </w:pPr>
      <w:bookmarkStart w:id="425" w:name="_Toc454459294"/>
      <w:bookmarkStart w:id="426" w:name="_Toc454524805"/>
      <w:bookmarkStart w:id="427" w:name="_Toc460287837"/>
      <w:bookmarkStart w:id="428" w:name="_Toc460459314"/>
      <w:bookmarkStart w:id="429" w:name="_Toc460616726"/>
      <w:r>
        <w:rPr>
          <w:rFonts w:hint="eastAsia"/>
          <w:b/>
          <w:sz w:val="24"/>
        </w:rPr>
        <w:t>2</w:t>
      </w:r>
      <w:r w:rsidRPr="00D325FF">
        <w:rPr>
          <w:rFonts w:hint="eastAsia"/>
          <w:b/>
          <w:sz w:val="24"/>
        </w:rPr>
        <w:t>、</w:t>
      </w:r>
      <w:r>
        <w:rPr>
          <w:rFonts w:hint="eastAsia"/>
          <w:b/>
          <w:sz w:val="24"/>
        </w:rPr>
        <w:t>责任与管理机制</w:t>
      </w:r>
      <w:r w:rsidR="001D6F0B">
        <w:rPr>
          <w:rStyle w:val="FootnoteReference"/>
          <w:b/>
          <w:sz w:val="24"/>
        </w:rPr>
        <w:footnoteReference w:id="1"/>
      </w:r>
      <w:bookmarkEnd w:id="425"/>
      <w:bookmarkEnd w:id="426"/>
      <w:bookmarkEnd w:id="427"/>
      <w:bookmarkEnd w:id="428"/>
      <w:bookmarkEnd w:id="429"/>
    </w:p>
    <w:p w14:paraId="65C182E8" w14:textId="77777777" w:rsidR="001D6F0B" w:rsidRPr="009C301F" w:rsidRDefault="001D6F0B"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r w:rsidRPr="009C301F">
        <w:rPr>
          <w:rFonts w:hAnsi="SimSun"/>
          <w:color w:val="000000"/>
          <w:kern w:val="0"/>
          <w:sz w:val="24"/>
        </w:rPr>
        <w:t>场地责任主体承担场地环境调查评估与修复治理工作。按照以下情形确认场地责任主体：（</w:t>
      </w:r>
      <w:r w:rsidRPr="009C301F">
        <w:rPr>
          <w:color w:val="000000"/>
          <w:kern w:val="0"/>
          <w:sz w:val="24"/>
        </w:rPr>
        <w:t>1</w:t>
      </w:r>
      <w:r w:rsidRPr="009C301F">
        <w:rPr>
          <w:rFonts w:hAnsi="SimSun"/>
          <w:color w:val="000000"/>
          <w:kern w:val="0"/>
          <w:sz w:val="24"/>
        </w:rPr>
        <w:t>）按照</w:t>
      </w:r>
      <w:r>
        <w:rPr>
          <w:rFonts w:hint="eastAsia"/>
          <w:color w:val="000000"/>
          <w:kern w:val="0"/>
          <w:sz w:val="24"/>
        </w:rPr>
        <w:t>“</w:t>
      </w:r>
      <w:r w:rsidRPr="009C301F">
        <w:rPr>
          <w:rFonts w:hAnsi="SimSun"/>
          <w:color w:val="000000"/>
          <w:kern w:val="0"/>
          <w:sz w:val="24"/>
        </w:rPr>
        <w:t>谁污染、谁治理</w:t>
      </w:r>
      <w:r>
        <w:rPr>
          <w:rFonts w:hint="eastAsia"/>
          <w:color w:val="000000"/>
          <w:kern w:val="0"/>
          <w:sz w:val="24"/>
        </w:rPr>
        <w:t>”</w:t>
      </w:r>
      <w:r w:rsidRPr="009C301F">
        <w:rPr>
          <w:rFonts w:hAnsi="SimSun"/>
          <w:color w:val="000000"/>
          <w:kern w:val="0"/>
          <w:sz w:val="24"/>
        </w:rPr>
        <w:t>的原则，造成场地污染的单位和个人承担场地环境调查评估和治理修复的责任。（</w:t>
      </w:r>
      <w:r w:rsidRPr="009C301F">
        <w:rPr>
          <w:color w:val="000000"/>
          <w:kern w:val="0"/>
          <w:sz w:val="24"/>
        </w:rPr>
        <w:t>2</w:t>
      </w:r>
      <w:r w:rsidRPr="009C301F">
        <w:rPr>
          <w:rFonts w:hAnsi="SimSun"/>
          <w:color w:val="000000"/>
          <w:kern w:val="0"/>
          <w:sz w:val="24"/>
        </w:rPr>
        <w:t>）造成场地污染的单位因改制或者合并、分立等原因发生变更的，依法由继承其债权、债务的单位承担场地环境调查评估和治理修复责任。（</w:t>
      </w:r>
      <w:r w:rsidRPr="009C301F">
        <w:rPr>
          <w:color w:val="000000"/>
          <w:kern w:val="0"/>
          <w:sz w:val="24"/>
        </w:rPr>
        <w:t>3</w:t>
      </w:r>
      <w:r w:rsidRPr="009C301F">
        <w:rPr>
          <w:rFonts w:hAnsi="SimSun"/>
          <w:color w:val="000000"/>
          <w:kern w:val="0"/>
          <w:sz w:val="24"/>
        </w:rPr>
        <w:t>）若造成场地污染的单位已将土地使用权依法转让的，由土地使用权受让人承担场地环境调查评估和治理修复责任。（</w:t>
      </w:r>
      <w:r w:rsidRPr="009C301F">
        <w:rPr>
          <w:color w:val="000000"/>
          <w:kern w:val="0"/>
          <w:sz w:val="24"/>
        </w:rPr>
        <w:t>4</w:t>
      </w:r>
      <w:r w:rsidRPr="009C301F">
        <w:rPr>
          <w:rFonts w:hAnsi="SimSun"/>
          <w:color w:val="000000"/>
          <w:kern w:val="0"/>
          <w:sz w:val="24"/>
        </w:rPr>
        <w:t>）造成场地污染的单位因破产、解散等原因已经终止，或者无法确定权利义务承受人的，由所在地县级以上地方人民政府依法承担场地环境调查评估和治理修复责任。</w:t>
      </w:r>
    </w:p>
    <w:p w14:paraId="4BC7D965" w14:textId="77777777" w:rsidR="001D6F0B" w:rsidRPr="009C301F" w:rsidRDefault="001D6F0B"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r w:rsidRPr="009C301F">
        <w:rPr>
          <w:rFonts w:hAnsi="SimSun"/>
          <w:color w:val="000000"/>
          <w:kern w:val="0"/>
          <w:sz w:val="24"/>
        </w:rPr>
        <w:t>对于拟关停搬迁和正在关停搬迁的示范项目工业企业场地，关停搬迁的示范项目工业企业应组织开展原址场地的环境调查评估工作，并及时公布场地的土壤和地下水环境质量状况。经场地环境调查评估认定为污染场地的，场地责任主体应落实治理修复责任并编制治理修复方案，将场地环境调查、风险评估和治理修复等所需费用列入搬迁成本。</w:t>
      </w:r>
    </w:p>
    <w:p w14:paraId="4CEBCCBC" w14:textId="77777777" w:rsidR="008F6B90" w:rsidRDefault="001D6F0B" w:rsidP="006624AE">
      <w:pPr>
        <w:widowControl/>
        <w:spacing w:beforeLines="50" w:before="156" w:afterLines="50" w:after="156" w:line="360" w:lineRule="auto"/>
        <w:ind w:firstLineChars="200" w:firstLine="482"/>
        <w:jc w:val="left"/>
        <w:rPr>
          <w:rFonts w:hAnsi="SimSun"/>
          <w:color w:val="000000"/>
          <w:kern w:val="0"/>
          <w:sz w:val="24"/>
        </w:rPr>
      </w:pPr>
      <w:r w:rsidRPr="00133EF3">
        <w:rPr>
          <w:rFonts w:hAnsi="SimSun"/>
          <w:b/>
          <w:color w:val="000000"/>
          <w:kern w:val="0"/>
          <w:sz w:val="24"/>
        </w:rPr>
        <w:t>对于拟开发利用的关停搬迁的示范项目工业企业场地</w:t>
      </w:r>
      <w:r w:rsidRPr="009C301F">
        <w:rPr>
          <w:rFonts w:hAnsi="SimSun"/>
          <w:color w:val="000000"/>
          <w:kern w:val="0"/>
          <w:sz w:val="24"/>
        </w:rPr>
        <w:t>，未按有关规定开展场地环境调查及风险评估的、未明确治理修复责任主体的，禁止进行土地流转；污染场地未经治理修复的，禁止开工建设与治理修复无关的任何项目。</w:t>
      </w:r>
    </w:p>
    <w:p w14:paraId="0D1A285C" w14:textId="77777777" w:rsidR="001D6F0B" w:rsidRPr="009C301F" w:rsidRDefault="001D6F0B" w:rsidP="006624AE">
      <w:pPr>
        <w:autoSpaceDE w:val="0"/>
        <w:autoSpaceDN w:val="0"/>
        <w:adjustRightInd w:val="0"/>
        <w:snapToGrid w:val="0"/>
        <w:spacing w:beforeLines="50" w:before="156" w:afterLines="50" w:after="156" w:line="360" w:lineRule="auto"/>
        <w:ind w:firstLineChars="200" w:firstLine="482"/>
        <w:jc w:val="left"/>
        <w:rPr>
          <w:color w:val="000000"/>
          <w:kern w:val="0"/>
          <w:sz w:val="24"/>
        </w:rPr>
      </w:pPr>
      <w:r w:rsidRPr="00133EF3">
        <w:rPr>
          <w:rFonts w:hAnsi="SimSun"/>
          <w:b/>
          <w:color w:val="000000"/>
          <w:kern w:val="0"/>
          <w:sz w:val="24"/>
        </w:rPr>
        <w:t>对暂不开发利用的关停搬迁的示范项目工业企业场地</w:t>
      </w:r>
      <w:r w:rsidRPr="009C301F">
        <w:rPr>
          <w:rFonts w:hAnsi="SimSun"/>
          <w:color w:val="000000"/>
          <w:kern w:val="0"/>
          <w:sz w:val="24"/>
        </w:rPr>
        <w:t>，责任主体应组织开展场地环境调查评估，基于场地环境调查评估情况及现实情况，暂不治理修复的，应采取必要的隔离等风险防控措施，防止污染扩散，控制环境风险。</w:t>
      </w:r>
    </w:p>
    <w:p w14:paraId="3F8AFFA7" w14:textId="77777777" w:rsidR="001D6F0B" w:rsidRPr="00DC6F73" w:rsidRDefault="001D6F0B" w:rsidP="006624AE">
      <w:pPr>
        <w:autoSpaceDE w:val="0"/>
        <w:autoSpaceDN w:val="0"/>
        <w:adjustRightInd w:val="0"/>
        <w:snapToGrid w:val="0"/>
        <w:spacing w:beforeLines="50" w:before="156" w:afterLines="50" w:after="156" w:line="360" w:lineRule="auto"/>
        <w:ind w:firstLineChars="200" w:firstLine="480"/>
        <w:jc w:val="left"/>
        <w:rPr>
          <w:kern w:val="0"/>
          <w:sz w:val="24"/>
        </w:rPr>
      </w:pPr>
      <w:r w:rsidRPr="00DC6F73">
        <w:rPr>
          <w:rFonts w:hAnsi="SimSun"/>
          <w:kern w:val="0"/>
          <w:sz w:val="24"/>
        </w:rPr>
        <w:t>场地责任主体应委托专业机构开展场地环境调查评估，并将场地环境调查评估报告报所在地设区的市级以上地方环保部门备案。场地环境调查评估确定场地需修复时，场地责任主体应委托专业机构实施治理修复，并委托专业机构编制场地修复方案报所在地设区的市级以上地方环保部门备案。</w:t>
      </w:r>
    </w:p>
    <w:p w14:paraId="527E8647" w14:textId="77777777" w:rsidR="001D6F0B" w:rsidRPr="00DC6F73" w:rsidRDefault="001D6F0B" w:rsidP="006624AE">
      <w:pPr>
        <w:autoSpaceDE w:val="0"/>
        <w:autoSpaceDN w:val="0"/>
        <w:adjustRightInd w:val="0"/>
        <w:snapToGrid w:val="0"/>
        <w:spacing w:beforeLines="50" w:before="156" w:afterLines="50" w:after="156" w:line="360" w:lineRule="auto"/>
        <w:ind w:firstLineChars="200" w:firstLine="480"/>
        <w:jc w:val="left"/>
        <w:rPr>
          <w:kern w:val="0"/>
          <w:sz w:val="24"/>
        </w:rPr>
      </w:pPr>
      <w:r w:rsidRPr="00DC6F73">
        <w:rPr>
          <w:rFonts w:hAnsi="SimSun"/>
          <w:kern w:val="0"/>
          <w:sz w:val="24"/>
        </w:rPr>
        <w:t>对于开展治理修复的场地，场地责任主体应委托专业机构对治理修复工程实施环境监理。在治理修复工作完成后，场地责任主体应组织开展场地修复验收工作，必要时应开展后期管理工作，委托专业机构进行第三方验收和后期管理，将相关材料和结果报所在地设区的市级以上地方环保部门备案，并在实施过程中接受当地环保部门的监督和检查。</w:t>
      </w:r>
    </w:p>
    <w:p w14:paraId="5AF23F1D" w14:textId="77777777" w:rsidR="001D6F0B" w:rsidRPr="009C301F" w:rsidRDefault="001D6F0B"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r w:rsidRPr="00DC6F73">
        <w:rPr>
          <w:rFonts w:hAnsi="SimSun"/>
          <w:kern w:val="0"/>
          <w:sz w:val="24"/>
        </w:rPr>
        <w:t>场地</w:t>
      </w:r>
      <w:r w:rsidRPr="009C301F">
        <w:rPr>
          <w:rFonts w:hAnsi="SimSun"/>
          <w:color w:val="000000"/>
          <w:kern w:val="0"/>
          <w:sz w:val="24"/>
        </w:rPr>
        <w:t>环境调查评估、治理修复相关从业单位应按照《场地环境调查技术导则》</w:t>
      </w:r>
      <w:r>
        <w:rPr>
          <w:rFonts w:hAnsi="SimSun" w:hint="eastAsia"/>
          <w:color w:val="000000"/>
          <w:kern w:val="0"/>
          <w:sz w:val="24"/>
        </w:rPr>
        <w:t>（</w:t>
      </w:r>
      <w:r>
        <w:rPr>
          <w:rFonts w:hAnsi="SimSun" w:hint="eastAsia"/>
          <w:color w:val="000000"/>
          <w:kern w:val="0"/>
          <w:sz w:val="24"/>
        </w:rPr>
        <w:t>HJ25.1</w:t>
      </w:r>
      <w:r>
        <w:rPr>
          <w:rFonts w:hAnsi="SimSun" w:hint="eastAsia"/>
          <w:color w:val="000000"/>
          <w:kern w:val="0"/>
          <w:sz w:val="24"/>
        </w:rPr>
        <w:t>）</w:t>
      </w:r>
      <w:r w:rsidRPr="009C301F">
        <w:rPr>
          <w:rFonts w:hAnsi="SimSun"/>
          <w:color w:val="000000"/>
          <w:kern w:val="0"/>
          <w:sz w:val="24"/>
        </w:rPr>
        <w:t>、《场地环境监测技术导则》</w:t>
      </w:r>
      <w:r>
        <w:rPr>
          <w:rFonts w:hAnsi="SimSun" w:hint="eastAsia"/>
          <w:color w:val="000000"/>
          <w:kern w:val="0"/>
          <w:sz w:val="24"/>
        </w:rPr>
        <w:t>（</w:t>
      </w:r>
      <w:r>
        <w:rPr>
          <w:rFonts w:hAnsi="SimSun" w:hint="eastAsia"/>
          <w:color w:val="000000"/>
          <w:kern w:val="0"/>
          <w:sz w:val="24"/>
        </w:rPr>
        <w:t>HJ25.2</w:t>
      </w:r>
      <w:r>
        <w:rPr>
          <w:rFonts w:hAnsi="SimSun" w:hint="eastAsia"/>
          <w:color w:val="000000"/>
          <w:kern w:val="0"/>
          <w:sz w:val="24"/>
        </w:rPr>
        <w:t>）</w:t>
      </w:r>
      <w:r w:rsidRPr="009C301F">
        <w:rPr>
          <w:rFonts w:hAnsi="SimSun"/>
          <w:color w:val="000000"/>
          <w:kern w:val="0"/>
          <w:sz w:val="24"/>
        </w:rPr>
        <w:t>、《污染场地风险评估技术导则》</w:t>
      </w:r>
      <w:r>
        <w:rPr>
          <w:rFonts w:hAnsi="SimSun" w:hint="eastAsia"/>
          <w:color w:val="000000"/>
          <w:kern w:val="0"/>
          <w:sz w:val="24"/>
        </w:rPr>
        <w:t>（</w:t>
      </w:r>
      <w:r>
        <w:rPr>
          <w:rFonts w:hAnsi="SimSun" w:hint="eastAsia"/>
          <w:color w:val="000000"/>
          <w:kern w:val="0"/>
          <w:sz w:val="24"/>
        </w:rPr>
        <w:t>HJ25.3</w:t>
      </w:r>
      <w:r>
        <w:rPr>
          <w:rFonts w:hAnsi="SimSun" w:hint="eastAsia"/>
          <w:color w:val="000000"/>
          <w:kern w:val="0"/>
          <w:sz w:val="24"/>
        </w:rPr>
        <w:t>）</w:t>
      </w:r>
      <w:r w:rsidRPr="009C301F">
        <w:rPr>
          <w:rFonts w:hAnsi="SimSun"/>
          <w:color w:val="000000"/>
          <w:kern w:val="0"/>
          <w:sz w:val="24"/>
        </w:rPr>
        <w:t>、《污染场地土壤修复技术导则》</w:t>
      </w:r>
      <w:r>
        <w:rPr>
          <w:rFonts w:hAnsi="SimSun" w:hint="eastAsia"/>
          <w:color w:val="000000"/>
          <w:kern w:val="0"/>
          <w:sz w:val="24"/>
        </w:rPr>
        <w:t>（</w:t>
      </w:r>
      <w:r>
        <w:rPr>
          <w:rFonts w:hAnsi="SimSun" w:hint="eastAsia"/>
          <w:color w:val="000000"/>
          <w:kern w:val="0"/>
          <w:sz w:val="24"/>
        </w:rPr>
        <w:t>HJ25.4</w:t>
      </w:r>
      <w:r>
        <w:rPr>
          <w:rFonts w:hAnsi="SimSun" w:hint="eastAsia"/>
          <w:color w:val="000000"/>
          <w:kern w:val="0"/>
          <w:sz w:val="24"/>
        </w:rPr>
        <w:t>）</w:t>
      </w:r>
      <w:r w:rsidRPr="009C301F">
        <w:rPr>
          <w:rFonts w:hAnsi="SimSun"/>
          <w:color w:val="000000"/>
          <w:kern w:val="0"/>
          <w:sz w:val="24"/>
        </w:rPr>
        <w:t>及本附件等环保标准、规范开展场地环境调查、风险评估及治理修复工作。</w:t>
      </w:r>
    </w:p>
    <w:p w14:paraId="1A6C15E7" w14:textId="77777777" w:rsidR="001D6F0B" w:rsidRDefault="001D6F0B" w:rsidP="006624AE">
      <w:pPr>
        <w:widowControl/>
        <w:spacing w:beforeLines="50" w:before="156" w:afterLines="50" w:after="156" w:line="360" w:lineRule="auto"/>
        <w:ind w:firstLineChars="200" w:firstLine="480"/>
        <w:jc w:val="left"/>
        <w:rPr>
          <w:b/>
          <w:sz w:val="24"/>
          <w:highlight w:val="yellow"/>
        </w:rPr>
      </w:pPr>
      <w:r w:rsidRPr="009C301F">
        <w:rPr>
          <w:rFonts w:hAnsi="SimSun"/>
          <w:color w:val="000000"/>
          <w:kern w:val="0"/>
          <w:sz w:val="24"/>
        </w:rPr>
        <w:t>场地使用权人等相关责任主体应当将场地环境调查评估情况及相应的治理修复工作进展情况等信息，通过门户网站、有关媒体予以公开，或者印制专门的资料供公众查阅。</w:t>
      </w:r>
    </w:p>
    <w:p w14:paraId="3F90F4A4" w14:textId="77777777" w:rsidR="00D325FF" w:rsidRPr="00D325FF" w:rsidRDefault="00D325FF" w:rsidP="006624AE">
      <w:pPr>
        <w:widowControl/>
        <w:spacing w:beforeLines="50" w:before="156" w:afterLines="50" w:after="156" w:line="360" w:lineRule="auto"/>
        <w:jc w:val="left"/>
        <w:outlineLvl w:val="0"/>
        <w:rPr>
          <w:b/>
          <w:sz w:val="24"/>
        </w:rPr>
      </w:pPr>
      <w:bookmarkStart w:id="430" w:name="_Toc454459295"/>
      <w:bookmarkStart w:id="431" w:name="_Toc454524806"/>
      <w:bookmarkStart w:id="432" w:name="_Toc460287838"/>
      <w:bookmarkStart w:id="433" w:name="_Toc460459315"/>
      <w:bookmarkStart w:id="434" w:name="_Toc460616727"/>
      <w:r>
        <w:rPr>
          <w:rFonts w:hint="eastAsia"/>
          <w:b/>
          <w:sz w:val="24"/>
        </w:rPr>
        <w:t>3</w:t>
      </w:r>
      <w:r>
        <w:rPr>
          <w:rFonts w:hint="eastAsia"/>
          <w:b/>
          <w:sz w:val="24"/>
        </w:rPr>
        <w:t>、</w:t>
      </w:r>
      <w:r w:rsidR="0035114E">
        <w:rPr>
          <w:rFonts w:hint="eastAsia"/>
          <w:b/>
          <w:sz w:val="24"/>
        </w:rPr>
        <w:t>主要任务</w:t>
      </w:r>
      <w:r w:rsidR="0074695C">
        <w:rPr>
          <w:rFonts w:hint="eastAsia"/>
          <w:b/>
          <w:sz w:val="24"/>
        </w:rPr>
        <w:t>及其要求</w:t>
      </w:r>
      <w:bookmarkEnd w:id="430"/>
      <w:bookmarkEnd w:id="431"/>
      <w:bookmarkEnd w:id="432"/>
      <w:bookmarkEnd w:id="433"/>
      <w:bookmarkEnd w:id="434"/>
    </w:p>
    <w:p w14:paraId="37061A7C" w14:textId="77777777" w:rsidR="0080769B" w:rsidRDefault="001030C0" w:rsidP="001030C0">
      <w:pPr>
        <w:spacing w:line="360" w:lineRule="auto"/>
        <w:ind w:firstLineChars="200" w:firstLine="480"/>
        <w:rPr>
          <w:sz w:val="24"/>
        </w:rPr>
      </w:pPr>
      <w:r w:rsidRPr="004B2ACC">
        <w:rPr>
          <w:sz w:val="24"/>
        </w:rPr>
        <w:t>现结合国家已经发布的污染场地</w:t>
      </w:r>
      <w:r w:rsidR="00D325FF" w:rsidRPr="004B2ACC">
        <w:rPr>
          <w:sz w:val="24"/>
        </w:rPr>
        <w:t>调查</w:t>
      </w:r>
      <w:r w:rsidRPr="004B2ACC">
        <w:rPr>
          <w:sz w:val="24"/>
        </w:rPr>
        <w:t>相关技术导则，尤其是环境保护部</w:t>
      </w:r>
      <w:r w:rsidRPr="004B2ACC">
        <w:rPr>
          <w:sz w:val="24"/>
        </w:rPr>
        <w:t>2014</w:t>
      </w:r>
      <w:r w:rsidRPr="004B2ACC">
        <w:rPr>
          <w:sz w:val="24"/>
        </w:rPr>
        <w:t>年</w:t>
      </w:r>
      <w:r w:rsidRPr="004B2ACC">
        <w:rPr>
          <w:sz w:val="24"/>
        </w:rPr>
        <w:t>11</w:t>
      </w:r>
      <w:r w:rsidRPr="004B2ACC">
        <w:rPr>
          <w:sz w:val="24"/>
        </w:rPr>
        <w:t>月发布的《工业</w:t>
      </w:r>
      <w:r w:rsidR="0074695C" w:rsidRPr="004B2ACC">
        <w:rPr>
          <w:sz w:val="24"/>
        </w:rPr>
        <w:t>企业场地环境调查评估与修复工作指南（试行）》，制定本项目的场地调查</w:t>
      </w:r>
      <w:r w:rsidRPr="004B2ACC">
        <w:rPr>
          <w:sz w:val="24"/>
        </w:rPr>
        <w:t>工作大纲</w:t>
      </w:r>
      <w:r w:rsidR="001D6F0B">
        <w:rPr>
          <w:rFonts w:hint="eastAsia"/>
          <w:sz w:val="24"/>
        </w:rPr>
        <w:t>。</w:t>
      </w:r>
    </w:p>
    <w:p w14:paraId="0032D7E6" w14:textId="77777777" w:rsidR="001030C0" w:rsidRPr="004B2ACC" w:rsidRDefault="001D6F0B" w:rsidP="001030C0">
      <w:pPr>
        <w:spacing w:line="360" w:lineRule="auto"/>
        <w:ind w:firstLineChars="200" w:firstLine="480"/>
        <w:rPr>
          <w:sz w:val="24"/>
        </w:rPr>
      </w:pPr>
      <w:r w:rsidRPr="009C301F">
        <w:rPr>
          <w:rFonts w:hAnsi="SimSun"/>
          <w:color w:val="000000"/>
          <w:kern w:val="0"/>
          <w:sz w:val="24"/>
        </w:rPr>
        <w:t>场地环境调查评估包括第一阶段场地调查（污染识别）、第二阶段场地调查（现场采样）、风险评估三个阶段。第一阶段</w:t>
      </w:r>
      <w:r w:rsidR="00767F81">
        <w:rPr>
          <w:rFonts w:hAnsi="SimSun" w:hint="eastAsia"/>
          <w:color w:val="000000"/>
          <w:kern w:val="0"/>
          <w:sz w:val="24"/>
        </w:rPr>
        <w:t>，</w:t>
      </w:r>
      <w:r w:rsidRPr="009C301F">
        <w:rPr>
          <w:rFonts w:hAnsi="SimSun"/>
          <w:color w:val="000000"/>
          <w:kern w:val="0"/>
          <w:sz w:val="24"/>
        </w:rPr>
        <w:t>场地调查为场地环境污染初步识别与分析，当认为场地可能存在污染或无法判断时，应进入场地开始第二阶段场地调查工作。第二阶段</w:t>
      </w:r>
      <w:r w:rsidR="00767F81">
        <w:rPr>
          <w:rFonts w:hAnsi="SimSun" w:hint="eastAsia"/>
          <w:color w:val="000000"/>
          <w:kern w:val="0"/>
          <w:sz w:val="24"/>
        </w:rPr>
        <w:t>，</w:t>
      </w:r>
      <w:r w:rsidRPr="009C301F">
        <w:rPr>
          <w:rFonts w:hAnsi="SimSun"/>
          <w:color w:val="000000"/>
          <w:kern w:val="0"/>
          <w:sz w:val="24"/>
        </w:rPr>
        <w:t>场地调查分初步采样和详细采样。初步采样是通过现场初步采样和实验室检测进行风险筛选。若确定场地已经受到污染或存在健康风险时，则需进行详细采样，必要时进行补充采样分析，确认场地污染的程度与范围，并为风险评估提供数据支撑，进入第三阶段工作。第三阶段</w:t>
      </w:r>
      <w:r w:rsidR="00767F81">
        <w:rPr>
          <w:rFonts w:hAnsi="SimSun" w:hint="eastAsia"/>
          <w:color w:val="000000"/>
          <w:kern w:val="0"/>
          <w:sz w:val="24"/>
        </w:rPr>
        <w:t>，</w:t>
      </w:r>
      <w:r w:rsidRPr="009C301F">
        <w:rPr>
          <w:rFonts w:hAnsi="SimSun"/>
          <w:color w:val="000000"/>
          <w:kern w:val="0"/>
          <w:sz w:val="24"/>
        </w:rPr>
        <w:t>为风险评估，明确场地风险的可接受程度。根据场地污染状况，场地环境调查评估工作可以终止于上述任一阶段。</w:t>
      </w:r>
      <w:r>
        <w:rPr>
          <w:rFonts w:hAnsi="SimSun" w:hint="eastAsia"/>
          <w:color w:val="000000"/>
          <w:kern w:val="0"/>
          <w:sz w:val="24"/>
        </w:rPr>
        <w:t>现将相关任务</w:t>
      </w:r>
      <w:r w:rsidR="001030C0" w:rsidRPr="004B2ACC">
        <w:rPr>
          <w:sz w:val="24"/>
        </w:rPr>
        <w:t>概述如下。</w:t>
      </w:r>
    </w:p>
    <w:p w14:paraId="399145A8" w14:textId="77777777" w:rsidR="00CC0810" w:rsidRPr="00D46822" w:rsidRDefault="00D46822" w:rsidP="006624AE">
      <w:pPr>
        <w:pStyle w:val="1"/>
        <w:spacing w:beforeLines="50" w:before="156" w:afterLines="50" w:after="156" w:line="360" w:lineRule="auto"/>
        <w:ind w:firstLineChars="0" w:firstLine="0"/>
        <w:outlineLvl w:val="1"/>
        <w:rPr>
          <w:rFonts w:hAnsi="SimSun"/>
          <w:b/>
          <w:sz w:val="24"/>
        </w:rPr>
      </w:pPr>
      <w:bookmarkStart w:id="435" w:name="_Toc454459296"/>
      <w:bookmarkStart w:id="436" w:name="_Toc454524807"/>
      <w:bookmarkStart w:id="437" w:name="_Toc460287839"/>
      <w:bookmarkStart w:id="438" w:name="_Toc460459316"/>
      <w:bookmarkStart w:id="439" w:name="_Toc460616728"/>
      <w:r w:rsidRPr="00D46822">
        <w:rPr>
          <w:rFonts w:hAnsi="SimSun" w:hint="eastAsia"/>
          <w:b/>
          <w:sz w:val="24"/>
        </w:rPr>
        <w:t>任务一：第一阶段</w:t>
      </w:r>
      <w:r w:rsidR="004B2ACC" w:rsidRPr="00D46822">
        <w:rPr>
          <w:rFonts w:hAnsi="SimSun"/>
          <w:b/>
          <w:sz w:val="24"/>
        </w:rPr>
        <w:t>调查</w:t>
      </w:r>
      <w:r w:rsidRPr="00D46822">
        <w:rPr>
          <w:rFonts w:hAnsi="SimSun" w:hint="eastAsia"/>
          <w:b/>
          <w:sz w:val="24"/>
        </w:rPr>
        <w:t>——</w:t>
      </w:r>
      <w:r>
        <w:rPr>
          <w:rFonts w:hAnsi="SimSun" w:hint="eastAsia"/>
          <w:b/>
          <w:sz w:val="24"/>
        </w:rPr>
        <w:t>污染识别</w:t>
      </w:r>
      <w:bookmarkEnd w:id="435"/>
      <w:bookmarkEnd w:id="436"/>
      <w:bookmarkEnd w:id="437"/>
      <w:bookmarkEnd w:id="438"/>
      <w:bookmarkEnd w:id="439"/>
    </w:p>
    <w:p w14:paraId="152A133B" w14:textId="77777777" w:rsidR="00133EF3" w:rsidRPr="009C301F" w:rsidRDefault="00916699" w:rsidP="006624AE">
      <w:pPr>
        <w:autoSpaceDE w:val="0"/>
        <w:autoSpaceDN w:val="0"/>
        <w:adjustRightInd w:val="0"/>
        <w:snapToGrid w:val="0"/>
        <w:spacing w:beforeLines="50" w:before="156" w:afterLines="50" w:after="156" w:line="360" w:lineRule="auto"/>
        <w:jc w:val="left"/>
        <w:outlineLvl w:val="1"/>
        <w:rPr>
          <w:b/>
          <w:color w:val="000000"/>
          <w:kern w:val="0"/>
          <w:sz w:val="24"/>
        </w:rPr>
      </w:pPr>
      <w:bookmarkStart w:id="440" w:name="_Toc454459297"/>
      <w:bookmarkStart w:id="441" w:name="_Toc454524808"/>
      <w:bookmarkStart w:id="442" w:name="_Toc460287840"/>
      <w:bookmarkStart w:id="443" w:name="_Toc460459317"/>
      <w:bookmarkStart w:id="444" w:name="_Toc460616729"/>
      <w:r>
        <w:rPr>
          <w:rFonts w:hint="eastAsia"/>
          <w:b/>
          <w:color w:val="000000"/>
          <w:kern w:val="0"/>
          <w:sz w:val="24"/>
        </w:rPr>
        <w:t>3.</w:t>
      </w:r>
      <w:r w:rsidR="00133EF3" w:rsidRPr="009C301F">
        <w:rPr>
          <w:b/>
          <w:color w:val="000000"/>
          <w:kern w:val="0"/>
          <w:sz w:val="24"/>
        </w:rPr>
        <w:t xml:space="preserve">1.1 </w:t>
      </w:r>
      <w:r w:rsidR="00133EF3" w:rsidRPr="009C301F">
        <w:rPr>
          <w:rFonts w:hAnsi="SimSun"/>
          <w:b/>
          <w:color w:val="000000"/>
          <w:kern w:val="0"/>
          <w:sz w:val="24"/>
        </w:rPr>
        <w:t>目的和工作内容</w:t>
      </w:r>
      <w:bookmarkEnd w:id="440"/>
      <w:bookmarkEnd w:id="441"/>
      <w:bookmarkEnd w:id="442"/>
      <w:bookmarkEnd w:id="443"/>
      <w:bookmarkEnd w:id="444"/>
    </w:p>
    <w:p w14:paraId="0A306E17" w14:textId="77777777" w:rsidR="00133EF3" w:rsidRPr="009C301F" w:rsidRDefault="00133EF3"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r w:rsidRPr="009C301F">
        <w:rPr>
          <w:rFonts w:hAnsi="SimSun"/>
          <w:color w:val="000000"/>
          <w:kern w:val="0"/>
          <w:sz w:val="24"/>
        </w:rPr>
        <w:t>第一阶段的目的是识别可能存在的污染源和污染物，初步排查场地是否存在污染可能性，必要情况下需要首先进行应急清理。主要工作内容是通过资料收集与分析、现场踏勘、人员访谈等方式开展调查，初步分析场地环境污染状况，编制第一阶段调查报告。本阶段原则上不进行现场采样分析。</w:t>
      </w:r>
    </w:p>
    <w:p w14:paraId="7EFC2FE9" w14:textId="77777777" w:rsidR="00133EF3" w:rsidRPr="009C301F" w:rsidRDefault="00916699" w:rsidP="006624AE">
      <w:pPr>
        <w:autoSpaceDE w:val="0"/>
        <w:autoSpaceDN w:val="0"/>
        <w:adjustRightInd w:val="0"/>
        <w:snapToGrid w:val="0"/>
        <w:spacing w:beforeLines="50" w:before="156" w:afterLines="50" w:after="156" w:line="360" w:lineRule="auto"/>
        <w:jc w:val="left"/>
        <w:outlineLvl w:val="1"/>
        <w:rPr>
          <w:b/>
          <w:color w:val="000000"/>
          <w:kern w:val="0"/>
          <w:sz w:val="24"/>
        </w:rPr>
      </w:pPr>
      <w:bookmarkStart w:id="445" w:name="_Toc454459298"/>
      <w:bookmarkStart w:id="446" w:name="_Toc454524809"/>
      <w:bookmarkStart w:id="447" w:name="_Toc460287841"/>
      <w:bookmarkStart w:id="448" w:name="_Toc460459318"/>
      <w:bookmarkStart w:id="449" w:name="_Toc460616730"/>
      <w:r>
        <w:rPr>
          <w:rFonts w:hint="eastAsia"/>
          <w:b/>
          <w:color w:val="000000"/>
          <w:kern w:val="0"/>
          <w:sz w:val="24"/>
        </w:rPr>
        <w:t>3.</w:t>
      </w:r>
      <w:r w:rsidR="00133EF3" w:rsidRPr="009C301F">
        <w:rPr>
          <w:b/>
          <w:color w:val="000000"/>
          <w:kern w:val="0"/>
          <w:sz w:val="24"/>
        </w:rPr>
        <w:t xml:space="preserve">1.2 </w:t>
      </w:r>
      <w:r w:rsidR="00133EF3" w:rsidRPr="009C301F">
        <w:rPr>
          <w:rFonts w:hAnsi="SimSun"/>
          <w:b/>
          <w:color w:val="000000"/>
          <w:kern w:val="0"/>
          <w:sz w:val="24"/>
        </w:rPr>
        <w:t>场地污染识别方法</w:t>
      </w:r>
      <w:bookmarkEnd w:id="445"/>
      <w:bookmarkEnd w:id="446"/>
      <w:bookmarkEnd w:id="447"/>
      <w:bookmarkEnd w:id="448"/>
      <w:bookmarkEnd w:id="449"/>
    </w:p>
    <w:p w14:paraId="2BC6E965" w14:textId="77777777" w:rsidR="00133EF3" w:rsidRPr="009C301F" w:rsidRDefault="00916699" w:rsidP="006624AE">
      <w:pPr>
        <w:autoSpaceDE w:val="0"/>
        <w:autoSpaceDN w:val="0"/>
        <w:adjustRightInd w:val="0"/>
        <w:snapToGrid w:val="0"/>
        <w:spacing w:beforeLines="50" w:before="156" w:afterLines="50" w:after="156" w:line="360" w:lineRule="auto"/>
        <w:jc w:val="left"/>
        <w:outlineLvl w:val="2"/>
        <w:rPr>
          <w:b/>
          <w:color w:val="000000"/>
          <w:kern w:val="0"/>
          <w:sz w:val="24"/>
        </w:rPr>
      </w:pPr>
      <w:bookmarkStart w:id="450" w:name="_Toc454459299"/>
      <w:bookmarkStart w:id="451" w:name="_Toc454524810"/>
      <w:bookmarkStart w:id="452" w:name="_Toc460287842"/>
      <w:bookmarkStart w:id="453" w:name="_Toc460459319"/>
      <w:bookmarkStart w:id="454" w:name="_Toc460616731"/>
      <w:r>
        <w:rPr>
          <w:rFonts w:hint="eastAsia"/>
          <w:b/>
          <w:color w:val="000000"/>
          <w:kern w:val="0"/>
          <w:sz w:val="24"/>
        </w:rPr>
        <w:t>3.</w:t>
      </w:r>
      <w:r w:rsidR="00133EF3" w:rsidRPr="009C301F">
        <w:rPr>
          <w:b/>
          <w:color w:val="000000"/>
          <w:kern w:val="0"/>
          <w:sz w:val="24"/>
        </w:rPr>
        <w:t xml:space="preserve">1.2.1 </w:t>
      </w:r>
      <w:r w:rsidR="00133EF3" w:rsidRPr="009C301F">
        <w:rPr>
          <w:rFonts w:hAnsi="SimSun"/>
          <w:b/>
          <w:color w:val="000000"/>
          <w:kern w:val="0"/>
          <w:sz w:val="24"/>
        </w:rPr>
        <w:t>资料收集与分析</w:t>
      </w:r>
      <w:bookmarkEnd w:id="450"/>
      <w:bookmarkEnd w:id="451"/>
      <w:bookmarkEnd w:id="452"/>
      <w:bookmarkEnd w:id="453"/>
      <w:bookmarkEnd w:id="454"/>
    </w:p>
    <w:p w14:paraId="08F482F7" w14:textId="77777777" w:rsidR="00133EF3" w:rsidRPr="009C301F" w:rsidRDefault="00133EF3"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r w:rsidRPr="009C301F">
        <w:rPr>
          <w:rFonts w:hAnsi="SimSun"/>
          <w:color w:val="000000"/>
          <w:kern w:val="0"/>
          <w:sz w:val="24"/>
        </w:rPr>
        <w:t>场地环境调查技术人员应通过信息检索、部门走访、电话咨询等途径，广泛收集场地及周边区域的自然环境状况、环境污染历史、地质、水文地质等信息。资料收集的主要内容依据《场地环境调查技术导则》（</w:t>
      </w:r>
      <w:r w:rsidRPr="009C301F">
        <w:rPr>
          <w:color w:val="000000"/>
          <w:kern w:val="0"/>
          <w:sz w:val="24"/>
        </w:rPr>
        <w:t>HJ 25.1</w:t>
      </w:r>
      <w:r w:rsidRPr="009C301F">
        <w:rPr>
          <w:rFonts w:hAnsi="SimSun"/>
          <w:color w:val="000000"/>
          <w:kern w:val="0"/>
          <w:sz w:val="24"/>
        </w:rPr>
        <w:t>）。</w:t>
      </w:r>
    </w:p>
    <w:p w14:paraId="2750E4D8" w14:textId="77777777" w:rsidR="00133EF3" w:rsidRPr="009C301F" w:rsidRDefault="00916699" w:rsidP="006624AE">
      <w:pPr>
        <w:autoSpaceDE w:val="0"/>
        <w:autoSpaceDN w:val="0"/>
        <w:adjustRightInd w:val="0"/>
        <w:snapToGrid w:val="0"/>
        <w:spacing w:beforeLines="50" w:before="156" w:afterLines="50" w:after="156" w:line="360" w:lineRule="auto"/>
        <w:jc w:val="left"/>
        <w:outlineLvl w:val="1"/>
        <w:rPr>
          <w:b/>
          <w:color w:val="000000"/>
          <w:kern w:val="0"/>
          <w:sz w:val="24"/>
        </w:rPr>
      </w:pPr>
      <w:bookmarkStart w:id="455" w:name="_Toc454459300"/>
      <w:bookmarkStart w:id="456" w:name="_Toc454524811"/>
      <w:bookmarkStart w:id="457" w:name="_Toc460287843"/>
      <w:bookmarkStart w:id="458" w:name="_Toc460459320"/>
      <w:bookmarkStart w:id="459" w:name="_Toc460616732"/>
      <w:r>
        <w:rPr>
          <w:rFonts w:hint="eastAsia"/>
          <w:b/>
          <w:color w:val="000000"/>
          <w:kern w:val="0"/>
          <w:sz w:val="24"/>
        </w:rPr>
        <w:t>3.</w:t>
      </w:r>
      <w:r w:rsidR="00133EF3" w:rsidRPr="009C301F">
        <w:rPr>
          <w:b/>
          <w:color w:val="000000"/>
          <w:kern w:val="0"/>
          <w:sz w:val="24"/>
        </w:rPr>
        <w:t xml:space="preserve">1.2.2 </w:t>
      </w:r>
      <w:r w:rsidR="00133EF3" w:rsidRPr="009C301F">
        <w:rPr>
          <w:rFonts w:hAnsi="SimSun"/>
          <w:b/>
          <w:color w:val="000000"/>
          <w:kern w:val="0"/>
          <w:sz w:val="24"/>
        </w:rPr>
        <w:t>现场踏勘</w:t>
      </w:r>
      <w:bookmarkEnd w:id="455"/>
      <w:bookmarkEnd w:id="456"/>
      <w:bookmarkEnd w:id="457"/>
      <w:bookmarkEnd w:id="458"/>
      <w:bookmarkEnd w:id="459"/>
    </w:p>
    <w:p w14:paraId="65680543" w14:textId="77777777" w:rsidR="00133EF3" w:rsidRPr="009C301F" w:rsidRDefault="00133EF3"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r w:rsidRPr="009C301F">
        <w:rPr>
          <w:rFonts w:hAnsi="SimSun"/>
          <w:color w:val="000000"/>
          <w:kern w:val="0"/>
          <w:sz w:val="24"/>
        </w:rPr>
        <w:t>现场踏勘的目的是通过对场地及其周边环境设施的现场调查，观察场地污染痕迹，核实资料收集的准确性，获取与场地污染有关的线索。现场踏勘的范围、内容、方法执行《场地环境调查技术导则》（</w:t>
      </w:r>
      <w:r w:rsidRPr="009C301F">
        <w:rPr>
          <w:color w:val="000000"/>
          <w:kern w:val="0"/>
          <w:sz w:val="24"/>
        </w:rPr>
        <w:t>HJ25.1</w:t>
      </w:r>
      <w:r w:rsidRPr="009C301F">
        <w:rPr>
          <w:rFonts w:hAnsi="SimSun"/>
          <w:color w:val="000000"/>
          <w:kern w:val="0"/>
          <w:sz w:val="24"/>
        </w:rPr>
        <w:t>）。现场踏勘的重点一般包括：</w:t>
      </w:r>
    </w:p>
    <w:p w14:paraId="629ED087" w14:textId="77777777" w:rsidR="00133EF3" w:rsidRPr="009C301F" w:rsidRDefault="00916699" w:rsidP="006624AE">
      <w:pPr>
        <w:autoSpaceDE w:val="0"/>
        <w:autoSpaceDN w:val="0"/>
        <w:adjustRightInd w:val="0"/>
        <w:snapToGrid w:val="0"/>
        <w:spacing w:beforeLines="50" w:before="156" w:afterLines="50" w:after="156" w:line="360" w:lineRule="auto"/>
        <w:jc w:val="left"/>
        <w:outlineLvl w:val="3"/>
        <w:rPr>
          <w:b/>
          <w:color w:val="000000"/>
          <w:kern w:val="0"/>
          <w:sz w:val="24"/>
        </w:rPr>
      </w:pPr>
      <w:r>
        <w:rPr>
          <w:rFonts w:hint="eastAsia"/>
          <w:b/>
          <w:color w:val="000000"/>
          <w:kern w:val="0"/>
          <w:sz w:val="24"/>
        </w:rPr>
        <w:t>3.</w:t>
      </w:r>
      <w:r w:rsidR="00133EF3" w:rsidRPr="009C301F">
        <w:rPr>
          <w:b/>
          <w:color w:val="000000"/>
          <w:kern w:val="0"/>
          <w:sz w:val="24"/>
        </w:rPr>
        <w:t xml:space="preserve">1.2.2.1 </w:t>
      </w:r>
      <w:r w:rsidR="00133EF3" w:rsidRPr="009C301F">
        <w:rPr>
          <w:rFonts w:hAnsi="SimSun"/>
          <w:b/>
          <w:color w:val="000000"/>
          <w:kern w:val="0"/>
          <w:sz w:val="24"/>
        </w:rPr>
        <w:t>场地可疑污染源</w:t>
      </w:r>
    </w:p>
    <w:p w14:paraId="01B2A82F" w14:textId="77777777" w:rsidR="00133EF3" w:rsidRPr="009C301F" w:rsidRDefault="00133EF3"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r w:rsidRPr="009C301F">
        <w:rPr>
          <w:rFonts w:hAnsi="SimSun"/>
          <w:color w:val="000000"/>
          <w:kern w:val="0"/>
          <w:sz w:val="24"/>
        </w:rPr>
        <w:t>观察所有可见污染源的位置、类型、规模和控制设施（例如防渗材料、结构、老化程度）；观察分析可疑污染物的污染区域、潜在污染途径（如输油管道、油渠、灌溉渠道）及发生污染的可能。</w:t>
      </w:r>
    </w:p>
    <w:p w14:paraId="3DEABE15" w14:textId="77777777" w:rsidR="00133EF3" w:rsidRPr="009C301F" w:rsidRDefault="00916699" w:rsidP="006624AE">
      <w:pPr>
        <w:autoSpaceDE w:val="0"/>
        <w:autoSpaceDN w:val="0"/>
        <w:adjustRightInd w:val="0"/>
        <w:snapToGrid w:val="0"/>
        <w:spacing w:beforeLines="50" w:before="156" w:afterLines="50" w:after="156" w:line="360" w:lineRule="auto"/>
        <w:jc w:val="left"/>
        <w:outlineLvl w:val="3"/>
        <w:rPr>
          <w:b/>
          <w:color w:val="000000"/>
          <w:kern w:val="0"/>
          <w:sz w:val="24"/>
        </w:rPr>
      </w:pPr>
      <w:r>
        <w:rPr>
          <w:rFonts w:hint="eastAsia"/>
          <w:b/>
          <w:color w:val="000000"/>
          <w:kern w:val="0"/>
          <w:sz w:val="24"/>
        </w:rPr>
        <w:t>3.</w:t>
      </w:r>
      <w:r w:rsidR="00133EF3" w:rsidRPr="009C301F">
        <w:rPr>
          <w:b/>
          <w:color w:val="000000"/>
          <w:kern w:val="0"/>
          <w:sz w:val="24"/>
        </w:rPr>
        <w:t xml:space="preserve">1.2.2.2 </w:t>
      </w:r>
      <w:r w:rsidR="00133EF3" w:rsidRPr="009C301F">
        <w:rPr>
          <w:rFonts w:hAnsi="SimSun"/>
          <w:b/>
          <w:color w:val="000000"/>
          <w:kern w:val="0"/>
          <w:sz w:val="24"/>
        </w:rPr>
        <w:t>场地污染痕迹</w:t>
      </w:r>
    </w:p>
    <w:p w14:paraId="718B0F82" w14:textId="77777777" w:rsidR="00133EF3" w:rsidRPr="009C301F" w:rsidRDefault="00133EF3"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r w:rsidRPr="009C301F">
        <w:rPr>
          <w:rFonts w:hAnsi="SimSun"/>
          <w:color w:val="000000"/>
          <w:kern w:val="0"/>
          <w:sz w:val="24"/>
        </w:rPr>
        <w:t>调查场地污染痕迹，如植被损害、各种容器及排污设施损坏和腐蚀痕迹，场地内的气味、地面、屋顶及墙壁的污渍和腐蚀痕迹等。不同行业的场地污染特征不同，污染物种类和造成污染的环节都不同，需结合各行业的污染特征，有针对性开展现场踏勘工作。</w:t>
      </w:r>
    </w:p>
    <w:p w14:paraId="7EDEE3EF" w14:textId="77777777" w:rsidR="00133EF3" w:rsidRPr="009C301F" w:rsidRDefault="00916699" w:rsidP="006624AE">
      <w:pPr>
        <w:autoSpaceDE w:val="0"/>
        <w:autoSpaceDN w:val="0"/>
        <w:adjustRightInd w:val="0"/>
        <w:snapToGrid w:val="0"/>
        <w:spacing w:beforeLines="50" w:before="156" w:afterLines="50" w:after="156" w:line="360" w:lineRule="auto"/>
        <w:jc w:val="left"/>
        <w:outlineLvl w:val="3"/>
        <w:rPr>
          <w:b/>
          <w:color w:val="000000"/>
          <w:kern w:val="0"/>
          <w:sz w:val="24"/>
        </w:rPr>
      </w:pPr>
      <w:r>
        <w:rPr>
          <w:rFonts w:hint="eastAsia"/>
          <w:b/>
          <w:color w:val="000000"/>
          <w:kern w:val="0"/>
          <w:sz w:val="24"/>
        </w:rPr>
        <w:t>3.</w:t>
      </w:r>
      <w:r w:rsidR="00133EF3" w:rsidRPr="009C301F">
        <w:rPr>
          <w:b/>
          <w:color w:val="000000"/>
          <w:kern w:val="0"/>
          <w:sz w:val="24"/>
        </w:rPr>
        <w:t xml:space="preserve">1.2.2.3 </w:t>
      </w:r>
      <w:r w:rsidR="00133EF3" w:rsidRPr="009C301F">
        <w:rPr>
          <w:rFonts w:hAnsi="SimSun"/>
          <w:b/>
          <w:color w:val="000000"/>
          <w:kern w:val="0"/>
          <w:sz w:val="24"/>
        </w:rPr>
        <w:t>涉及危险物质的场所</w:t>
      </w:r>
    </w:p>
    <w:p w14:paraId="47DB55D0" w14:textId="77777777" w:rsidR="00133EF3" w:rsidRPr="009C301F" w:rsidRDefault="00133EF3"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r w:rsidRPr="009C301F">
        <w:rPr>
          <w:rFonts w:hAnsi="SimSun"/>
          <w:color w:val="000000"/>
          <w:kern w:val="0"/>
          <w:sz w:val="24"/>
        </w:rPr>
        <w:t>危险物质的使用与存储的踏勘包括：</w:t>
      </w:r>
    </w:p>
    <w:p w14:paraId="4477EE7E" w14:textId="77777777" w:rsidR="00133EF3" w:rsidRPr="009C301F" w:rsidRDefault="00133EF3"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r w:rsidRPr="009C301F">
        <w:rPr>
          <w:rFonts w:hAnsi="SimSun"/>
          <w:color w:val="000000"/>
          <w:kern w:val="0"/>
          <w:sz w:val="24"/>
        </w:rPr>
        <w:t>（</w:t>
      </w:r>
      <w:r w:rsidRPr="009C301F">
        <w:rPr>
          <w:color w:val="000000"/>
          <w:kern w:val="0"/>
          <w:sz w:val="24"/>
        </w:rPr>
        <w:t>1</w:t>
      </w:r>
      <w:r w:rsidRPr="009C301F">
        <w:rPr>
          <w:rFonts w:hAnsi="SimSun"/>
          <w:color w:val="000000"/>
          <w:kern w:val="0"/>
          <w:sz w:val="24"/>
        </w:rPr>
        <w:t>）使用的危险物质的种类和数量，涉及的容器和储存条件，包括没有封闭或发生损坏的储存容器的数量和容器类型。</w:t>
      </w:r>
    </w:p>
    <w:p w14:paraId="4805411F" w14:textId="77777777" w:rsidR="00133EF3" w:rsidRPr="009C301F" w:rsidRDefault="00133EF3"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r w:rsidRPr="009C301F">
        <w:rPr>
          <w:rFonts w:hAnsi="SimSun"/>
          <w:color w:val="000000"/>
          <w:kern w:val="0"/>
          <w:sz w:val="24"/>
        </w:rPr>
        <w:t>（</w:t>
      </w:r>
      <w:r w:rsidRPr="009C301F">
        <w:rPr>
          <w:color w:val="000000"/>
          <w:kern w:val="0"/>
          <w:sz w:val="24"/>
        </w:rPr>
        <w:t>2</w:t>
      </w:r>
      <w:r w:rsidRPr="009C301F">
        <w:rPr>
          <w:rFonts w:hAnsi="SimSun"/>
          <w:color w:val="000000"/>
          <w:kern w:val="0"/>
          <w:sz w:val="24"/>
        </w:rPr>
        <w:t>）地上、地下储存设施及其配套的输送管线情况，记录储藏池（库）数量、储存物质、容量、建设年代、监测数据、周边管线等内容。</w:t>
      </w:r>
    </w:p>
    <w:p w14:paraId="0CA02AF1" w14:textId="77777777" w:rsidR="00133EF3" w:rsidRPr="009C301F" w:rsidRDefault="00133EF3"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r w:rsidRPr="009C301F">
        <w:rPr>
          <w:rFonts w:hAnsi="SimSun"/>
          <w:color w:val="000000"/>
          <w:kern w:val="0"/>
          <w:sz w:val="24"/>
        </w:rPr>
        <w:t>（</w:t>
      </w:r>
      <w:r w:rsidRPr="009C301F">
        <w:rPr>
          <w:color w:val="000000"/>
          <w:kern w:val="0"/>
          <w:sz w:val="24"/>
        </w:rPr>
        <w:t>3</w:t>
      </w:r>
      <w:r w:rsidRPr="009C301F">
        <w:rPr>
          <w:rFonts w:hAnsi="SimSun"/>
          <w:color w:val="000000"/>
          <w:kern w:val="0"/>
          <w:sz w:val="24"/>
        </w:rPr>
        <w:t>）各类集水池，考察其是否含危险物质或与其有关。</w:t>
      </w:r>
    </w:p>
    <w:p w14:paraId="779C0982" w14:textId="77777777" w:rsidR="00133EF3" w:rsidRPr="009C301F" w:rsidRDefault="00133EF3"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r w:rsidRPr="009C301F">
        <w:rPr>
          <w:rFonts w:hAnsi="SimSun"/>
          <w:color w:val="000000"/>
          <w:kern w:val="0"/>
          <w:sz w:val="24"/>
        </w:rPr>
        <w:t>（</w:t>
      </w:r>
      <w:r w:rsidRPr="009C301F">
        <w:rPr>
          <w:color w:val="000000"/>
          <w:kern w:val="0"/>
          <w:sz w:val="24"/>
        </w:rPr>
        <w:t>4</w:t>
      </w:r>
      <w:r w:rsidRPr="009C301F">
        <w:rPr>
          <w:rFonts w:hAnsi="SimSun"/>
          <w:color w:val="000000"/>
          <w:kern w:val="0"/>
          <w:sz w:val="24"/>
        </w:rPr>
        <w:t>）盛装未知物质的容器不管是否发生泄漏均应调查，包括储存容器的数量、容器类型和储存条件。</w:t>
      </w:r>
    </w:p>
    <w:p w14:paraId="3825B5A4" w14:textId="77777777" w:rsidR="00133EF3" w:rsidRPr="009C301F" w:rsidRDefault="00133EF3"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r w:rsidRPr="009C301F">
        <w:rPr>
          <w:rFonts w:hAnsi="SimSun"/>
          <w:color w:val="000000"/>
          <w:kern w:val="0"/>
          <w:sz w:val="24"/>
        </w:rPr>
        <w:t>（</w:t>
      </w:r>
      <w:r w:rsidRPr="009C301F">
        <w:rPr>
          <w:color w:val="000000"/>
          <w:kern w:val="0"/>
          <w:sz w:val="24"/>
        </w:rPr>
        <w:t>5</w:t>
      </w:r>
      <w:r w:rsidRPr="009C301F">
        <w:rPr>
          <w:rFonts w:hAnsi="SimSun"/>
          <w:color w:val="000000"/>
          <w:kern w:val="0"/>
          <w:sz w:val="24"/>
        </w:rPr>
        <w:t>）电力及液压设备的场地是否使用含多氯联苯的设备。</w:t>
      </w:r>
    </w:p>
    <w:p w14:paraId="19B62055" w14:textId="77777777" w:rsidR="00133EF3" w:rsidRPr="009C301F" w:rsidRDefault="00133EF3"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r w:rsidRPr="009C301F">
        <w:rPr>
          <w:rFonts w:hAnsi="SimSun"/>
          <w:color w:val="000000"/>
          <w:kern w:val="0"/>
          <w:sz w:val="24"/>
        </w:rPr>
        <w:t>（</w:t>
      </w:r>
      <w:r w:rsidRPr="009C301F">
        <w:rPr>
          <w:color w:val="000000"/>
          <w:kern w:val="0"/>
          <w:sz w:val="24"/>
        </w:rPr>
        <w:t>6</w:t>
      </w:r>
      <w:r w:rsidRPr="009C301F">
        <w:rPr>
          <w:rFonts w:hAnsi="SimSun"/>
          <w:color w:val="000000"/>
          <w:kern w:val="0"/>
          <w:sz w:val="24"/>
        </w:rPr>
        <w:t>）场地内道路、停车设施及与场地紧邻的市政道路情况，重点识别并察看可能运输危险物质的进场路线。</w:t>
      </w:r>
    </w:p>
    <w:p w14:paraId="7B0328DA" w14:textId="77777777" w:rsidR="00133EF3" w:rsidRPr="009C301F" w:rsidRDefault="00133EF3"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r w:rsidRPr="009C301F">
        <w:rPr>
          <w:rFonts w:hAnsi="SimSun"/>
          <w:color w:val="000000"/>
          <w:kern w:val="0"/>
          <w:sz w:val="24"/>
        </w:rPr>
        <w:t>（</w:t>
      </w:r>
      <w:r w:rsidRPr="009C301F">
        <w:rPr>
          <w:color w:val="000000"/>
          <w:kern w:val="0"/>
          <w:sz w:val="24"/>
        </w:rPr>
        <w:t>7</w:t>
      </w:r>
      <w:r w:rsidRPr="009C301F">
        <w:rPr>
          <w:rFonts w:hAnsi="SimSun"/>
          <w:color w:val="000000"/>
          <w:kern w:val="0"/>
          <w:sz w:val="24"/>
        </w:rPr>
        <w:t>）上述现场是否有强烈的、刺鼻的气味。</w:t>
      </w:r>
    </w:p>
    <w:p w14:paraId="43433A71" w14:textId="77777777" w:rsidR="00133EF3" w:rsidRPr="009C301F" w:rsidRDefault="00133EF3"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r w:rsidRPr="009C301F">
        <w:rPr>
          <w:rFonts w:hAnsi="SimSun"/>
          <w:color w:val="000000"/>
          <w:kern w:val="0"/>
          <w:sz w:val="24"/>
        </w:rPr>
        <w:t>（</w:t>
      </w:r>
      <w:r w:rsidRPr="009C301F">
        <w:rPr>
          <w:color w:val="000000"/>
          <w:kern w:val="0"/>
          <w:sz w:val="24"/>
        </w:rPr>
        <w:t>8</w:t>
      </w:r>
      <w:r w:rsidRPr="009C301F">
        <w:rPr>
          <w:rFonts w:hAnsi="SimSun"/>
          <w:color w:val="000000"/>
          <w:kern w:val="0"/>
          <w:sz w:val="24"/>
        </w:rPr>
        <w:t>）询问熟悉生产线情况的人员关于物料是否已从生产线完全卸载，反应釜、塔、容器、管道中的物料是否已基本清除。在确保健康与安全的条件下可进行适当的直接观察。</w:t>
      </w:r>
    </w:p>
    <w:p w14:paraId="0525D5A6" w14:textId="77777777" w:rsidR="00133EF3" w:rsidRPr="009C301F" w:rsidRDefault="00133EF3"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r w:rsidRPr="009C301F">
        <w:rPr>
          <w:rFonts w:hAnsi="SimSun"/>
          <w:color w:val="000000"/>
          <w:kern w:val="0"/>
          <w:sz w:val="24"/>
        </w:rPr>
        <w:t>（</w:t>
      </w:r>
      <w:r w:rsidRPr="009C301F">
        <w:rPr>
          <w:color w:val="000000"/>
          <w:kern w:val="0"/>
          <w:sz w:val="24"/>
        </w:rPr>
        <w:t>9</w:t>
      </w:r>
      <w:r w:rsidRPr="009C301F">
        <w:rPr>
          <w:rFonts w:hAnsi="SimSun"/>
          <w:color w:val="000000"/>
          <w:kern w:val="0"/>
          <w:sz w:val="24"/>
        </w:rPr>
        <w:t>）建筑物内是否有明显的固体废物堆积，观察其存放情况；是否有固体废物存放在容器内，以及容器的密封状况。</w:t>
      </w:r>
    </w:p>
    <w:p w14:paraId="1781F78E" w14:textId="77777777" w:rsidR="00133EF3" w:rsidRPr="009C301F" w:rsidRDefault="00133EF3"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r w:rsidRPr="009C301F">
        <w:rPr>
          <w:rFonts w:hAnsi="SimSun"/>
          <w:color w:val="000000"/>
          <w:kern w:val="0"/>
          <w:sz w:val="24"/>
        </w:rPr>
        <w:t>（</w:t>
      </w:r>
      <w:r w:rsidRPr="009C301F">
        <w:rPr>
          <w:color w:val="000000"/>
          <w:kern w:val="0"/>
          <w:sz w:val="24"/>
        </w:rPr>
        <w:t>10</w:t>
      </w:r>
      <w:r w:rsidRPr="009C301F">
        <w:rPr>
          <w:rFonts w:hAnsi="SimSun"/>
          <w:color w:val="000000"/>
          <w:kern w:val="0"/>
          <w:sz w:val="24"/>
        </w:rPr>
        <w:t>）设备保温层的完整性，了解保温材料的类型和使用时间。</w:t>
      </w:r>
    </w:p>
    <w:p w14:paraId="7002C98A" w14:textId="77777777" w:rsidR="00133EF3" w:rsidRPr="009C301F" w:rsidRDefault="00916699" w:rsidP="006624AE">
      <w:pPr>
        <w:autoSpaceDE w:val="0"/>
        <w:autoSpaceDN w:val="0"/>
        <w:adjustRightInd w:val="0"/>
        <w:snapToGrid w:val="0"/>
        <w:spacing w:beforeLines="50" w:before="156" w:afterLines="50" w:after="156" w:line="360" w:lineRule="auto"/>
        <w:jc w:val="left"/>
        <w:outlineLvl w:val="3"/>
        <w:rPr>
          <w:b/>
          <w:color w:val="000000"/>
          <w:kern w:val="0"/>
          <w:sz w:val="24"/>
        </w:rPr>
      </w:pPr>
      <w:r>
        <w:rPr>
          <w:rFonts w:hint="eastAsia"/>
          <w:b/>
          <w:color w:val="000000"/>
          <w:kern w:val="0"/>
          <w:sz w:val="24"/>
        </w:rPr>
        <w:t>3.</w:t>
      </w:r>
      <w:r w:rsidR="00133EF3" w:rsidRPr="009C301F">
        <w:rPr>
          <w:b/>
          <w:color w:val="000000"/>
          <w:kern w:val="0"/>
          <w:sz w:val="24"/>
        </w:rPr>
        <w:t xml:space="preserve">1.2.2.4 </w:t>
      </w:r>
      <w:r w:rsidR="00133EF3" w:rsidRPr="009C301F">
        <w:rPr>
          <w:rFonts w:hAnsi="SimSun"/>
          <w:b/>
          <w:color w:val="000000"/>
          <w:kern w:val="0"/>
          <w:sz w:val="24"/>
        </w:rPr>
        <w:t>建（构）筑物</w:t>
      </w:r>
    </w:p>
    <w:p w14:paraId="35FAB3DC" w14:textId="77777777" w:rsidR="00133EF3" w:rsidRPr="009C301F" w:rsidRDefault="00133EF3"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r w:rsidRPr="009C301F">
        <w:rPr>
          <w:rFonts w:hAnsi="SimSun"/>
          <w:color w:val="000000"/>
          <w:kern w:val="0"/>
          <w:sz w:val="24"/>
        </w:rPr>
        <w:t>建（构）筑物调查包括：</w:t>
      </w:r>
    </w:p>
    <w:p w14:paraId="6DD2DB28" w14:textId="77777777" w:rsidR="00133EF3" w:rsidRPr="009C301F" w:rsidRDefault="00133EF3"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r w:rsidRPr="009C301F">
        <w:rPr>
          <w:rFonts w:hAnsi="SimSun"/>
          <w:color w:val="000000"/>
          <w:kern w:val="0"/>
          <w:sz w:val="24"/>
        </w:rPr>
        <w:t>（</w:t>
      </w:r>
      <w:r w:rsidRPr="009C301F">
        <w:rPr>
          <w:color w:val="000000"/>
          <w:kern w:val="0"/>
          <w:sz w:val="24"/>
        </w:rPr>
        <w:t>1</w:t>
      </w:r>
      <w:r w:rsidRPr="009C301F">
        <w:rPr>
          <w:rFonts w:hAnsi="SimSun"/>
          <w:color w:val="000000"/>
          <w:kern w:val="0"/>
          <w:sz w:val="24"/>
        </w:rPr>
        <w:t>）建（构）筑物的现状及完善情况，如建筑物的数量、层数、大致年代等。</w:t>
      </w:r>
    </w:p>
    <w:p w14:paraId="4D2E7E5F" w14:textId="77777777" w:rsidR="00133EF3" w:rsidRPr="009C301F" w:rsidRDefault="00133EF3"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r w:rsidRPr="009C301F">
        <w:rPr>
          <w:rFonts w:hAnsi="SimSun"/>
          <w:color w:val="000000"/>
          <w:kern w:val="0"/>
          <w:sz w:val="24"/>
        </w:rPr>
        <w:t>（</w:t>
      </w:r>
      <w:r w:rsidRPr="009C301F">
        <w:rPr>
          <w:color w:val="000000"/>
          <w:kern w:val="0"/>
          <w:sz w:val="24"/>
        </w:rPr>
        <w:t>2</w:t>
      </w:r>
      <w:r w:rsidRPr="009C301F">
        <w:rPr>
          <w:rFonts w:hAnsi="SimSun"/>
          <w:color w:val="000000"/>
          <w:kern w:val="0"/>
          <w:sz w:val="24"/>
        </w:rPr>
        <w:t>）生产装置区、储存区、废物处置场所等区域的地面铺装情况，是否存在由于生产装置的腐蚀和跑冒滴漏造成的地面、屋顶、墙壁的污渍和腐蚀痕迹。</w:t>
      </w:r>
    </w:p>
    <w:p w14:paraId="0BB2F1A2" w14:textId="77777777" w:rsidR="00133EF3" w:rsidRPr="009C301F" w:rsidRDefault="00133EF3"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r w:rsidRPr="009C301F">
        <w:rPr>
          <w:rFonts w:hAnsi="SimSun"/>
          <w:color w:val="000000"/>
          <w:kern w:val="0"/>
          <w:sz w:val="24"/>
        </w:rPr>
        <w:t>（</w:t>
      </w:r>
      <w:r w:rsidRPr="009C301F">
        <w:rPr>
          <w:color w:val="000000"/>
          <w:kern w:val="0"/>
          <w:sz w:val="24"/>
        </w:rPr>
        <w:t>3</w:t>
      </w:r>
      <w:r w:rsidRPr="009C301F">
        <w:rPr>
          <w:rFonts w:hAnsi="SimSun"/>
          <w:color w:val="000000"/>
          <w:kern w:val="0"/>
          <w:sz w:val="24"/>
        </w:rPr>
        <w:t>）采暖和制冷系统所用冷热媒介质的类型及储存情况。</w:t>
      </w:r>
    </w:p>
    <w:p w14:paraId="6AEC95A3" w14:textId="77777777" w:rsidR="00133EF3" w:rsidRPr="009C301F" w:rsidRDefault="00133EF3"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r w:rsidRPr="009C301F">
        <w:rPr>
          <w:rFonts w:hAnsi="SimSun"/>
          <w:color w:val="000000"/>
          <w:kern w:val="0"/>
          <w:sz w:val="24"/>
        </w:rPr>
        <w:t>（</w:t>
      </w:r>
      <w:r w:rsidRPr="009C301F">
        <w:rPr>
          <w:color w:val="000000"/>
          <w:kern w:val="0"/>
          <w:sz w:val="24"/>
        </w:rPr>
        <w:t>4</w:t>
      </w:r>
      <w:r w:rsidRPr="009C301F">
        <w:rPr>
          <w:rFonts w:hAnsi="SimSun"/>
          <w:color w:val="000000"/>
          <w:kern w:val="0"/>
          <w:sz w:val="24"/>
        </w:rPr>
        <w:t>）建（构）筑物及各种管线保温情况，重点关注石棉的使用、贮存等情况。</w:t>
      </w:r>
    </w:p>
    <w:p w14:paraId="11357A7D" w14:textId="77777777" w:rsidR="00133EF3" w:rsidRPr="009C301F" w:rsidRDefault="00133EF3"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r w:rsidRPr="009C301F">
        <w:rPr>
          <w:rFonts w:hAnsi="SimSun"/>
          <w:color w:val="000000"/>
          <w:kern w:val="0"/>
          <w:sz w:val="24"/>
        </w:rPr>
        <w:t>（</w:t>
      </w:r>
      <w:r w:rsidRPr="009C301F">
        <w:rPr>
          <w:color w:val="000000"/>
          <w:kern w:val="0"/>
          <w:sz w:val="24"/>
        </w:rPr>
        <w:t>5</w:t>
      </w:r>
      <w:r w:rsidRPr="009C301F">
        <w:rPr>
          <w:rFonts w:hAnsi="SimSun"/>
          <w:color w:val="000000"/>
          <w:kern w:val="0"/>
          <w:sz w:val="24"/>
        </w:rPr>
        <w:t>）生产装置区、储存区、废物处置场所等以外区域的室外地面铺装情况，地面污渍痕迹，以及室外可能因污染引起的植被生长不正常情况。</w:t>
      </w:r>
    </w:p>
    <w:p w14:paraId="4BA8D305" w14:textId="77777777" w:rsidR="00133EF3" w:rsidRPr="009C301F" w:rsidRDefault="00133EF3"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r w:rsidRPr="009C301F">
        <w:rPr>
          <w:rFonts w:hAnsi="SimSun"/>
          <w:color w:val="000000"/>
          <w:kern w:val="0"/>
          <w:sz w:val="24"/>
        </w:rPr>
        <w:t>（</w:t>
      </w:r>
      <w:r w:rsidRPr="009C301F">
        <w:rPr>
          <w:color w:val="000000"/>
          <w:kern w:val="0"/>
          <w:sz w:val="24"/>
        </w:rPr>
        <w:t>6</w:t>
      </w:r>
      <w:r w:rsidRPr="009C301F">
        <w:rPr>
          <w:rFonts w:hAnsi="SimSun"/>
          <w:color w:val="000000"/>
          <w:kern w:val="0"/>
          <w:sz w:val="24"/>
        </w:rPr>
        <w:t>）生产排放的污水水质，相关的处理构筑物（如排水管、排水沟、水池等）的使用情况，污水处理系统的建设年代和处理工艺等。</w:t>
      </w:r>
    </w:p>
    <w:p w14:paraId="26B436D7" w14:textId="77777777" w:rsidR="00133EF3" w:rsidRPr="009C301F" w:rsidRDefault="00133EF3"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r w:rsidRPr="009C301F">
        <w:rPr>
          <w:rFonts w:hAnsi="SimSun"/>
          <w:color w:val="000000"/>
          <w:kern w:val="0"/>
          <w:sz w:val="24"/>
        </w:rPr>
        <w:t>（</w:t>
      </w:r>
      <w:r w:rsidRPr="009C301F">
        <w:rPr>
          <w:color w:val="000000"/>
          <w:kern w:val="0"/>
          <w:sz w:val="24"/>
        </w:rPr>
        <w:t>7</w:t>
      </w:r>
      <w:r w:rsidRPr="009C301F">
        <w:rPr>
          <w:rFonts w:hAnsi="SimSun"/>
          <w:color w:val="000000"/>
          <w:kern w:val="0"/>
          <w:sz w:val="24"/>
        </w:rPr>
        <w:t>）明显堆积或填充废弃的建筑垃圾或其他固体废物形成的土堆、洼地等。</w:t>
      </w:r>
    </w:p>
    <w:p w14:paraId="6AA8AFA4" w14:textId="77777777" w:rsidR="00133EF3" w:rsidRPr="009C301F" w:rsidRDefault="00133EF3"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r w:rsidRPr="009C301F">
        <w:rPr>
          <w:rFonts w:hAnsi="SimSun"/>
          <w:color w:val="000000"/>
          <w:kern w:val="0"/>
          <w:sz w:val="24"/>
        </w:rPr>
        <w:t>（</w:t>
      </w:r>
      <w:r w:rsidRPr="009C301F">
        <w:rPr>
          <w:color w:val="000000"/>
          <w:kern w:val="0"/>
          <w:sz w:val="24"/>
        </w:rPr>
        <w:t>8</w:t>
      </w:r>
      <w:r w:rsidRPr="009C301F">
        <w:rPr>
          <w:rFonts w:hAnsi="SimSun"/>
          <w:color w:val="000000"/>
          <w:kern w:val="0"/>
          <w:sz w:val="24"/>
        </w:rPr>
        <w:t>）场地内所有的水井，是否存在颜色、气味等水质异常情况。</w:t>
      </w:r>
    </w:p>
    <w:p w14:paraId="6467291A" w14:textId="77777777" w:rsidR="00133EF3" w:rsidRPr="009C301F" w:rsidRDefault="00916699" w:rsidP="006624AE">
      <w:pPr>
        <w:autoSpaceDE w:val="0"/>
        <w:autoSpaceDN w:val="0"/>
        <w:adjustRightInd w:val="0"/>
        <w:snapToGrid w:val="0"/>
        <w:spacing w:beforeLines="50" w:before="156" w:afterLines="50" w:after="156" w:line="360" w:lineRule="auto"/>
        <w:jc w:val="left"/>
        <w:outlineLvl w:val="3"/>
        <w:rPr>
          <w:b/>
          <w:color w:val="000000"/>
          <w:kern w:val="0"/>
          <w:sz w:val="24"/>
        </w:rPr>
      </w:pPr>
      <w:r>
        <w:rPr>
          <w:rFonts w:hint="eastAsia"/>
          <w:b/>
          <w:color w:val="000000"/>
          <w:kern w:val="0"/>
          <w:sz w:val="24"/>
        </w:rPr>
        <w:t>3.</w:t>
      </w:r>
      <w:r w:rsidR="00133EF3" w:rsidRPr="009C301F">
        <w:rPr>
          <w:b/>
          <w:color w:val="000000"/>
          <w:kern w:val="0"/>
          <w:sz w:val="24"/>
        </w:rPr>
        <w:t xml:space="preserve">1.2.2.5 </w:t>
      </w:r>
      <w:r w:rsidR="00133EF3" w:rsidRPr="009C301F">
        <w:rPr>
          <w:rFonts w:hAnsi="SimSun"/>
          <w:b/>
          <w:color w:val="000000"/>
          <w:kern w:val="0"/>
          <w:sz w:val="24"/>
        </w:rPr>
        <w:t>周边相邻区域</w:t>
      </w:r>
    </w:p>
    <w:p w14:paraId="64A0B451" w14:textId="77777777" w:rsidR="00133EF3" w:rsidRPr="009C301F" w:rsidRDefault="00133EF3"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r w:rsidRPr="009C301F">
        <w:rPr>
          <w:rFonts w:hAnsi="SimSun"/>
          <w:color w:val="000000"/>
          <w:kern w:val="0"/>
          <w:sz w:val="24"/>
        </w:rPr>
        <w:t>现场踏勘应包括场地的周围区域，踏勘范围应由现场调查人员根据污染迁移情况来判断。周边相邻区域调查包括：</w:t>
      </w:r>
    </w:p>
    <w:p w14:paraId="04327A85" w14:textId="77777777" w:rsidR="00133EF3" w:rsidRPr="009C301F" w:rsidRDefault="00133EF3"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r w:rsidRPr="009C301F">
        <w:rPr>
          <w:rFonts w:hAnsi="SimSun"/>
          <w:color w:val="000000"/>
          <w:kern w:val="0"/>
          <w:sz w:val="24"/>
        </w:rPr>
        <w:t>（</w:t>
      </w:r>
      <w:r w:rsidRPr="009C301F">
        <w:rPr>
          <w:color w:val="000000"/>
          <w:kern w:val="0"/>
          <w:sz w:val="24"/>
        </w:rPr>
        <w:t>1</w:t>
      </w:r>
      <w:r w:rsidRPr="009C301F">
        <w:rPr>
          <w:rFonts w:hAnsi="SimSun"/>
          <w:color w:val="000000"/>
          <w:kern w:val="0"/>
          <w:sz w:val="24"/>
        </w:rPr>
        <w:t>）场地四周相邻企业，包括企业污染物排放源、污染物排放种类等，并分析其是否与评价场地污染存在关联。</w:t>
      </w:r>
    </w:p>
    <w:p w14:paraId="1F92F3CB" w14:textId="77777777" w:rsidR="00133EF3" w:rsidRPr="009C301F" w:rsidRDefault="00133EF3"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r w:rsidRPr="009C301F">
        <w:rPr>
          <w:rFonts w:hAnsi="SimSun"/>
          <w:color w:val="000000"/>
          <w:kern w:val="0"/>
          <w:sz w:val="24"/>
        </w:rPr>
        <w:t>（</w:t>
      </w:r>
      <w:r w:rsidRPr="009C301F">
        <w:rPr>
          <w:color w:val="000000"/>
          <w:kern w:val="0"/>
          <w:sz w:val="24"/>
        </w:rPr>
        <w:t>2</w:t>
      </w:r>
      <w:r w:rsidRPr="009C301F">
        <w:rPr>
          <w:rFonts w:hAnsi="SimSun"/>
          <w:color w:val="000000"/>
          <w:kern w:val="0"/>
          <w:sz w:val="24"/>
        </w:rPr>
        <w:t>）场地附近已确定的污染场地，重点调查已确认污染场地的污染物，以及对本场地的环境影响和污染途径。</w:t>
      </w:r>
    </w:p>
    <w:p w14:paraId="639F846B" w14:textId="77777777" w:rsidR="00133EF3" w:rsidRPr="009C301F" w:rsidRDefault="00133EF3"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r w:rsidRPr="009C301F">
        <w:rPr>
          <w:rFonts w:hAnsi="SimSun"/>
          <w:color w:val="000000"/>
          <w:kern w:val="0"/>
          <w:sz w:val="24"/>
        </w:rPr>
        <w:t>（</w:t>
      </w:r>
      <w:r w:rsidRPr="009C301F">
        <w:rPr>
          <w:color w:val="000000"/>
          <w:kern w:val="0"/>
          <w:sz w:val="24"/>
        </w:rPr>
        <w:t>3</w:t>
      </w:r>
      <w:r w:rsidRPr="009C301F">
        <w:rPr>
          <w:rFonts w:hAnsi="SimSun"/>
          <w:color w:val="000000"/>
          <w:kern w:val="0"/>
          <w:sz w:val="24"/>
        </w:rPr>
        <w:t>）观察和记录场地及周围是否有可能受污染物影响的居民区、学校、医院、饮用水源保护区以及其它公共场所等地点，并在报告中明确其与场地的位置关系。</w:t>
      </w:r>
    </w:p>
    <w:p w14:paraId="79A7D642" w14:textId="77777777" w:rsidR="00133EF3" w:rsidRPr="009C301F" w:rsidRDefault="00916699" w:rsidP="006624AE">
      <w:pPr>
        <w:autoSpaceDE w:val="0"/>
        <w:autoSpaceDN w:val="0"/>
        <w:adjustRightInd w:val="0"/>
        <w:snapToGrid w:val="0"/>
        <w:spacing w:beforeLines="50" w:before="156" w:afterLines="50" w:after="156" w:line="360" w:lineRule="auto"/>
        <w:jc w:val="left"/>
        <w:outlineLvl w:val="2"/>
        <w:rPr>
          <w:b/>
          <w:color w:val="000000"/>
          <w:kern w:val="0"/>
          <w:sz w:val="24"/>
        </w:rPr>
      </w:pPr>
      <w:bookmarkStart w:id="460" w:name="_Toc454459301"/>
      <w:bookmarkStart w:id="461" w:name="_Toc454524812"/>
      <w:bookmarkStart w:id="462" w:name="_Toc460287844"/>
      <w:bookmarkStart w:id="463" w:name="_Toc460459321"/>
      <w:bookmarkStart w:id="464" w:name="_Toc460616733"/>
      <w:r>
        <w:rPr>
          <w:rFonts w:hint="eastAsia"/>
          <w:b/>
          <w:color w:val="000000"/>
          <w:kern w:val="0"/>
          <w:sz w:val="24"/>
        </w:rPr>
        <w:t>3.</w:t>
      </w:r>
      <w:r w:rsidR="00133EF3" w:rsidRPr="009C301F">
        <w:rPr>
          <w:b/>
          <w:color w:val="000000"/>
          <w:kern w:val="0"/>
          <w:sz w:val="24"/>
        </w:rPr>
        <w:t xml:space="preserve">1.2.3 </w:t>
      </w:r>
      <w:r w:rsidR="00133EF3" w:rsidRPr="009C301F">
        <w:rPr>
          <w:rFonts w:hAnsi="SimSun"/>
          <w:b/>
          <w:color w:val="000000"/>
          <w:kern w:val="0"/>
          <w:sz w:val="24"/>
        </w:rPr>
        <w:t>人员访谈</w:t>
      </w:r>
      <w:bookmarkEnd w:id="460"/>
      <w:bookmarkEnd w:id="461"/>
      <w:bookmarkEnd w:id="462"/>
      <w:bookmarkEnd w:id="463"/>
      <w:bookmarkEnd w:id="464"/>
    </w:p>
    <w:p w14:paraId="36D39691" w14:textId="77777777" w:rsidR="00133EF3" w:rsidRPr="009C301F" w:rsidRDefault="00133EF3"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r w:rsidRPr="009C301F">
        <w:rPr>
          <w:rFonts w:hAnsi="SimSun"/>
          <w:color w:val="000000"/>
          <w:kern w:val="0"/>
          <w:sz w:val="24"/>
        </w:rPr>
        <w:t>对场地知情人员采取咨询、发放调查表等形式进行访谈，包括场地管理机构和地方政府官员、环境保护主管部门官员、场地过去和现在各阶段的使用者、相邻场地的工作人员和居民等。访谈内容、对象、方法、内容整理及分析依据《场地环境调查技术导则》（</w:t>
      </w:r>
      <w:r w:rsidRPr="009C301F">
        <w:rPr>
          <w:color w:val="000000"/>
          <w:kern w:val="0"/>
          <w:sz w:val="24"/>
        </w:rPr>
        <w:t>HJ 25.1</w:t>
      </w:r>
      <w:r w:rsidRPr="009C301F">
        <w:rPr>
          <w:rFonts w:hAnsi="SimSun"/>
          <w:color w:val="000000"/>
          <w:kern w:val="0"/>
          <w:sz w:val="24"/>
        </w:rPr>
        <w:t>）。</w:t>
      </w:r>
    </w:p>
    <w:p w14:paraId="6E44046D" w14:textId="77777777" w:rsidR="00133EF3" w:rsidRPr="009C301F" w:rsidRDefault="00916699" w:rsidP="006624AE">
      <w:pPr>
        <w:autoSpaceDE w:val="0"/>
        <w:autoSpaceDN w:val="0"/>
        <w:adjustRightInd w:val="0"/>
        <w:snapToGrid w:val="0"/>
        <w:spacing w:beforeLines="50" w:before="156" w:afterLines="50" w:after="156" w:line="360" w:lineRule="auto"/>
        <w:jc w:val="left"/>
        <w:outlineLvl w:val="1"/>
        <w:rPr>
          <w:b/>
          <w:color w:val="000000"/>
          <w:kern w:val="0"/>
          <w:sz w:val="24"/>
        </w:rPr>
      </w:pPr>
      <w:bookmarkStart w:id="465" w:name="_Toc454459302"/>
      <w:bookmarkStart w:id="466" w:name="_Toc454524813"/>
      <w:bookmarkStart w:id="467" w:name="_Toc460287845"/>
      <w:bookmarkStart w:id="468" w:name="_Toc460459322"/>
      <w:bookmarkStart w:id="469" w:name="_Toc460616734"/>
      <w:r>
        <w:rPr>
          <w:rFonts w:hint="eastAsia"/>
          <w:b/>
          <w:color w:val="000000"/>
          <w:kern w:val="0"/>
          <w:sz w:val="24"/>
        </w:rPr>
        <w:t>3.</w:t>
      </w:r>
      <w:r w:rsidR="00133EF3" w:rsidRPr="009C301F">
        <w:rPr>
          <w:b/>
          <w:color w:val="000000"/>
          <w:kern w:val="0"/>
          <w:sz w:val="24"/>
        </w:rPr>
        <w:t xml:space="preserve">1.3 </w:t>
      </w:r>
      <w:r w:rsidR="00133EF3" w:rsidRPr="009C301F">
        <w:rPr>
          <w:rFonts w:hAnsi="SimSun"/>
          <w:b/>
          <w:color w:val="000000"/>
          <w:kern w:val="0"/>
          <w:sz w:val="24"/>
        </w:rPr>
        <w:t>场地污染应急清理</w:t>
      </w:r>
      <w:bookmarkEnd w:id="465"/>
      <w:bookmarkEnd w:id="466"/>
      <w:bookmarkEnd w:id="467"/>
      <w:bookmarkEnd w:id="468"/>
      <w:bookmarkEnd w:id="469"/>
    </w:p>
    <w:p w14:paraId="426ABBF0" w14:textId="77777777" w:rsidR="00133EF3" w:rsidRPr="009C301F" w:rsidRDefault="00133EF3"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r w:rsidRPr="009C301F">
        <w:rPr>
          <w:rFonts w:hAnsi="SimSun"/>
          <w:color w:val="000000"/>
          <w:kern w:val="0"/>
          <w:sz w:val="24"/>
        </w:rPr>
        <w:t>在进行场地踏勘时，若发现场地及周边有危险物质泄漏时，应迅速对泄漏情况及危害程度进行快速评估，并确定是否需要立即采取措施清除泄漏源。一旦确认需要进行紧急清除，则应立即通知有关部门，采取应急处理措施。</w:t>
      </w:r>
    </w:p>
    <w:p w14:paraId="13B8C739" w14:textId="77777777" w:rsidR="00133EF3" w:rsidRPr="009C301F" w:rsidRDefault="00133EF3"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r w:rsidRPr="009C301F">
        <w:rPr>
          <w:rFonts w:hAnsi="SimSun"/>
          <w:color w:val="000000"/>
          <w:kern w:val="0"/>
          <w:sz w:val="24"/>
        </w:rPr>
        <w:t>快速评估一般分为四个步骤。步骤一</w:t>
      </w:r>
      <w:r w:rsidR="004D1D3A">
        <w:rPr>
          <w:rFonts w:hAnsi="SimSun" w:hint="eastAsia"/>
          <w:color w:val="000000"/>
          <w:kern w:val="0"/>
          <w:sz w:val="24"/>
        </w:rPr>
        <w:t>，</w:t>
      </w:r>
      <w:r w:rsidRPr="009C301F">
        <w:rPr>
          <w:rFonts w:hAnsi="SimSun"/>
          <w:color w:val="000000"/>
          <w:kern w:val="0"/>
          <w:sz w:val="24"/>
        </w:rPr>
        <w:t>搜集事故与污染物信息、场地水文资料等基本信息；步骤二</w:t>
      </w:r>
      <w:r w:rsidR="004D1D3A">
        <w:rPr>
          <w:rFonts w:hAnsi="SimSun" w:hint="eastAsia"/>
          <w:color w:val="000000"/>
          <w:kern w:val="0"/>
          <w:sz w:val="24"/>
        </w:rPr>
        <w:t>，</w:t>
      </w:r>
      <w:r w:rsidRPr="009C301F">
        <w:rPr>
          <w:rFonts w:hAnsi="SimSun"/>
          <w:color w:val="000000"/>
          <w:kern w:val="0"/>
          <w:sz w:val="24"/>
        </w:rPr>
        <w:t>采用经验判断和简单的数学模型判断事故的危害和紧迫程度、以及对附近敏感点的影响，快速获取所需信息；步骤三</w:t>
      </w:r>
      <w:r w:rsidR="004D1D3A">
        <w:rPr>
          <w:rFonts w:hAnsi="SimSun" w:hint="eastAsia"/>
          <w:color w:val="000000"/>
          <w:kern w:val="0"/>
          <w:sz w:val="24"/>
        </w:rPr>
        <w:t>，</w:t>
      </w:r>
      <w:r w:rsidRPr="009C301F">
        <w:rPr>
          <w:rFonts w:hAnsi="SimSun"/>
          <w:color w:val="000000"/>
          <w:kern w:val="0"/>
          <w:sz w:val="24"/>
        </w:rPr>
        <w:t>综合前两阶段获取的信息进行分析与决策，制定场地应急控制措施。步骤四</w:t>
      </w:r>
      <w:r w:rsidR="004D1D3A">
        <w:rPr>
          <w:rFonts w:hAnsi="SimSun" w:hint="eastAsia"/>
          <w:color w:val="000000"/>
          <w:kern w:val="0"/>
          <w:sz w:val="24"/>
        </w:rPr>
        <w:t>，</w:t>
      </w:r>
      <w:r w:rsidRPr="009C301F">
        <w:rPr>
          <w:rFonts w:hAnsi="SimSun"/>
          <w:color w:val="000000"/>
          <w:kern w:val="0"/>
          <w:sz w:val="24"/>
        </w:rPr>
        <w:t>应急措施的实施及效果评估，并确定是否需要采取进一步的行动。</w:t>
      </w:r>
    </w:p>
    <w:p w14:paraId="32BF91CD" w14:textId="77777777" w:rsidR="00133EF3" w:rsidRPr="009C301F" w:rsidRDefault="00916699" w:rsidP="006624AE">
      <w:pPr>
        <w:autoSpaceDE w:val="0"/>
        <w:autoSpaceDN w:val="0"/>
        <w:adjustRightInd w:val="0"/>
        <w:snapToGrid w:val="0"/>
        <w:spacing w:beforeLines="50" w:before="156" w:afterLines="50" w:after="156" w:line="360" w:lineRule="auto"/>
        <w:jc w:val="left"/>
        <w:outlineLvl w:val="1"/>
        <w:rPr>
          <w:b/>
          <w:color w:val="000000"/>
          <w:kern w:val="0"/>
          <w:sz w:val="24"/>
        </w:rPr>
      </w:pPr>
      <w:bookmarkStart w:id="470" w:name="_Toc454459303"/>
      <w:bookmarkStart w:id="471" w:name="_Toc454524814"/>
      <w:bookmarkStart w:id="472" w:name="_Toc460287846"/>
      <w:bookmarkStart w:id="473" w:name="_Toc460459323"/>
      <w:bookmarkStart w:id="474" w:name="_Toc460616735"/>
      <w:r>
        <w:rPr>
          <w:rFonts w:hint="eastAsia"/>
          <w:b/>
          <w:color w:val="000000"/>
          <w:kern w:val="0"/>
          <w:sz w:val="24"/>
        </w:rPr>
        <w:t>3.</w:t>
      </w:r>
      <w:r w:rsidR="00133EF3" w:rsidRPr="009C301F">
        <w:rPr>
          <w:b/>
          <w:color w:val="000000"/>
          <w:kern w:val="0"/>
          <w:sz w:val="24"/>
        </w:rPr>
        <w:t xml:space="preserve">1.4 </w:t>
      </w:r>
      <w:r w:rsidR="00133EF3" w:rsidRPr="009C301F">
        <w:rPr>
          <w:rFonts w:hAnsi="SimSun"/>
          <w:b/>
          <w:color w:val="000000"/>
          <w:kern w:val="0"/>
          <w:sz w:val="24"/>
        </w:rPr>
        <w:t>分析判断</w:t>
      </w:r>
      <w:bookmarkEnd w:id="470"/>
      <w:bookmarkEnd w:id="471"/>
      <w:bookmarkEnd w:id="472"/>
      <w:bookmarkEnd w:id="473"/>
      <w:bookmarkEnd w:id="474"/>
    </w:p>
    <w:p w14:paraId="7A4932DF" w14:textId="77777777" w:rsidR="00133EF3" w:rsidRPr="009C301F" w:rsidRDefault="00133EF3"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r w:rsidRPr="009C301F">
        <w:rPr>
          <w:rFonts w:hAnsi="SimSun"/>
          <w:color w:val="000000"/>
          <w:kern w:val="0"/>
          <w:sz w:val="24"/>
        </w:rPr>
        <w:t>污染识别阶段分析判断的目的是确定是否可能污染。若场地发现污染痕迹、或被认为存在潜在污染以及无法判断污染可能性时，例如未发现污染痕迹，但生产中使用危险化学品及石油产品、或排放有毒有害物质的场地，因历史状况不清等原因无法判断场地是否受到污染时，应作为潜在污染场地。</w:t>
      </w:r>
    </w:p>
    <w:p w14:paraId="65318733" w14:textId="77777777" w:rsidR="00133EF3" w:rsidRPr="009C301F" w:rsidRDefault="00133EF3"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r w:rsidRPr="009C301F">
        <w:rPr>
          <w:rFonts w:hAnsi="SimSun"/>
          <w:color w:val="000000"/>
          <w:kern w:val="0"/>
          <w:sz w:val="24"/>
        </w:rPr>
        <w:t>若判断结果为可能污染，应进一步建立场地初步概念模型。场地概念模型是综合描述场地污染源释放的污染物通过土壤、水、空气等环境介质进入人体，并对场地周边及场地未来居住、工作人群的健康产生影响的关系模型。场地污染概念模型应包括：</w:t>
      </w:r>
    </w:p>
    <w:p w14:paraId="381CA8D6" w14:textId="77777777" w:rsidR="00133EF3" w:rsidRPr="009C301F" w:rsidRDefault="00133EF3" w:rsidP="006624AE">
      <w:pPr>
        <w:autoSpaceDE w:val="0"/>
        <w:autoSpaceDN w:val="0"/>
        <w:adjustRightInd w:val="0"/>
        <w:snapToGrid w:val="0"/>
        <w:spacing w:beforeLines="50" w:before="156" w:afterLines="50" w:after="156" w:line="360" w:lineRule="auto"/>
        <w:ind w:firstLineChars="200" w:firstLine="482"/>
        <w:jc w:val="left"/>
        <w:rPr>
          <w:color w:val="000000"/>
          <w:kern w:val="0"/>
          <w:sz w:val="24"/>
        </w:rPr>
      </w:pPr>
      <w:r w:rsidRPr="004D1D3A">
        <w:rPr>
          <w:rFonts w:hAnsi="SimSun"/>
          <w:b/>
          <w:color w:val="000000"/>
          <w:kern w:val="0"/>
          <w:sz w:val="24"/>
        </w:rPr>
        <w:t>（</w:t>
      </w:r>
      <w:r w:rsidRPr="004D1D3A">
        <w:rPr>
          <w:b/>
          <w:color w:val="000000"/>
          <w:kern w:val="0"/>
          <w:sz w:val="24"/>
        </w:rPr>
        <w:t>1</w:t>
      </w:r>
      <w:r w:rsidRPr="004D1D3A">
        <w:rPr>
          <w:rFonts w:hAnsi="SimSun"/>
          <w:b/>
          <w:color w:val="000000"/>
          <w:kern w:val="0"/>
          <w:sz w:val="24"/>
        </w:rPr>
        <w:t>）场地应关注的污染物种类：</w:t>
      </w:r>
      <w:r w:rsidRPr="009C301F">
        <w:rPr>
          <w:rFonts w:hAnsi="SimSun"/>
          <w:color w:val="000000"/>
          <w:kern w:val="0"/>
          <w:sz w:val="24"/>
        </w:rPr>
        <w:t>根据生产工艺、原辅材料、产品种类、</w:t>
      </w:r>
      <w:r w:rsidRPr="009C301F">
        <w:rPr>
          <w:color w:val="000000"/>
          <w:kern w:val="0"/>
          <w:sz w:val="24"/>
        </w:rPr>
        <w:t>“</w:t>
      </w:r>
      <w:r w:rsidRPr="009C301F">
        <w:rPr>
          <w:rFonts w:hAnsi="SimSun"/>
          <w:color w:val="000000"/>
          <w:kern w:val="0"/>
          <w:sz w:val="24"/>
        </w:rPr>
        <w:t>三废</w:t>
      </w:r>
      <w:r w:rsidRPr="009C301F">
        <w:rPr>
          <w:color w:val="000000"/>
          <w:kern w:val="0"/>
          <w:sz w:val="24"/>
        </w:rPr>
        <w:t>”</w:t>
      </w:r>
      <w:r w:rsidRPr="009C301F">
        <w:rPr>
          <w:rFonts w:hAnsi="SimSun"/>
          <w:color w:val="000000"/>
          <w:kern w:val="0"/>
          <w:sz w:val="24"/>
        </w:rPr>
        <w:t>等情况，以及残留的原生污染物受物理化学过程影响产生的次生污染物，分析场地可能存在的污染物种类。</w:t>
      </w:r>
    </w:p>
    <w:p w14:paraId="3E85F681" w14:textId="77777777" w:rsidR="00133EF3" w:rsidRPr="009C301F" w:rsidRDefault="00133EF3" w:rsidP="006624AE">
      <w:pPr>
        <w:autoSpaceDE w:val="0"/>
        <w:autoSpaceDN w:val="0"/>
        <w:adjustRightInd w:val="0"/>
        <w:snapToGrid w:val="0"/>
        <w:spacing w:beforeLines="50" w:before="156" w:afterLines="50" w:after="156" w:line="360" w:lineRule="auto"/>
        <w:ind w:firstLineChars="200" w:firstLine="482"/>
        <w:jc w:val="left"/>
        <w:rPr>
          <w:color w:val="000000"/>
          <w:kern w:val="0"/>
          <w:sz w:val="24"/>
        </w:rPr>
      </w:pPr>
      <w:r w:rsidRPr="004D1D3A">
        <w:rPr>
          <w:rFonts w:hAnsi="SimSun"/>
          <w:b/>
          <w:color w:val="000000"/>
          <w:kern w:val="0"/>
          <w:sz w:val="24"/>
        </w:rPr>
        <w:t>（</w:t>
      </w:r>
      <w:r w:rsidRPr="004D1D3A">
        <w:rPr>
          <w:b/>
          <w:color w:val="000000"/>
          <w:kern w:val="0"/>
          <w:sz w:val="24"/>
        </w:rPr>
        <w:t>2</w:t>
      </w:r>
      <w:r w:rsidRPr="004D1D3A">
        <w:rPr>
          <w:rFonts w:hAnsi="SimSun"/>
          <w:b/>
          <w:color w:val="000000"/>
          <w:kern w:val="0"/>
          <w:sz w:val="24"/>
        </w:rPr>
        <w:t>）场地潜在污染区域：</w:t>
      </w:r>
      <w:r w:rsidRPr="009C301F">
        <w:rPr>
          <w:rFonts w:hAnsi="SimSun"/>
          <w:color w:val="000000"/>
          <w:kern w:val="0"/>
          <w:sz w:val="24"/>
        </w:rPr>
        <w:t>根据场地生产装置、各种管线、危险化学品</w:t>
      </w:r>
      <w:r w:rsidR="004664C9">
        <w:rPr>
          <w:rFonts w:hAnsi="SimSun" w:hint="eastAsia"/>
          <w:color w:val="000000"/>
          <w:kern w:val="0"/>
          <w:sz w:val="24"/>
        </w:rPr>
        <w:t>的</w:t>
      </w:r>
      <w:r w:rsidRPr="009C301F">
        <w:rPr>
          <w:rFonts w:hAnsi="SimSun"/>
          <w:color w:val="000000"/>
          <w:kern w:val="0"/>
          <w:sz w:val="24"/>
        </w:rPr>
        <w:t>储存设施、污染物排放方式、现场污染痕迹、污染物的迁移特性等，分析场地潜在污染区域。</w:t>
      </w:r>
    </w:p>
    <w:p w14:paraId="344E87C2" w14:textId="77777777" w:rsidR="00133EF3" w:rsidRPr="009C301F" w:rsidRDefault="00133EF3" w:rsidP="006624AE">
      <w:pPr>
        <w:autoSpaceDE w:val="0"/>
        <w:autoSpaceDN w:val="0"/>
        <w:adjustRightInd w:val="0"/>
        <w:snapToGrid w:val="0"/>
        <w:spacing w:beforeLines="50" w:before="156" w:afterLines="50" w:after="156" w:line="360" w:lineRule="auto"/>
        <w:ind w:firstLineChars="200" w:firstLine="482"/>
        <w:jc w:val="left"/>
        <w:rPr>
          <w:color w:val="000000"/>
          <w:kern w:val="0"/>
          <w:sz w:val="24"/>
        </w:rPr>
      </w:pPr>
      <w:r w:rsidRPr="004D1D3A">
        <w:rPr>
          <w:rFonts w:hAnsi="SimSun"/>
          <w:b/>
          <w:color w:val="000000"/>
          <w:kern w:val="0"/>
          <w:sz w:val="24"/>
        </w:rPr>
        <w:t>（</w:t>
      </w:r>
      <w:r w:rsidRPr="004D1D3A">
        <w:rPr>
          <w:b/>
          <w:color w:val="000000"/>
          <w:kern w:val="0"/>
          <w:sz w:val="24"/>
        </w:rPr>
        <w:t>3</w:t>
      </w:r>
      <w:r w:rsidRPr="004D1D3A">
        <w:rPr>
          <w:rFonts w:hAnsi="SimSun"/>
          <w:b/>
          <w:color w:val="000000"/>
          <w:kern w:val="0"/>
          <w:sz w:val="24"/>
        </w:rPr>
        <w:t>）水文地质条件分析：</w:t>
      </w:r>
      <w:r w:rsidRPr="009C301F">
        <w:rPr>
          <w:rFonts w:hAnsi="SimSun"/>
          <w:color w:val="000000"/>
          <w:kern w:val="0"/>
          <w:sz w:val="24"/>
        </w:rPr>
        <w:t>结合污染物特征，分析场地地层分布情况、地下水分布特征等影响污染物在环境介质中迁移转化的水文地质条件。</w:t>
      </w:r>
    </w:p>
    <w:p w14:paraId="43BAEF99" w14:textId="77777777" w:rsidR="004D1D3A" w:rsidRDefault="00133EF3" w:rsidP="006624AE">
      <w:pPr>
        <w:autoSpaceDE w:val="0"/>
        <w:autoSpaceDN w:val="0"/>
        <w:adjustRightInd w:val="0"/>
        <w:snapToGrid w:val="0"/>
        <w:spacing w:beforeLines="50" w:before="156" w:afterLines="50" w:after="156" w:line="360" w:lineRule="auto"/>
        <w:ind w:firstLineChars="200" w:firstLine="482"/>
        <w:jc w:val="left"/>
        <w:rPr>
          <w:rFonts w:hAnsi="SimSun"/>
          <w:b/>
          <w:color w:val="000000"/>
          <w:kern w:val="0"/>
          <w:sz w:val="24"/>
        </w:rPr>
      </w:pPr>
      <w:r w:rsidRPr="004D1D3A">
        <w:rPr>
          <w:rFonts w:hAnsi="SimSun"/>
          <w:b/>
          <w:color w:val="000000"/>
          <w:kern w:val="0"/>
          <w:sz w:val="24"/>
        </w:rPr>
        <w:t>（</w:t>
      </w:r>
      <w:r w:rsidRPr="004D1D3A">
        <w:rPr>
          <w:b/>
          <w:color w:val="000000"/>
          <w:kern w:val="0"/>
          <w:sz w:val="24"/>
        </w:rPr>
        <w:t>4</w:t>
      </w:r>
      <w:r w:rsidR="004664C9">
        <w:rPr>
          <w:rFonts w:hAnsi="SimSun"/>
          <w:b/>
          <w:color w:val="000000"/>
          <w:kern w:val="0"/>
          <w:sz w:val="24"/>
        </w:rPr>
        <w:t>）污染物特征及其在环境介质中的迁移分析</w:t>
      </w:r>
    </w:p>
    <w:p w14:paraId="75869D6A" w14:textId="77777777" w:rsidR="004D1D3A" w:rsidRPr="004D1D3A" w:rsidRDefault="00133EF3" w:rsidP="00E21686">
      <w:pPr>
        <w:pStyle w:val="ListParagraph"/>
        <w:numPr>
          <w:ilvl w:val="0"/>
          <w:numId w:val="23"/>
        </w:numPr>
        <w:autoSpaceDE w:val="0"/>
        <w:autoSpaceDN w:val="0"/>
        <w:adjustRightInd w:val="0"/>
        <w:snapToGrid w:val="0"/>
        <w:spacing w:beforeLines="50" w:before="156" w:afterLines="50" w:after="156" w:line="360" w:lineRule="auto"/>
        <w:ind w:firstLineChars="0"/>
        <w:jc w:val="left"/>
        <w:rPr>
          <w:rFonts w:hAnsi="SimSun"/>
          <w:color w:val="000000"/>
          <w:sz w:val="24"/>
        </w:rPr>
      </w:pPr>
      <w:r w:rsidRPr="004D1D3A">
        <w:rPr>
          <w:rFonts w:hAnsi="SimSun"/>
          <w:color w:val="000000"/>
          <w:sz w:val="24"/>
        </w:rPr>
        <w:t>原辅材料和产品运输过程中，由于泄漏、挥发和事故进入周边环境；</w:t>
      </w:r>
    </w:p>
    <w:p w14:paraId="4851EDBC" w14:textId="77777777" w:rsidR="004D1D3A" w:rsidRPr="004D1D3A" w:rsidRDefault="00133EF3" w:rsidP="00E21686">
      <w:pPr>
        <w:pStyle w:val="ListParagraph"/>
        <w:numPr>
          <w:ilvl w:val="0"/>
          <w:numId w:val="23"/>
        </w:numPr>
        <w:autoSpaceDE w:val="0"/>
        <w:autoSpaceDN w:val="0"/>
        <w:adjustRightInd w:val="0"/>
        <w:snapToGrid w:val="0"/>
        <w:spacing w:beforeLines="50" w:before="156" w:afterLines="50" w:after="156" w:line="360" w:lineRule="auto"/>
        <w:ind w:firstLineChars="0"/>
        <w:jc w:val="left"/>
        <w:rPr>
          <w:rFonts w:hAnsi="SimSun"/>
          <w:color w:val="000000"/>
          <w:sz w:val="24"/>
        </w:rPr>
      </w:pPr>
      <w:r w:rsidRPr="004D1D3A">
        <w:rPr>
          <w:rFonts w:hAnsi="SimSun"/>
          <w:color w:val="000000"/>
          <w:sz w:val="24"/>
        </w:rPr>
        <w:t>生产过程中产生的废气和烟（粉）尘通过大气扩散至生产设施周边甚至厂房以外；</w:t>
      </w:r>
    </w:p>
    <w:p w14:paraId="0A1A1373" w14:textId="77777777" w:rsidR="004D1D3A" w:rsidRPr="004D1D3A" w:rsidRDefault="00133EF3" w:rsidP="00E21686">
      <w:pPr>
        <w:pStyle w:val="ListParagraph"/>
        <w:numPr>
          <w:ilvl w:val="0"/>
          <w:numId w:val="23"/>
        </w:numPr>
        <w:autoSpaceDE w:val="0"/>
        <w:autoSpaceDN w:val="0"/>
        <w:adjustRightInd w:val="0"/>
        <w:snapToGrid w:val="0"/>
        <w:spacing w:beforeLines="50" w:before="156" w:afterLines="50" w:after="156" w:line="360" w:lineRule="auto"/>
        <w:ind w:firstLineChars="0"/>
        <w:jc w:val="left"/>
        <w:rPr>
          <w:rFonts w:hAnsi="SimSun"/>
          <w:color w:val="000000"/>
          <w:sz w:val="24"/>
        </w:rPr>
      </w:pPr>
      <w:r w:rsidRPr="004D1D3A">
        <w:rPr>
          <w:rFonts w:hAnsi="SimSun"/>
          <w:color w:val="000000"/>
          <w:sz w:val="24"/>
        </w:rPr>
        <w:t>废水排放沟渠破裂时进入土壤和地下水；</w:t>
      </w:r>
    </w:p>
    <w:p w14:paraId="2568E790" w14:textId="77777777" w:rsidR="004D1D3A" w:rsidRPr="004D1D3A" w:rsidRDefault="00133EF3" w:rsidP="00E21686">
      <w:pPr>
        <w:pStyle w:val="ListParagraph"/>
        <w:numPr>
          <w:ilvl w:val="0"/>
          <w:numId w:val="23"/>
        </w:numPr>
        <w:autoSpaceDE w:val="0"/>
        <w:autoSpaceDN w:val="0"/>
        <w:adjustRightInd w:val="0"/>
        <w:snapToGrid w:val="0"/>
        <w:spacing w:beforeLines="50" w:before="156" w:afterLines="50" w:after="156" w:line="360" w:lineRule="auto"/>
        <w:ind w:firstLineChars="0"/>
        <w:jc w:val="left"/>
        <w:rPr>
          <w:rFonts w:hAnsi="SimSun"/>
          <w:color w:val="000000"/>
          <w:sz w:val="24"/>
        </w:rPr>
      </w:pPr>
      <w:r w:rsidRPr="004D1D3A">
        <w:rPr>
          <w:rFonts w:hAnsi="SimSun"/>
          <w:color w:val="000000"/>
          <w:sz w:val="24"/>
        </w:rPr>
        <w:t>废物堆存点污染物经雨水淋洗并随地表径流扩散进入附近河流；</w:t>
      </w:r>
    </w:p>
    <w:p w14:paraId="44884F69" w14:textId="77777777" w:rsidR="00133EF3" w:rsidRPr="004D1D3A" w:rsidRDefault="00133EF3" w:rsidP="00E21686">
      <w:pPr>
        <w:pStyle w:val="ListParagraph"/>
        <w:numPr>
          <w:ilvl w:val="0"/>
          <w:numId w:val="23"/>
        </w:numPr>
        <w:autoSpaceDE w:val="0"/>
        <w:autoSpaceDN w:val="0"/>
        <w:adjustRightInd w:val="0"/>
        <w:snapToGrid w:val="0"/>
        <w:spacing w:beforeLines="50" w:before="156" w:afterLines="50" w:after="156" w:line="360" w:lineRule="auto"/>
        <w:ind w:firstLineChars="0"/>
        <w:jc w:val="left"/>
        <w:rPr>
          <w:color w:val="000000"/>
          <w:sz w:val="24"/>
        </w:rPr>
      </w:pPr>
      <w:r w:rsidRPr="004D1D3A">
        <w:rPr>
          <w:rFonts w:hAnsi="SimSun"/>
          <w:color w:val="000000"/>
          <w:sz w:val="24"/>
        </w:rPr>
        <w:t>废物堆存点污染物或污染土壤经降雨淋滤进入地下水，并随地下径流在地下水流方向迁移。</w:t>
      </w:r>
    </w:p>
    <w:p w14:paraId="3C5B4FA7" w14:textId="77777777" w:rsidR="00133EF3" w:rsidRPr="009C301F" w:rsidRDefault="00133EF3" w:rsidP="006624AE">
      <w:pPr>
        <w:autoSpaceDE w:val="0"/>
        <w:autoSpaceDN w:val="0"/>
        <w:adjustRightInd w:val="0"/>
        <w:snapToGrid w:val="0"/>
        <w:spacing w:beforeLines="50" w:before="156" w:afterLines="50" w:after="156" w:line="360" w:lineRule="auto"/>
        <w:ind w:firstLineChars="200" w:firstLine="482"/>
        <w:jc w:val="left"/>
        <w:rPr>
          <w:color w:val="000000"/>
          <w:kern w:val="0"/>
          <w:sz w:val="24"/>
        </w:rPr>
      </w:pPr>
      <w:r w:rsidRPr="004D1D3A">
        <w:rPr>
          <w:rFonts w:hAnsi="SimSun"/>
          <w:b/>
          <w:color w:val="000000"/>
          <w:kern w:val="0"/>
          <w:sz w:val="24"/>
        </w:rPr>
        <w:t>（</w:t>
      </w:r>
      <w:r w:rsidRPr="004D1D3A">
        <w:rPr>
          <w:b/>
          <w:color w:val="000000"/>
          <w:kern w:val="0"/>
          <w:sz w:val="24"/>
        </w:rPr>
        <w:t>5</w:t>
      </w:r>
      <w:r w:rsidRPr="004D1D3A">
        <w:rPr>
          <w:rFonts w:hAnsi="SimSun"/>
          <w:b/>
          <w:color w:val="000000"/>
          <w:kern w:val="0"/>
          <w:sz w:val="24"/>
        </w:rPr>
        <w:t>）受体分析：</w:t>
      </w:r>
      <w:r w:rsidRPr="009C301F">
        <w:rPr>
          <w:rFonts w:hAnsi="SimSun"/>
          <w:color w:val="000000"/>
          <w:kern w:val="0"/>
          <w:sz w:val="24"/>
        </w:rPr>
        <w:t>根据污染场地未来用地规划，分析确定未来受污染场地影响的人群。</w:t>
      </w:r>
    </w:p>
    <w:p w14:paraId="160B91B6" w14:textId="77777777" w:rsidR="00133EF3" w:rsidRPr="009C301F" w:rsidRDefault="00133EF3" w:rsidP="006624AE">
      <w:pPr>
        <w:autoSpaceDE w:val="0"/>
        <w:autoSpaceDN w:val="0"/>
        <w:adjustRightInd w:val="0"/>
        <w:snapToGrid w:val="0"/>
        <w:spacing w:beforeLines="50" w:before="156" w:afterLines="50" w:after="156" w:line="360" w:lineRule="auto"/>
        <w:ind w:firstLineChars="200" w:firstLine="482"/>
        <w:jc w:val="left"/>
        <w:rPr>
          <w:color w:val="000000"/>
          <w:kern w:val="0"/>
          <w:sz w:val="24"/>
        </w:rPr>
      </w:pPr>
      <w:r w:rsidRPr="004D1D3A">
        <w:rPr>
          <w:rFonts w:hAnsi="SimSun"/>
          <w:b/>
          <w:color w:val="000000"/>
          <w:kern w:val="0"/>
          <w:sz w:val="24"/>
        </w:rPr>
        <w:t>（</w:t>
      </w:r>
      <w:r w:rsidRPr="004D1D3A">
        <w:rPr>
          <w:b/>
          <w:color w:val="000000"/>
          <w:kern w:val="0"/>
          <w:sz w:val="24"/>
        </w:rPr>
        <w:t>6</w:t>
      </w:r>
      <w:r w:rsidRPr="004D1D3A">
        <w:rPr>
          <w:rFonts w:hAnsi="SimSun"/>
          <w:b/>
          <w:color w:val="000000"/>
          <w:kern w:val="0"/>
          <w:sz w:val="24"/>
        </w:rPr>
        <w:t>）暴露途径分析：</w:t>
      </w:r>
      <w:r w:rsidRPr="009C301F">
        <w:rPr>
          <w:rFonts w:hAnsi="SimSun"/>
          <w:color w:val="000000"/>
          <w:kern w:val="0"/>
          <w:sz w:val="24"/>
        </w:rPr>
        <w:t>根据未来人群的活动规律和污染在环境介质的迁移规律，分析和确定未来人群接触污染物的暴露点，分析和建立暴露途径。</w:t>
      </w:r>
    </w:p>
    <w:p w14:paraId="54E1B700" w14:textId="77777777" w:rsidR="00D46822" w:rsidRPr="00133EF3" w:rsidRDefault="00133EF3" w:rsidP="006624AE">
      <w:pPr>
        <w:autoSpaceDE w:val="0"/>
        <w:autoSpaceDN w:val="0"/>
        <w:adjustRightInd w:val="0"/>
        <w:snapToGrid w:val="0"/>
        <w:spacing w:beforeLines="50" w:before="156" w:afterLines="50" w:after="156" w:line="360" w:lineRule="auto"/>
        <w:ind w:firstLineChars="200" w:firstLine="482"/>
        <w:jc w:val="left"/>
        <w:rPr>
          <w:color w:val="000000"/>
          <w:kern w:val="0"/>
          <w:sz w:val="24"/>
        </w:rPr>
      </w:pPr>
      <w:r w:rsidRPr="004D1D3A">
        <w:rPr>
          <w:rFonts w:hAnsi="SimSun"/>
          <w:b/>
          <w:color w:val="000000"/>
          <w:kern w:val="0"/>
          <w:sz w:val="24"/>
        </w:rPr>
        <w:t>（</w:t>
      </w:r>
      <w:r w:rsidRPr="004D1D3A">
        <w:rPr>
          <w:b/>
          <w:color w:val="000000"/>
          <w:kern w:val="0"/>
          <w:sz w:val="24"/>
        </w:rPr>
        <w:t>7</w:t>
      </w:r>
      <w:r w:rsidRPr="004D1D3A">
        <w:rPr>
          <w:rFonts w:hAnsi="SimSun"/>
          <w:b/>
          <w:color w:val="000000"/>
          <w:kern w:val="0"/>
          <w:sz w:val="24"/>
        </w:rPr>
        <w:t>）危害识别：</w:t>
      </w:r>
      <w:r w:rsidRPr="004D1D3A">
        <w:rPr>
          <w:rFonts w:hAnsi="SimSun"/>
          <w:color w:val="000000"/>
          <w:kern w:val="0"/>
          <w:sz w:val="24"/>
        </w:rPr>
        <w:t>在</w:t>
      </w:r>
      <w:r w:rsidRPr="009C301F">
        <w:rPr>
          <w:rFonts w:hAnsi="SimSun"/>
          <w:color w:val="000000"/>
          <w:kern w:val="0"/>
          <w:sz w:val="24"/>
        </w:rPr>
        <w:t>前述分析的基础上，初步进行场地污染物危害识别。若第一阶段场地环境调查认为场地未受到污染，则场地环境调查结束，并编制第一阶段调查报告。</w:t>
      </w:r>
    </w:p>
    <w:p w14:paraId="72366A91" w14:textId="6B29A8AE" w:rsidR="004B2ACC" w:rsidRPr="00D46822" w:rsidRDefault="00D46822" w:rsidP="006624AE">
      <w:pPr>
        <w:pStyle w:val="1"/>
        <w:spacing w:beforeLines="50" w:before="156" w:afterLines="50" w:after="156" w:line="360" w:lineRule="auto"/>
        <w:ind w:firstLineChars="0" w:firstLine="0"/>
        <w:outlineLvl w:val="1"/>
        <w:rPr>
          <w:b/>
          <w:sz w:val="24"/>
        </w:rPr>
      </w:pPr>
      <w:bookmarkStart w:id="475" w:name="_Toc454459304"/>
      <w:bookmarkStart w:id="476" w:name="_Toc454524815"/>
      <w:bookmarkStart w:id="477" w:name="_Toc460287847"/>
      <w:bookmarkStart w:id="478" w:name="_Toc460459324"/>
      <w:bookmarkStart w:id="479" w:name="_Toc460616736"/>
      <w:r w:rsidRPr="00D46822">
        <w:rPr>
          <w:rFonts w:hint="eastAsia"/>
          <w:b/>
          <w:sz w:val="24"/>
        </w:rPr>
        <w:t>任务二：</w:t>
      </w:r>
      <w:r>
        <w:rPr>
          <w:rFonts w:hint="eastAsia"/>
          <w:b/>
          <w:sz w:val="24"/>
        </w:rPr>
        <w:t>第二阶段调查——现场采样</w:t>
      </w:r>
      <w:bookmarkEnd w:id="475"/>
      <w:bookmarkEnd w:id="476"/>
      <w:bookmarkEnd w:id="477"/>
      <w:bookmarkEnd w:id="478"/>
      <w:bookmarkEnd w:id="479"/>
    </w:p>
    <w:p w14:paraId="2CA32846" w14:textId="77777777" w:rsidR="00133EF3" w:rsidRPr="009C301F" w:rsidRDefault="00916699" w:rsidP="006624AE">
      <w:pPr>
        <w:autoSpaceDE w:val="0"/>
        <w:autoSpaceDN w:val="0"/>
        <w:adjustRightInd w:val="0"/>
        <w:snapToGrid w:val="0"/>
        <w:spacing w:beforeLines="50" w:before="156" w:afterLines="50" w:after="156" w:line="360" w:lineRule="auto"/>
        <w:jc w:val="left"/>
        <w:outlineLvl w:val="1"/>
        <w:rPr>
          <w:b/>
          <w:color w:val="000000"/>
          <w:kern w:val="0"/>
          <w:sz w:val="24"/>
        </w:rPr>
      </w:pPr>
      <w:bookmarkStart w:id="480" w:name="_Toc454459305"/>
      <w:bookmarkStart w:id="481" w:name="_Toc454524816"/>
      <w:bookmarkStart w:id="482" w:name="_Toc460287848"/>
      <w:bookmarkStart w:id="483" w:name="_Toc460459325"/>
      <w:bookmarkStart w:id="484" w:name="_Toc460616737"/>
      <w:r>
        <w:rPr>
          <w:rFonts w:hint="eastAsia"/>
          <w:b/>
          <w:color w:val="000000"/>
          <w:kern w:val="0"/>
          <w:sz w:val="24"/>
        </w:rPr>
        <w:t>3.</w:t>
      </w:r>
      <w:r w:rsidR="00133EF3" w:rsidRPr="009C301F">
        <w:rPr>
          <w:b/>
          <w:color w:val="000000"/>
          <w:kern w:val="0"/>
          <w:sz w:val="24"/>
        </w:rPr>
        <w:t xml:space="preserve">2.1 </w:t>
      </w:r>
      <w:r w:rsidR="00133EF3" w:rsidRPr="009C301F">
        <w:rPr>
          <w:rFonts w:hAnsi="SimSun"/>
          <w:b/>
          <w:color w:val="000000"/>
          <w:kern w:val="0"/>
          <w:sz w:val="24"/>
        </w:rPr>
        <w:t>目的和工作内容</w:t>
      </w:r>
      <w:bookmarkEnd w:id="480"/>
      <w:bookmarkEnd w:id="481"/>
      <w:bookmarkEnd w:id="482"/>
      <w:bookmarkEnd w:id="483"/>
      <w:bookmarkEnd w:id="484"/>
    </w:p>
    <w:p w14:paraId="0A4CD8FA" w14:textId="77777777" w:rsidR="00133EF3" w:rsidRDefault="00133EF3" w:rsidP="006624AE">
      <w:pPr>
        <w:autoSpaceDE w:val="0"/>
        <w:autoSpaceDN w:val="0"/>
        <w:adjustRightInd w:val="0"/>
        <w:snapToGrid w:val="0"/>
        <w:spacing w:beforeLines="50" w:before="156" w:afterLines="50" w:after="156" w:line="360" w:lineRule="auto"/>
        <w:ind w:firstLineChars="200" w:firstLine="480"/>
        <w:jc w:val="left"/>
        <w:rPr>
          <w:rFonts w:hAnsi="SimSun"/>
          <w:color w:val="000000"/>
          <w:kern w:val="0"/>
          <w:sz w:val="24"/>
        </w:rPr>
      </w:pPr>
      <w:r w:rsidRPr="009C301F">
        <w:rPr>
          <w:rFonts w:hAnsi="SimSun"/>
          <w:color w:val="000000"/>
          <w:kern w:val="0"/>
          <w:sz w:val="24"/>
        </w:rPr>
        <w:t>第二阶段调查以采样分析为主，确定场地的污染物种类、污染分布及污染程度。主要工作内容为初步采样、场地风险筛选、详细采样和第二阶段报告编制。初步采样又称为确认采样，主要是通过与场地筛选值比较，分析和确认场地是否存潜在风险及关注污染物；详细采样目的是确定污染物具体分布及污染程度。</w:t>
      </w:r>
    </w:p>
    <w:p w14:paraId="6B660C3B" w14:textId="45648DA3" w:rsidR="00241551" w:rsidRPr="009C301F" w:rsidRDefault="00241551" w:rsidP="005E686B">
      <w:pPr>
        <w:autoSpaceDE w:val="0"/>
        <w:autoSpaceDN w:val="0"/>
        <w:adjustRightInd w:val="0"/>
        <w:snapToGrid w:val="0"/>
        <w:spacing w:beforeLines="50" w:before="156" w:afterLines="50" w:after="156" w:line="360" w:lineRule="auto"/>
        <w:ind w:firstLineChars="200" w:firstLine="480"/>
        <w:jc w:val="left"/>
        <w:rPr>
          <w:color w:val="000000"/>
          <w:kern w:val="0"/>
          <w:sz w:val="24"/>
        </w:rPr>
      </w:pPr>
      <w:r>
        <w:rPr>
          <w:rFonts w:hAnsi="SimSun" w:hint="eastAsia"/>
          <w:color w:val="000000"/>
          <w:kern w:val="0"/>
          <w:sz w:val="24"/>
        </w:rPr>
        <w:t>具体采样方法和要求，参见</w:t>
      </w:r>
      <w:r w:rsidR="005E686B">
        <w:rPr>
          <w:rFonts w:hAnsi="SimSun" w:hint="eastAsia"/>
          <w:color w:val="000000"/>
          <w:kern w:val="0"/>
          <w:sz w:val="24"/>
        </w:rPr>
        <w:t>《工业企业场地环境调查评估与修复工作指南》</w:t>
      </w:r>
      <w:r w:rsidR="002628FA">
        <w:rPr>
          <w:rFonts w:hAnsi="SimSun" w:hint="eastAsia"/>
          <w:color w:val="000000"/>
          <w:kern w:val="0"/>
          <w:sz w:val="24"/>
        </w:rPr>
        <w:t>和《场地环境调查技术导则》（</w:t>
      </w:r>
      <w:r w:rsidR="002628FA">
        <w:rPr>
          <w:rFonts w:hAnsi="SimSun" w:hint="eastAsia"/>
          <w:color w:val="000000"/>
          <w:kern w:val="0"/>
          <w:sz w:val="24"/>
        </w:rPr>
        <w:t>HJ25.1-2014</w:t>
      </w:r>
      <w:r w:rsidR="002628FA">
        <w:rPr>
          <w:rFonts w:hAnsi="SimSun" w:hint="eastAsia"/>
          <w:color w:val="000000"/>
          <w:kern w:val="0"/>
          <w:sz w:val="24"/>
        </w:rPr>
        <w:t>）</w:t>
      </w:r>
      <w:r w:rsidR="005E686B">
        <w:rPr>
          <w:rFonts w:hAnsi="SimSun" w:hint="eastAsia"/>
          <w:color w:val="000000"/>
          <w:kern w:val="0"/>
          <w:sz w:val="24"/>
        </w:rPr>
        <w:t>，</w:t>
      </w:r>
      <w:r>
        <w:rPr>
          <w:rFonts w:hAnsi="SimSun" w:hint="eastAsia"/>
          <w:color w:val="000000"/>
          <w:kern w:val="0"/>
          <w:sz w:val="24"/>
        </w:rPr>
        <w:t>本大纲不复赘述。</w:t>
      </w:r>
      <w:r w:rsidRPr="009C301F">
        <w:rPr>
          <w:rFonts w:hAnsi="SimSun"/>
          <w:color w:val="000000"/>
          <w:kern w:val="0"/>
          <w:sz w:val="24"/>
        </w:rPr>
        <w:t>除了进行土壤和地下水采样之外，目前在场地污染调查实践中常采用便携式仪器、地球物理勘查技术等进行调查。</w:t>
      </w:r>
    </w:p>
    <w:p w14:paraId="697DA09B" w14:textId="77777777" w:rsidR="00D46822" w:rsidRPr="00D46822" w:rsidRDefault="00D46822" w:rsidP="006624AE">
      <w:pPr>
        <w:pStyle w:val="1"/>
        <w:spacing w:beforeLines="50" w:before="156" w:afterLines="50" w:after="156" w:line="360" w:lineRule="auto"/>
        <w:ind w:firstLineChars="0" w:firstLine="0"/>
        <w:outlineLvl w:val="1"/>
        <w:rPr>
          <w:b/>
          <w:sz w:val="24"/>
        </w:rPr>
      </w:pPr>
      <w:bookmarkStart w:id="485" w:name="_Toc454459306"/>
      <w:bookmarkStart w:id="486" w:name="_Toc454524817"/>
      <w:bookmarkStart w:id="487" w:name="_Toc460287849"/>
      <w:bookmarkStart w:id="488" w:name="_Toc460459326"/>
      <w:bookmarkStart w:id="489" w:name="_Toc460616738"/>
      <w:r w:rsidRPr="00D46822">
        <w:rPr>
          <w:rFonts w:hint="eastAsia"/>
          <w:b/>
          <w:sz w:val="24"/>
        </w:rPr>
        <w:t>任务三：</w:t>
      </w:r>
      <w:r>
        <w:rPr>
          <w:rFonts w:hint="eastAsia"/>
          <w:b/>
          <w:sz w:val="24"/>
        </w:rPr>
        <w:t>第三阶段调查——风险评估</w:t>
      </w:r>
      <w:bookmarkEnd w:id="485"/>
      <w:bookmarkEnd w:id="486"/>
      <w:bookmarkEnd w:id="487"/>
      <w:bookmarkEnd w:id="488"/>
      <w:bookmarkEnd w:id="489"/>
    </w:p>
    <w:p w14:paraId="13873B7E" w14:textId="77777777" w:rsidR="00133EF3" w:rsidRPr="006A47A5" w:rsidRDefault="00916699" w:rsidP="006624AE">
      <w:pPr>
        <w:autoSpaceDE w:val="0"/>
        <w:autoSpaceDN w:val="0"/>
        <w:adjustRightInd w:val="0"/>
        <w:snapToGrid w:val="0"/>
        <w:spacing w:beforeLines="50" w:before="156" w:afterLines="50" w:after="156" w:line="360" w:lineRule="auto"/>
        <w:jc w:val="left"/>
        <w:outlineLvl w:val="1"/>
        <w:rPr>
          <w:b/>
          <w:color w:val="000000"/>
          <w:kern w:val="0"/>
          <w:sz w:val="24"/>
        </w:rPr>
      </w:pPr>
      <w:bookmarkStart w:id="490" w:name="_Toc454459307"/>
      <w:bookmarkStart w:id="491" w:name="_Toc454524818"/>
      <w:bookmarkStart w:id="492" w:name="_Toc460287850"/>
      <w:bookmarkStart w:id="493" w:name="_Toc460459327"/>
      <w:bookmarkStart w:id="494" w:name="_Toc460616739"/>
      <w:r>
        <w:rPr>
          <w:rFonts w:hint="eastAsia"/>
          <w:b/>
          <w:color w:val="000000"/>
          <w:kern w:val="0"/>
          <w:sz w:val="24"/>
        </w:rPr>
        <w:t>3.</w:t>
      </w:r>
      <w:r w:rsidR="00133EF3" w:rsidRPr="006A47A5">
        <w:rPr>
          <w:b/>
          <w:color w:val="000000"/>
          <w:kern w:val="0"/>
          <w:sz w:val="24"/>
        </w:rPr>
        <w:t xml:space="preserve">3.1 </w:t>
      </w:r>
      <w:r w:rsidR="00133EF3" w:rsidRPr="006A47A5">
        <w:rPr>
          <w:rFonts w:hAnsi="SimSun"/>
          <w:b/>
          <w:color w:val="000000"/>
          <w:kern w:val="0"/>
          <w:sz w:val="24"/>
        </w:rPr>
        <w:t>目的和工作内容</w:t>
      </w:r>
      <w:bookmarkEnd w:id="490"/>
      <w:bookmarkEnd w:id="491"/>
      <w:bookmarkEnd w:id="492"/>
      <w:bookmarkEnd w:id="493"/>
      <w:bookmarkEnd w:id="494"/>
    </w:p>
    <w:p w14:paraId="46021ACD" w14:textId="77777777" w:rsidR="00133EF3" w:rsidRPr="009C301F" w:rsidRDefault="00133EF3"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r w:rsidRPr="009C301F">
        <w:rPr>
          <w:rFonts w:hAnsi="SimSun"/>
          <w:color w:val="000000"/>
          <w:kern w:val="0"/>
          <w:sz w:val="24"/>
        </w:rPr>
        <w:t>第三阶段的目的是通过风险评估，确定场地污染带来的健康风险是否可接受，依据场地初步修复目标值划定修复范围。</w:t>
      </w:r>
    </w:p>
    <w:p w14:paraId="59CB15FE" w14:textId="77777777" w:rsidR="00133EF3" w:rsidRPr="006A47A5" w:rsidRDefault="00916699" w:rsidP="006624AE">
      <w:pPr>
        <w:autoSpaceDE w:val="0"/>
        <w:autoSpaceDN w:val="0"/>
        <w:adjustRightInd w:val="0"/>
        <w:snapToGrid w:val="0"/>
        <w:spacing w:beforeLines="50" w:before="156" w:afterLines="50" w:after="156" w:line="360" w:lineRule="auto"/>
        <w:jc w:val="left"/>
        <w:outlineLvl w:val="1"/>
        <w:rPr>
          <w:b/>
          <w:color w:val="000000"/>
          <w:kern w:val="0"/>
          <w:sz w:val="24"/>
        </w:rPr>
      </w:pPr>
      <w:bookmarkStart w:id="495" w:name="_Toc454459308"/>
      <w:bookmarkStart w:id="496" w:name="_Toc454524819"/>
      <w:bookmarkStart w:id="497" w:name="_Toc460287851"/>
      <w:bookmarkStart w:id="498" w:name="_Toc460459328"/>
      <w:bookmarkStart w:id="499" w:name="_Toc460616740"/>
      <w:r>
        <w:rPr>
          <w:rFonts w:hint="eastAsia"/>
          <w:b/>
          <w:color w:val="000000"/>
          <w:kern w:val="0"/>
          <w:sz w:val="24"/>
        </w:rPr>
        <w:t>3.</w:t>
      </w:r>
      <w:r w:rsidR="00133EF3" w:rsidRPr="006A47A5">
        <w:rPr>
          <w:b/>
          <w:color w:val="000000"/>
          <w:kern w:val="0"/>
          <w:sz w:val="24"/>
        </w:rPr>
        <w:t xml:space="preserve">3.2 </w:t>
      </w:r>
      <w:r w:rsidR="00133EF3" w:rsidRPr="006A47A5">
        <w:rPr>
          <w:rFonts w:hAnsi="SimSun"/>
          <w:b/>
          <w:color w:val="000000"/>
          <w:kern w:val="0"/>
          <w:sz w:val="24"/>
        </w:rPr>
        <w:t>风险评估程序和方法</w:t>
      </w:r>
      <w:bookmarkEnd w:id="495"/>
      <w:bookmarkEnd w:id="496"/>
      <w:bookmarkEnd w:id="497"/>
      <w:bookmarkEnd w:id="498"/>
      <w:bookmarkEnd w:id="499"/>
    </w:p>
    <w:p w14:paraId="5F17A436" w14:textId="7D73568B" w:rsidR="00296026" w:rsidRPr="006D663E" w:rsidRDefault="00133EF3" w:rsidP="001F219A">
      <w:pPr>
        <w:autoSpaceDE w:val="0"/>
        <w:autoSpaceDN w:val="0"/>
        <w:adjustRightInd w:val="0"/>
        <w:snapToGrid w:val="0"/>
        <w:spacing w:beforeLines="50" w:before="156" w:afterLines="50" w:after="156" w:line="360" w:lineRule="auto"/>
        <w:ind w:firstLineChars="200" w:firstLine="480"/>
        <w:jc w:val="left"/>
        <w:rPr>
          <w:rFonts w:hAnsi="SimSun"/>
          <w:color w:val="000000"/>
          <w:kern w:val="0"/>
          <w:sz w:val="24"/>
        </w:rPr>
      </w:pPr>
      <w:r w:rsidRPr="009C301F">
        <w:rPr>
          <w:rFonts w:hAnsi="SimSun"/>
          <w:color w:val="000000"/>
          <w:kern w:val="0"/>
          <w:sz w:val="24"/>
        </w:rPr>
        <w:t>场地健康风险评估是在分析污染场地土壤和地下水中污染物通过不同暴露途径进入人体的基础上，定量估算致癌污染物对人体健康产生危害的概率，或非致癌污染物的危害水平与程度（危害熵）。主要内容为危害识别、暴露评估、毒性评估和风险表征，工作程序见图</w:t>
      </w:r>
      <w:r w:rsidRPr="009C301F">
        <w:rPr>
          <w:color w:val="000000"/>
          <w:kern w:val="0"/>
          <w:sz w:val="24"/>
        </w:rPr>
        <w:t>3.1</w:t>
      </w:r>
      <w:r w:rsidRPr="009C301F">
        <w:rPr>
          <w:rFonts w:hAnsi="SimSun"/>
          <w:color w:val="000000"/>
          <w:kern w:val="0"/>
          <w:sz w:val="24"/>
        </w:rPr>
        <w:t>。</w:t>
      </w:r>
    </w:p>
    <w:p w14:paraId="29039DE2" w14:textId="4CCC1A7E" w:rsidR="00133EF3" w:rsidRPr="006A47A5" w:rsidRDefault="001F219A" w:rsidP="006624AE">
      <w:pPr>
        <w:autoSpaceDE w:val="0"/>
        <w:autoSpaceDN w:val="0"/>
        <w:adjustRightInd w:val="0"/>
        <w:snapToGrid w:val="0"/>
        <w:spacing w:beforeLines="50" w:before="156" w:afterLines="50" w:after="156" w:line="360" w:lineRule="auto"/>
        <w:jc w:val="left"/>
        <w:outlineLvl w:val="2"/>
        <w:rPr>
          <w:b/>
          <w:color w:val="000000"/>
          <w:kern w:val="0"/>
          <w:sz w:val="24"/>
        </w:rPr>
      </w:pPr>
      <w:bookmarkStart w:id="500" w:name="_Toc454459309"/>
      <w:bookmarkStart w:id="501" w:name="_Toc454524820"/>
      <w:bookmarkStart w:id="502" w:name="_Toc460287852"/>
      <w:bookmarkStart w:id="503" w:name="_Toc460459329"/>
      <w:bookmarkStart w:id="504" w:name="_Toc460616741"/>
      <w:r>
        <w:rPr>
          <w:b/>
          <w:noProof/>
          <w:color w:val="000000"/>
          <w:kern w:val="0"/>
          <w:sz w:val="24"/>
          <w:lang w:eastAsia="en-US"/>
        </w:rPr>
        <w:drawing>
          <wp:anchor distT="0" distB="0" distL="114300" distR="114300" simplePos="0" relativeHeight="251656192" behindDoc="0" locked="0" layoutInCell="1" allowOverlap="1" wp14:anchorId="3CE43237" wp14:editId="773765FC">
            <wp:simplePos x="0" y="0"/>
            <wp:positionH relativeFrom="margin">
              <wp:posOffset>2237740</wp:posOffset>
            </wp:positionH>
            <wp:positionV relativeFrom="margin">
              <wp:posOffset>5678805</wp:posOffset>
            </wp:positionV>
            <wp:extent cx="3659505" cy="2753360"/>
            <wp:effectExtent l="0" t="0" r="0" b="8890"/>
            <wp:wrapSquare wrapText="bothSides"/>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srcRect/>
                    <a:stretch>
                      <a:fillRect/>
                    </a:stretch>
                  </pic:blipFill>
                  <pic:spPr bwMode="auto">
                    <a:xfrm>
                      <a:off x="0" y="0"/>
                      <a:ext cx="3659505" cy="2753360"/>
                    </a:xfrm>
                    <a:prstGeom prst="rect">
                      <a:avLst/>
                    </a:prstGeom>
                    <a:noFill/>
                    <a:ln w="9525">
                      <a:noFill/>
                      <a:miter lim="800000"/>
                      <a:headEnd/>
                      <a:tailEnd/>
                    </a:ln>
                  </pic:spPr>
                </pic:pic>
              </a:graphicData>
            </a:graphic>
          </wp:anchor>
        </w:drawing>
      </w:r>
      <w:r w:rsidR="00916699">
        <w:rPr>
          <w:rFonts w:hint="eastAsia"/>
          <w:b/>
          <w:color w:val="000000"/>
          <w:kern w:val="0"/>
          <w:sz w:val="24"/>
        </w:rPr>
        <w:t>3.</w:t>
      </w:r>
      <w:r w:rsidR="00133EF3" w:rsidRPr="006A47A5">
        <w:rPr>
          <w:b/>
          <w:color w:val="000000"/>
          <w:kern w:val="0"/>
          <w:sz w:val="24"/>
        </w:rPr>
        <w:t xml:space="preserve">3.2.1 </w:t>
      </w:r>
      <w:r w:rsidR="00133EF3" w:rsidRPr="006A47A5">
        <w:rPr>
          <w:rFonts w:hAnsi="SimSun"/>
          <w:b/>
          <w:color w:val="000000"/>
          <w:kern w:val="0"/>
          <w:sz w:val="24"/>
        </w:rPr>
        <w:t>危害识别</w:t>
      </w:r>
      <w:bookmarkEnd w:id="500"/>
      <w:bookmarkEnd w:id="501"/>
      <w:bookmarkEnd w:id="502"/>
      <w:bookmarkEnd w:id="503"/>
      <w:bookmarkEnd w:id="504"/>
    </w:p>
    <w:p w14:paraId="0ACCC105" w14:textId="1AF9666A" w:rsidR="00133EF3" w:rsidRPr="009C301F" w:rsidRDefault="00133EF3"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r w:rsidRPr="009C301F">
        <w:rPr>
          <w:rFonts w:hAnsi="SimSun"/>
          <w:color w:val="000000"/>
          <w:kern w:val="0"/>
          <w:sz w:val="24"/>
        </w:rPr>
        <w:t>场地危害识别的主要任务是根据第一阶段和第二阶段的调查、采样和分析获取的资料，结合场地的规划用地性质，确定关注污染物及其空间分布，识别敏感受体类型，进一步完善场地概念模型，指导场地风险评价。场地危害识别的工作内容包括：</w:t>
      </w:r>
    </w:p>
    <w:p w14:paraId="1E65F366" w14:textId="3097E367" w:rsidR="001F219A" w:rsidRDefault="001F219A" w:rsidP="006624AE">
      <w:pPr>
        <w:autoSpaceDE w:val="0"/>
        <w:autoSpaceDN w:val="0"/>
        <w:adjustRightInd w:val="0"/>
        <w:snapToGrid w:val="0"/>
        <w:spacing w:beforeLines="50" w:before="156" w:afterLines="50" w:after="156" w:line="360" w:lineRule="auto"/>
        <w:ind w:firstLineChars="200" w:firstLine="480"/>
        <w:jc w:val="left"/>
        <w:rPr>
          <w:rFonts w:hAnsi="SimSun"/>
          <w:color w:val="000000"/>
          <w:kern w:val="0"/>
          <w:sz w:val="24"/>
        </w:rPr>
      </w:pPr>
      <w:r>
        <w:rPr>
          <w:noProof/>
          <w:color w:val="000000"/>
          <w:kern w:val="0"/>
          <w:sz w:val="24"/>
          <w:lang w:eastAsia="en-US"/>
        </w:rPr>
        <mc:AlternateContent>
          <mc:Choice Requires="wps">
            <w:drawing>
              <wp:anchor distT="0" distB="0" distL="114300" distR="114300" simplePos="0" relativeHeight="251657216" behindDoc="0" locked="0" layoutInCell="1" allowOverlap="1" wp14:anchorId="2AC7B648" wp14:editId="23506F22">
                <wp:simplePos x="0" y="0"/>
                <wp:positionH relativeFrom="column">
                  <wp:posOffset>2066925</wp:posOffset>
                </wp:positionH>
                <wp:positionV relativeFrom="paragraph">
                  <wp:posOffset>116840</wp:posOffset>
                </wp:positionV>
                <wp:extent cx="3157855" cy="266700"/>
                <wp:effectExtent l="0" t="0" r="4445" b="0"/>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5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877038" w14:textId="77777777" w:rsidR="00837544" w:rsidRPr="00296026" w:rsidRDefault="00837544" w:rsidP="00296026">
                            <w:pPr>
                              <w:jc w:val="center"/>
                              <w:rPr>
                                <w:b/>
                              </w:rPr>
                            </w:pPr>
                            <w:r w:rsidRPr="00296026">
                              <w:rPr>
                                <w:rFonts w:hAnsi="SimSun"/>
                                <w:b/>
                                <w:color w:val="000000"/>
                                <w:kern w:val="0"/>
                                <w:sz w:val="24"/>
                              </w:rPr>
                              <w:t>图</w:t>
                            </w:r>
                            <w:r w:rsidRPr="00296026">
                              <w:rPr>
                                <w:b/>
                                <w:color w:val="000000"/>
                                <w:kern w:val="0"/>
                                <w:sz w:val="24"/>
                              </w:rPr>
                              <w:t xml:space="preserve">3.1 </w:t>
                            </w:r>
                            <w:r w:rsidRPr="00296026">
                              <w:rPr>
                                <w:rFonts w:hAnsi="SimSun"/>
                                <w:b/>
                                <w:color w:val="000000"/>
                                <w:kern w:val="0"/>
                                <w:sz w:val="24"/>
                              </w:rPr>
                              <w:t>污染场地风险评估工作程序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7B648" id="Text Box 23" o:spid="_x0000_s1030" type="#_x0000_t202" style="position:absolute;left:0;text-align:left;margin-left:162.75pt;margin-top:9.2pt;width:248.65pt;height: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F9ZiAIAABcFAAAOAAAAZHJzL2Uyb0RvYy54bWysVNuO2yAQfa/Uf0C8Z31ZO4mtOKtNtqkq&#10;bS/Sbj+AAI5RMbhAYm+r/nsHnKTptpWqqn7AwAyHmTlnWNwMrUQHbqzQqsLJVYwRV1QzoXYV/vi4&#10;mcwxso4oRqRWvMJP3OKb5csXi74reaobLRk3CECULfuuwo1zXRlFlja8JfZKd1yBsdamJQ6WZhcx&#10;Q3pAb2WUxvE06rVhndGUWwu7d6MRLwN+XXPq3te15Q7JCkNsLowmjFs/RssFKXeGdI2gxzDIP0TR&#10;EqHg0jPUHXEE7Y34BaoV1Gira3dFdRvpuhaUhxwgmyR+ls1DQzoecoHi2O5cJvv/YOm7wweDBKvw&#10;DCNFWqDokQ8OrfSA0mtfnr6zJXg9dODnBtgHmkOqtrvX9JNFSq8bonb81hjdN5wwCC/xJ6OLoyOO&#10;9SDb/q1mcA/ZOx2Ahtq0vnZQDQToQNPTmRofC4XN6ySfzfMcIwq2dDqdxYG7iJSn052x7jXXLfKT&#10;ChugPqCTw711PhpSnlz8ZVZLwTZCyrAwu+1aGnQgIJNN+EICz9yk8s5K+2Mj4rgDQcId3ubDDbR/&#10;LZI0i1dpMdlM57NJtsnySTGL55M4KVbFNM6K7G7zzQeYZGUjGOPqXih+kmCS/R3Fx2YYxRNEiPoK&#10;F3majxT9Mck4fL9LshUOOlKKtsLzsxMpPbGvFIO0SemIkOM8+jn8UGWowekfqhJk4JkfNeCG7RAE&#10;l53UtdXsCXRhNNAG5MNrApNGmy8Y9dCZFbaf98RwjOQbBdoqkizzrRwWWT5LYWEuLdtLC1EUoCrs&#10;MBqnaze2/74zYtfATaOalb4FPdYiSMULd4zqqGLovpDT8aXw7X25Dl4/3rPldwAAAP//AwBQSwME&#10;FAAGAAgAAAAhAFjMZhbdAAAACQEAAA8AAABkcnMvZG93bnJldi54bWxMj9FOg0AQRd9N/IfNmPhi&#10;7CICRWRp1KTG19Z+wMJOgcjOEnZb6N87fdLHyT25c265Wewgzjj53pGCp1UEAqlxpqdWweF7+5iD&#10;8EGT0YMjVHBBD5vq9qbUhXEz7fC8D63gEvKFVtCFMBZS+qZDq/3KjUicHd1kdeBzaqWZ9MzldpBx&#10;FGXS6p74Q6dH/Oiw+dmfrILj1/yQvsz1Zzisd0n2rvt17S5K3d8tb68gAi7hD4arPqtDxU61O5Hx&#10;YlDwHKcpoxzkCQgG8jjmLbWCLEpAVqX8v6D6BQAA//8DAFBLAQItABQABgAIAAAAIQC2gziS/gAA&#10;AOEBAAATAAAAAAAAAAAAAAAAAAAAAABbQ29udGVudF9UeXBlc10ueG1sUEsBAi0AFAAGAAgAAAAh&#10;ADj9If/WAAAAlAEAAAsAAAAAAAAAAAAAAAAALwEAAF9yZWxzLy5yZWxzUEsBAi0AFAAGAAgAAAAh&#10;AC5kX1mIAgAAFwUAAA4AAAAAAAAAAAAAAAAALgIAAGRycy9lMm9Eb2MueG1sUEsBAi0AFAAGAAgA&#10;AAAhAFjMZhbdAAAACQEAAA8AAAAAAAAAAAAAAAAA4gQAAGRycy9kb3ducmV2LnhtbFBLBQYAAAAA&#10;BAAEAPMAAADsBQAAAAA=&#10;" stroked="f">
                <v:textbox>
                  <w:txbxContent>
                    <w:p w14:paraId="05877038" w14:textId="77777777" w:rsidR="00837544" w:rsidRPr="00296026" w:rsidRDefault="00837544" w:rsidP="00296026">
                      <w:pPr>
                        <w:jc w:val="center"/>
                        <w:rPr>
                          <w:b/>
                        </w:rPr>
                      </w:pPr>
                      <w:r w:rsidRPr="00296026">
                        <w:rPr>
                          <w:rFonts w:hAnsi="宋体"/>
                          <w:b/>
                          <w:color w:val="000000"/>
                          <w:kern w:val="0"/>
                          <w:sz w:val="24"/>
                        </w:rPr>
                        <w:t>图</w:t>
                      </w:r>
                      <w:r w:rsidRPr="00296026">
                        <w:rPr>
                          <w:b/>
                          <w:color w:val="000000"/>
                          <w:kern w:val="0"/>
                          <w:sz w:val="24"/>
                        </w:rPr>
                        <w:t xml:space="preserve">3.1 </w:t>
                      </w:r>
                      <w:r w:rsidRPr="00296026">
                        <w:rPr>
                          <w:rFonts w:hAnsi="宋体"/>
                          <w:b/>
                          <w:color w:val="000000"/>
                          <w:kern w:val="0"/>
                          <w:sz w:val="24"/>
                        </w:rPr>
                        <w:t>污染场地风险评估工作程序</w:t>
                      </w:r>
                    </w:p>
                  </w:txbxContent>
                </v:textbox>
              </v:shape>
            </w:pict>
          </mc:Fallback>
        </mc:AlternateContent>
      </w:r>
    </w:p>
    <w:p w14:paraId="6C158F17" w14:textId="24ECEEF5" w:rsidR="00133EF3" w:rsidRPr="009C301F" w:rsidRDefault="00133EF3"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r w:rsidRPr="009C301F">
        <w:rPr>
          <w:rFonts w:hAnsi="SimSun"/>
          <w:color w:val="000000"/>
          <w:kern w:val="0"/>
          <w:sz w:val="24"/>
        </w:rPr>
        <w:t>（</w:t>
      </w:r>
      <w:r w:rsidRPr="009C301F">
        <w:rPr>
          <w:color w:val="000000"/>
          <w:kern w:val="0"/>
          <w:sz w:val="24"/>
        </w:rPr>
        <w:t>1</w:t>
      </w:r>
      <w:r w:rsidRPr="009C301F">
        <w:rPr>
          <w:rFonts w:hAnsi="SimSun"/>
          <w:color w:val="000000"/>
          <w:kern w:val="0"/>
          <w:sz w:val="24"/>
        </w:rPr>
        <w:t>）确定场地主要污染源、污染物浓度及其向环境释放的方式。场地污染物浓度计算方法见附录</w:t>
      </w:r>
      <w:r w:rsidRPr="009C301F">
        <w:rPr>
          <w:color w:val="000000"/>
          <w:kern w:val="0"/>
          <w:sz w:val="24"/>
        </w:rPr>
        <w:t>3</w:t>
      </w:r>
      <w:r w:rsidRPr="009C301F">
        <w:rPr>
          <w:rFonts w:hAnsi="SimSun"/>
          <w:color w:val="000000"/>
          <w:kern w:val="0"/>
          <w:sz w:val="24"/>
        </w:rPr>
        <w:t>。</w:t>
      </w:r>
    </w:p>
    <w:p w14:paraId="121F60FE" w14:textId="77777777" w:rsidR="00133EF3" w:rsidRPr="009C301F" w:rsidRDefault="00133EF3"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r w:rsidRPr="009C301F">
        <w:rPr>
          <w:rFonts w:hAnsi="SimSun"/>
          <w:color w:val="000000"/>
          <w:kern w:val="0"/>
          <w:sz w:val="24"/>
        </w:rPr>
        <w:t>（</w:t>
      </w:r>
      <w:r w:rsidRPr="009C301F">
        <w:rPr>
          <w:color w:val="000000"/>
          <w:kern w:val="0"/>
          <w:sz w:val="24"/>
        </w:rPr>
        <w:t>2</w:t>
      </w:r>
      <w:r w:rsidRPr="009C301F">
        <w:rPr>
          <w:rFonts w:hAnsi="SimSun"/>
          <w:color w:val="000000"/>
          <w:kern w:val="0"/>
          <w:sz w:val="24"/>
        </w:rPr>
        <w:t>）根据污染场地未来用地规划，分析和确定未来受污染场地影响的人群。</w:t>
      </w:r>
    </w:p>
    <w:p w14:paraId="58D898A9" w14:textId="77777777" w:rsidR="00133EF3" w:rsidRPr="009C301F" w:rsidRDefault="00133EF3"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r w:rsidRPr="009C301F">
        <w:rPr>
          <w:rFonts w:hAnsi="SimSun"/>
          <w:color w:val="000000"/>
          <w:kern w:val="0"/>
          <w:sz w:val="24"/>
        </w:rPr>
        <w:t>（</w:t>
      </w:r>
      <w:r w:rsidRPr="009C301F">
        <w:rPr>
          <w:color w:val="000000"/>
          <w:kern w:val="0"/>
          <w:sz w:val="24"/>
        </w:rPr>
        <w:t>3</w:t>
      </w:r>
      <w:r w:rsidRPr="009C301F">
        <w:rPr>
          <w:rFonts w:hAnsi="SimSun"/>
          <w:color w:val="000000"/>
          <w:kern w:val="0"/>
          <w:sz w:val="24"/>
        </w:rPr>
        <w:t>）根据污染物及环境介质的特性，分析污染物在环境介质中的迁移和转化。</w:t>
      </w:r>
    </w:p>
    <w:p w14:paraId="08656191" w14:textId="77777777" w:rsidR="00133EF3" w:rsidRPr="009C301F" w:rsidRDefault="00133EF3"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r w:rsidRPr="009C301F">
        <w:rPr>
          <w:rFonts w:hAnsi="SimSun"/>
          <w:color w:val="000000"/>
          <w:kern w:val="0"/>
          <w:sz w:val="24"/>
        </w:rPr>
        <w:t>（</w:t>
      </w:r>
      <w:r w:rsidRPr="009C301F">
        <w:rPr>
          <w:color w:val="000000"/>
          <w:kern w:val="0"/>
          <w:sz w:val="24"/>
        </w:rPr>
        <w:t>4</w:t>
      </w:r>
      <w:r w:rsidRPr="009C301F">
        <w:rPr>
          <w:rFonts w:hAnsi="SimSun"/>
          <w:color w:val="000000"/>
          <w:kern w:val="0"/>
          <w:sz w:val="24"/>
        </w:rPr>
        <w:t>）根据未来人群的活动规律和污染在环境介质中的迁移规律，分析和确定未来人群接触或摄入污染物的方式，确定暴露方式。</w:t>
      </w:r>
    </w:p>
    <w:p w14:paraId="345CA6CF" w14:textId="77777777" w:rsidR="00133EF3" w:rsidRPr="009C301F" w:rsidRDefault="00133EF3"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r w:rsidRPr="009C301F">
        <w:rPr>
          <w:rFonts w:hAnsi="SimSun"/>
          <w:color w:val="000000"/>
          <w:kern w:val="0"/>
          <w:sz w:val="24"/>
        </w:rPr>
        <w:t>（</w:t>
      </w:r>
      <w:r w:rsidRPr="009C301F">
        <w:rPr>
          <w:color w:val="000000"/>
          <w:kern w:val="0"/>
          <w:sz w:val="24"/>
        </w:rPr>
        <w:t>5</w:t>
      </w:r>
      <w:r w:rsidRPr="009C301F">
        <w:rPr>
          <w:rFonts w:hAnsi="SimSun"/>
          <w:color w:val="000000"/>
          <w:kern w:val="0"/>
          <w:sz w:val="24"/>
        </w:rPr>
        <w:t>）在污染源、污染物在环境中的迁移转化、暴露方式和受体分析的基础上，分析和建立暴露途径。</w:t>
      </w:r>
    </w:p>
    <w:p w14:paraId="61781057" w14:textId="77777777" w:rsidR="00133EF3" w:rsidRPr="009C301F" w:rsidRDefault="00133EF3"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r w:rsidRPr="009C301F">
        <w:rPr>
          <w:rFonts w:hAnsi="SimSun"/>
          <w:color w:val="000000"/>
          <w:kern w:val="0"/>
          <w:sz w:val="24"/>
        </w:rPr>
        <w:t>（</w:t>
      </w:r>
      <w:r w:rsidRPr="009C301F">
        <w:rPr>
          <w:color w:val="000000"/>
          <w:kern w:val="0"/>
          <w:sz w:val="24"/>
        </w:rPr>
        <w:t>6</w:t>
      </w:r>
      <w:r w:rsidRPr="009C301F">
        <w:rPr>
          <w:rFonts w:hAnsi="SimSun"/>
          <w:color w:val="000000"/>
          <w:kern w:val="0"/>
          <w:sz w:val="24"/>
        </w:rPr>
        <w:t>）综合各种暴露途径，建立场地污染概念模型。场地概念模型需在随后的暴露评估和风险评估中进一步完善和修订。</w:t>
      </w:r>
    </w:p>
    <w:p w14:paraId="5617BBD6" w14:textId="77777777" w:rsidR="00133EF3" w:rsidRPr="009C301F" w:rsidRDefault="00133EF3"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r w:rsidRPr="009C301F">
        <w:rPr>
          <w:rFonts w:hAnsi="SimSun"/>
          <w:color w:val="000000"/>
          <w:kern w:val="0"/>
          <w:sz w:val="24"/>
        </w:rPr>
        <w:t>在场地风险评估中，如果污染源和受体之间未形成完整的</w:t>
      </w:r>
      <w:r w:rsidRPr="009C301F">
        <w:rPr>
          <w:color w:val="000000"/>
          <w:kern w:val="0"/>
          <w:sz w:val="24"/>
        </w:rPr>
        <w:t>“</w:t>
      </w:r>
      <w:r w:rsidRPr="009C301F">
        <w:rPr>
          <w:rFonts w:hAnsi="SimSun"/>
          <w:color w:val="000000"/>
          <w:kern w:val="0"/>
          <w:sz w:val="24"/>
        </w:rPr>
        <w:t>源</w:t>
      </w:r>
      <w:r w:rsidRPr="009C301F">
        <w:rPr>
          <w:color w:val="000000"/>
          <w:kern w:val="0"/>
          <w:sz w:val="24"/>
        </w:rPr>
        <w:t>-</w:t>
      </w:r>
      <w:r w:rsidRPr="009C301F">
        <w:rPr>
          <w:rFonts w:hAnsi="SimSun"/>
          <w:color w:val="000000"/>
          <w:kern w:val="0"/>
          <w:sz w:val="24"/>
        </w:rPr>
        <w:t>迁移途径</w:t>
      </w:r>
      <w:r w:rsidRPr="009C301F">
        <w:rPr>
          <w:color w:val="000000"/>
          <w:kern w:val="0"/>
          <w:sz w:val="24"/>
        </w:rPr>
        <w:t>-</w:t>
      </w:r>
      <w:r w:rsidRPr="009C301F">
        <w:rPr>
          <w:rFonts w:hAnsi="SimSun"/>
          <w:color w:val="000000"/>
          <w:kern w:val="0"/>
          <w:sz w:val="24"/>
        </w:rPr>
        <w:t>受体</w:t>
      </w:r>
      <w:r w:rsidRPr="009C301F">
        <w:rPr>
          <w:color w:val="000000"/>
          <w:kern w:val="0"/>
          <w:sz w:val="24"/>
        </w:rPr>
        <w:t>”</w:t>
      </w:r>
      <w:r w:rsidRPr="009C301F">
        <w:rPr>
          <w:rFonts w:hAnsi="SimSun"/>
          <w:color w:val="000000"/>
          <w:kern w:val="0"/>
          <w:sz w:val="24"/>
        </w:rPr>
        <w:t>暴露风险链条，则认为不存在风险，风险评估将停止进行。</w:t>
      </w:r>
    </w:p>
    <w:p w14:paraId="678DDF99" w14:textId="77777777" w:rsidR="00133EF3" w:rsidRPr="006A47A5" w:rsidRDefault="00916699" w:rsidP="006624AE">
      <w:pPr>
        <w:autoSpaceDE w:val="0"/>
        <w:autoSpaceDN w:val="0"/>
        <w:adjustRightInd w:val="0"/>
        <w:snapToGrid w:val="0"/>
        <w:spacing w:beforeLines="50" w:before="156" w:afterLines="50" w:after="156" w:line="360" w:lineRule="auto"/>
        <w:jc w:val="left"/>
        <w:outlineLvl w:val="2"/>
        <w:rPr>
          <w:b/>
          <w:color w:val="000000"/>
          <w:kern w:val="0"/>
          <w:sz w:val="24"/>
        </w:rPr>
      </w:pPr>
      <w:bookmarkStart w:id="505" w:name="_Toc454459310"/>
      <w:bookmarkStart w:id="506" w:name="_Toc454524821"/>
      <w:bookmarkStart w:id="507" w:name="_Toc460287853"/>
      <w:bookmarkStart w:id="508" w:name="_Toc460459330"/>
      <w:bookmarkStart w:id="509" w:name="_Toc460616742"/>
      <w:r>
        <w:rPr>
          <w:rFonts w:hint="eastAsia"/>
          <w:b/>
          <w:color w:val="000000"/>
          <w:kern w:val="0"/>
          <w:sz w:val="24"/>
        </w:rPr>
        <w:t>3.</w:t>
      </w:r>
      <w:r w:rsidR="00133EF3" w:rsidRPr="006A47A5">
        <w:rPr>
          <w:b/>
          <w:color w:val="000000"/>
          <w:kern w:val="0"/>
          <w:sz w:val="24"/>
        </w:rPr>
        <w:t xml:space="preserve">3.2.2 </w:t>
      </w:r>
      <w:r w:rsidR="00133EF3" w:rsidRPr="006A47A5">
        <w:rPr>
          <w:rFonts w:hAnsi="SimSun"/>
          <w:b/>
          <w:color w:val="000000"/>
          <w:kern w:val="0"/>
          <w:sz w:val="24"/>
        </w:rPr>
        <w:t>暴露评估</w:t>
      </w:r>
      <w:bookmarkEnd w:id="505"/>
      <w:bookmarkEnd w:id="506"/>
      <w:bookmarkEnd w:id="507"/>
      <w:bookmarkEnd w:id="508"/>
      <w:bookmarkEnd w:id="509"/>
    </w:p>
    <w:p w14:paraId="48C7EF23" w14:textId="77777777" w:rsidR="00133EF3" w:rsidRPr="009C301F" w:rsidRDefault="00133EF3"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r w:rsidRPr="009C301F">
        <w:rPr>
          <w:rFonts w:hAnsi="SimSun"/>
          <w:color w:val="000000"/>
          <w:kern w:val="0"/>
          <w:sz w:val="24"/>
        </w:rPr>
        <w:t>暴露评估是在危害识别的基础上，分析场地土壤和地下水中关注污染物进入并危害敏感受体的情景，确定场地土壤和地下水中的污染物对敏感人群的暴露途径，确定污染物在环境介质中的迁移模型和敏感人群的暴露模型，确定与场地污染状况、土壤性质、地下水特征、敏感人群和关注污染物性质等相关的模型参数值，计算敏感人群摄入来自土壤和地下水的污染物所对应的暴露量。暴露评估的主要工作内容包括分析暴露情景、识别暴露途径、选择迁移模型和确定暴露参数。</w:t>
      </w:r>
    </w:p>
    <w:p w14:paraId="392DE38A" w14:textId="77777777" w:rsidR="00133EF3" w:rsidRPr="006A47A5" w:rsidRDefault="00916699" w:rsidP="006624AE">
      <w:pPr>
        <w:autoSpaceDE w:val="0"/>
        <w:autoSpaceDN w:val="0"/>
        <w:adjustRightInd w:val="0"/>
        <w:snapToGrid w:val="0"/>
        <w:spacing w:beforeLines="50" w:before="156" w:afterLines="50" w:after="156" w:line="360" w:lineRule="auto"/>
        <w:jc w:val="left"/>
        <w:outlineLvl w:val="2"/>
        <w:rPr>
          <w:b/>
          <w:color w:val="000000"/>
          <w:kern w:val="0"/>
          <w:sz w:val="24"/>
        </w:rPr>
      </w:pPr>
      <w:bookmarkStart w:id="510" w:name="_Toc454459311"/>
      <w:bookmarkStart w:id="511" w:name="_Toc454524822"/>
      <w:bookmarkStart w:id="512" w:name="_Toc460287854"/>
      <w:bookmarkStart w:id="513" w:name="_Toc460459331"/>
      <w:bookmarkStart w:id="514" w:name="_Toc460616743"/>
      <w:r>
        <w:rPr>
          <w:rFonts w:hint="eastAsia"/>
          <w:b/>
          <w:color w:val="000000"/>
          <w:kern w:val="0"/>
          <w:sz w:val="24"/>
        </w:rPr>
        <w:t>3.</w:t>
      </w:r>
      <w:r w:rsidR="00133EF3" w:rsidRPr="006A47A5">
        <w:rPr>
          <w:b/>
          <w:color w:val="000000"/>
          <w:kern w:val="0"/>
          <w:sz w:val="24"/>
        </w:rPr>
        <w:t xml:space="preserve">3.2.3 </w:t>
      </w:r>
      <w:r w:rsidR="00133EF3" w:rsidRPr="006A47A5">
        <w:rPr>
          <w:rFonts w:hAnsi="SimSun"/>
          <w:b/>
          <w:color w:val="000000"/>
          <w:kern w:val="0"/>
          <w:sz w:val="24"/>
        </w:rPr>
        <w:t>毒性评估</w:t>
      </w:r>
      <w:bookmarkEnd w:id="510"/>
      <w:bookmarkEnd w:id="511"/>
      <w:bookmarkEnd w:id="512"/>
      <w:bookmarkEnd w:id="513"/>
      <w:bookmarkEnd w:id="514"/>
    </w:p>
    <w:p w14:paraId="307EE619" w14:textId="77777777" w:rsidR="00133EF3" w:rsidRPr="009C301F" w:rsidRDefault="00133EF3"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r w:rsidRPr="009C301F">
        <w:rPr>
          <w:rFonts w:hAnsi="SimSun"/>
          <w:color w:val="000000"/>
          <w:kern w:val="0"/>
          <w:sz w:val="24"/>
        </w:rPr>
        <w:t>污染物毒性常用污染物质对人体产生的不良效应以剂量</w:t>
      </w:r>
      <w:r w:rsidRPr="009C301F">
        <w:rPr>
          <w:color w:val="000000"/>
          <w:kern w:val="0"/>
          <w:sz w:val="24"/>
        </w:rPr>
        <w:t>~</w:t>
      </w:r>
      <w:r w:rsidRPr="009C301F">
        <w:rPr>
          <w:rFonts w:hAnsi="SimSun"/>
          <w:color w:val="000000"/>
          <w:kern w:val="0"/>
          <w:sz w:val="24"/>
        </w:rPr>
        <w:t>反应关系表示。对于非致癌物质如具有神经毒性、免疫毒性和发育毒性等物质，通常认为存在阈值现象，即低于该值就不会产生可观察到的不良效应。对于致癌和致突变物质，一般认为无阈值现象，即任意剂量的暴露均可能产生负面健康效应。</w:t>
      </w:r>
    </w:p>
    <w:p w14:paraId="0F4E1311" w14:textId="3A658C6E" w:rsidR="00133EF3" w:rsidRPr="009C301F" w:rsidRDefault="00133EF3"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r w:rsidRPr="009C301F">
        <w:rPr>
          <w:rFonts w:hAnsi="SimSun"/>
          <w:color w:val="000000"/>
          <w:kern w:val="0"/>
          <w:sz w:val="24"/>
        </w:rPr>
        <w:t>常见的污染物毒性参数见《污染场地风险评估技术导则》（</w:t>
      </w:r>
      <w:r w:rsidRPr="009C301F">
        <w:rPr>
          <w:color w:val="000000"/>
          <w:kern w:val="0"/>
          <w:sz w:val="24"/>
        </w:rPr>
        <w:t>HJ 25.3</w:t>
      </w:r>
      <w:r w:rsidRPr="009C301F">
        <w:rPr>
          <w:rFonts w:hAnsi="SimSun"/>
          <w:color w:val="000000"/>
          <w:kern w:val="0"/>
          <w:sz w:val="24"/>
        </w:rPr>
        <w:t>）。污染物毒性参数也可根据国际上认可的毒性数据库适时进行更新。</w:t>
      </w:r>
    </w:p>
    <w:p w14:paraId="413E3FAE" w14:textId="77777777" w:rsidR="00133EF3" w:rsidRPr="006A47A5" w:rsidRDefault="00916699" w:rsidP="006624AE">
      <w:pPr>
        <w:autoSpaceDE w:val="0"/>
        <w:autoSpaceDN w:val="0"/>
        <w:adjustRightInd w:val="0"/>
        <w:snapToGrid w:val="0"/>
        <w:spacing w:beforeLines="50" w:before="156" w:afterLines="50" w:after="156" w:line="360" w:lineRule="auto"/>
        <w:jc w:val="left"/>
        <w:outlineLvl w:val="2"/>
        <w:rPr>
          <w:b/>
          <w:color w:val="000000"/>
          <w:kern w:val="0"/>
          <w:sz w:val="24"/>
        </w:rPr>
      </w:pPr>
      <w:bookmarkStart w:id="515" w:name="_Toc454459312"/>
      <w:bookmarkStart w:id="516" w:name="_Toc454524823"/>
      <w:bookmarkStart w:id="517" w:name="_Toc460287855"/>
      <w:bookmarkStart w:id="518" w:name="_Toc460459332"/>
      <w:bookmarkStart w:id="519" w:name="_Toc460616744"/>
      <w:r>
        <w:rPr>
          <w:rFonts w:hint="eastAsia"/>
          <w:b/>
          <w:color w:val="000000"/>
          <w:kern w:val="0"/>
          <w:sz w:val="24"/>
        </w:rPr>
        <w:t>3.</w:t>
      </w:r>
      <w:r w:rsidR="00133EF3" w:rsidRPr="006A47A5">
        <w:rPr>
          <w:b/>
          <w:color w:val="000000"/>
          <w:kern w:val="0"/>
          <w:sz w:val="24"/>
        </w:rPr>
        <w:t xml:space="preserve">3.2.4 </w:t>
      </w:r>
      <w:r w:rsidR="00133EF3" w:rsidRPr="006A47A5">
        <w:rPr>
          <w:rFonts w:hAnsi="SimSun"/>
          <w:b/>
          <w:color w:val="000000"/>
          <w:kern w:val="0"/>
          <w:sz w:val="24"/>
        </w:rPr>
        <w:t>风险表征</w:t>
      </w:r>
      <w:bookmarkEnd w:id="515"/>
      <w:bookmarkEnd w:id="516"/>
      <w:bookmarkEnd w:id="517"/>
      <w:bookmarkEnd w:id="518"/>
      <w:bookmarkEnd w:id="519"/>
    </w:p>
    <w:p w14:paraId="0C1DBB26" w14:textId="77777777" w:rsidR="00133EF3" w:rsidRPr="006A47A5" w:rsidRDefault="00916699" w:rsidP="006624AE">
      <w:pPr>
        <w:autoSpaceDE w:val="0"/>
        <w:autoSpaceDN w:val="0"/>
        <w:adjustRightInd w:val="0"/>
        <w:snapToGrid w:val="0"/>
        <w:spacing w:beforeLines="50" w:before="156" w:afterLines="50" w:after="156" w:line="360" w:lineRule="auto"/>
        <w:jc w:val="left"/>
        <w:outlineLvl w:val="3"/>
        <w:rPr>
          <w:b/>
          <w:color w:val="000000"/>
          <w:kern w:val="0"/>
          <w:sz w:val="24"/>
        </w:rPr>
      </w:pPr>
      <w:r>
        <w:rPr>
          <w:rFonts w:hint="eastAsia"/>
          <w:b/>
          <w:color w:val="000000"/>
          <w:kern w:val="0"/>
          <w:sz w:val="24"/>
        </w:rPr>
        <w:t>3.</w:t>
      </w:r>
      <w:r w:rsidR="00133EF3" w:rsidRPr="006A47A5">
        <w:rPr>
          <w:b/>
          <w:color w:val="000000"/>
          <w:kern w:val="0"/>
          <w:sz w:val="24"/>
        </w:rPr>
        <w:t xml:space="preserve">3.2.4.1 </w:t>
      </w:r>
      <w:r w:rsidR="00133EF3" w:rsidRPr="006A47A5">
        <w:rPr>
          <w:rFonts w:hAnsi="SimSun"/>
          <w:b/>
          <w:color w:val="000000"/>
          <w:kern w:val="0"/>
          <w:sz w:val="24"/>
        </w:rPr>
        <w:t>致癌</w:t>
      </w:r>
      <w:r w:rsidR="00133EF3" w:rsidRPr="006A47A5">
        <w:rPr>
          <w:b/>
          <w:color w:val="000000"/>
          <w:kern w:val="0"/>
          <w:sz w:val="24"/>
        </w:rPr>
        <w:t>/</w:t>
      </w:r>
      <w:r w:rsidR="00133EF3" w:rsidRPr="006A47A5">
        <w:rPr>
          <w:rFonts w:hAnsi="SimSun"/>
          <w:b/>
          <w:color w:val="000000"/>
          <w:kern w:val="0"/>
          <w:sz w:val="24"/>
        </w:rPr>
        <w:t>非致癌风险计算</w:t>
      </w:r>
    </w:p>
    <w:p w14:paraId="6BA15879" w14:textId="77777777" w:rsidR="00133EF3" w:rsidRPr="009C301F" w:rsidRDefault="00133EF3"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r w:rsidRPr="009C301F">
        <w:rPr>
          <w:rFonts w:hAnsi="SimSun"/>
          <w:color w:val="000000"/>
          <w:kern w:val="0"/>
          <w:sz w:val="24"/>
        </w:rPr>
        <w:t>风险表征是以场地危害识别、暴露评估和毒性评估的结果为依据，把风险发生概率和</w:t>
      </w:r>
      <w:r w:rsidRPr="009C301F">
        <w:rPr>
          <w:color w:val="000000"/>
          <w:kern w:val="0"/>
          <w:sz w:val="24"/>
        </w:rPr>
        <w:t>/</w:t>
      </w:r>
      <w:r w:rsidRPr="009C301F">
        <w:rPr>
          <w:rFonts w:hAnsi="SimSun"/>
          <w:color w:val="000000"/>
          <w:kern w:val="0"/>
          <w:sz w:val="24"/>
        </w:rPr>
        <w:t>或危害程度以一定的量化指标表示出来，从而确定人群暴露的危害度。主要工作内容包括：计算单一污染物某种暴露途径的致癌和非致癌危害熵、单一污染物所有暴露途径的致癌和非致癌危害熵、所有关注污染物的累积致癌和非致癌危害熵计算。风险表征计算公式见《污染场地风险评估技术导则》（</w:t>
      </w:r>
      <w:r w:rsidRPr="009C301F">
        <w:rPr>
          <w:color w:val="000000"/>
          <w:kern w:val="0"/>
          <w:sz w:val="24"/>
        </w:rPr>
        <w:t>HJ 25.3</w:t>
      </w:r>
      <w:r w:rsidRPr="009C301F">
        <w:rPr>
          <w:rFonts w:hAnsi="SimSun"/>
          <w:color w:val="000000"/>
          <w:kern w:val="0"/>
          <w:sz w:val="24"/>
        </w:rPr>
        <w:t>）。</w:t>
      </w:r>
    </w:p>
    <w:p w14:paraId="27CC1896" w14:textId="77777777" w:rsidR="00133EF3" w:rsidRPr="006A47A5" w:rsidRDefault="00916699" w:rsidP="006624AE">
      <w:pPr>
        <w:autoSpaceDE w:val="0"/>
        <w:autoSpaceDN w:val="0"/>
        <w:adjustRightInd w:val="0"/>
        <w:snapToGrid w:val="0"/>
        <w:spacing w:beforeLines="50" w:before="156" w:afterLines="50" w:after="156" w:line="360" w:lineRule="auto"/>
        <w:jc w:val="left"/>
        <w:outlineLvl w:val="3"/>
        <w:rPr>
          <w:b/>
          <w:color w:val="000000"/>
          <w:kern w:val="0"/>
          <w:sz w:val="24"/>
        </w:rPr>
      </w:pPr>
      <w:r>
        <w:rPr>
          <w:rFonts w:hint="eastAsia"/>
          <w:b/>
          <w:color w:val="000000"/>
          <w:kern w:val="0"/>
          <w:sz w:val="24"/>
        </w:rPr>
        <w:t>3.</w:t>
      </w:r>
      <w:r w:rsidR="00133EF3" w:rsidRPr="006A47A5">
        <w:rPr>
          <w:b/>
          <w:color w:val="000000"/>
          <w:kern w:val="0"/>
          <w:sz w:val="24"/>
        </w:rPr>
        <w:t xml:space="preserve">3.2.4.2 </w:t>
      </w:r>
      <w:r w:rsidR="00133EF3" w:rsidRPr="006A47A5">
        <w:rPr>
          <w:rFonts w:hAnsi="SimSun"/>
          <w:b/>
          <w:color w:val="000000"/>
          <w:kern w:val="0"/>
          <w:sz w:val="24"/>
        </w:rPr>
        <w:t>不确定性分析</w:t>
      </w:r>
    </w:p>
    <w:p w14:paraId="5BD80B6E" w14:textId="77777777" w:rsidR="00133EF3" w:rsidRPr="009C301F" w:rsidRDefault="00133EF3"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r w:rsidRPr="009C301F">
        <w:rPr>
          <w:rFonts w:hAnsi="SimSun"/>
          <w:color w:val="000000"/>
          <w:kern w:val="0"/>
          <w:sz w:val="24"/>
        </w:rPr>
        <w:t>对风险评估过程的不确定性因素进行综合分析评价，称为不确定性分析。场地风险评估结果的不确定性分析，主要是对场地风险评估过程中由输入参数误差和模型本身不确定性所引起的模型模拟结果的不确定性进行定性或定量分析，包括风险贡献率分析和参数敏感性分析等。具体不确定性分析方法见《污染场地风险评估技术导则》（</w:t>
      </w:r>
      <w:r w:rsidRPr="009C301F">
        <w:rPr>
          <w:color w:val="000000"/>
          <w:kern w:val="0"/>
          <w:sz w:val="24"/>
        </w:rPr>
        <w:t>HJ 25.3</w:t>
      </w:r>
      <w:r w:rsidRPr="009C301F">
        <w:rPr>
          <w:rFonts w:hAnsi="SimSun"/>
          <w:color w:val="000000"/>
          <w:kern w:val="0"/>
          <w:sz w:val="24"/>
        </w:rPr>
        <w:t>）。</w:t>
      </w:r>
    </w:p>
    <w:p w14:paraId="0A3B6C1B" w14:textId="64C91CD2" w:rsidR="00133EF3" w:rsidRPr="006A47A5" w:rsidRDefault="00916699" w:rsidP="006624AE">
      <w:pPr>
        <w:autoSpaceDE w:val="0"/>
        <w:autoSpaceDN w:val="0"/>
        <w:adjustRightInd w:val="0"/>
        <w:snapToGrid w:val="0"/>
        <w:spacing w:beforeLines="50" w:before="156" w:afterLines="50" w:after="156" w:line="360" w:lineRule="auto"/>
        <w:jc w:val="left"/>
        <w:outlineLvl w:val="1"/>
        <w:rPr>
          <w:b/>
          <w:color w:val="000000"/>
          <w:kern w:val="0"/>
          <w:sz w:val="24"/>
        </w:rPr>
      </w:pPr>
      <w:bookmarkStart w:id="520" w:name="_Toc454459313"/>
      <w:bookmarkStart w:id="521" w:name="_Toc454524824"/>
      <w:bookmarkStart w:id="522" w:name="_Toc460287856"/>
      <w:bookmarkStart w:id="523" w:name="_Toc460459333"/>
      <w:bookmarkStart w:id="524" w:name="_Toc460616745"/>
      <w:r>
        <w:rPr>
          <w:rFonts w:hint="eastAsia"/>
          <w:b/>
          <w:color w:val="000000"/>
          <w:kern w:val="0"/>
          <w:sz w:val="24"/>
        </w:rPr>
        <w:t>3.</w:t>
      </w:r>
      <w:r w:rsidR="00133EF3" w:rsidRPr="006A47A5">
        <w:rPr>
          <w:b/>
          <w:color w:val="000000"/>
          <w:kern w:val="0"/>
          <w:sz w:val="24"/>
        </w:rPr>
        <w:t xml:space="preserve">3.3 </w:t>
      </w:r>
      <w:r w:rsidR="00133EF3" w:rsidRPr="006A47A5">
        <w:rPr>
          <w:rFonts w:hAnsi="SimSun"/>
          <w:b/>
          <w:color w:val="000000"/>
          <w:kern w:val="0"/>
          <w:sz w:val="24"/>
        </w:rPr>
        <w:t>确定场地风险控制值</w:t>
      </w:r>
      <w:bookmarkEnd w:id="520"/>
      <w:bookmarkEnd w:id="521"/>
      <w:bookmarkEnd w:id="522"/>
      <w:bookmarkEnd w:id="523"/>
      <w:bookmarkEnd w:id="524"/>
    </w:p>
    <w:p w14:paraId="24AF05ED" w14:textId="77777777" w:rsidR="00133EF3" w:rsidRPr="006A47A5" w:rsidRDefault="00916699" w:rsidP="006624AE">
      <w:pPr>
        <w:autoSpaceDE w:val="0"/>
        <w:autoSpaceDN w:val="0"/>
        <w:adjustRightInd w:val="0"/>
        <w:snapToGrid w:val="0"/>
        <w:spacing w:beforeLines="50" w:before="156" w:afterLines="50" w:after="156" w:line="360" w:lineRule="auto"/>
        <w:jc w:val="left"/>
        <w:outlineLvl w:val="2"/>
        <w:rPr>
          <w:b/>
          <w:color w:val="000000"/>
          <w:kern w:val="0"/>
          <w:sz w:val="24"/>
        </w:rPr>
      </w:pPr>
      <w:bookmarkStart w:id="525" w:name="_Toc454459314"/>
      <w:bookmarkStart w:id="526" w:name="_Toc454524825"/>
      <w:bookmarkStart w:id="527" w:name="_Toc460287857"/>
      <w:bookmarkStart w:id="528" w:name="_Toc460459334"/>
      <w:bookmarkStart w:id="529" w:name="_Toc460616746"/>
      <w:r>
        <w:rPr>
          <w:rFonts w:hint="eastAsia"/>
          <w:b/>
          <w:color w:val="000000"/>
          <w:kern w:val="0"/>
          <w:sz w:val="24"/>
        </w:rPr>
        <w:t>3.</w:t>
      </w:r>
      <w:r w:rsidR="00133EF3" w:rsidRPr="006A47A5">
        <w:rPr>
          <w:b/>
          <w:color w:val="000000"/>
          <w:kern w:val="0"/>
          <w:sz w:val="24"/>
        </w:rPr>
        <w:t xml:space="preserve">3.3.1 </w:t>
      </w:r>
      <w:r w:rsidR="00133EF3" w:rsidRPr="006A47A5">
        <w:rPr>
          <w:rFonts w:hAnsi="SimSun"/>
          <w:b/>
          <w:color w:val="000000"/>
          <w:kern w:val="0"/>
          <w:sz w:val="24"/>
        </w:rPr>
        <w:t>确定风险可接受水平</w:t>
      </w:r>
      <w:bookmarkEnd w:id="525"/>
      <w:bookmarkEnd w:id="526"/>
      <w:bookmarkEnd w:id="527"/>
      <w:bookmarkEnd w:id="528"/>
      <w:bookmarkEnd w:id="529"/>
    </w:p>
    <w:p w14:paraId="69831ED3" w14:textId="77777777" w:rsidR="00133EF3" w:rsidRPr="009C301F" w:rsidRDefault="00133EF3"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r w:rsidRPr="009C301F">
        <w:rPr>
          <w:rFonts w:hAnsi="SimSun"/>
          <w:color w:val="000000"/>
          <w:kern w:val="0"/>
          <w:sz w:val="24"/>
        </w:rPr>
        <w:t>风险可接受水平是指一定条件下人们可以接受的健康风险水平。致癌风险水平以场地土壤、地下水中污染物可能引起的癌症发生概率来衡量，非致癌危害熵以场地土壤和地下水中污染物浓度超过污染容许接受浓度的倍数来衡量。</w:t>
      </w:r>
    </w:p>
    <w:p w14:paraId="66427AAA" w14:textId="77777777" w:rsidR="00133EF3" w:rsidRPr="009C301F" w:rsidRDefault="00133EF3"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r w:rsidRPr="009C301F">
        <w:rPr>
          <w:rFonts w:hAnsi="SimSun"/>
          <w:color w:val="000000"/>
          <w:kern w:val="0"/>
          <w:sz w:val="24"/>
        </w:rPr>
        <w:t>通常情况下，将单一污染物的致癌风险可接受水平设定为</w:t>
      </w:r>
      <w:r w:rsidRPr="009C301F">
        <w:rPr>
          <w:color w:val="000000"/>
          <w:kern w:val="0"/>
          <w:sz w:val="24"/>
        </w:rPr>
        <w:t>10-6</w:t>
      </w:r>
      <w:r w:rsidRPr="009C301F">
        <w:rPr>
          <w:rFonts w:hAnsi="SimSun"/>
          <w:color w:val="000000"/>
          <w:kern w:val="0"/>
          <w:sz w:val="24"/>
        </w:rPr>
        <w:t>、非致癌危害熵可接受水平设定为</w:t>
      </w:r>
      <w:r w:rsidRPr="009C301F">
        <w:rPr>
          <w:color w:val="000000"/>
          <w:kern w:val="0"/>
          <w:sz w:val="24"/>
        </w:rPr>
        <w:t>1</w:t>
      </w:r>
      <w:r w:rsidRPr="009C301F">
        <w:rPr>
          <w:rFonts w:hAnsi="SimSun"/>
          <w:color w:val="000000"/>
          <w:kern w:val="0"/>
          <w:sz w:val="24"/>
        </w:rPr>
        <w:t>。风险可接受水平直接影响到污染场地的修复成本，在具体风险评估时，可以根据各地区社会与经济发展水平选择合适的风险水平。</w:t>
      </w:r>
    </w:p>
    <w:p w14:paraId="1F68A8D2" w14:textId="77777777" w:rsidR="00133EF3" w:rsidRPr="006A47A5" w:rsidRDefault="00916699" w:rsidP="006624AE">
      <w:pPr>
        <w:autoSpaceDE w:val="0"/>
        <w:autoSpaceDN w:val="0"/>
        <w:adjustRightInd w:val="0"/>
        <w:snapToGrid w:val="0"/>
        <w:spacing w:beforeLines="50" w:before="156" w:afterLines="50" w:after="156" w:line="360" w:lineRule="auto"/>
        <w:jc w:val="left"/>
        <w:outlineLvl w:val="2"/>
        <w:rPr>
          <w:b/>
          <w:color w:val="000000"/>
          <w:kern w:val="0"/>
          <w:sz w:val="24"/>
        </w:rPr>
      </w:pPr>
      <w:bookmarkStart w:id="530" w:name="_Toc454459315"/>
      <w:bookmarkStart w:id="531" w:name="_Toc454524826"/>
      <w:bookmarkStart w:id="532" w:name="_Toc460287858"/>
      <w:bookmarkStart w:id="533" w:name="_Toc460459335"/>
      <w:bookmarkStart w:id="534" w:name="_Toc460616747"/>
      <w:r>
        <w:rPr>
          <w:rFonts w:hint="eastAsia"/>
          <w:b/>
          <w:color w:val="000000"/>
          <w:kern w:val="0"/>
          <w:sz w:val="24"/>
        </w:rPr>
        <w:t>3.</w:t>
      </w:r>
      <w:r w:rsidR="00133EF3" w:rsidRPr="006A47A5">
        <w:rPr>
          <w:b/>
          <w:color w:val="000000"/>
          <w:kern w:val="0"/>
          <w:sz w:val="24"/>
        </w:rPr>
        <w:t xml:space="preserve">3.3.2 </w:t>
      </w:r>
      <w:r w:rsidR="00133EF3" w:rsidRPr="006A47A5">
        <w:rPr>
          <w:rFonts w:hAnsi="SimSun"/>
          <w:b/>
          <w:color w:val="000000"/>
          <w:kern w:val="0"/>
          <w:sz w:val="24"/>
        </w:rPr>
        <w:t>计算场地风险控制值</w:t>
      </w:r>
      <w:bookmarkEnd w:id="530"/>
      <w:bookmarkEnd w:id="531"/>
      <w:bookmarkEnd w:id="532"/>
      <w:bookmarkEnd w:id="533"/>
      <w:bookmarkEnd w:id="534"/>
    </w:p>
    <w:p w14:paraId="0D214AB2" w14:textId="77777777" w:rsidR="00133EF3" w:rsidRDefault="00133EF3" w:rsidP="006624AE">
      <w:pPr>
        <w:autoSpaceDE w:val="0"/>
        <w:autoSpaceDN w:val="0"/>
        <w:adjustRightInd w:val="0"/>
        <w:snapToGrid w:val="0"/>
        <w:spacing w:beforeLines="50" w:before="156" w:afterLines="50" w:after="156" w:line="360" w:lineRule="auto"/>
        <w:ind w:firstLineChars="200" w:firstLine="480"/>
        <w:jc w:val="left"/>
        <w:rPr>
          <w:rFonts w:hAnsi="SimSun"/>
          <w:color w:val="000000"/>
          <w:kern w:val="0"/>
          <w:sz w:val="24"/>
        </w:rPr>
      </w:pPr>
      <w:r w:rsidRPr="009C301F">
        <w:rPr>
          <w:rFonts w:hAnsi="SimSun"/>
          <w:color w:val="000000"/>
          <w:kern w:val="0"/>
          <w:sz w:val="24"/>
        </w:rPr>
        <w:t>场地风险控制值也常称作初步修复目标值，是根据场地可接受污染水平、场地背景值或本底值、经济技术条件和修复方式（修复和工程控制）、当地社会经济发展水平等因素综合确定的、场地土壤和地下水中的污染物修复后需要达到的限值。</w:t>
      </w:r>
    </w:p>
    <w:p w14:paraId="3A85EDE9" w14:textId="77777777" w:rsidR="001F219A" w:rsidRPr="009C301F" w:rsidRDefault="001F219A"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p>
    <w:p w14:paraId="513B504D" w14:textId="77777777" w:rsidR="00133EF3" w:rsidRPr="009C301F" w:rsidRDefault="00133EF3"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r w:rsidRPr="009C301F">
        <w:rPr>
          <w:rFonts w:hAnsi="SimSun"/>
          <w:color w:val="000000"/>
          <w:kern w:val="0"/>
          <w:sz w:val="24"/>
        </w:rPr>
        <w:t>计算修复目标值分为计算单个暴露途径土壤和地下水中污染物致癌风险和非致癌危害熵的修复目标值，以及计算所有暴露途径土壤和地下水中污染物致癌风险和非致癌危害熵的修复目标值两种情况。当场地污染物存在多种暴露途径时，一般采取第二种方法，即先计算所有暴露途径的累积风险，再计算修复目标值。</w:t>
      </w:r>
    </w:p>
    <w:p w14:paraId="6B84784E" w14:textId="77777777" w:rsidR="00133EF3" w:rsidRPr="009C301F" w:rsidRDefault="00133EF3"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r w:rsidRPr="009C301F">
        <w:rPr>
          <w:rFonts w:hAnsi="SimSun"/>
          <w:color w:val="000000"/>
          <w:kern w:val="0"/>
          <w:sz w:val="24"/>
        </w:rPr>
        <w:t>计算单个暴露途径以及综合暴露途径风险控制值的方法可参考《污染场地风险评估技术导则》（</w:t>
      </w:r>
      <w:r w:rsidRPr="009C301F">
        <w:rPr>
          <w:color w:val="000000"/>
          <w:kern w:val="0"/>
          <w:sz w:val="24"/>
        </w:rPr>
        <w:t>HJ 25.3</w:t>
      </w:r>
      <w:r w:rsidRPr="009C301F">
        <w:rPr>
          <w:rFonts w:hAnsi="SimSun"/>
          <w:color w:val="000000"/>
          <w:kern w:val="0"/>
          <w:sz w:val="24"/>
        </w:rPr>
        <w:t>）。</w:t>
      </w:r>
    </w:p>
    <w:p w14:paraId="54083C79" w14:textId="77777777" w:rsidR="00133EF3" w:rsidRPr="009C301F" w:rsidRDefault="00133EF3"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r w:rsidRPr="009C301F">
        <w:rPr>
          <w:rFonts w:hAnsi="SimSun"/>
          <w:color w:val="000000"/>
          <w:kern w:val="0"/>
          <w:sz w:val="24"/>
        </w:rPr>
        <w:t>分别根据污染物暴露途径的致癌风险和非致癌危害熵计算修复目标值。比较基于致癌风险和非致癌危害熵计算得出的修复目标值，选择较小值作为场地污染物修复目标值。</w:t>
      </w:r>
    </w:p>
    <w:p w14:paraId="5B04DCC6" w14:textId="77777777" w:rsidR="00133EF3" w:rsidRPr="009C301F" w:rsidRDefault="00133EF3" w:rsidP="006624AE">
      <w:pPr>
        <w:autoSpaceDE w:val="0"/>
        <w:autoSpaceDN w:val="0"/>
        <w:adjustRightInd w:val="0"/>
        <w:snapToGrid w:val="0"/>
        <w:spacing w:beforeLines="50" w:before="156" w:afterLines="50" w:after="156" w:line="360" w:lineRule="auto"/>
        <w:ind w:firstLineChars="200" w:firstLine="480"/>
        <w:jc w:val="left"/>
        <w:rPr>
          <w:color w:val="000000"/>
          <w:kern w:val="0"/>
          <w:sz w:val="24"/>
        </w:rPr>
      </w:pPr>
      <w:r w:rsidRPr="009C301F">
        <w:rPr>
          <w:rFonts w:hAnsi="SimSun"/>
          <w:color w:val="000000"/>
          <w:kern w:val="0"/>
          <w:sz w:val="24"/>
        </w:rPr>
        <w:t>场地初步污染物修复目标值是基于风险评估模型的计算值，是确定污染场地修复目标的重要参考值。污染场地最终修复目标的确定，还应综合考虑修复后土壤的最终去向和使用方式、修复技术的选择、修复时间、修复成本以及法律法规、社会经济等因素。</w:t>
      </w:r>
    </w:p>
    <w:p w14:paraId="1B0A0F91" w14:textId="77777777" w:rsidR="00D46822" w:rsidRPr="00916699" w:rsidRDefault="00D46822" w:rsidP="006624AE">
      <w:pPr>
        <w:pStyle w:val="1"/>
        <w:spacing w:beforeLines="50" w:before="156" w:afterLines="50" w:after="156" w:line="360" w:lineRule="auto"/>
        <w:ind w:firstLineChars="0" w:firstLine="0"/>
        <w:outlineLvl w:val="1"/>
        <w:rPr>
          <w:b/>
          <w:sz w:val="24"/>
        </w:rPr>
      </w:pPr>
      <w:bookmarkStart w:id="535" w:name="_Toc454459316"/>
      <w:bookmarkStart w:id="536" w:name="_Toc454524827"/>
      <w:bookmarkStart w:id="537" w:name="_Toc460287859"/>
      <w:bookmarkStart w:id="538" w:name="_Toc460459336"/>
      <w:bookmarkStart w:id="539" w:name="_Toc460616748"/>
      <w:r w:rsidRPr="00916699">
        <w:rPr>
          <w:rFonts w:hint="eastAsia"/>
          <w:b/>
          <w:sz w:val="24"/>
        </w:rPr>
        <w:t>任务四：修复方案编制</w:t>
      </w:r>
      <w:r w:rsidR="00916699">
        <w:rPr>
          <w:rFonts w:hint="eastAsia"/>
          <w:b/>
          <w:sz w:val="24"/>
        </w:rPr>
        <w:t>（如场地再利用用途明确）</w:t>
      </w:r>
      <w:bookmarkEnd w:id="535"/>
      <w:bookmarkEnd w:id="536"/>
      <w:bookmarkEnd w:id="537"/>
      <w:bookmarkEnd w:id="538"/>
      <w:bookmarkEnd w:id="539"/>
    </w:p>
    <w:p w14:paraId="6C03EAAA" w14:textId="3C536A68" w:rsidR="00AE5E76" w:rsidRDefault="00A1059A" w:rsidP="006624AE">
      <w:pPr>
        <w:autoSpaceDE w:val="0"/>
        <w:autoSpaceDN w:val="0"/>
        <w:adjustRightInd w:val="0"/>
        <w:snapToGrid w:val="0"/>
        <w:spacing w:beforeLines="50" w:before="156" w:afterLines="50" w:after="156" w:line="360" w:lineRule="auto"/>
        <w:ind w:firstLineChars="200" w:firstLine="480"/>
        <w:jc w:val="left"/>
        <w:rPr>
          <w:rFonts w:hAnsi="SimSun"/>
          <w:color w:val="000000"/>
          <w:kern w:val="0"/>
          <w:sz w:val="24"/>
        </w:rPr>
      </w:pPr>
      <w:r w:rsidRPr="004B2ACC">
        <w:rPr>
          <w:rFonts w:hAnsi="SimSun"/>
          <w:sz w:val="24"/>
        </w:rPr>
        <w:t>如果土地</w:t>
      </w:r>
      <w:r w:rsidR="00AE5E76">
        <w:rPr>
          <w:rFonts w:hAnsi="SimSun" w:hint="eastAsia"/>
          <w:sz w:val="24"/>
        </w:rPr>
        <w:t>再</w:t>
      </w:r>
      <w:r w:rsidRPr="004B2ACC">
        <w:rPr>
          <w:rFonts w:hAnsi="SimSun"/>
          <w:sz w:val="24"/>
        </w:rPr>
        <w:t>利用</w:t>
      </w:r>
      <w:r w:rsidR="00AE5E76">
        <w:rPr>
          <w:rFonts w:hAnsi="SimSun" w:hint="eastAsia"/>
          <w:sz w:val="24"/>
        </w:rPr>
        <w:t>的用途</w:t>
      </w:r>
      <w:r w:rsidRPr="004B2ACC">
        <w:rPr>
          <w:rFonts w:hAnsi="SimSun"/>
          <w:sz w:val="24"/>
        </w:rPr>
        <w:t>确定，</w:t>
      </w:r>
      <w:r>
        <w:rPr>
          <w:rFonts w:hAnsi="SimSun" w:hint="eastAsia"/>
          <w:sz w:val="24"/>
        </w:rPr>
        <w:t>需编制</w:t>
      </w:r>
      <w:r w:rsidR="00916699">
        <w:rPr>
          <w:rFonts w:hAnsi="SimSun" w:hint="eastAsia"/>
          <w:sz w:val="24"/>
        </w:rPr>
        <w:t>场地</w:t>
      </w:r>
      <w:r>
        <w:rPr>
          <w:rFonts w:hAnsi="SimSun" w:hint="eastAsia"/>
          <w:sz w:val="24"/>
        </w:rPr>
        <w:t>修复方案。</w:t>
      </w:r>
      <w:r w:rsidRPr="009C301F">
        <w:rPr>
          <w:rFonts w:hAnsi="SimSun"/>
          <w:color w:val="000000"/>
          <w:kern w:val="0"/>
          <w:sz w:val="24"/>
        </w:rPr>
        <w:t>污染场地修复方案编制（也称可行性研究）的目的是根据场地调查与风险评估结果，确定适合于目标场地的最佳修复技术方案，并制定配套的</w:t>
      </w:r>
      <w:r w:rsidR="0080119C">
        <w:rPr>
          <w:rFonts w:hAnsi="SimSun"/>
          <w:color w:val="000000"/>
          <w:kern w:val="0"/>
          <w:sz w:val="24"/>
        </w:rPr>
        <w:t>环境社会管理计划</w:t>
      </w:r>
      <w:r w:rsidRPr="009C301F">
        <w:rPr>
          <w:rFonts w:hAnsi="SimSun"/>
          <w:color w:val="000000"/>
          <w:kern w:val="0"/>
          <w:sz w:val="24"/>
        </w:rPr>
        <w:t>，做为目标场地的修复工程实施依据，支撑该场地相关的环境管理决策。</w:t>
      </w:r>
    </w:p>
    <w:p w14:paraId="7789F23C" w14:textId="77777777" w:rsidR="00AE5E76" w:rsidRDefault="00AE5E76" w:rsidP="006624AE">
      <w:pPr>
        <w:autoSpaceDE w:val="0"/>
        <w:autoSpaceDN w:val="0"/>
        <w:adjustRightInd w:val="0"/>
        <w:snapToGrid w:val="0"/>
        <w:spacing w:beforeLines="50" w:before="156" w:afterLines="50" w:after="156" w:line="360" w:lineRule="auto"/>
        <w:ind w:firstLineChars="200" w:firstLine="480"/>
        <w:jc w:val="left"/>
        <w:rPr>
          <w:rFonts w:hAnsi="SimSun"/>
          <w:color w:val="000000"/>
          <w:kern w:val="0"/>
          <w:sz w:val="24"/>
        </w:rPr>
      </w:pPr>
      <w:r w:rsidRPr="00AE5E76">
        <w:rPr>
          <w:rFonts w:hAnsi="SimSun" w:hint="eastAsia"/>
          <w:color w:val="000000"/>
          <w:kern w:val="0"/>
          <w:sz w:val="24"/>
        </w:rPr>
        <w:t>以场地总体修复目标与修复策略为核心，调研常用的修复技术，综合考虑修复效果、可实施性及其成本等因素进行技术筛选，找出适用于目标场地的潜在可行技术，并根据需要开展相应的技术可行性试验与评估，确定目标场地的可行修复技术。筛选与评估修复技术阶段主要包括修复技术筛选、技术可行性评估、修复技术定量评估</w:t>
      </w:r>
      <w:r w:rsidR="00916699">
        <w:rPr>
          <w:rFonts w:hAnsi="SimSun"/>
          <w:color w:val="000000"/>
          <w:kern w:val="0"/>
          <w:sz w:val="24"/>
        </w:rPr>
        <w:t>3</w:t>
      </w:r>
      <w:r w:rsidRPr="00AE5E76">
        <w:rPr>
          <w:rFonts w:hAnsi="SimSun" w:hint="eastAsia"/>
          <w:color w:val="000000"/>
          <w:kern w:val="0"/>
          <w:sz w:val="24"/>
        </w:rPr>
        <w:t>个过程。其中，技术可行性评估根据试验目的和手段的不同，又分为筛选性试验和选择性试验。</w:t>
      </w:r>
    </w:p>
    <w:p w14:paraId="73E59A21" w14:textId="4D4DBE2F" w:rsidR="00AE5E76" w:rsidRPr="00AE5E76" w:rsidRDefault="00AE5E76" w:rsidP="00AE5E76">
      <w:pPr>
        <w:autoSpaceDE w:val="0"/>
        <w:autoSpaceDN w:val="0"/>
        <w:adjustRightInd w:val="0"/>
        <w:spacing w:line="360" w:lineRule="auto"/>
        <w:ind w:firstLineChars="200" w:firstLine="480"/>
        <w:jc w:val="left"/>
        <w:rPr>
          <w:rFonts w:hAnsi="SimSun"/>
          <w:color w:val="000000"/>
          <w:kern w:val="0"/>
          <w:sz w:val="24"/>
        </w:rPr>
      </w:pPr>
      <w:r w:rsidRPr="00AE5E76">
        <w:rPr>
          <w:rFonts w:hAnsi="SimSun" w:hint="eastAsia"/>
          <w:color w:val="000000"/>
          <w:kern w:val="0"/>
          <w:sz w:val="24"/>
        </w:rPr>
        <w:t>方案比选则是针对形成的各潜在可行修复技术备选方案，从技术、经济、环境、社会指标等方面进行比较，确定适合于目标场地的最佳修复技术方案。形成修复技术备选方案与方案比选阶段主要包括形成修复技术备选方案和方案比选</w:t>
      </w:r>
      <w:r w:rsidR="00916699">
        <w:rPr>
          <w:rFonts w:hAnsi="SimSun"/>
          <w:color w:val="000000"/>
          <w:kern w:val="0"/>
          <w:sz w:val="24"/>
        </w:rPr>
        <w:t>2</w:t>
      </w:r>
      <w:r w:rsidRPr="00AE5E76">
        <w:rPr>
          <w:rFonts w:hAnsi="SimSun" w:hint="eastAsia"/>
          <w:color w:val="000000"/>
          <w:kern w:val="0"/>
          <w:sz w:val="24"/>
        </w:rPr>
        <w:t>个过程。</w:t>
      </w:r>
    </w:p>
    <w:p w14:paraId="4A56E252" w14:textId="347700A9" w:rsidR="00AE5E76" w:rsidRPr="00AE5E76" w:rsidRDefault="00916699" w:rsidP="006624AE">
      <w:pPr>
        <w:autoSpaceDE w:val="0"/>
        <w:autoSpaceDN w:val="0"/>
        <w:adjustRightInd w:val="0"/>
        <w:snapToGrid w:val="0"/>
        <w:spacing w:beforeLines="50" w:before="156" w:afterLines="50" w:after="156" w:line="360" w:lineRule="auto"/>
        <w:jc w:val="left"/>
        <w:outlineLvl w:val="1"/>
        <w:rPr>
          <w:b/>
          <w:color w:val="000000"/>
          <w:kern w:val="0"/>
          <w:sz w:val="24"/>
        </w:rPr>
      </w:pPr>
      <w:bookmarkStart w:id="540" w:name="_Toc454459317"/>
      <w:bookmarkStart w:id="541" w:name="_Toc454524828"/>
      <w:bookmarkStart w:id="542" w:name="_Toc460287860"/>
      <w:bookmarkStart w:id="543" w:name="_Toc460459337"/>
      <w:bookmarkStart w:id="544" w:name="_Toc460616749"/>
      <w:r>
        <w:rPr>
          <w:rFonts w:hint="eastAsia"/>
          <w:b/>
          <w:color w:val="000000"/>
          <w:kern w:val="0"/>
          <w:sz w:val="24"/>
        </w:rPr>
        <w:t>3.</w:t>
      </w:r>
      <w:r w:rsidR="00AE5E76">
        <w:rPr>
          <w:rFonts w:hint="eastAsia"/>
          <w:b/>
          <w:color w:val="000000"/>
          <w:kern w:val="0"/>
          <w:sz w:val="24"/>
        </w:rPr>
        <w:t>4</w:t>
      </w:r>
      <w:r w:rsidR="00AE5E76">
        <w:rPr>
          <w:b/>
          <w:color w:val="000000"/>
          <w:kern w:val="0"/>
          <w:sz w:val="24"/>
        </w:rPr>
        <w:t>.</w:t>
      </w:r>
      <w:r w:rsidR="00AE5E76">
        <w:rPr>
          <w:rFonts w:hint="eastAsia"/>
          <w:b/>
          <w:color w:val="000000"/>
          <w:kern w:val="0"/>
          <w:sz w:val="24"/>
        </w:rPr>
        <w:t xml:space="preserve">4 </w:t>
      </w:r>
      <w:r w:rsidR="00AE5E76">
        <w:rPr>
          <w:rFonts w:hAnsi="SimSun" w:hint="eastAsia"/>
          <w:b/>
          <w:color w:val="000000"/>
          <w:kern w:val="0"/>
          <w:sz w:val="24"/>
        </w:rPr>
        <w:t>制定</w:t>
      </w:r>
      <w:r w:rsidR="0080119C">
        <w:rPr>
          <w:rFonts w:hAnsi="SimSun" w:hint="eastAsia"/>
          <w:b/>
          <w:color w:val="000000"/>
          <w:kern w:val="0"/>
          <w:sz w:val="24"/>
        </w:rPr>
        <w:t>环境社会管理计划</w:t>
      </w:r>
      <w:bookmarkEnd w:id="540"/>
      <w:bookmarkEnd w:id="541"/>
      <w:bookmarkEnd w:id="542"/>
      <w:bookmarkEnd w:id="543"/>
      <w:bookmarkEnd w:id="544"/>
    </w:p>
    <w:p w14:paraId="023537CA" w14:textId="360EA97F" w:rsidR="00AE5E76" w:rsidRPr="00AE5E76" w:rsidRDefault="0080119C" w:rsidP="00AE5E76">
      <w:pPr>
        <w:autoSpaceDE w:val="0"/>
        <w:autoSpaceDN w:val="0"/>
        <w:adjustRightInd w:val="0"/>
        <w:spacing w:line="360" w:lineRule="auto"/>
        <w:ind w:firstLineChars="200" w:firstLine="480"/>
        <w:jc w:val="left"/>
        <w:rPr>
          <w:rFonts w:hAnsi="SimSun"/>
          <w:color w:val="000000"/>
          <w:kern w:val="0"/>
          <w:sz w:val="24"/>
        </w:rPr>
      </w:pPr>
      <w:r>
        <w:rPr>
          <w:rFonts w:hAnsi="SimSun" w:hint="eastAsia"/>
          <w:color w:val="000000"/>
          <w:kern w:val="0"/>
          <w:sz w:val="24"/>
        </w:rPr>
        <w:t>环境社会管理计划</w:t>
      </w:r>
      <w:r w:rsidR="00AE5E76" w:rsidRPr="00AE5E76">
        <w:rPr>
          <w:rFonts w:hAnsi="SimSun" w:hint="eastAsia"/>
          <w:color w:val="000000"/>
          <w:kern w:val="0"/>
          <w:sz w:val="24"/>
        </w:rPr>
        <w:t>为目标场地的修复工程实施提供指导，防止场地修复过程的二次污染，并为场地修复过程的环境监管提供技术支持。制定</w:t>
      </w:r>
      <w:r>
        <w:rPr>
          <w:rFonts w:hAnsi="SimSun" w:hint="eastAsia"/>
          <w:color w:val="000000"/>
          <w:kern w:val="0"/>
          <w:sz w:val="24"/>
        </w:rPr>
        <w:t>环境社会管理计划</w:t>
      </w:r>
      <w:r w:rsidR="00AE5E76" w:rsidRPr="00AE5E76">
        <w:rPr>
          <w:rFonts w:hAnsi="SimSun" w:hint="eastAsia"/>
          <w:color w:val="000000"/>
          <w:kern w:val="0"/>
          <w:sz w:val="24"/>
        </w:rPr>
        <w:t>阶段主要包括提出污染防治和人员安全保护措施、制定场地环境监测计划、制定场地修复验收计划、制定环境应急安全预案</w:t>
      </w:r>
      <w:r w:rsidR="00916699">
        <w:rPr>
          <w:rFonts w:hAnsi="SimSun"/>
          <w:color w:val="000000"/>
          <w:kern w:val="0"/>
          <w:sz w:val="24"/>
        </w:rPr>
        <w:t>4</w:t>
      </w:r>
      <w:r w:rsidR="00AE5E76" w:rsidRPr="00AE5E76">
        <w:rPr>
          <w:rFonts w:hAnsi="SimSun" w:hint="eastAsia"/>
          <w:color w:val="000000"/>
          <w:kern w:val="0"/>
          <w:sz w:val="24"/>
        </w:rPr>
        <w:t>个过程。</w:t>
      </w:r>
    </w:p>
    <w:p w14:paraId="4FCFDEEE" w14:textId="77777777" w:rsidR="00D46822" w:rsidRDefault="00D46822" w:rsidP="00E21686">
      <w:pPr>
        <w:pStyle w:val="ListParagraph"/>
        <w:widowControl/>
        <w:numPr>
          <w:ilvl w:val="0"/>
          <w:numId w:val="19"/>
        </w:numPr>
        <w:spacing w:beforeLines="50" w:before="156" w:afterLines="50" w:after="156" w:line="360" w:lineRule="auto"/>
        <w:ind w:left="410" w:hangingChars="170" w:hanging="410"/>
        <w:jc w:val="left"/>
        <w:outlineLvl w:val="0"/>
        <w:rPr>
          <w:b/>
          <w:sz w:val="24"/>
        </w:rPr>
      </w:pPr>
      <w:bookmarkStart w:id="545" w:name="_Toc454459318"/>
      <w:bookmarkStart w:id="546" w:name="_Toc454524829"/>
      <w:bookmarkStart w:id="547" w:name="_Toc460287861"/>
      <w:bookmarkStart w:id="548" w:name="_Toc460459338"/>
      <w:bookmarkStart w:id="549" w:name="_Toc460616750"/>
      <w:r w:rsidRPr="00D46822">
        <w:rPr>
          <w:rFonts w:hint="eastAsia"/>
          <w:b/>
          <w:sz w:val="24"/>
        </w:rPr>
        <w:t>准备的报告</w:t>
      </w:r>
      <w:bookmarkEnd w:id="545"/>
      <w:bookmarkEnd w:id="546"/>
      <w:bookmarkEnd w:id="547"/>
      <w:bookmarkEnd w:id="548"/>
      <w:bookmarkEnd w:id="549"/>
    </w:p>
    <w:p w14:paraId="74A83FA7" w14:textId="77777777" w:rsidR="00E86868" w:rsidRPr="00E86868" w:rsidRDefault="00916699" w:rsidP="006624AE">
      <w:pPr>
        <w:autoSpaceDE w:val="0"/>
        <w:autoSpaceDN w:val="0"/>
        <w:adjustRightInd w:val="0"/>
        <w:snapToGrid w:val="0"/>
        <w:spacing w:beforeLines="50" w:before="156" w:afterLines="50" w:after="156" w:line="360" w:lineRule="auto"/>
        <w:jc w:val="left"/>
        <w:outlineLvl w:val="1"/>
        <w:rPr>
          <w:b/>
          <w:color w:val="000000"/>
          <w:kern w:val="0"/>
          <w:sz w:val="24"/>
        </w:rPr>
      </w:pPr>
      <w:bookmarkStart w:id="550" w:name="_Toc454459319"/>
      <w:bookmarkStart w:id="551" w:name="_Toc454524830"/>
      <w:bookmarkStart w:id="552" w:name="_Toc460287862"/>
      <w:bookmarkStart w:id="553" w:name="_Toc460459339"/>
      <w:bookmarkStart w:id="554" w:name="_Toc460616751"/>
      <w:r>
        <w:rPr>
          <w:rFonts w:hint="eastAsia"/>
          <w:b/>
          <w:color w:val="000000"/>
          <w:kern w:val="0"/>
          <w:sz w:val="24"/>
        </w:rPr>
        <w:t>4</w:t>
      </w:r>
      <w:r w:rsidR="00E86868">
        <w:rPr>
          <w:b/>
          <w:color w:val="000000"/>
          <w:kern w:val="0"/>
          <w:sz w:val="24"/>
        </w:rPr>
        <w:t>.</w:t>
      </w:r>
      <w:r w:rsidR="00E86868">
        <w:rPr>
          <w:rFonts w:hint="eastAsia"/>
          <w:b/>
          <w:color w:val="000000"/>
          <w:kern w:val="0"/>
          <w:sz w:val="24"/>
        </w:rPr>
        <w:t>1</w:t>
      </w:r>
      <w:r w:rsidR="00E86868" w:rsidRPr="00681ED6">
        <w:rPr>
          <w:rFonts w:hAnsi="SimSun"/>
          <w:b/>
          <w:color w:val="000000"/>
          <w:kern w:val="0"/>
          <w:sz w:val="24"/>
        </w:rPr>
        <w:t>第一阶段</w:t>
      </w:r>
      <w:r w:rsidR="00767F81">
        <w:rPr>
          <w:rFonts w:hAnsi="SimSun" w:hint="eastAsia"/>
          <w:b/>
          <w:color w:val="000000"/>
          <w:kern w:val="0"/>
          <w:sz w:val="24"/>
        </w:rPr>
        <w:t>（污染识别）</w:t>
      </w:r>
      <w:r w:rsidR="00E86868" w:rsidRPr="00681ED6">
        <w:rPr>
          <w:rFonts w:hAnsi="SimSun"/>
          <w:b/>
          <w:color w:val="000000"/>
          <w:kern w:val="0"/>
          <w:sz w:val="24"/>
        </w:rPr>
        <w:t>调查报告</w:t>
      </w:r>
      <w:bookmarkEnd w:id="550"/>
      <w:bookmarkEnd w:id="551"/>
      <w:bookmarkEnd w:id="552"/>
      <w:bookmarkEnd w:id="553"/>
      <w:bookmarkEnd w:id="554"/>
    </w:p>
    <w:p w14:paraId="759ED8C9" w14:textId="77777777" w:rsidR="00E86868" w:rsidRDefault="00E86868" w:rsidP="006624AE">
      <w:pPr>
        <w:autoSpaceDE w:val="0"/>
        <w:autoSpaceDN w:val="0"/>
        <w:adjustRightInd w:val="0"/>
        <w:snapToGrid w:val="0"/>
        <w:spacing w:beforeLines="50" w:before="156" w:afterLines="50" w:after="156" w:line="360" w:lineRule="auto"/>
        <w:ind w:firstLineChars="200" w:firstLine="480"/>
        <w:rPr>
          <w:color w:val="000000"/>
          <w:kern w:val="0"/>
          <w:sz w:val="24"/>
        </w:rPr>
      </w:pPr>
      <w:r>
        <w:rPr>
          <w:rFonts w:hint="eastAsia"/>
          <w:color w:val="000000"/>
          <w:kern w:val="0"/>
          <w:sz w:val="24"/>
        </w:rPr>
        <w:t>根据上述工作任务要求，第一阶段调查报告应该包括以下内容：</w:t>
      </w:r>
    </w:p>
    <w:p w14:paraId="69EF7F3E" w14:textId="77777777" w:rsidR="00E86868" w:rsidRPr="009C301F" w:rsidRDefault="00E86868" w:rsidP="00731894">
      <w:pPr>
        <w:autoSpaceDE w:val="0"/>
        <w:autoSpaceDN w:val="0"/>
        <w:adjustRightInd w:val="0"/>
        <w:snapToGrid w:val="0"/>
        <w:spacing w:line="360" w:lineRule="auto"/>
        <w:rPr>
          <w:color w:val="000000"/>
          <w:kern w:val="0"/>
          <w:sz w:val="24"/>
        </w:rPr>
      </w:pPr>
      <w:r w:rsidRPr="009C301F">
        <w:rPr>
          <w:color w:val="000000"/>
          <w:kern w:val="0"/>
          <w:sz w:val="24"/>
        </w:rPr>
        <w:t xml:space="preserve">1 </w:t>
      </w:r>
      <w:r w:rsidRPr="009C301F">
        <w:rPr>
          <w:rFonts w:hAnsi="SimSun"/>
          <w:color w:val="000000"/>
          <w:kern w:val="0"/>
          <w:sz w:val="24"/>
        </w:rPr>
        <w:t>概述（引言）</w:t>
      </w:r>
    </w:p>
    <w:p w14:paraId="23F160D7" w14:textId="77777777" w:rsidR="00E86868" w:rsidRPr="009C301F" w:rsidRDefault="00E86868" w:rsidP="00731894">
      <w:pPr>
        <w:autoSpaceDE w:val="0"/>
        <w:autoSpaceDN w:val="0"/>
        <w:adjustRightInd w:val="0"/>
        <w:snapToGrid w:val="0"/>
        <w:spacing w:line="360" w:lineRule="auto"/>
        <w:rPr>
          <w:color w:val="000000"/>
          <w:kern w:val="0"/>
          <w:sz w:val="24"/>
        </w:rPr>
      </w:pPr>
      <w:r w:rsidRPr="009C301F">
        <w:rPr>
          <w:color w:val="000000"/>
          <w:kern w:val="0"/>
          <w:sz w:val="24"/>
        </w:rPr>
        <w:t xml:space="preserve">2 </w:t>
      </w:r>
      <w:r w:rsidRPr="009C301F">
        <w:rPr>
          <w:rFonts w:hAnsi="SimSun"/>
          <w:color w:val="000000"/>
          <w:kern w:val="0"/>
          <w:sz w:val="24"/>
        </w:rPr>
        <w:t>地理位置及场地自然环境状况</w:t>
      </w:r>
    </w:p>
    <w:p w14:paraId="7E1CE07C" w14:textId="77777777" w:rsidR="00E86868" w:rsidRPr="009C301F" w:rsidRDefault="00E86868" w:rsidP="00731894">
      <w:pPr>
        <w:autoSpaceDE w:val="0"/>
        <w:autoSpaceDN w:val="0"/>
        <w:adjustRightInd w:val="0"/>
        <w:snapToGrid w:val="0"/>
        <w:spacing w:line="360" w:lineRule="auto"/>
        <w:rPr>
          <w:color w:val="000000"/>
          <w:kern w:val="0"/>
          <w:sz w:val="24"/>
        </w:rPr>
      </w:pPr>
      <w:r w:rsidRPr="009C301F">
        <w:rPr>
          <w:color w:val="000000"/>
          <w:kern w:val="0"/>
          <w:sz w:val="24"/>
        </w:rPr>
        <w:t xml:space="preserve">3 </w:t>
      </w:r>
      <w:r w:rsidRPr="009C301F">
        <w:rPr>
          <w:rFonts w:hAnsi="SimSun"/>
          <w:color w:val="000000"/>
          <w:kern w:val="0"/>
          <w:sz w:val="24"/>
        </w:rPr>
        <w:t>场地及周边土地业主及土地利用状况</w:t>
      </w:r>
    </w:p>
    <w:p w14:paraId="34DCE0B8" w14:textId="77777777" w:rsidR="00E86868" w:rsidRPr="009C301F" w:rsidRDefault="00E86868" w:rsidP="00731894">
      <w:pPr>
        <w:autoSpaceDE w:val="0"/>
        <w:autoSpaceDN w:val="0"/>
        <w:adjustRightInd w:val="0"/>
        <w:snapToGrid w:val="0"/>
        <w:spacing w:line="360" w:lineRule="auto"/>
        <w:rPr>
          <w:color w:val="000000"/>
          <w:kern w:val="0"/>
          <w:sz w:val="24"/>
        </w:rPr>
      </w:pPr>
      <w:r w:rsidRPr="009C301F">
        <w:rPr>
          <w:color w:val="000000"/>
          <w:kern w:val="0"/>
          <w:sz w:val="24"/>
        </w:rPr>
        <w:t xml:space="preserve">3.1 </w:t>
      </w:r>
      <w:r w:rsidRPr="009C301F">
        <w:rPr>
          <w:rFonts w:hAnsi="SimSun"/>
          <w:color w:val="000000"/>
          <w:kern w:val="0"/>
          <w:sz w:val="24"/>
        </w:rPr>
        <w:t>现状及历史场地业主状况</w:t>
      </w:r>
    </w:p>
    <w:p w14:paraId="18A5CD6F" w14:textId="77777777" w:rsidR="00E86868" w:rsidRPr="009C301F" w:rsidRDefault="00E86868" w:rsidP="00731894">
      <w:pPr>
        <w:autoSpaceDE w:val="0"/>
        <w:autoSpaceDN w:val="0"/>
        <w:adjustRightInd w:val="0"/>
        <w:snapToGrid w:val="0"/>
        <w:spacing w:line="360" w:lineRule="auto"/>
        <w:rPr>
          <w:color w:val="000000"/>
          <w:kern w:val="0"/>
          <w:sz w:val="24"/>
        </w:rPr>
      </w:pPr>
      <w:r w:rsidRPr="009C301F">
        <w:rPr>
          <w:color w:val="000000"/>
          <w:kern w:val="0"/>
          <w:sz w:val="24"/>
        </w:rPr>
        <w:t xml:space="preserve">3.2 </w:t>
      </w:r>
      <w:r w:rsidRPr="009C301F">
        <w:rPr>
          <w:rFonts w:hAnsi="SimSun"/>
          <w:color w:val="000000"/>
          <w:kern w:val="0"/>
          <w:sz w:val="24"/>
        </w:rPr>
        <w:t>场地使用历史回顾</w:t>
      </w:r>
    </w:p>
    <w:p w14:paraId="2BC6E5F4" w14:textId="77777777" w:rsidR="00E86868" w:rsidRPr="009C301F" w:rsidRDefault="00E86868" w:rsidP="00731894">
      <w:pPr>
        <w:autoSpaceDE w:val="0"/>
        <w:autoSpaceDN w:val="0"/>
        <w:adjustRightInd w:val="0"/>
        <w:snapToGrid w:val="0"/>
        <w:spacing w:line="360" w:lineRule="auto"/>
        <w:rPr>
          <w:color w:val="000000"/>
          <w:kern w:val="0"/>
          <w:sz w:val="24"/>
        </w:rPr>
      </w:pPr>
      <w:r w:rsidRPr="009C301F">
        <w:rPr>
          <w:color w:val="000000"/>
          <w:kern w:val="0"/>
          <w:sz w:val="24"/>
        </w:rPr>
        <w:t xml:space="preserve">3.3 </w:t>
      </w:r>
      <w:r w:rsidRPr="009C301F">
        <w:rPr>
          <w:rFonts w:hAnsi="SimSun"/>
          <w:color w:val="000000"/>
          <w:kern w:val="0"/>
          <w:sz w:val="24"/>
        </w:rPr>
        <w:t>场地土地利用现状</w:t>
      </w:r>
    </w:p>
    <w:p w14:paraId="08709830" w14:textId="77777777" w:rsidR="00E86868" w:rsidRPr="009C301F" w:rsidRDefault="00E86868" w:rsidP="00731894">
      <w:pPr>
        <w:autoSpaceDE w:val="0"/>
        <w:autoSpaceDN w:val="0"/>
        <w:adjustRightInd w:val="0"/>
        <w:snapToGrid w:val="0"/>
        <w:spacing w:line="360" w:lineRule="auto"/>
        <w:rPr>
          <w:color w:val="000000"/>
          <w:kern w:val="0"/>
          <w:sz w:val="24"/>
        </w:rPr>
      </w:pPr>
      <w:r w:rsidRPr="009C301F">
        <w:rPr>
          <w:color w:val="000000"/>
          <w:kern w:val="0"/>
          <w:sz w:val="24"/>
        </w:rPr>
        <w:t xml:space="preserve">3.4 </w:t>
      </w:r>
      <w:r w:rsidRPr="009C301F">
        <w:rPr>
          <w:rFonts w:hAnsi="SimSun"/>
          <w:color w:val="000000"/>
          <w:kern w:val="0"/>
          <w:sz w:val="24"/>
        </w:rPr>
        <w:t>用地未来规划</w:t>
      </w:r>
    </w:p>
    <w:p w14:paraId="628B150B" w14:textId="77777777" w:rsidR="00E86868" w:rsidRPr="009C301F" w:rsidRDefault="00E86868" w:rsidP="00731894">
      <w:pPr>
        <w:autoSpaceDE w:val="0"/>
        <w:autoSpaceDN w:val="0"/>
        <w:adjustRightInd w:val="0"/>
        <w:snapToGrid w:val="0"/>
        <w:spacing w:line="360" w:lineRule="auto"/>
        <w:rPr>
          <w:color w:val="000000"/>
          <w:kern w:val="0"/>
          <w:sz w:val="24"/>
        </w:rPr>
      </w:pPr>
      <w:r w:rsidRPr="009C301F">
        <w:rPr>
          <w:color w:val="000000"/>
          <w:kern w:val="0"/>
          <w:sz w:val="24"/>
        </w:rPr>
        <w:t xml:space="preserve">3.5 </w:t>
      </w:r>
      <w:r w:rsidRPr="009C301F">
        <w:rPr>
          <w:rFonts w:hAnsi="SimSun"/>
          <w:color w:val="000000"/>
          <w:kern w:val="0"/>
          <w:sz w:val="24"/>
        </w:rPr>
        <w:t>周边地区历史、现状的业主及土地利用状况概述</w:t>
      </w:r>
    </w:p>
    <w:p w14:paraId="0CB33C43" w14:textId="77777777" w:rsidR="00E86868" w:rsidRPr="009C301F" w:rsidRDefault="00E86868" w:rsidP="00731894">
      <w:pPr>
        <w:autoSpaceDE w:val="0"/>
        <w:autoSpaceDN w:val="0"/>
        <w:adjustRightInd w:val="0"/>
        <w:snapToGrid w:val="0"/>
        <w:spacing w:line="360" w:lineRule="auto"/>
        <w:rPr>
          <w:color w:val="000000"/>
          <w:kern w:val="0"/>
          <w:sz w:val="24"/>
        </w:rPr>
      </w:pPr>
      <w:r w:rsidRPr="009C301F">
        <w:rPr>
          <w:color w:val="000000"/>
          <w:kern w:val="0"/>
          <w:sz w:val="24"/>
        </w:rPr>
        <w:t xml:space="preserve">4 </w:t>
      </w:r>
      <w:r w:rsidRPr="009C301F">
        <w:rPr>
          <w:rFonts w:hAnsi="SimSun"/>
          <w:color w:val="000000"/>
          <w:kern w:val="0"/>
          <w:sz w:val="24"/>
        </w:rPr>
        <w:t>场地环境调查</w:t>
      </w:r>
    </w:p>
    <w:p w14:paraId="531B9414" w14:textId="77777777" w:rsidR="00E86868" w:rsidRPr="009C301F" w:rsidRDefault="00E86868" w:rsidP="00731894">
      <w:pPr>
        <w:autoSpaceDE w:val="0"/>
        <w:autoSpaceDN w:val="0"/>
        <w:adjustRightInd w:val="0"/>
        <w:snapToGrid w:val="0"/>
        <w:spacing w:line="360" w:lineRule="auto"/>
        <w:rPr>
          <w:color w:val="000000"/>
          <w:kern w:val="0"/>
          <w:sz w:val="24"/>
        </w:rPr>
      </w:pPr>
      <w:r w:rsidRPr="009C301F">
        <w:rPr>
          <w:color w:val="000000"/>
          <w:kern w:val="0"/>
          <w:sz w:val="24"/>
        </w:rPr>
        <w:t xml:space="preserve">4.1 </w:t>
      </w:r>
      <w:r w:rsidRPr="009C301F">
        <w:rPr>
          <w:rFonts w:hAnsi="SimSun"/>
          <w:color w:val="000000"/>
          <w:kern w:val="0"/>
          <w:sz w:val="24"/>
        </w:rPr>
        <w:t>场地主要活动调查</w:t>
      </w:r>
    </w:p>
    <w:p w14:paraId="640CB6E1" w14:textId="77777777" w:rsidR="00E86868" w:rsidRPr="009C301F" w:rsidRDefault="00E86868" w:rsidP="00731894">
      <w:pPr>
        <w:autoSpaceDE w:val="0"/>
        <w:autoSpaceDN w:val="0"/>
        <w:adjustRightInd w:val="0"/>
        <w:snapToGrid w:val="0"/>
        <w:spacing w:line="360" w:lineRule="auto"/>
        <w:rPr>
          <w:color w:val="000000"/>
          <w:kern w:val="0"/>
          <w:sz w:val="24"/>
        </w:rPr>
      </w:pPr>
      <w:r w:rsidRPr="009C301F">
        <w:rPr>
          <w:color w:val="000000"/>
          <w:kern w:val="0"/>
          <w:sz w:val="24"/>
        </w:rPr>
        <w:t xml:space="preserve">4.1.1 </w:t>
      </w:r>
      <w:r w:rsidRPr="009C301F">
        <w:rPr>
          <w:rFonts w:hAnsi="SimSun"/>
          <w:color w:val="000000"/>
          <w:kern w:val="0"/>
          <w:sz w:val="24"/>
        </w:rPr>
        <w:t>场地一般环境描述</w:t>
      </w:r>
    </w:p>
    <w:p w14:paraId="56D0B9FE" w14:textId="77777777" w:rsidR="00E86868" w:rsidRPr="009C301F" w:rsidRDefault="00E86868" w:rsidP="00731894">
      <w:pPr>
        <w:autoSpaceDE w:val="0"/>
        <w:autoSpaceDN w:val="0"/>
        <w:adjustRightInd w:val="0"/>
        <w:snapToGrid w:val="0"/>
        <w:spacing w:line="360" w:lineRule="auto"/>
        <w:rPr>
          <w:color w:val="000000"/>
          <w:kern w:val="0"/>
          <w:sz w:val="24"/>
        </w:rPr>
      </w:pPr>
      <w:r w:rsidRPr="009C301F">
        <w:rPr>
          <w:color w:val="000000"/>
          <w:kern w:val="0"/>
          <w:sz w:val="24"/>
        </w:rPr>
        <w:t xml:space="preserve">4.1.2 </w:t>
      </w:r>
      <w:r w:rsidRPr="009C301F">
        <w:rPr>
          <w:rFonts w:hAnsi="SimSun"/>
          <w:color w:val="000000"/>
          <w:kern w:val="0"/>
          <w:sz w:val="24"/>
        </w:rPr>
        <w:t>场地现状建筑</w:t>
      </w:r>
    </w:p>
    <w:p w14:paraId="207C2077" w14:textId="77777777" w:rsidR="00E86868" w:rsidRPr="009C301F" w:rsidRDefault="00E86868" w:rsidP="00731894">
      <w:pPr>
        <w:autoSpaceDE w:val="0"/>
        <w:autoSpaceDN w:val="0"/>
        <w:adjustRightInd w:val="0"/>
        <w:snapToGrid w:val="0"/>
        <w:spacing w:line="360" w:lineRule="auto"/>
        <w:rPr>
          <w:color w:val="000000"/>
          <w:kern w:val="0"/>
          <w:sz w:val="24"/>
        </w:rPr>
      </w:pPr>
      <w:r w:rsidRPr="009C301F">
        <w:rPr>
          <w:color w:val="000000"/>
          <w:kern w:val="0"/>
          <w:sz w:val="24"/>
        </w:rPr>
        <w:t xml:space="preserve">4.1.3 </w:t>
      </w:r>
      <w:r w:rsidRPr="009C301F">
        <w:rPr>
          <w:rFonts w:hAnsi="SimSun"/>
          <w:color w:val="000000"/>
          <w:kern w:val="0"/>
          <w:sz w:val="24"/>
        </w:rPr>
        <w:t>生产工艺及规模</w:t>
      </w:r>
    </w:p>
    <w:p w14:paraId="54F62AE1" w14:textId="77777777" w:rsidR="00E86868" w:rsidRPr="009C301F" w:rsidRDefault="00E86868" w:rsidP="00731894">
      <w:pPr>
        <w:autoSpaceDE w:val="0"/>
        <w:autoSpaceDN w:val="0"/>
        <w:adjustRightInd w:val="0"/>
        <w:snapToGrid w:val="0"/>
        <w:spacing w:line="360" w:lineRule="auto"/>
        <w:rPr>
          <w:color w:val="000000"/>
          <w:kern w:val="0"/>
          <w:sz w:val="24"/>
        </w:rPr>
      </w:pPr>
      <w:r w:rsidRPr="009C301F">
        <w:rPr>
          <w:color w:val="000000"/>
          <w:kern w:val="0"/>
          <w:sz w:val="24"/>
        </w:rPr>
        <w:t xml:space="preserve">4.1.4 </w:t>
      </w:r>
      <w:r w:rsidRPr="009C301F">
        <w:rPr>
          <w:rFonts w:hAnsi="SimSun"/>
          <w:color w:val="000000"/>
          <w:kern w:val="0"/>
          <w:sz w:val="24"/>
        </w:rPr>
        <w:t>生产设施及污染物排放</w:t>
      </w:r>
    </w:p>
    <w:p w14:paraId="02D7D5AE" w14:textId="77777777" w:rsidR="00E86868" w:rsidRPr="009C301F" w:rsidRDefault="00E86868" w:rsidP="00731894">
      <w:pPr>
        <w:autoSpaceDE w:val="0"/>
        <w:autoSpaceDN w:val="0"/>
        <w:adjustRightInd w:val="0"/>
        <w:snapToGrid w:val="0"/>
        <w:spacing w:line="360" w:lineRule="auto"/>
        <w:rPr>
          <w:color w:val="000000"/>
          <w:kern w:val="0"/>
          <w:sz w:val="24"/>
        </w:rPr>
      </w:pPr>
      <w:r w:rsidRPr="009C301F">
        <w:rPr>
          <w:color w:val="000000"/>
          <w:kern w:val="0"/>
          <w:sz w:val="24"/>
        </w:rPr>
        <w:t xml:space="preserve">4.1.5 </w:t>
      </w:r>
      <w:r w:rsidRPr="009C301F">
        <w:rPr>
          <w:rFonts w:hAnsi="SimSun"/>
          <w:color w:val="000000"/>
          <w:kern w:val="0"/>
          <w:sz w:val="24"/>
        </w:rPr>
        <w:t>罐、槽等储存设施、污水管线分布及污染情况</w:t>
      </w:r>
    </w:p>
    <w:p w14:paraId="2D2D22D1" w14:textId="77777777" w:rsidR="00E86868" w:rsidRPr="009C301F" w:rsidRDefault="00E86868" w:rsidP="00731894">
      <w:pPr>
        <w:autoSpaceDE w:val="0"/>
        <w:autoSpaceDN w:val="0"/>
        <w:adjustRightInd w:val="0"/>
        <w:snapToGrid w:val="0"/>
        <w:spacing w:line="360" w:lineRule="auto"/>
        <w:rPr>
          <w:color w:val="000000"/>
          <w:kern w:val="0"/>
          <w:sz w:val="24"/>
        </w:rPr>
      </w:pPr>
      <w:r w:rsidRPr="009C301F">
        <w:rPr>
          <w:color w:val="000000"/>
          <w:kern w:val="0"/>
          <w:sz w:val="24"/>
        </w:rPr>
        <w:t xml:space="preserve">4.1.6 </w:t>
      </w:r>
      <w:r w:rsidRPr="009C301F">
        <w:rPr>
          <w:rFonts w:hAnsi="SimSun"/>
          <w:color w:val="000000"/>
          <w:kern w:val="0"/>
          <w:sz w:val="24"/>
        </w:rPr>
        <w:t>实验室操作、使用和仪器</w:t>
      </w:r>
    </w:p>
    <w:p w14:paraId="379D8505" w14:textId="77777777" w:rsidR="00E86868" w:rsidRPr="009C301F" w:rsidRDefault="00E86868" w:rsidP="00731894">
      <w:pPr>
        <w:autoSpaceDE w:val="0"/>
        <w:autoSpaceDN w:val="0"/>
        <w:adjustRightInd w:val="0"/>
        <w:snapToGrid w:val="0"/>
        <w:spacing w:line="360" w:lineRule="auto"/>
        <w:rPr>
          <w:color w:val="000000"/>
          <w:kern w:val="0"/>
          <w:sz w:val="24"/>
        </w:rPr>
      </w:pPr>
      <w:r w:rsidRPr="009C301F">
        <w:rPr>
          <w:color w:val="000000"/>
          <w:kern w:val="0"/>
          <w:sz w:val="24"/>
        </w:rPr>
        <w:t xml:space="preserve">4.1.7 </w:t>
      </w:r>
      <w:r w:rsidRPr="009C301F">
        <w:rPr>
          <w:rFonts w:hAnsi="SimSun"/>
          <w:color w:val="000000"/>
          <w:kern w:val="0"/>
          <w:sz w:val="24"/>
        </w:rPr>
        <w:t>主要设施记录表</w:t>
      </w:r>
    </w:p>
    <w:p w14:paraId="3104DA2C" w14:textId="77777777" w:rsidR="00E86868" w:rsidRPr="009C301F" w:rsidRDefault="00E86868" w:rsidP="00731894">
      <w:pPr>
        <w:autoSpaceDE w:val="0"/>
        <w:autoSpaceDN w:val="0"/>
        <w:adjustRightInd w:val="0"/>
        <w:snapToGrid w:val="0"/>
        <w:spacing w:line="360" w:lineRule="auto"/>
        <w:rPr>
          <w:color w:val="000000"/>
          <w:kern w:val="0"/>
          <w:sz w:val="24"/>
        </w:rPr>
      </w:pPr>
      <w:r w:rsidRPr="009C301F">
        <w:rPr>
          <w:color w:val="000000"/>
          <w:kern w:val="0"/>
          <w:sz w:val="24"/>
        </w:rPr>
        <w:t xml:space="preserve">4.1.8 </w:t>
      </w:r>
      <w:r w:rsidRPr="009C301F">
        <w:rPr>
          <w:rFonts w:hAnsi="SimSun"/>
          <w:color w:val="000000"/>
          <w:kern w:val="0"/>
          <w:sz w:val="24"/>
        </w:rPr>
        <w:t>其他信息</w:t>
      </w:r>
    </w:p>
    <w:p w14:paraId="22329D28" w14:textId="77777777" w:rsidR="00E86868" w:rsidRPr="009C301F" w:rsidRDefault="00E86868" w:rsidP="00731894">
      <w:pPr>
        <w:autoSpaceDE w:val="0"/>
        <w:autoSpaceDN w:val="0"/>
        <w:adjustRightInd w:val="0"/>
        <w:snapToGrid w:val="0"/>
        <w:spacing w:line="360" w:lineRule="auto"/>
        <w:rPr>
          <w:color w:val="000000"/>
          <w:kern w:val="0"/>
          <w:sz w:val="24"/>
        </w:rPr>
      </w:pPr>
      <w:r w:rsidRPr="009C301F">
        <w:rPr>
          <w:color w:val="000000"/>
          <w:kern w:val="0"/>
          <w:sz w:val="24"/>
        </w:rPr>
        <w:t xml:space="preserve">4.2 </w:t>
      </w:r>
      <w:r w:rsidRPr="009C301F">
        <w:rPr>
          <w:rFonts w:hAnsi="SimSun"/>
          <w:color w:val="000000"/>
          <w:kern w:val="0"/>
          <w:sz w:val="24"/>
        </w:rPr>
        <w:t>场地环境污染调查</w:t>
      </w:r>
    </w:p>
    <w:p w14:paraId="0AC3D2D6" w14:textId="77777777" w:rsidR="00E86868" w:rsidRPr="009C301F" w:rsidRDefault="00E86868" w:rsidP="00731894">
      <w:pPr>
        <w:autoSpaceDE w:val="0"/>
        <w:autoSpaceDN w:val="0"/>
        <w:adjustRightInd w:val="0"/>
        <w:snapToGrid w:val="0"/>
        <w:spacing w:line="360" w:lineRule="auto"/>
        <w:rPr>
          <w:color w:val="000000"/>
          <w:kern w:val="0"/>
          <w:sz w:val="24"/>
        </w:rPr>
      </w:pPr>
      <w:r w:rsidRPr="009C301F">
        <w:rPr>
          <w:color w:val="000000"/>
          <w:kern w:val="0"/>
          <w:sz w:val="24"/>
        </w:rPr>
        <w:t xml:space="preserve">4.2.1 </w:t>
      </w:r>
      <w:r w:rsidRPr="009C301F">
        <w:rPr>
          <w:rFonts w:hAnsi="SimSun"/>
          <w:color w:val="000000"/>
          <w:kern w:val="0"/>
          <w:sz w:val="24"/>
        </w:rPr>
        <w:t>废水</w:t>
      </w:r>
    </w:p>
    <w:p w14:paraId="157C2447" w14:textId="77777777" w:rsidR="00E86868" w:rsidRPr="009C301F" w:rsidRDefault="00E86868" w:rsidP="00731894">
      <w:pPr>
        <w:autoSpaceDE w:val="0"/>
        <w:autoSpaceDN w:val="0"/>
        <w:adjustRightInd w:val="0"/>
        <w:snapToGrid w:val="0"/>
        <w:spacing w:line="360" w:lineRule="auto"/>
        <w:rPr>
          <w:color w:val="000000"/>
          <w:kern w:val="0"/>
          <w:sz w:val="24"/>
        </w:rPr>
      </w:pPr>
      <w:r w:rsidRPr="009C301F">
        <w:rPr>
          <w:color w:val="000000"/>
          <w:kern w:val="0"/>
          <w:sz w:val="24"/>
        </w:rPr>
        <w:t xml:space="preserve">4.2.2 </w:t>
      </w:r>
      <w:r w:rsidRPr="009C301F">
        <w:rPr>
          <w:rFonts w:hAnsi="SimSun"/>
          <w:color w:val="000000"/>
          <w:kern w:val="0"/>
          <w:sz w:val="24"/>
        </w:rPr>
        <w:t>固体废物</w:t>
      </w:r>
    </w:p>
    <w:p w14:paraId="568864AD" w14:textId="77777777" w:rsidR="00E86868" w:rsidRPr="009C301F" w:rsidRDefault="00E86868" w:rsidP="00731894">
      <w:pPr>
        <w:autoSpaceDE w:val="0"/>
        <w:autoSpaceDN w:val="0"/>
        <w:adjustRightInd w:val="0"/>
        <w:snapToGrid w:val="0"/>
        <w:spacing w:line="360" w:lineRule="auto"/>
        <w:rPr>
          <w:color w:val="000000"/>
          <w:kern w:val="0"/>
          <w:sz w:val="24"/>
        </w:rPr>
      </w:pPr>
      <w:r w:rsidRPr="009C301F">
        <w:rPr>
          <w:color w:val="000000"/>
          <w:kern w:val="0"/>
          <w:sz w:val="24"/>
        </w:rPr>
        <w:t xml:space="preserve">4.2.3 </w:t>
      </w:r>
      <w:r w:rsidRPr="009C301F">
        <w:rPr>
          <w:rFonts w:hAnsi="SimSun"/>
          <w:color w:val="000000"/>
          <w:kern w:val="0"/>
          <w:sz w:val="24"/>
        </w:rPr>
        <w:t>有毒有害化学物质</w:t>
      </w:r>
    </w:p>
    <w:p w14:paraId="498B131E" w14:textId="77777777" w:rsidR="00E86868" w:rsidRPr="009C301F" w:rsidRDefault="00E86868" w:rsidP="00731894">
      <w:pPr>
        <w:autoSpaceDE w:val="0"/>
        <w:autoSpaceDN w:val="0"/>
        <w:adjustRightInd w:val="0"/>
        <w:snapToGrid w:val="0"/>
        <w:spacing w:line="360" w:lineRule="auto"/>
        <w:rPr>
          <w:color w:val="000000"/>
          <w:kern w:val="0"/>
          <w:sz w:val="24"/>
        </w:rPr>
      </w:pPr>
      <w:r w:rsidRPr="009C301F">
        <w:rPr>
          <w:color w:val="000000"/>
          <w:kern w:val="0"/>
          <w:sz w:val="24"/>
        </w:rPr>
        <w:t xml:space="preserve">4.2.4 </w:t>
      </w:r>
      <w:r w:rsidRPr="009C301F">
        <w:rPr>
          <w:rFonts w:hAnsi="SimSun"/>
          <w:color w:val="000000"/>
          <w:kern w:val="0"/>
          <w:sz w:val="24"/>
        </w:rPr>
        <w:t>污染事故调查</w:t>
      </w:r>
    </w:p>
    <w:p w14:paraId="776950AB" w14:textId="77777777" w:rsidR="00E86868" w:rsidRPr="009C301F" w:rsidRDefault="00E86868" w:rsidP="00731894">
      <w:pPr>
        <w:autoSpaceDE w:val="0"/>
        <w:autoSpaceDN w:val="0"/>
        <w:adjustRightInd w:val="0"/>
        <w:snapToGrid w:val="0"/>
        <w:spacing w:line="360" w:lineRule="auto"/>
        <w:rPr>
          <w:color w:val="000000"/>
          <w:kern w:val="0"/>
          <w:sz w:val="24"/>
        </w:rPr>
      </w:pPr>
      <w:r w:rsidRPr="009C301F">
        <w:rPr>
          <w:color w:val="000000"/>
          <w:kern w:val="0"/>
          <w:sz w:val="24"/>
        </w:rPr>
        <w:t xml:space="preserve">5 </w:t>
      </w:r>
      <w:r w:rsidRPr="009C301F">
        <w:rPr>
          <w:rFonts w:hAnsi="SimSun"/>
          <w:color w:val="000000"/>
          <w:kern w:val="0"/>
          <w:sz w:val="24"/>
        </w:rPr>
        <w:t>场地环境状况的分析与判断</w:t>
      </w:r>
    </w:p>
    <w:p w14:paraId="1E48AA1B" w14:textId="77777777" w:rsidR="00E86868" w:rsidRPr="009C301F" w:rsidRDefault="00E86868" w:rsidP="00731894">
      <w:pPr>
        <w:autoSpaceDE w:val="0"/>
        <w:autoSpaceDN w:val="0"/>
        <w:adjustRightInd w:val="0"/>
        <w:snapToGrid w:val="0"/>
        <w:spacing w:line="360" w:lineRule="auto"/>
        <w:rPr>
          <w:color w:val="000000"/>
          <w:kern w:val="0"/>
          <w:sz w:val="24"/>
        </w:rPr>
      </w:pPr>
      <w:r w:rsidRPr="009C301F">
        <w:rPr>
          <w:color w:val="000000"/>
          <w:kern w:val="0"/>
          <w:sz w:val="24"/>
        </w:rPr>
        <w:t xml:space="preserve">6 </w:t>
      </w:r>
      <w:r w:rsidRPr="009C301F">
        <w:rPr>
          <w:rFonts w:hAnsi="SimSun"/>
          <w:color w:val="000000"/>
          <w:kern w:val="0"/>
          <w:sz w:val="24"/>
        </w:rPr>
        <w:t>结论和建议</w:t>
      </w:r>
    </w:p>
    <w:p w14:paraId="64B29C8E" w14:textId="77777777" w:rsidR="00E86868" w:rsidRPr="009C301F" w:rsidRDefault="00E86868" w:rsidP="00731894">
      <w:pPr>
        <w:autoSpaceDE w:val="0"/>
        <w:autoSpaceDN w:val="0"/>
        <w:adjustRightInd w:val="0"/>
        <w:snapToGrid w:val="0"/>
        <w:spacing w:line="360" w:lineRule="auto"/>
        <w:rPr>
          <w:color w:val="000000"/>
          <w:kern w:val="0"/>
          <w:sz w:val="24"/>
        </w:rPr>
      </w:pPr>
      <w:r w:rsidRPr="009C301F">
        <w:rPr>
          <w:rFonts w:hAnsi="SimSun"/>
          <w:color w:val="000000"/>
          <w:kern w:val="0"/>
          <w:sz w:val="24"/>
        </w:rPr>
        <w:t>附件：场地图件（包括平面布置图、工艺流程图、现场照片等，也可为报告</w:t>
      </w:r>
    </w:p>
    <w:p w14:paraId="332CF01E" w14:textId="77777777" w:rsidR="00E86868" w:rsidRPr="009C301F" w:rsidRDefault="00E86868" w:rsidP="00731894">
      <w:pPr>
        <w:autoSpaceDE w:val="0"/>
        <w:autoSpaceDN w:val="0"/>
        <w:adjustRightInd w:val="0"/>
        <w:snapToGrid w:val="0"/>
        <w:spacing w:line="360" w:lineRule="auto"/>
        <w:rPr>
          <w:color w:val="000000"/>
          <w:kern w:val="0"/>
          <w:sz w:val="24"/>
        </w:rPr>
      </w:pPr>
      <w:r w:rsidRPr="009C301F">
        <w:rPr>
          <w:rFonts w:hAnsi="SimSun"/>
          <w:color w:val="000000"/>
          <w:kern w:val="0"/>
          <w:sz w:val="24"/>
        </w:rPr>
        <w:t>插图）、场地业主变更记录、照片、化学物品的使用及设施清单、以往的土壤和</w:t>
      </w:r>
    </w:p>
    <w:p w14:paraId="5E048464" w14:textId="77777777" w:rsidR="00133EF3" w:rsidRPr="00E86868" w:rsidRDefault="00E86868" w:rsidP="00731894">
      <w:pPr>
        <w:autoSpaceDE w:val="0"/>
        <w:autoSpaceDN w:val="0"/>
        <w:adjustRightInd w:val="0"/>
        <w:snapToGrid w:val="0"/>
        <w:spacing w:line="360" w:lineRule="auto"/>
        <w:rPr>
          <w:color w:val="000000"/>
          <w:kern w:val="0"/>
          <w:sz w:val="24"/>
        </w:rPr>
      </w:pPr>
      <w:r w:rsidRPr="009C301F">
        <w:rPr>
          <w:rFonts w:hAnsi="SimSun"/>
          <w:color w:val="000000"/>
          <w:kern w:val="0"/>
          <w:sz w:val="24"/>
        </w:rPr>
        <w:t>地下水监测数据、以往的污染物排放监测数据、场地过去治理的有关记录。</w:t>
      </w:r>
    </w:p>
    <w:p w14:paraId="6E57D3D5" w14:textId="77777777" w:rsidR="00E86868" w:rsidRPr="00E86868" w:rsidRDefault="00916699" w:rsidP="006624AE">
      <w:pPr>
        <w:autoSpaceDE w:val="0"/>
        <w:autoSpaceDN w:val="0"/>
        <w:adjustRightInd w:val="0"/>
        <w:snapToGrid w:val="0"/>
        <w:spacing w:beforeLines="50" w:before="156" w:afterLines="50" w:after="156" w:line="360" w:lineRule="auto"/>
        <w:jc w:val="left"/>
        <w:outlineLvl w:val="1"/>
        <w:rPr>
          <w:b/>
          <w:color w:val="000000"/>
          <w:kern w:val="0"/>
          <w:sz w:val="24"/>
        </w:rPr>
      </w:pPr>
      <w:bookmarkStart w:id="555" w:name="_Toc454459320"/>
      <w:bookmarkStart w:id="556" w:name="_Toc454524831"/>
      <w:bookmarkStart w:id="557" w:name="_Toc460287863"/>
      <w:bookmarkStart w:id="558" w:name="_Toc460459340"/>
      <w:bookmarkStart w:id="559" w:name="_Toc460616752"/>
      <w:r>
        <w:rPr>
          <w:rFonts w:hint="eastAsia"/>
          <w:b/>
          <w:color w:val="000000"/>
          <w:kern w:val="0"/>
          <w:sz w:val="24"/>
        </w:rPr>
        <w:t>4</w:t>
      </w:r>
      <w:r w:rsidR="00E86868">
        <w:rPr>
          <w:b/>
          <w:color w:val="000000"/>
          <w:kern w:val="0"/>
          <w:sz w:val="24"/>
        </w:rPr>
        <w:t>.</w:t>
      </w:r>
      <w:r w:rsidR="00E86868">
        <w:rPr>
          <w:rFonts w:hint="eastAsia"/>
          <w:b/>
          <w:color w:val="000000"/>
          <w:kern w:val="0"/>
          <w:sz w:val="24"/>
        </w:rPr>
        <w:t>2</w:t>
      </w:r>
      <w:r w:rsidR="00E86868" w:rsidRPr="00681ED6">
        <w:rPr>
          <w:rFonts w:hAnsi="SimSun"/>
          <w:b/>
          <w:color w:val="000000"/>
          <w:kern w:val="0"/>
          <w:sz w:val="24"/>
        </w:rPr>
        <w:t>第二阶段</w:t>
      </w:r>
      <w:r w:rsidR="00767F81">
        <w:rPr>
          <w:rFonts w:hAnsi="SimSun" w:hint="eastAsia"/>
          <w:b/>
          <w:color w:val="000000"/>
          <w:kern w:val="0"/>
          <w:sz w:val="24"/>
        </w:rPr>
        <w:t>（现场采样）</w:t>
      </w:r>
      <w:r w:rsidR="00E86868" w:rsidRPr="00681ED6">
        <w:rPr>
          <w:rFonts w:hAnsi="SimSun"/>
          <w:b/>
          <w:color w:val="000000"/>
          <w:kern w:val="0"/>
          <w:sz w:val="24"/>
        </w:rPr>
        <w:t>调查报告</w:t>
      </w:r>
      <w:bookmarkEnd w:id="555"/>
      <w:bookmarkEnd w:id="556"/>
      <w:bookmarkEnd w:id="557"/>
      <w:bookmarkEnd w:id="558"/>
      <w:bookmarkEnd w:id="559"/>
    </w:p>
    <w:p w14:paraId="3A66749C" w14:textId="77777777" w:rsidR="00E86868" w:rsidRDefault="00E86868" w:rsidP="006624AE">
      <w:pPr>
        <w:autoSpaceDE w:val="0"/>
        <w:autoSpaceDN w:val="0"/>
        <w:adjustRightInd w:val="0"/>
        <w:snapToGrid w:val="0"/>
        <w:spacing w:beforeLines="50" w:before="156" w:afterLines="50" w:after="156" w:line="360" w:lineRule="auto"/>
        <w:ind w:firstLineChars="200" w:firstLine="480"/>
        <w:rPr>
          <w:color w:val="000000"/>
          <w:kern w:val="0"/>
          <w:sz w:val="24"/>
        </w:rPr>
      </w:pPr>
      <w:r>
        <w:rPr>
          <w:rFonts w:hint="eastAsia"/>
          <w:color w:val="000000"/>
          <w:kern w:val="0"/>
          <w:sz w:val="24"/>
        </w:rPr>
        <w:t>根据上述工作任务要求，第二阶段调查报告应该包括以下内容：</w:t>
      </w:r>
    </w:p>
    <w:p w14:paraId="0794639C" w14:textId="77777777" w:rsidR="00E86868" w:rsidRPr="009C301F" w:rsidRDefault="00E86868" w:rsidP="00731894">
      <w:pPr>
        <w:autoSpaceDE w:val="0"/>
        <w:autoSpaceDN w:val="0"/>
        <w:adjustRightInd w:val="0"/>
        <w:snapToGrid w:val="0"/>
        <w:spacing w:line="360" w:lineRule="auto"/>
        <w:rPr>
          <w:color w:val="000000"/>
          <w:kern w:val="0"/>
          <w:sz w:val="24"/>
        </w:rPr>
      </w:pPr>
      <w:r w:rsidRPr="009C301F">
        <w:rPr>
          <w:color w:val="000000"/>
          <w:kern w:val="0"/>
          <w:sz w:val="24"/>
        </w:rPr>
        <w:t xml:space="preserve">1 </w:t>
      </w:r>
      <w:r w:rsidRPr="009C301F">
        <w:rPr>
          <w:rFonts w:hAnsi="SimSun"/>
          <w:color w:val="000000"/>
          <w:kern w:val="0"/>
          <w:sz w:val="24"/>
        </w:rPr>
        <w:t>总论</w:t>
      </w:r>
    </w:p>
    <w:p w14:paraId="62BE1077" w14:textId="77777777" w:rsidR="00E86868" w:rsidRPr="009C301F" w:rsidRDefault="00E86868" w:rsidP="00731894">
      <w:pPr>
        <w:autoSpaceDE w:val="0"/>
        <w:autoSpaceDN w:val="0"/>
        <w:adjustRightInd w:val="0"/>
        <w:snapToGrid w:val="0"/>
        <w:spacing w:line="360" w:lineRule="auto"/>
        <w:rPr>
          <w:color w:val="000000"/>
          <w:kern w:val="0"/>
          <w:sz w:val="24"/>
        </w:rPr>
      </w:pPr>
      <w:r w:rsidRPr="009C301F">
        <w:rPr>
          <w:color w:val="000000"/>
          <w:kern w:val="0"/>
          <w:sz w:val="24"/>
        </w:rPr>
        <w:t xml:space="preserve">2 </w:t>
      </w:r>
      <w:r w:rsidRPr="009C301F">
        <w:rPr>
          <w:rFonts w:hAnsi="SimSun"/>
          <w:color w:val="000000"/>
          <w:kern w:val="0"/>
          <w:sz w:val="24"/>
        </w:rPr>
        <w:t>第一阶段调查</w:t>
      </w:r>
      <w:r w:rsidRPr="009C301F">
        <w:rPr>
          <w:color w:val="000000"/>
          <w:kern w:val="0"/>
          <w:sz w:val="24"/>
        </w:rPr>
        <w:t>——</w:t>
      </w:r>
      <w:r w:rsidRPr="009C301F">
        <w:rPr>
          <w:rFonts w:hAnsi="SimSun"/>
          <w:color w:val="000000"/>
          <w:kern w:val="0"/>
          <w:sz w:val="24"/>
        </w:rPr>
        <w:t>污染识别（参考第一阶段调查）</w:t>
      </w:r>
    </w:p>
    <w:p w14:paraId="308A994C" w14:textId="77777777" w:rsidR="00E86868" w:rsidRPr="009C301F" w:rsidRDefault="00E86868" w:rsidP="00731894">
      <w:pPr>
        <w:autoSpaceDE w:val="0"/>
        <w:autoSpaceDN w:val="0"/>
        <w:adjustRightInd w:val="0"/>
        <w:snapToGrid w:val="0"/>
        <w:spacing w:line="360" w:lineRule="auto"/>
        <w:rPr>
          <w:color w:val="000000"/>
          <w:kern w:val="0"/>
          <w:sz w:val="24"/>
        </w:rPr>
      </w:pPr>
      <w:r w:rsidRPr="009C301F">
        <w:rPr>
          <w:color w:val="000000"/>
          <w:kern w:val="0"/>
          <w:sz w:val="24"/>
        </w:rPr>
        <w:t xml:space="preserve">3 </w:t>
      </w:r>
      <w:r w:rsidRPr="009C301F">
        <w:rPr>
          <w:rFonts w:hAnsi="SimSun"/>
          <w:color w:val="000000"/>
          <w:kern w:val="0"/>
          <w:sz w:val="24"/>
        </w:rPr>
        <w:t>第二阶段调查</w:t>
      </w:r>
      <w:r w:rsidRPr="009C301F">
        <w:rPr>
          <w:color w:val="000000"/>
          <w:kern w:val="0"/>
          <w:sz w:val="24"/>
        </w:rPr>
        <w:t>——</w:t>
      </w:r>
      <w:r w:rsidRPr="009C301F">
        <w:rPr>
          <w:rFonts w:hAnsi="SimSun"/>
          <w:color w:val="000000"/>
          <w:kern w:val="0"/>
          <w:sz w:val="24"/>
        </w:rPr>
        <w:t>现场采样</w:t>
      </w:r>
    </w:p>
    <w:p w14:paraId="5027B9F2" w14:textId="77777777" w:rsidR="00E86868" w:rsidRPr="009C301F" w:rsidRDefault="00E86868" w:rsidP="00731894">
      <w:pPr>
        <w:autoSpaceDE w:val="0"/>
        <w:autoSpaceDN w:val="0"/>
        <w:adjustRightInd w:val="0"/>
        <w:snapToGrid w:val="0"/>
        <w:spacing w:line="360" w:lineRule="auto"/>
        <w:rPr>
          <w:color w:val="000000"/>
          <w:kern w:val="0"/>
          <w:sz w:val="24"/>
        </w:rPr>
      </w:pPr>
      <w:r w:rsidRPr="009C301F">
        <w:rPr>
          <w:color w:val="000000"/>
          <w:kern w:val="0"/>
          <w:sz w:val="24"/>
        </w:rPr>
        <w:t xml:space="preserve">3.1 </w:t>
      </w:r>
      <w:r w:rsidRPr="009C301F">
        <w:rPr>
          <w:rFonts w:hAnsi="SimSun"/>
          <w:color w:val="000000"/>
          <w:kern w:val="0"/>
          <w:sz w:val="24"/>
        </w:rPr>
        <w:t>采样计划</w:t>
      </w:r>
    </w:p>
    <w:p w14:paraId="1350C711" w14:textId="77777777" w:rsidR="00E86868" w:rsidRPr="009C301F" w:rsidRDefault="00E86868" w:rsidP="00731894">
      <w:pPr>
        <w:autoSpaceDE w:val="0"/>
        <w:autoSpaceDN w:val="0"/>
        <w:adjustRightInd w:val="0"/>
        <w:snapToGrid w:val="0"/>
        <w:spacing w:line="360" w:lineRule="auto"/>
        <w:rPr>
          <w:color w:val="000000"/>
          <w:kern w:val="0"/>
          <w:sz w:val="24"/>
        </w:rPr>
      </w:pPr>
      <w:r w:rsidRPr="009C301F">
        <w:rPr>
          <w:color w:val="000000"/>
          <w:kern w:val="0"/>
          <w:sz w:val="24"/>
        </w:rPr>
        <w:t xml:space="preserve">3.2 </w:t>
      </w:r>
      <w:r w:rsidRPr="009C301F">
        <w:rPr>
          <w:rFonts w:hAnsi="SimSun"/>
          <w:color w:val="000000"/>
          <w:kern w:val="0"/>
          <w:sz w:val="24"/>
        </w:rPr>
        <w:t>污染初步采样及结果分析</w:t>
      </w:r>
    </w:p>
    <w:p w14:paraId="283F7FA6" w14:textId="77777777" w:rsidR="00E86868" w:rsidRPr="009C301F" w:rsidRDefault="00E86868" w:rsidP="00731894">
      <w:pPr>
        <w:autoSpaceDE w:val="0"/>
        <w:autoSpaceDN w:val="0"/>
        <w:adjustRightInd w:val="0"/>
        <w:snapToGrid w:val="0"/>
        <w:spacing w:line="360" w:lineRule="auto"/>
        <w:rPr>
          <w:color w:val="000000"/>
          <w:kern w:val="0"/>
          <w:sz w:val="24"/>
        </w:rPr>
      </w:pPr>
      <w:r w:rsidRPr="009C301F">
        <w:rPr>
          <w:color w:val="000000"/>
          <w:kern w:val="0"/>
          <w:sz w:val="24"/>
        </w:rPr>
        <w:t xml:space="preserve">3.3 </w:t>
      </w:r>
      <w:r w:rsidRPr="009C301F">
        <w:rPr>
          <w:rFonts w:hAnsi="SimSun"/>
          <w:color w:val="000000"/>
          <w:kern w:val="0"/>
          <w:sz w:val="24"/>
        </w:rPr>
        <w:t>详细采样及结果分析</w:t>
      </w:r>
    </w:p>
    <w:p w14:paraId="338694DD" w14:textId="77777777" w:rsidR="00E86868" w:rsidRPr="009C301F" w:rsidRDefault="00E86868" w:rsidP="00731894">
      <w:pPr>
        <w:autoSpaceDE w:val="0"/>
        <w:autoSpaceDN w:val="0"/>
        <w:adjustRightInd w:val="0"/>
        <w:snapToGrid w:val="0"/>
        <w:spacing w:line="360" w:lineRule="auto"/>
        <w:rPr>
          <w:color w:val="000000"/>
          <w:kern w:val="0"/>
          <w:sz w:val="24"/>
        </w:rPr>
      </w:pPr>
      <w:r w:rsidRPr="009C301F">
        <w:rPr>
          <w:color w:val="000000"/>
          <w:kern w:val="0"/>
          <w:sz w:val="24"/>
        </w:rPr>
        <w:t xml:space="preserve">3.4 </w:t>
      </w:r>
      <w:r w:rsidRPr="009C301F">
        <w:rPr>
          <w:rFonts w:hAnsi="SimSun"/>
          <w:color w:val="000000"/>
          <w:kern w:val="0"/>
          <w:sz w:val="24"/>
        </w:rPr>
        <w:t>场地水文地质勘察及土工实验</w:t>
      </w:r>
    </w:p>
    <w:p w14:paraId="4D09ABB7" w14:textId="77777777" w:rsidR="00E86868" w:rsidRPr="009C301F" w:rsidRDefault="00E86868" w:rsidP="00731894">
      <w:pPr>
        <w:autoSpaceDE w:val="0"/>
        <w:autoSpaceDN w:val="0"/>
        <w:adjustRightInd w:val="0"/>
        <w:snapToGrid w:val="0"/>
        <w:spacing w:line="360" w:lineRule="auto"/>
        <w:rPr>
          <w:color w:val="000000"/>
          <w:kern w:val="0"/>
          <w:sz w:val="24"/>
        </w:rPr>
      </w:pPr>
      <w:r w:rsidRPr="009C301F">
        <w:rPr>
          <w:color w:val="000000"/>
          <w:kern w:val="0"/>
          <w:sz w:val="24"/>
        </w:rPr>
        <w:t xml:space="preserve">4 </w:t>
      </w:r>
      <w:r w:rsidRPr="009C301F">
        <w:rPr>
          <w:rFonts w:hAnsi="SimSun"/>
          <w:color w:val="000000"/>
          <w:kern w:val="0"/>
          <w:sz w:val="24"/>
        </w:rPr>
        <w:t>场地风险筛选</w:t>
      </w:r>
    </w:p>
    <w:p w14:paraId="070D659F" w14:textId="77777777" w:rsidR="00E86868" w:rsidRPr="009C301F" w:rsidRDefault="00E86868" w:rsidP="00731894">
      <w:pPr>
        <w:autoSpaceDE w:val="0"/>
        <w:autoSpaceDN w:val="0"/>
        <w:adjustRightInd w:val="0"/>
        <w:snapToGrid w:val="0"/>
        <w:spacing w:line="360" w:lineRule="auto"/>
        <w:rPr>
          <w:color w:val="000000"/>
          <w:kern w:val="0"/>
          <w:sz w:val="24"/>
        </w:rPr>
      </w:pPr>
      <w:r w:rsidRPr="009C301F">
        <w:rPr>
          <w:color w:val="000000"/>
          <w:kern w:val="0"/>
          <w:sz w:val="24"/>
        </w:rPr>
        <w:t xml:space="preserve">5 </w:t>
      </w:r>
      <w:r w:rsidRPr="009C301F">
        <w:rPr>
          <w:rFonts w:hAnsi="SimSun"/>
          <w:color w:val="000000"/>
          <w:kern w:val="0"/>
          <w:sz w:val="24"/>
        </w:rPr>
        <w:t>结论和建议</w:t>
      </w:r>
    </w:p>
    <w:p w14:paraId="211D5CB4" w14:textId="77777777" w:rsidR="00133EF3" w:rsidRPr="00133EF3" w:rsidRDefault="00133EF3" w:rsidP="00133EF3">
      <w:pPr>
        <w:pStyle w:val="ListParagraph"/>
        <w:ind w:firstLine="482"/>
        <w:rPr>
          <w:b/>
          <w:sz w:val="24"/>
        </w:rPr>
      </w:pPr>
    </w:p>
    <w:p w14:paraId="7E7A1F88" w14:textId="77777777" w:rsidR="00133EF3" w:rsidRPr="00916699" w:rsidRDefault="00133EF3" w:rsidP="006624AE">
      <w:pPr>
        <w:pStyle w:val="ListParagraph"/>
        <w:widowControl/>
        <w:spacing w:beforeLines="50" w:before="156" w:afterLines="50" w:after="156" w:line="360" w:lineRule="auto"/>
        <w:ind w:left="360" w:firstLineChars="0" w:firstLine="0"/>
        <w:jc w:val="left"/>
        <w:rPr>
          <w:b/>
          <w:sz w:val="24"/>
        </w:rPr>
      </w:pPr>
    </w:p>
    <w:p w14:paraId="454F3AEA" w14:textId="77777777" w:rsidR="00A64E76" w:rsidRDefault="00A64E76">
      <w:pPr>
        <w:widowControl/>
        <w:jc w:val="left"/>
      </w:pPr>
      <w:r>
        <w:br w:type="page"/>
      </w:r>
    </w:p>
    <w:p w14:paraId="0B93EDDD" w14:textId="5804A219" w:rsidR="00A64E76" w:rsidRPr="004729DB" w:rsidRDefault="00A64E76" w:rsidP="004729DB">
      <w:pPr>
        <w:jc w:val="center"/>
        <w:outlineLvl w:val="0"/>
        <w:rPr>
          <w:b/>
          <w:sz w:val="28"/>
          <w:szCs w:val="28"/>
        </w:rPr>
      </w:pPr>
      <w:bookmarkStart w:id="560" w:name="_Toc460459341"/>
      <w:bookmarkStart w:id="561" w:name="_Toc460616753"/>
      <w:r w:rsidRPr="004729DB">
        <w:rPr>
          <w:rFonts w:hint="eastAsia"/>
          <w:b/>
          <w:sz w:val="28"/>
          <w:szCs w:val="28"/>
        </w:rPr>
        <w:t>附件</w:t>
      </w:r>
      <w:r w:rsidR="00EF4ACD">
        <w:rPr>
          <w:rFonts w:hint="eastAsia"/>
          <w:b/>
          <w:sz w:val="28"/>
          <w:szCs w:val="28"/>
        </w:rPr>
        <w:t>4</w:t>
      </w:r>
      <w:r w:rsidRPr="004729DB">
        <w:rPr>
          <w:rFonts w:hint="eastAsia"/>
          <w:b/>
          <w:sz w:val="28"/>
          <w:szCs w:val="28"/>
        </w:rPr>
        <w:t>：病虫害管理计划</w:t>
      </w:r>
      <w:bookmarkEnd w:id="560"/>
      <w:bookmarkEnd w:id="561"/>
    </w:p>
    <w:p w14:paraId="20451BAA" w14:textId="5ADBDF1F" w:rsidR="00613581" w:rsidRPr="00613581" w:rsidRDefault="00613581" w:rsidP="000100FB">
      <w:pPr>
        <w:widowControl/>
        <w:adjustRightInd w:val="0"/>
        <w:snapToGrid w:val="0"/>
        <w:spacing w:line="360" w:lineRule="auto"/>
        <w:ind w:firstLine="482"/>
        <w:rPr>
          <w:rFonts w:eastAsiaTheme="minorEastAsia"/>
          <w:sz w:val="24"/>
        </w:rPr>
      </w:pPr>
      <w:r w:rsidRPr="00613581">
        <w:rPr>
          <w:rFonts w:eastAsiaTheme="minorEastAsia"/>
          <w:sz w:val="24"/>
        </w:rPr>
        <w:t>根据国务院颁布的《农药管理条例》、《植物检疫条例》和世界银行业务政策</w:t>
      </w:r>
      <w:r w:rsidRPr="00613581">
        <w:rPr>
          <w:rFonts w:eastAsiaTheme="minorEastAsia"/>
          <w:sz w:val="24"/>
        </w:rPr>
        <w:t>“</w:t>
      </w:r>
      <w:r w:rsidRPr="00613581">
        <w:rPr>
          <w:rFonts w:eastAsiaTheme="minorEastAsia"/>
          <w:sz w:val="24"/>
        </w:rPr>
        <w:t>病虫害综合管理</w:t>
      </w:r>
      <w:r w:rsidRPr="00613581">
        <w:rPr>
          <w:rFonts w:eastAsiaTheme="minorEastAsia"/>
          <w:sz w:val="24"/>
        </w:rPr>
        <w:t>”</w:t>
      </w:r>
      <w:r w:rsidRPr="00613581">
        <w:rPr>
          <w:rFonts w:eastAsiaTheme="minorEastAsia"/>
          <w:sz w:val="24"/>
        </w:rPr>
        <w:t>（</w:t>
      </w:r>
      <w:r w:rsidR="000100FB">
        <w:rPr>
          <w:rFonts w:eastAsiaTheme="minorEastAsia" w:hint="eastAsia"/>
          <w:sz w:val="24"/>
        </w:rPr>
        <w:t>OP</w:t>
      </w:r>
      <w:r w:rsidRPr="00613581">
        <w:rPr>
          <w:rFonts w:eastAsiaTheme="minorEastAsia"/>
          <w:sz w:val="24"/>
        </w:rPr>
        <w:t>4.09</w:t>
      </w:r>
      <w:r w:rsidRPr="00613581">
        <w:rPr>
          <w:rFonts w:eastAsiaTheme="minorEastAsia"/>
          <w:sz w:val="24"/>
        </w:rPr>
        <w:t>）的要求，编制本项目病虫害管理计划。制定本计划的目的是保障中国履行斯德哥尔摩公约履约的世界银行</w:t>
      </w:r>
      <w:r w:rsidRPr="00613581">
        <w:rPr>
          <w:rFonts w:eastAsiaTheme="minorEastAsia"/>
          <w:sz w:val="24"/>
        </w:rPr>
        <w:t>/</w:t>
      </w:r>
      <w:r w:rsidR="00422378" w:rsidRPr="00422378">
        <w:rPr>
          <w:rFonts w:eastAsiaTheme="minorEastAsia" w:hint="eastAsia"/>
          <w:sz w:val="24"/>
        </w:rPr>
        <w:t>全球环境基金</w:t>
      </w:r>
      <w:r w:rsidRPr="00613581">
        <w:rPr>
          <w:rFonts w:eastAsiaTheme="minorEastAsia"/>
          <w:sz w:val="24"/>
        </w:rPr>
        <w:t>项目之红火蚁防治项目顺利实施。</w:t>
      </w:r>
    </w:p>
    <w:p w14:paraId="164303BB" w14:textId="77777777" w:rsidR="00613581" w:rsidRPr="00613581" w:rsidRDefault="00613581" w:rsidP="000100FB">
      <w:pPr>
        <w:widowControl/>
        <w:autoSpaceDE w:val="0"/>
        <w:autoSpaceDN w:val="0"/>
        <w:adjustRightInd w:val="0"/>
        <w:snapToGrid w:val="0"/>
        <w:spacing w:beforeLines="50" w:before="156" w:line="360" w:lineRule="auto"/>
        <w:ind w:firstLine="482"/>
        <w:rPr>
          <w:rFonts w:eastAsiaTheme="minorEastAsia"/>
          <w:sz w:val="24"/>
        </w:rPr>
      </w:pPr>
      <w:r w:rsidRPr="00613581">
        <w:rPr>
          <w:rFonts w:eastAsiaTheme="minorEastAsia"/>
          <w:sz w:val="24"/>
        </w:rPr>
        <w:t>2013</w:t>
      </w:r>
      <w:r w:rsidRPr="00613581">
        <w:rPr>
          <w:rFonts w:eastAsiaTheme="minorEastAsia"/>
          <w:sz w:val="24"/>
        </w:rPr>
        <w:t>年</w:t>
      </w:r>
      <w:r w:rsidRPr="00613581">
        <w:rPr>
          <w:rFonts w:eastAsiaTheme="minorEastAsia"/>
          <w:sz w:val="24"/>
        </w:rPr>
        <w:t>8</w:t>
      </w:r>
      <w:r w:rsidRPr="00613581">
        <w:rPr>
          <w:rFonts w:eastAsiaTheme="minorEastAsia"/>
          <w:sz w:val="24"/>
        </w:rPr>
        <w:t>月</w:t>
      </w:r>
      <w:r w:rsidRPr="00613581">
        <w:rPr>
          <w:rFonts w:eastAsiaTheme="minorEastAsia"/>
          <w:sz w:val="24"/>
        </w:rPr>
        <w:t>30</w:t>
      </w:r>
      <w:r w:rsidRPr="00613581">
        <w:rPr>
          <w:rFonts w:eastAsiaTheme="minorEastAsia"/>
          <w:sz w:val="24"/>
        </w:rPr>
        <w:t>日，全国人大常委会审议批准了《关于持久性有机污染物的斯德哥尔摩公约》（</w:t>
      </w:r>
      <w:r w:rsidRPr="00613581">
        <w:rPr>
          <w:rFonts w:eastAsiaTheme="minorEastAsia"/>
          <w:sz w:val="24"/>
        </w:rPr>
        <w:t>POPs</w:t>
      </w:r>
      <w:r w:rsidRPr="00613581">
        <w:rPr>
          <w:rFonts w:eastAsiaTheme="minorEastAsia"/>
          <w:sz w:val="24"/>
        </w:rPr>
        <w:t>）修正案，将包括全氟辛基磺酸及其盐类和全氟辛基磺酰氟（</w:t>
      </w:r>
      <w:r w:rsidRPr="00613581">
        <w:rPr>
          <w:rFonts w:eastAsiaTheme="minorEastAsia"/>
          <w:sz w:val="24"/>
        </w:rPr>
        <w:t>PFOS/PFOSF</w:t>
      </w:r>
      <w:r w:rsidRPr="00613581">
        <w:rPr>
          <w:rFonts w:eastAsiaTheme="minorEastAsia"/>
          <w:sz w:val="24"/>
        </w:rPr>
        <w:t>）在内的</w:t>
      </w:r>
      <w:r w:rsidRPr="00613581">
        <w:rPr>
          <w:rFonts w:eastAsiaTheme="minorEastAsia"/>
          <w:sz w:val="24"/>
        </w:rPr>
        <w:t>9</w:t>
      </w:r>
      <w:r w:rsidRPr="00613581">
        <w:rPr>
          <w:rFonts w:eastAsiaTheme="minorEastAsia"/>
          <w:sz w:val="24"/>
        </w:rPr>
        <w:t>种新</w:t>
      </w:r>
      <w:r w:rsidRPr="00613581">
        <w:rPr>
          <w:rFonts w:eastAsiaTheme="minorEastAsia"/>
          <w:sz w:val="24"/>
        </w:rPr>
        <w:t>POPs</w:t>
      </w:r>
      <w:r w:rsidRPr="00613581">
        <w:rPr>
          <w:rFonts w:eastAsiaTheme="minorEastAsia"/>
          <w:sz w:val="24"/>
        </w:rPr>
        <w:t>增列入公约受控清单。为推动中国全氟辛基磺酸及其盐类以及全氟辛基磺酰氟的淘汰与替代工作，环保部环境保护对外合作中心与世界银行合作开发了</w:t>
      </w:r>
      <w:r w:rsidRPr="00613581">
        <w:rPr>
          <w:rFonts w:eastAsiaTheme="minorEastAsia"/>
          <w:sz w:val="24"/>
        </w:rPr>
        <w:t>“</w:t>
      </w:r>
      <w:r w:rsidRPr="00613581">
        <w:rPr>
          <w:rFonts w:eastAsiaTheme="minorEastAsia"/>
          <w:sz w:val="24"/>
        </w:rPr>
        <w:t>中国</w:t>
      </w:r>
      <w:r w:rsidRPr="00613581">
        <w:rPr>
          <w:rFonts w:eastAsiaTheme="minorEastAsia"/>
          <w:sz w:val="24"/>
        </w:rPr>
        <w:t>PFOS</w:t>
      </w:r>
      <w:r w:rsidRPr="00613581">
        <w:rPr>
          <w:rFonts w:eastAsiaTheme="minorEastAsia"/>
          <w:sz w:val="24"/>
        </w:rPr>
        <w:t>优先行业削减与淘汰项目</w:t>
      </w:r>
      <w:r w:rsidRPr="00613581">
        <w:rPr>
          <w:rFonts w:eastAsiaTheme="minorEastAsia"/>
          <w:sz w:val="24"/>
        </w:rPr>
        <w:t>”</w:t>
      </w:r>
      <w:r w:rsidRPr="00613581">
        <w:rPr>
          <w:rFonts w:eastAsiaTheme="minorEastAsia"/>
          <w:sz w:val="24"/>
        </w:rPr>
        <w:t>，旨在帮助中国履行</w:t>
      </w:r>
      <w:r w:rsidRPr="00613581">
        <w:rPr>
          <w:rFonts w:eastAsiaTheme="minorEastAsia"/>
          <w:sz w:val="24"/>
        </w:rPr>
        <w:t>POPs</w:t>
      </w:r>
      <w:r w:rsidRPr="00613581">
        <w:rPr>
          <w:rFonts w:eastAsiaTheme="minorEastAsia"/>
          <w:sz w:val="24"/>
        </w:rPr>
        <w:t>公约中有关</w:t>
      </w:r>
      <w:r w:rsidRPr="00613581">
        <w:rPr>
          <w:rFonts w:eastAsiaTheme="minorEastAsia"/>
          <w:sz w:val="24"/>
        </w:rPr>
        <w:t>PFOS</w:t>
      </w:r>
      <w:r w:rsidRPr="00613581">
        <w:rPr>
          <w:rFonts w:eastAsiaTheme="minorEastAsia"/>
          <w:sz w:val="24"/>
        </w:rPr>
        <w:t>的相关义务。氟虫胺（</w:t>
      </w:r>
      <w:r w:rsidRPr="00613581">
        <w:rPr>
          <w:rFonts w:eastAsiaTheme="minorEastAsia"/>
          <w:sz w:val="24"/>
        </w:rPr>
        <w:t>PFOS</w:t>
      </w:r>
      <w:r w:rsidRPr="00613581">
        <w:rPr>
          <w:rFonts w:eastAsiaTheme="minorEastAsia"/>
          <w:sz w:val="24"/>
        </w:rPr>
        <w:t>类物质）已在中国登记用于防治植物检疫性有害生物红火蚁，并占有重要的市场份额，但根据</w:t>
      </w:r>
      <w:r w:rsidRPr="00613581">
        <w:rPr>
          <w:rFonts w:eastAsiaTheme="minorEastAsia"/>
          <w:sz w:val="24"/>
        </w:rPr>
        <w:t>POPs</w:t>
      </w:r>
      <w:r w:rsidRPr="00613581">
        <w:rPr>
          <w:rFonts w:eastAsiaTheme="minorEastAsia"/>
          <w:sz w:val="24"/>
        </w:rPr>
        <w:t>公约修正案要求，应于</w:t>
      </w:r>
      <w:r w:rsidRPr="00613581">
        <w:rPr>
          <w:rFonts w:eastAsiaTheme="minorEastAsia"/>
          <w:sz w:val="24"/>
        </w:rPr>
        <w:t>2019</w:t>
      </w:r>
      <w:r w:rsidRPr="00613581">
        <w:rPr>
          <w:rFonts w:eastAsiaTheme="minorEastAsia"/>
          <w:sz w:val="24"/>
        </w:rPr>
        <w:t>年</w:t>
      </w:r>
      <w:r w:rsidRPr="00613581">
        <w:rPr>
          <w:rFonts w:eastAsiaTheme="minorEastAsia"/>
          <w:sz w:val="24"/>
        </w:rPr>
        <w:t>3</w:t>
      </w:r>
      <w:r w:rsidRPr="00613581">
        <w:rPr>
          <w:rFonts w:eastAsiaTheme="minorEastAsia"/>
          <w:sz w:val="24"/>
        </w:rPr>
        <w:t>月实现淘汰和替代。</w:t>
      </w:r>
    </w:p>
    <w:p w14:paraId="438D49A9" w14:textId="490D5A39" w:rsidR="00613581" w:rsidRDefault="00613581" w:rsidP="000100FB">
      <w:pPr>
        <w:widowControl/>
        <w:autoSpaceDE w:val="0"/>
        <w:autoSpaceDN w:val="0"/>
        <w:adjustRightInd w:val="0"/>
        <w:snapToGrid w:val="0"/>
        <w:spacing w:beforeLines="50" w:before="156" w:line="360" w:lineRule="auto"/>
        <w:ind w:firstLine="482"/>
        <w:rPr>
          <w:rFonts w:eastAsiaTheme="minorEastAsia"/>
          <w:sz w:val="24"/>
        </w:rPr>
      </w:pPr>
      <w:r w:rsidRPr="00613581">
        <w:rPr>
          <w:rFonts w:eastAsiaTheme="minorEastAsia"/>
          <w:sz w:val="24"/>
        </w:rPr>
        <w:t>为妥善处理氟虫胺淘汰和替代过程中的病虫害管理问题，特制定本病虫害管理计划。本计划评估了与本项目实施有关的管理框架，评估筛选了目前市场上存在的替代性红火蚁防控药剂和防控方法，分析了与所选替代方法有关的潜在的环境、健康和安全风险。本计划还设计了必要的能力建设及监督、评价计划，以期在中国有效淘汰氟虫胺，并促进红火蚁的综合治理。</w:t>
      </w:r>
    </w:p>
    <w:p w14:paraId="34EA410D" w14:textId="77777777" w:rsidR="00613581" w:rsidRDefault="00613581" w:rsidP="000100FB">
      <w:pPr>
        <w:pStyle w:val="Heading1"/>
        <w:numPr>
          <w:ilvl w:val="0"/>
          <w:numId w:val="34"/>
        </w:numPr>
        <w:tabs>
          <w:tab w:val="clear" w:pos="294"/>
          <w:tab w:val="clear" w:pos="720"/>
          <w:tab w:val="clear" w:pos="1080"/>
          <w:tab w:val="clear" w:pos="1191"/>
          <w:tab w:val="clear" w:pos="1440"/>
        </w:tabs>
        <w:adjustRightInd/>
        <w:snapToGrid/>
        <w:spacing w:beforeLines="0" w:before="312" w:afterLines="0" w:after="312" w:line="578" w:lineRule="auto"/>
        <w:jc w:val="left"/>
        <w:rPr>
          <w:rFonts w:hAnsi="SimHei"/>
          <w:b w:val="0"/>
          <w:sz w:val="28"/>
          <w:szCs w:val="28"/>
        </w:rPr>
      </w:pPr>
      <w:bookmarkStart w:id="562" w:name="_Toc454235733"/>
      <w:bookmarkStart w:id="563" w:name="_Toc454459345"/>
      <w:bookmarkStart w:id="564" w:name="_Toc454524856"/>
      <w:bookmarkStart w:id="565" w:name="_Toc460287888"/>
      <w:bookmarkStart w:id="566" w:name="_Toc460459342"/>
      <w:bookmarkStart w:id="567" w:name="_Toc460616754"/>
      <w:r>
        <w:rPr>
          <w:rFonts w:hAnsi="SimHei" w:hint="eastAsia"/>
          <w:b w:val="0"/>
          <w:sz w:val="28"/>
          <w:szCs w:val="28"/>
        </w:rPr>
        <w:t>红火蚁及其危害</w:t>
      </w:r>
      <w:bookmarkEnd w:id="562"/>
      <w:bookmarkEnd w:id="563"/>
      <w:bookmarkEnd w:id="564"/>
      <w:bookmarkEnd w:id="565"/>
      <w:bookmarkEnd w:id="566"/>
      <w:bookmarkEnd w:id="567"/>
    </w:p>
    <w:p w14:paraId="19CE5D0D" w14:textId="77777777" w:rsidR="00613581" w:rsidRPr="001F219A" w:rsidRDefault="00613581" w:rsidP="00613581">
      <w:pPr>
        <w:pStyle w:val="Heading2"/>
        <w:numPr>
          <w:ilvl w:val="0"/>
          <w:numId w:val="0"/>
        </w:numPr>
        <w:spacing w:before="156" w:after="62" w:line="360" w:lineRule="auto"/>
        <w:ind w:left="756" w:hanging="576"/>
        <w:rPr>
          <w:rFonts w:eastAsiaTheme="minorEastAsia"/>
          <w:b/>
          <w:sz w:val="24"/>
          <w:szCs w:val="24"/>
        </w:rPr>
      </w:pPr>
      <w:bookmarkStart w:id="568" w:name="_Toc454235734"/>
      <w:bookmarkStart w:id="569" w:name="_Toc454459346"/>
      <w:bookmarkStart w:id="570" w:name="_Toc454524857"/>
      <w:bookmarkStart w:id="571" w:name="_Toc460287889"/>
      <w:bookmarkStart w:id="572" w:name="_Toc460459343"/>
      <w:bookmarkStart w:id="573" w:name="_Toc460616755"/>
      <w:r w:rsidRPr="001F219A">
        <w:rPr>
          <w:rFonts w:eastAsiaTheme="minorEastAsia"/>
          <w:b/>
          <w:sz w:val="24"/>
          <w:szCs w:val="24"/>
        </w:rPr>
        <w:t>一、红火蚁及其在中国的分布</w:t>
      </w:r>
      <w:bookmarkEnd w:id="568"/>
      <w:bookmarkEnd w:id="569"/>
      <w:bookmarkEnd w:id="570"/>
      <w:bookmarkEnd w:id="571"/>
      <w:bookmarkEnd w:id="572"/>
      <w:bookmarkEnd w:id="573"/>
    </w:p>
    <w:p w14:paraId="1CD48096" w14:textId="77777777" w:rsidR="00613581" w:rsidRPr="00613581" w:rsidRDefault="00613581" w:rsidP="00613581">
      <w:pPr>
        <w:spacing w:line="360" w:lineRule="auto"/>
        <w:ind w:firstLineChars="200" w:firstLine="480"/>
        <w:rPr>
          <w:rFonts w:eastAsiaTheme="minorEastAsia"/>
          <w:sz w:val="24"/>
        </w:rPr>
      </w:pPr>
      <w:r w:rsidRPr="00613581">
        <w:rPr>
          <w:rFonts w:eastAsiaTheme="minorEastAsia"/>
          <w:sz w:val="24"/>
        </w:rPr>
        <w:t>红火蚁（</w:t>
      </w:r>
      <w:r w:rsidRPr="00613581">
        <w:rPr>
          <w:rFonts w:eastAsiaTheme="minorEastAsia"/>
          <w:i/>
          <w:sz w:val="24"/>
        </w:rPr>
        <w:t>Solenopsisinvicta</w:t>
      </w:r>
      <w:r w:rsidRPr="00613581">
        <w:rPr>
          <w:rFonts w:eastAsiaTheme="minorEastAsia"/>
          <w:sz w:val="24"/>
        </w:rPr>
        <w:t xml:space="preserve"> Buren</w:t>
      </w:r>
      <w:r w:rsidRPr="00613581">
        <w:rPr>
          <w:rFonts w:eastAsiaTheme="minorEastAsia"/>
          <w:sz w:val="24"/>
        </w:rPr>
        <w:t>，英文名称</w:t>
      </w:r>
      <w:r w:rsidRPr="00613581">
        <w:rPr>
          <w:rFonts w:eastAsiaTheme="minorEastAsia"/>
          <w:sz w:val="24"/>
        </w:rPr>
        <w:t>red imported fire ant</w:t>
      </w:r>
      <w:r w:rsidRPr="00613581">
        <w:rPr>
          <w:rFonts w:eastAsiaTheme="minorEastAsia"/>
          <w:sz w:val="24"/>
        </w:rPr>
        <w:t>，</w:t>
      </w:r>
      <w:r w:rsidRPr="00613581">
        <w:rPr>
          <w:rFonts w:eastAsiaTheme="minorEastAsia"/>
          <w:sz w:val="24"/>
        </w:rPr>
        <w:t>RIFA</w:t>
      </w:r>
      <w:r w:rsidRPr="00613581">
        <w:rPr>
          <w:rFonts w:eastAsiaTheme="minorEastAsia"/>
          <w:sz w:val="24"/>
        </w:rPr>
        <w:t>）原分布于南美洲巴拉那河流域的巴西、巴拉圭、阿根廷等地。该虫可随风和水流自然传播，也可随寄主材料（如绿植、木材等）运输等人类活动扩散。国际贸易（货船、卡车和小汽车的流动）可加剧其长距离扩散。相对于其他种类的蚂蚁，红火蚁是一种更加成</w:t>
      </w:r>
      <w:r w:rsidRPr="000100FB">
        <w:rPr>
          <w:rFonts w:eastAsiaTheme="minorEastAsia"/>
          <w:spacing w:val="-6"/>
          <w:sz w:val="24"/>
        </w:rPr>
        <w:t>功的有害生物，它可以战胜并替代其他种类的蚂蚁，可以在受侵扰的栖息地（例如洪水泛滥过后的平原）建立种群，也可以依靠很多种食物源（例如种子、苗木和昆虫等）生存。</w:t>
      </w:r>
    </w:p>
    <w:p w14:paraId="1F55AB33" w14:textId="5903036A" w:rsidR="00613581" w:rsidRPr="00613581" w:rsidRDefault="00613581" w:rsidP="00613581">
      <w:pPr>
        <w:spacing w:line="360" w:lineRule="auto"/>
        <w:ind w:firstLineChars="200" w:firstLine="480"/>
        <w:rPr>
          <w:rFonts w:eastAsiaTheme="minorEastAsia"/>
          <w:sz w:val="24"/>
        </w:rPr>
      </w:pPr>
      <w:r w:rsidRPr="00613581">
        <w:rPr>
          <w:rFonts w:eastAsiaTheme="minorEastAsia"/>
          <w:sz w:val="24"/>
        </w:rPr>
        <w:t>红火蚁繁殖力强，一个成熟蚁巢每年可以产生</w:t>
      </w:r>
      <w:r w:rsidRPr="00613581">
        <w:rPr>
          <w:rFonts w:eastAsiaTheme="minorEastAsia"/>
          <w:sz w:val="24"/>
        </w:rPr>
        <w:t>4</w:t>
      </w:r>
      <w:r w:rsidR="00EC597C">
        <w:rPr>
          <w:rFonts w:eastAsiaTheme="minorEastAsia"/>
          <w:sz w:val="24"/>
        </w:rPr>
        <w:t>，</w:t>
      </w:r>
      <w:r w:rsidRPr="00613581">
        <w:rPr>
          <w:rFonts w:eastAsiaTheme="minorEastAsia"/>
          <w:sz w:val="24"/>
        </w:rPr>
        <w:t>500</w:t>
      </w:r>
      <w:r w:rsidRPr="00613581">
        <w:rPr>
          <w:rFonts w:eastAsiaTheme="minorEastAsia"/>
          <w:sz w:val="24"/>
        </w:rPr>
        <w:t>个生殖雌蚁，因而具有很强的蚁巢扩增能力，一只蚁后每天可产</w:t>
      </w:r>
      <w:r w:rsidRPr="00613581">
        <w:rPr>
          <w:rFonts w:eastAsiaTheme="minorEastAsia"/>
          <w:sz w:val="24"/>
        </w:rPr>
        <w:t>800-1</w:t>
      </w:r>
      <w:r w:rsidR="00EC597C">
        <w:rPr>
          <w:rFonts w:eastAsiaTheme="minorEastAsia"/>
          <w:sz w:val="24"/>
        </w:rPr>
        <w:t>，</w:t>
      </w:r>
      <w:r w:rsidRPr="00613581">
        <w:rPr>
          <w:rFonts w:eastAsiaTheme="minorEastAsia"/>
          <w:sz w:val="24"/>
        </w:rPr>
        <w:t>500</w:t>
      </w:r>
      <w:r w:rsidRPr="00613581">
        <w:rPr>
          <w:rFonts w:eastAsiaTheme="minorEastAsia"/>
          <w:sz w:val="24"/>
        </w:rPr>
        <w:t>粒卵，其自身还具有一定的婚飞扩散能力（</w:t>
      </w:r>
      <w:r w:rsidRPr="00613581">
        <w:rPr>
          <w:rFonts w:eastAsiaTheme="minorEastAsia"/>
          <w:sz w:val="24"/>
        </w:rPr>
        <w:t>3-5 km</w:t>
      </w:r>
      <w:r w:rsidRPr="00613581">
        <w:rPr>
          <w:rFonts w:eastAsiaTheme="minorEastAsia"/>
          <w:sz w:val="24"/>
        </w:rPr>
        <w:t>）。另外，由于其生物学特性复杂和防控手段不足，红火蚁很难防控。上述因素导致红火蚁在世界范围内不断扩散，中国最早于</w:t>
      </w:r>
      <w:r w:rsidRPr="00613581">
        <w:rPr>
          <w:rFonts w:eastAsiaTheme="minorEastAsia"/>
          <w:sz w:val="24"/>
        </w:rPr>
        <w:t>2003</w:t>
      </w:r>
      <w:r w:rsidRPr="00613581">
        <w:rPr>
          <w:rFonts w:eastAsiaTheme="minorEastAsia"/>
          <w:sz w:val="24"/>
        </w:rPr>
        <w:t>年</w:t>
      </w:r>
      <w:r w:rsidRPr="00613581">
        <w:rPr>
          <w:rFonts w:eastAsiaTheme="minorEastAsia"/>
          <w:sz w:val="24"/>
        </w:rPr>
        <w:t>9</w:t>
      </w:r>
      <w:r w:rsidRPr="00613581">
        <w:rPr>
          <w:rFonts w:eastAsiaTheme="minorEastAsia"/>
          <w:sz w:val="24"/>
        </w:rPr>
        <w:t>月在台湾发现红火蚁为害，大陆最早于</w:t>
      </w:r>
      <w:r w:rsidRPr="00613581">
        <w:rPr>
          <w:rFonts w:eastAsiaTheme="minorEastAsia"/>
          <w:sz w:val="24"/>
        </w:rPr>
        <w:t>2004</w:t>
      </w:r>
      <w:r w:rsidRPr="00613581">
        <w:rPr>
          <w:rFonts w:eastAsiaTheme="minorEastAsia"/>
          <w:sz w:val="24"/>
        </w:rPr>
        <w:t>年</w:t>
      </w:r>
      <w:r w:rsidRPr="00613581">
        <w:rPr>
          <w:rFonts w:eastAsiaTheme="minorEastAsia"/>
          <w:sz w:val="24"/>
        </w:rPr>
        <w:t>9</w:t>
      </w:r>
      <w:r w:rsidRPr="00613581">
        <w:rPr>
          <w:rFonts w:eastAsiaTheme="minorEastAsia"/>
          <w:sz w:val="24"/>
        </w:rPr>
        <w:t>月在广东吴川发现发生。</w:t>
      </w:r>
    </w:p>
    <w:p w14:paraId="3495798D" w14:textId="32A466C5" w:rsidR="00613581" w:rsidRPr="00613581" w:rsidRDefault="00613581" w:rsidP="00613581">
      <w:pPr>
        <w:spacing w:line="360" w:lineRule="auto"/>
        <w:ind w:firstLineChars="200" w:firstLine="480"/>
        <w:rPr>
          <w:rFonts w:eastAsiaTheme="minorEastAsia"/>
          <w:sz w:val="24"/>
        </w:rPr>
      </w:pPr>
      <w:r w:rsidRPr="00613581">
        <w:rPr>
          <w:rFonts w:eastAsiaTheme="minorEastAsia"/>
          <w:sz w:val="24"/>
        </w:rPr>
        <w:t>红火蚁传入中国大陆后，相关部门采取了一系列控制措施，包括明确其检疫地位，实施官方控制，强化检疫监管等，在一定程度上延缓了红火蚁发生危害，但无法阻止其不断扩散蔓延。尤其是</w:t>
      </w:r>
      <w:r w:rsidRPr="00613581">
        <w:rPr>
          <w:rFonts w:eastAsiaTheme="minorEastAsia"/>
          <w:sz w:val="24"/>
        </w:rPr>
        <w:t>2010</w:t>
      </w:r>
      <w:r w:rsidRPr="00613581">
        <w:rPr>
          <w:rFonts w:eastAsiaTheme="minorEastAsia"/>
          <w:sz w:val="24"/>
        </w:rPr>
        <w:t>年以来，红火蚁分布面积较广、传播源头众多，呈现出加速扩散态势（图</w:t>
      </w:r>
      <w:r w:rsidRPr="00613581">
        <w:rPr>
          <w:rFonts w:eastAsiaTheme="minorEastAsia"/>
          <w:sz w:val="24"/>
        </w:rPr>
        <w:t>1</w:t>
      </w:r>
      <w:r w:rsidRPr="00613581">
        <w:rPr>
          <w:rFonts w:eastAsiaTheme="minorEastAsia"/>
          <w:sz w:val="24"/>
        </w:rPr>
        <w:t>）。</w:t>
      </w:r>
      <w:r w:rsidRPr="00613581">
        <w:rPr>
          <w:rFonts w:eastAsiaTheme="minorEastAsia"/>
          <w:sz w:val="24"/>
        </w:rPr>
        <w:t>2013</w:t>
      </w:r>
      <w:r w:rsidRPr="00613581">
        <w:rPr>
          <w:rFonts w:eastAsiaTheme="minorEastAsia"/>
          <w:sz w:val="24"/>
        </w:rPr>
        <w:t>年红火蚁发生于</w:t>
      </w:r>
      <w:r w:rsidRPr="00613581">
        <w:rPr>
          <w:rFonts w:eastAsiaTheme="minorEastAsia"/>
          <w:sz w:val="24"/>
        </w:rPr>
        <w:t>7</w:t>
      </w:r>
      <w:r w:rsidRPr="00613581">
        <w:rPr>
          <w:rFonts w:eastAsiaTheme="minorEastAsia"/>
          <w:sz w:val="24"/>
        </w:rPr>
        <w:t>个省（区）的</w:t>
      </w:r>
      <w:r w:rsidRPr="00613581">
        <w:rPr>
          <w:rFonts w:eastAsiaTheme="minorEastAsia"/>
          <w:sz w:val="24"/>
        </w:rPr>
        <w:t>169</w:t>
      </w:r>
      <w:r w:rsidRPr="00613581">
        <w:rPr>
          <w:rFonts w:eastAsiaTheme="minorEastAsia"/>
          <w:sz w:val="24"/>
        </w:rPr>
        <w:t>个县（市、区），发生面积</w:t>
      </w:r>
      <w:r w:rsidRPr="00613581">
        <w:rPr>
          <w:rFonts w:eastAsiaTheme="minorEastAsia"/>
          <w:sz w:val="24"/>
        </w:rPr>
        <w:t>191</w:t>
      </w:r>
      <w:r w:rsidRPr="00613581">
        <w:rPr>
          <w:rFonts w:eastAsiaTheme="minorEastAsia"/>
          <w:sz w:val="24"/>
        </w:rPr>
        <w:t>万亩；</w:t>
      </w:r>
      <w:r w:rsidRPr="00613581">
        <w:rPr>
          <w:rFonts w:eastAsiaTheme="minorEastAsia"/>
          <w:sz w:val="24"/>
        </w:rPr>
        <w:t>2014</w:t>
      </w:r>
      <w:r w:rsidRPr="00613581">
        <w:rPr>
          <w:rFonts w:eastAsiaTheme="minorEastAsia"/>
          <w:sz w:val="24"/>
        </w:rPr>
        <w:t>年达到</w:t>
      </w:r>
      <w:r w:rsidRPr="00613581">
        <w:rPr>
          <w:rFonts w:eastAsiaTheme="minorEastAsia"/>
          <w:sz w:val="24"/>
        </w:rPr>
        <w:t>9</w:t>
      </w:r>
      <w:r w:rsidRPr="00613581">
        <w:rPr>
          <w:rFonts w:eastAsiaTheme="minorEastAsia"/>
          <w:sz w:val="24"/>
        </w:rPr>
        <w:t>个省（区）的</w:t>
      </w:r>
      <w:r w:rsidRPr="00613581">
        <w:rPr>
          <w:rFonts w:eastAsiaTheme="minorEastAsia"/>
          <w:sz w:val="24"/>
        </w:rPr>
        <w:t>217</w:t>
      </w:r>
      <w:r w:rsidRPr="00613581">
        <w:rPr>
          <w:rFonts w:eastAsiaTheme="minorEastAsia"/>
          <w:sz w:val="24"/>
        </w:rPr>
        <w:t>个县（市、区），发生面积</w:t>
      </w:r>
      <w:r w:rsidRPr="00613581">
        <w:rPr>
          <w:rFonts w:eastAsiaTheme="minorEastAsia"/>
          <w:sz w:val="24"/>
        </w:rPr>
        <w:t>231</w:t>
      </w:r>
      <w:r w:rsidRPr="00613581">
        <w:rPr>
          <w:rFonts w:eastAsiaTheme="minorEastAsia"/>
          <w:sz w:val="24"/>
        </w:rPr>
        <w:t>万亩；</w:t>
      </w:r>
      <w:r w:rsidRPr="00613581">
        <w:rPr>
          <w:rFonts w:eastAsiaTheme="minorEastAsia"/>
          <w:sz w:val="24"/>
        </w:rPr>
        <w:t>2015</w:t>
      </w:r>
      <w:r w:rsidRPr="00613581">
        <w:rPr>
          <w:rFonts w:eastAsiaTheme="minorEastAsia"/>
          <w:sz w:val="24"/>
        </w:rPr>
        <w:t>年进一步扩散到</w:t>
      </w:r>
      <w:r w:rsidRPr="00613581">
        <w:rPr>
          <w:rFonts w:eastAsiaTheme="minorEastAsia"/>
          <w:sz w:val="24"/>
        </w:rPr>
        <w:t>10</w:t>
      </w:r>
      <w:r w:rsidRPr="00613581">
        <w:rPr>
          <w:rFonts w:eastAsiaTheme="minorEastAsia"/>
          <w:sz w:val="24"/>
        </w:rPr>
        <w:t>个省</w:t>
      </w:r>
      <w:r w:rsidR="00EC597C">
        <w:rPr>
          <w:rFonts w:eastAsiaTheme="minorEastAsia"/>
          <w:sz w:val="24"/>
        </w:rPr>
        <w:t>（</w:t>
      </w:r>
      <w:r w:rsidRPr="00613581">
        <w:rPr>
          <w:rFonts w:eastAsiaTheme="minorEastAsia"/>
          <w:sz w:val="24"/>
        </w:rPr>
        <w:t>区、市</w:t>
      </w:r>
      <w:r w:rsidR="00EC597C">
        <w:rPr>
          <w:rFonts w:eastAsiaTheme="minorEastAsia"/>
          <w:sz w:val="24"/>
        </w:rPr>
        <w:t>）</w:t>
      </w:r>
      <w:r w:rsidRPr="00613581">
        <w:rPr>
          <w:rStyle w:val="FootnoteReference"/>
          <w:rFonts w:eastAsiaTheme="minorEastAsia"/>
          <w:sz w:val="24"/>
        </w:rPr>
        <w:footnoteReference w:id="2"/>
      </w:r>
      <w:r w:rsidRPr="00613581">
        <w:rPr>
          <w:rFonts w:eastAsiaTheme="minorEastAsia"/>
          <w:sz w:val="24"/>
        </w:rPr>
        <w:t>的</w:t>
      </w:r>
      <w:r w:rsidRPr="00613581">
        <w:rPr>
          <w:rFonts w:eastAsiaTheme="minorEastAsia"/>
          <w:sz w:val="24"/>
        </w:rPr>
        <w:t>246</w:t>
      </w:r>
      <w:r w:rsidRPr="00613581">
        <w:rPr>
          <w:rFonts w:eastAsiaTheme="minorEastAsia"/>
          <w:sz w:val="24"/>
        </w:rPr>
        <w:t>个县</w:t>
      </w:r>
      <w:r w:rsidR="00EC597C">
        <w:rPr>
          <w:rFonts w:eastAsiaTheme="minorEastAsia"/>
          <w:sz w:val="24"/>
        </w:rPr>
        <w:t>（</w:t>
      </w:r>
      <w:r w:rsidRPr="00613581">
        <w:rPr>
          <w:rFonts w:eastAsiaTheme="minorEastAsia"/>
          <w:sz w:val="24"/>
        </w:rPr>
        <w:t>区、市</w:t>
      </w:r>
      <w:r w:rsidR="00EC597C">
        <w:rPr>
          <w:rFonts w:eastAsiaTheme="minorEastAsia"/>
          <w:sz w:val="24"/>
        </w:rPr>
        <w:t>）</w:t>
      </w:r>
      <w:r w:rsidRPr="00613581">
        <w:rPr>
          <w:rFonts w:eastAsiaTheme="minorEastAsia"/>
          <w:sz w:val="24"/>
        </w:rPr>
        <w:t>，发生面积</w:t>
      </w:r>
      <w:r w:rsidRPr="00613581">
        <w:rPr>
          <w:rFonts w:eastAsiaTheme="minorEastAsia"/>
          <w:sz w:val="24"/>
        </w:rPr>
        <w:t>256</w:t>
      </w:r>
      <w:r w:rsidRPr="00613581">
        <w:rPr>
          <w:rFonts w:eastAsiaTheme="minorEastAsia"/>
          <w:sz w:val="24"/>
        </w:rPr>
        <w:t>万亩。</w:t>
      </w:r>
    </w:p>
    <w:p w14:paraId="6564EEA3" w14:textId="77777777" w:rsidR="00613581" w:rsidRPr="009436D3" w:rsidRDefault="00613581" w:rsidP="00613581">
      <w:pPr>
        <w:spacing w:line="360" w:lineRule="auto"/>
        <w:rPr>
          <w:rFonts w:ascii="仿宋" w:eastAsia="仿宋" w:hAnsi="仿宋"/>
          <w:sz w:val="24"/>
        </w:rPr>
      </w:pPr>
    </w:p>
    <w:p w14:paraId="6C23C9F0" w14:textId="77777777" w:rsidR="00613581" w:rsidRPr="009436D3" w:rsidRDefault="00613581" w:rsidP="00613581">
      <w:pPr>
        <w:spacing w:line="360" w:lineRule="auto"/>
        <w:jc w:val="center"/>
        <w:rPr>
          <w:rFonts w:ascii="仿宋" w:eastAsia="仿宋" w:hAnsi="仿宋"/>
          <w:sz w:val="24"/>
        </w:rPr>
      </w:pPr>
      <w:r>
        <w:rPr>
          <w:rFonts w:ascii="仿宋" w:eastAsia="仿宋" w:hAnsi="仿宋"/>
          <w:noProof/>
          <w:sz w:val="24"/>
          <w:lang w:eastAsia="en-US"/>
        </w:rPr>
        <w:drawing>
          <wp:inline distT="0" distB="0" distL="0" distR="0" wp14:anchorId="67E70792" wp14:editId="5FC4251F">
            <wp:extent cx="3705225" cy="1743635"/>
            <wp:effectExtent l="19050" t="0" r="9525" b="0"/>
            <wp:docPr id="1" name="图片 4" descr="C:\Users\wulifeng\Desktop\2010&amp;2015红火蚁对比分布图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ulifeng\Desktop\2010&amp;2015红火蚁对比分布图_副本.jpg"/>
                    <pic:cNvPicPr>
                      <a:picLocks noChangeAspect="1" noChangeArrowheads="1"/>
                    </pic:cNvPicPr>
                  </pic:nvPicPr>
                  <pic:blipFill>
                    <a:blip r:embed="rId37"/>
                    <a:srcRect/>
                    <a:stretch>
                      <a:fillRect/>
                    </a:stretch>
                  </pic:blipFill>
                  <pic:spPr bwMode="auto">
                    <a:xfrm>
                      <a:off x="0" y="0"/>
                      <a:ext cx="3705225" cy="1743635"/>
                    </a:xfrm>
                    <a:prstGeom prst="rect">
                      <a:avLst/>
                    </a:prstGeom>
                    <a:noFill/>
                    <a:ln w="9525">
                      <a:noFill/>
                      <a:miter lim="800000"/>
                      <a:headEnd/>
                      <a:tailEnd/>
                    </a:ln>
                  </pic:spPr>
                </pic:pic>
              </a:graphicData>
            </a:graphic>
          </wp:inline>
        </w:drawing>
      </w:r>
    </w:p>
    <w:p w14:paraId="3406FD84" w14:textId="77777777" w:rsidR="00613581" w:rsidRPr="009436D3" w:rsidRDefault="00613581" w:rsidP="00613581">
      <w:pPr>
        <w:spacing w:line="360" w:lineRule="auto"/>
        <w:ind w:firstLineChars="200" w:firstLine="480"/>
        <w:jc w:val="center"/>
        <w:rPr>
          <w:rFonts w:ascii="仿宋" w:eastAsia="仿宋" w:hAnsi="仿宋"/>
          <w:sz w:val="24"/>
        </w:rPr>
      </w:pPr>
      <w:r w:rsidRPr="0057015C">
        <w:rPr>
          <w:rFonts w:ascii="仿宋" w:eastAsia="仿宋" w:hAnsi="仿宋" w:hint="eastAsia"/>
          <w:b/>
          <w:sz w:val="24"/>
        </w:rPr>
        <w:t>图</w:t>
      </w:r>
      <w:r w:rsidRPr="0057015C">
        <w:rPr>
          <w:rFonts w:ascii="仿宋" w:eastAsia="仿宋" w:hAnsi="仿宋"/>
          <w:b/>
          <w:sz w:val="24"/>
        </w:rPr>
        <w:t>1</w:t>
      </w:r>
      <w:r w:rsidRPr="0057015C">
        <w:rPr>
          <w:rFonts w:ascii="仿宋" w:eastAsia="仿宋" w:hAnsi="仿宋" w:hint="eastAsia"/>
          <w:b/>
          <w:sz w:val="24"/>
        </w:rPr>
        <w:t>.</w:t>
      </w:r>
      <w:r w:rsidRPr="00105C56">
        <w:rPr>
          <w:rFonts w:ascii="仿宋" w:eastAsia="仿宋" w:hAnsi="仿宋" w:hint="eastAsia"/>
          <w:b/>
          <w:sz w:val="24"/>
        </w:rPr>
        <w:t>中</w:t>
      </w:r>
      <w:r w:rsidRPr="00EE7FE6">
        <w:rPr>
          <w:rFonts w:ascii="仿宋" w:eastAsia="仿宋" w:hAnsi="仿宋"/>
          <w:b/>
          <w:sz w:val="24"/>
        </w:rPr>
        <w:t>国红火蚁</w:t>
      </w:r>
      <w:r w:rsidRPr="00EE7FE6">
        <w:rPr>
          <w:rFonts w:ascii="仿宋" w:eastAsia="仿宋" w:hAnsi="仿宋" w:hint="eastAsia"/>
          <w:b/>
          <w:sz w:val="24"/>
        </w:rPr>
        <w:t>20</w:t>
      </w:r>
      <w:r w:rsidRPr="00EE7FE6">
        <w:rPr>
          <w:rFonts w:ascii="仿宋" w:eastAsia="仿宋" w:hAnsi="仿宋"/>
          <w:b/>
          <w:sz w:val="24"/>
        </w:rPr>
        <w:t>10</w:t>
      </w:r>
      <w:r w:rsidRPr="00EE7FE6">
        <w:rPr>
          <w:rFonts w:ascii="仿宋" w:eastAsia="仿宋" w:hAnsi="仿宋" w:hint="eastAsia"/>
          <w:b/>
          <w:sz w:val="24"/>
        </w:rPr>
        <w:t>年与2015年</w:t>
      </w:r>
      <w:r w:rsidRPr="00EE7FE6">
        <w:rPr>
          <w:rFonts w:ascii="仿宋" w:eastAsia="仿宋" w:hAnsi="仿宋"/>
          <w:b/>
          <w:sz w:val="24"/>
        </w:rPr>
        <w:t>发生情况</w:t>
      </w:r>
      <w:r w:rsidRPr="00EE7FE6">
        <w:rPr>
          <w:rFonts w:ascii="仿宋" w:eastAsia="仿宋" w:hAnsi="仿宋" w:hint="eastAsia"/>
          <w:b/>
          <w:sz w:val="24"/>
        </w:rPr>
        <w:t>对比</w:t>
      </w:r>
    </w:p>
    <w:p w14:paraId="0B387837" w14:textId="3BFB3B97" w:rsidR="00613581" w:rsidRPr="009436D3" w:rsidRDefault="00613581" w:rsidP="00613581">
      <w:pPr>
        <w:spacing w:afterLines="50" w:after="156" w:line="360" w:lineRule="auto"/>
        <w:ind w:firstLineChars="200" w:firstLine="480"/>
        <w:jc w:val="center"/>
        <w:rPr>
          <w:rFonts w:ascii="仿宋" w:eastAsia="仿宋" w:hAnsi="仿宋"/>
          <w:sz w:val="24"/>
        </w:rPr>
      </w:pPr>
      <w:r w:rsidRPr="009436D3">
        <w:rPr>
          <w:rFonts w:ascii="仿宋" w:eastAsia="仿宋" w:hAnsi="仿宋" w:hint="eastAsia"/>
          <w:sz w:val="24"/>
        </w:rPr>
        <w:t>注</w:t>
      </w:r>
      <w:r w:rsidR="00EC597C">
        <w:rPr>
          <w:rFonts w:ascii="仿宋" w:eastAsia="仿宋" w:hAnsi="仿宋" w:hint="eastAsia"/>
          <w:sz w:val="24"/>
        </w:rPr>
        <w:t>：</w:t>
      </w:r>
      <w:r w:rsidRPr="009436D3">
        <w:rPr>
          <w:rFonts w:ascii="仿宋" w:eastAsia="仿宋" w:hAnsi="仿宋" w:hint="eastAsia"/>
          <w:sz w:val="24"/>
        </w:rPr>
        <w:t>蓝色为2010年</w:t>
      </w:r>
      <w:r>
        <w:rPr>
          <w:rFonts w:ascii="仿宋" w:eastAsia="仿宋" w:hAnsi="仿宋" w:hint="eastAsia"/>
          <w:sz w:val="24"/>
        </w:rPr>
        <w:t>发生区</w:t>
      </w:r>
      <w:r w:rsidRPr="009436D3">
        <w:rPr>
          <w:rFonts w:ascii="仿宋" w:eastAsia="仿宋" w:hAnsi="仿宋" w:hint="eastAsia"/>
          <w:sz w:val="24"/>
        </w:rPr>
        <w:t>，红色为2011年至201</w:t>
      </w:r>
      <w:r>
        <w:rPr>
          <w:rFonts w:ascii="仿宋" w:eastAsia="仿宋" w:hAnsi="仿宋" w:hint="eastAsia"/>
          <w:sz w:val="24"/>
        </w:rPr>
        <w:t>5</w:t>
      </w:r>
      <w:r w:rsidRPr="009436D3">
        <w:rPr>
          <w:rFonts w:ascii="仿宋" w:eastAsia="仿宋" w:hAnsi="仿宋" w:hint="eastAsia"/>
          <w:sz w:val="24"/>
        </w:rPr>
        <w:t>年新增</w:t>
      </w:r>
      <w:r>
        <w:rPr>
          <w:rFonts w:ascii="仿宋" w:eastAsia="仿宋" w:hAnsi="仿宋" w:hint="eastAsia"/>
          <w:sz w:val="24"/>
        </w:rPr>
        <w:t>发生区</w:t>
      </w:r>
    </w:p>
    <w:p w14:paraId="10687F7E" w14:textId="77777777" w:rsidR="00613581" w:rsidRPr="00613581" w:rsidRDefault="00613581" w:rsidP="00613581">
      <w:pPr>
        <w:pStyle w:val="Heading2"/>
        <w:numPr>
          <w:ilvl w:val="0"/>
          <w:numId w:val="0"/>
        </w:numPr>
        <w:spacing w:before="156" w:after="62" w:line="360" w:lineRule="auto"/>
        <w:ind w:left="756" w:hanging="576"/>
        <w:rPr>
          <w:rFonts w:eastAsiaTheme="minorEastAsia"/>
          <w:b/>
          <w:sz w:val="24"/>
          <w:szCs w:val="24"/>
        </w:rPr>
      </w:pPr>
      <w:bookmarkStart w:id="574" w:name="_Toc454235735"/>
      <w:bookmarkStart w:id="575" w:name="_Toc454459347"/>
      <w:bookmarkStart w:id="576" w:name="_Toc454524858"/>
      <w:bookmarkStart w:id="577" w:name="_Toc460287890"/>
      <w:bookmarkStart w:id="578" w:name="_Toc460459344"/>
      <w:bookmarkStart w:id="579" w:name="_Toc460616756"/>
      <w:r w:rsidRPr="00613581">
        <w:rPr>
          <w:rFonts w:eastAsiaTheme="minorEastAsia"/>
          <w:b/>
          <w:sz w:val="24"/>
          <w:szCs w:val="24"/>
        </w:rPr>
        <w:t>二、红火蚁的危害</w:t>
      </w:r>
      <w:bookmarkEnd w:id="574"/>
      <w:bookmarkEnd w:id="575"/>
      <w:bookmarkEnd w:id="576"/>
      <w:bookmarkEnd w:id="577"/>
      <w:bookmarkEnd w:id="578"/>
      <w:bookmarkEnd w:id="579"/>
    </w:p>
    <w:p w14:paraId="13EFD061" w14:textId="77777777" w:rsidR="00613581" w:rsidRPr="00613581" w:rsidRDefault="00613581" w:rsidP="00613581">
      <w:pPr>
        <w:spacing w:line="360" w:lineRule="auto"/>
        <w:ind w:firstLineChars="200" w:firstLine="480"/>
        <w:rPr>
          <w:rFonts w:eastAsiaTheme="minorEastAsia"/>
          <w:sz w:val="24"/>
        </w:rPr>
      </w:pPr>
      <w:r w:rsidRPr="00613581">
        <w:rPr>
          <w:rFonts w:eastAsiaTheme="minorEastAsia"/>
          <w:sz w:val="24"/>
        </w:rPr>
        <w:t>红火蚁习性凶猛、竞争力强，在新入侵地易形成较高密度的种群，被世界自然保护联盟（</w:t>
      </w:r>
      <w:r w:rsidRPr="00613581">
        <w:rPr>
          <w:rFonts w:eastAsiaTheme="minorEastAsia"/>
          <w:sz w:val="24"/>
        </w:rPr>
        <w:t>IUCN</w:t>
      </w:r>
      <w:r w:rsidRPr="00613581">
        <w:rPr>
          <w:rFonts w:eastAsiaTheme="minorEastAsia"/>
          <w:sz w:val="24"/>
        </w:rPr>
        <w:t>）列为</w:t>
      </w:r>
      <w:r w:rsidRPr="00613581">
        <w:rPr>
          <w:rFonts w:eastAsiaTheme="minorEastAsia"/>
          <w:sz w:val="24"/>
        </w:rPr>
        <w:t>100</w:t>
      </w:r>
      <w:r w:rsidRPr="00613581">
        <w:rPr>
          <w:rFonts w:eastAsiaTheme="minorEastAsia"/>
          <w:sz w:val="24"/>
        </w:rPr>
        <w:t>种最具有破坏力的入侵生物之一，也被称为</w:t>
      </w:r>
      <w:r w:rsidRPr="00613581">
        <w:rPr>
          <w:rFonts w:eastAsiaTheme="minorEastAsia"/>
          <w:sz w:val="24"/>
        </w:rPr>
        <w:t>“</w:t>
      </w:r>
      <w:r w:rsidRPr="00613581">
        <w:rPr>
          <w:rFonts w:eastAsiaTheme="minorEastAsia"/>
          <w:sz w:val="24"/>
        </w:rPr>
        <w:t>生态杀手</w:t>
      </w:r>
      <w:r w:rsidRPr="00613581">
        <w:rPr>
          <w:rFonts w:eastAsiaTheme="minorEastAsia"/>
          <w:sz w:val="24"/>
        </w:rPr>
        <w:t>”</w:t>
      </w:r>
      <w:r w:rsidRPr="00613581">
        <w:rPr>
          <w:rFonts w:eastAsiaTheme="minorEastAsia"/>
          <w:sz w:val="24"/>
        </w:rPr>
        <w:t>。它的危害主要表现在以下几个方面：</w:t>
      </w:r>
    </w:p>
    <w:p w14:paraId="7219D747" w14:textId="16A719B9" w:rsidR="00613581" w:rsidRPr="00613581" w:rsidRDefault="00613581" w:rsidP="00613581">
      <w:pPr>
        <w:spacing w:line="360" w:lineRule="auto"/>
        <w:ind w:firstLineChars="200" w:firstLine="482"/>
        <w:rPr>
          <w:rFonts w:eastAsiaTheme="minorEastAsia"/>
          <w:sz w:val="24"/>
        </w:rPr>
      </w:pPr>
      <w:r w:rsidRPr="00613581">
        <w:rPr>
          <w:rFonts w:eastAsiaTheme="minorEastAsia"/>
          <w:b/>
          <w:sz w:val="24"/>
        </w:rPr>
        <w:t>对人体健康的影响</w:t>
      </w:r>
      <w:r w:rsidRPr="00613581">
        <w:rPr>
          <w:rFonts w:eastAsiaTheme="minorEastAsia"/>
          <w:sz w:val="24"/>
        </w:rPr>
        <w:t>。红火蚁毒液是一种水溶性蛋白，人被叮咬后会产生剧烈的疼痛感，随后出现水泡并化脓，严重的会发生过敏反应，甚至导致死亡。</w:t>
      </w:r>
      <w:r w:rsidRPr="00613581">
        <w:rPr>
          <w:rFonts w:eastAsiaTheme="minorEastAsia"/>
          <w:sz w:val="24"/>
        </w:rPr>
        <w:t>1998</w:t>
      </w:r>
      <w:r w:rsidRPr="00613581">
        <w:rPr>
          <w:rFonts w:eastAsiaTheme="minorEastAsia"/>
          <w:sz w:val="24"/>
        </w:rPr>
        <w:t>年美国南卡罗来纳州便有</w:t>
      </w:r>
      <w:r w:rsidRPr="00613581">
        <w:rPr>
          <w:rFonts w:eastAsiaTheme="minorEastAsia"/>
          <w:sz w:val="24"/>
        </w:rPr>
        <w:t>33</w:t>
      </w:r>
      <w:r w:rsidR="00EC597C">
        <w:rPr>
          <w:rFonts w:eastAsiaTheme="minorEastAsia"/>
          <w:sz w:val="24"/>
        </w:rPr>
        <w:t>，</w:t>
      </w:r>
      <w:r w:rsidRPr="00613581">
        <w:rPr>
          <w:rFonts w:eastAsiaTheme="minorEastAsia"/>
          <w:sz w:val="24"/>
        </w:rPr>
        <w:t>000</w:t>
      </w:r>
      <w:r w:rsidRPr="00613581">
        <w:rPr>
          <w:rFonts w:eastAsiaTheme="minorEastAsia"/>
          <w:sz w:val="24"/>
        </w:rPr>
        <w:t>人因红火蚁蛰刺而就医，其中</w:t>
      </w:r>
      <w:r w:rsidRPr="00613581">
        <w:rPr>
          <w:rFonts w:eastAsiaTheme="minorEastAsia"/>
          <w:sz w:val="24"/>
        </w:rPr>
        <w:t>660</w:t>
      </w:r>
      <w:r w:rsidRPr="00613581">
        <w:rPr>
          <w:rFonts w:eastAsiaTheme="minorEastAsia"/>
          <w:sz w:val="24"/>
        </w:rPr>
        <w:t>人出现过敏性休克，</w:t>
      </w:r>
      <w:r w:rsidRPr="00613581">
        <w:rPr>
          <w:rFonts w:eastAsiaTheme="minorEastAsia"/>
          <w:sz w:val="24"/>
        </w:rPr>
        <w:t>2</w:t>
      </w:r>
      <w:r w:rsidRPr="00613581">
        <w:rPr>
          <w:rFonts w:eastAsiaTheme="minorEastAsia"/>
          <w:sz w:val="24"/>
        </w:rPr>
        <w:t>人死亡。中国红火蚁传入时间不长，但被红火蚁叮蜇的人数累计已超过</w:t>
      </w:r>
      <w:r w:rsidRPr="00613581">
        <w:rPr>
          <w:rFonts w:eastAsiaTheme="minorEastAsia"/>
          <w:sz w:val="24"/>
        </w:rPr>
        <w:t>60</w:t>
      </w:r>
      <w:r w:rsidRPr="00613581">
        <w:rPr>
          <w:rFonts w:eastAsiaTheme="minorEastAsia"/>
          <w:sz w:val="24"/>
        </w:rPr>
        <w:t>万人次，其中在互联网上报道的严重病例超过</w:t>
      </w:r>
      <w:r w:rsidRPr="00613581">
        <w:rPr>
          <w:rFonts w:eastAsiaTheme="minorEastAsia"/>
          <w:sz w:val="24"/>
        </w:rPr>
        <w:t>105</w:t>
      </w:r>
      <w:r w:rsidRPr="00613581">
        <w:rPr>
          <w:rFonts w:eastAsiaTheme="minorEastAsia"/>
          <w:sz w:val="24"/>
        </w:rPr>
        <w:t>次，以广东、广西、福建等省居多。广州市城乡结合部的某一医院年收治因蚂蚁危害致严重过敏的病例近</w:t>
      </w:r>
      <w:r w:rsidRPr="00613581">
        <w:rPr>
          <w:rFonts w:eastAsiaTheme="minorEastAsia"/>
          <w:sz w:val="24"/>
        </w:rPr>
        <w:t>300</w:t>
      </w:r>
      <w:r w:rsidRPr="00613581">
        <w:rPr>
          <w:rFonts w:eastAsiaTheme="minorEastAsia"/>
          <w:sz w:val="24"/>
        </w:rPr>
        <w:t>个；广州市某村</w:t>
      </w:r>
      <w:r w:rsidRPr="00613581">
        <w:rPr>
          <w:rFonts w:eastAsiaTheme="minorEastAsia"/>
          <w:sz w:val="24"/>
        </w:rPr>
        <w:t>70%</w:t>
      </w:r>
      <w:r w:rsidRPr="00613581">
        <w:rPr>
          <w:rFonts w:eastAsiaTheme="minorEastAsia"/>
          <w:sz w:val="24"/>
        </w:rPr>
        <w:t>以上的村民被红火蚁叮刺过。</w:t>
      </w:r>
    </w:p>
    <w:p w14:paraId="6464A7EA" w14:textId="4AB8F7E1" w:rsidR="00613581" w:rsidRPr="00613581" w:rsidRDefault="00613581" w:rsidP="00613581">
      <w:pPr>
        <w:spacing w:line="360" w:lineRule="auto"/>
        <w:ind w:firstLineChars="200" w:firstLine="482"/>
        <w:rPr>
          <w:rFonts w:eastAsiaTheme="minorEastAsia"/>
          <w:sz w:val="24"/>
        </w:rPr>
      </w:pPr>
      <w:r w:rsidRPr="00613581">
        <w:rPr>
          <w:rFonts w:eastAsiaTheme="minorEastAsia"/>
          <w:b/>
          <w:sz w:val="24"/>
        </w:rPr>
        <w:t>对农林业、畜牧业生产的影响</w:t>
      </w:r>
      <w:r w:rsidRPr="00613581">
        <w:rPr>
          <w:rFonts w:eastAsiaTheme="minorEastAsia"/>
          <w:sz w:val="24"/>
        </w:rPr>
        <w:t>。红火蚁是杂食性昆虫，取食农作物种子、嫩芽、根系、果实和幼苗，研究证实它可以危害</w:t>
      </w:r>
      <w:r w:rsidRPr="00613581">
        <w:rPr>
          <w:rFonts w:eastAsiaTheme="minorEastAsia"/>
          <w:sz w:val="24"/>
        </w:rPr>
        <w:t>50</w:t>
      </w:r>
      <w:r w:rsidRPr="00613581">
        <w:rPr>
          <w:rFonts w:eastAsiaTheme="minorEastAsia"/>
          <w:sz w:val="24"/>
        </w:rPr>
        <w:t>多种农作物。据调查，红火蚁对</w:t>
      </w:r>
      <w:r w:rsidRPr="00613581">
        <w:rPr>
          <w:rFonts w:eastAsiaTheme="minorEastAsia"/>
          <w:sz w:val="24"/>
        </w:rPr>
        <w:t>14</w:t>
      </w:r>
      <w:r w:rsidRPr="00613581">
        <w:rPr>
          <w:rFonts w:eastAsiaTheme="minorEastAsia"/>
          <w:sz w:val="24"/>
        </w:rPr>
        <w:t>种植物（作物）种子刮啃率、搬运率、丢弃率</w:t>
      </w:r>
      <w:r w:rsidRPr="00613581">
        <w:rPr>
          <w:rFonts w:eastAsiaTheme="minorEastAsia"/>
          <w:sz w:val="24"/>
        </w:rPr>
        <w:t>40%</w:t>
      </w:r>
      <w:r w:rsidRPr="00613581">
        <w:rPr>
          <w:rFonts w:eastAsiaTheme="minorEastAsia"/>
          <w:sz w:val="24"/>
        </w:rPr>
        <w:t>以上，导致部分种子萌发率低于</w:t>
      </w:r>
      <w:r w:rsidRPr="00613581">
        <w:rPr>
          <w:rFonts w:eastAsiaTheme="minorEastAsia"/>
          <w:sz w:val="24"/>
        </w:rPr>
        <w:t>50%</w:t>
      </w:r>
      <w:r w:rsidRPr="00613581">
        <w:rPr>
          <w:rFonts w:eastAsiaTheme="minorEastAsia"/>
          <w:sz w:val="24"/>
        </w:rPr>
        <w:t>，发生区玉米、绿豆种子萌发率分别降低</w:t>
      </w:r>
      <w:r w:rsidRPr="00613581">
        <w:rPr>
          <w:rFonts w:eastAsiaTheme="minorEastAsia"/>
          <w:sz w:val="24"/>
        </w:rPr>
        <w:t>14%</w:t>
      </w:r>
      <w:r w:rsidRPr="00613581">
        <w:rPr>
          <w:rFonts w:eastAsiaTheme="minorEastAsia"/>
          <w:sz w:val="24"/>
        </w:rPr>
        <w:t>和</w:t>
      </w:r>
      <w:r w:rsidRPr="00613581">
        <w:rPr>
          <w:rFonts w:eastAsiaTheme="minorEastAsia"/>
          <w:sz w:val="24"/>
        </w:rPr>
        <w:t>7.4%</w:t>
      </w:r>
      <w:r w:rsidRPr="00613581">
        <w:rPr>
          <w:rFonts w:eastAsiaTheme="minorEastAsia"/>
          <w:sz w:val="24"/>
        </w:rPr>
        <w:t>。部分地区因红火蚁发生严重威胁农事操作，可造成农田丢荒，如广东省惠州市已有</w:t>
      </w:r>
      <w:r w:rsidRPr="00613581">
        <w:rPr>
          <w:rFonts w:eastAsiaTheme="minorEastAsia"/>
          <w:sz w:val="24"/>
        </w:rPr>
        <w:t>1</w:t>
      </w:r>
      <w:r w:rsidR="00EC597C">
        <w:rPr>
          <w:rFonts w:eastAsiaTheme="minorEastAsia"/>
          <w:sz w:val="24"/>
        </w:rPr>
        <w:t>，</w:t>
      </w:r>
      <w:r w:rsidRPr="00613581">
        <w:rPr>
          <w:rFonts w:eastAsiaTheme="minorEastAsia"/>
          <w:sz w:val="24"/>
        </w:rPr>
        <w:t>000</w:t>
      </w:r>
      <w:r w:rsidRPr="00613581">
        <w:rPr>
          <w:rFonts w:eastAsiaTheme="minorEastAsia"/>
          <w:sz w:val="24"/>
        </w:rPr>
        <w:t>亩农田因红火蚁发生而抛荒。红火蚁还可对家禽、家畜造成危害，增加疾病发生或者降低生产效率，如广州市增城区朱村镇几个养猪场周围布满了蚁巢，一般有数十个到</w:t>
      </w:r>
      <w:r w:rsidRPr="00613581">
        <w:rPr>
          <w:rFonts w:eastAsiaTheme="minorEastAsia"/>
          <w:sz w:val="24"/>
        </w:rPr>
        <w:t>100</w:t>
      </w:r>
      <w:r w:rsidRPr="00613581">
        <w:rPr>
          <w:rFonts w:eastAsiaTheme="minorEastAsia"/>
          <w:sz w:val="24"/>
        </w:rPr>
        <w:t>多个，圈舍里红火蚁工蚁到处活动，导致</w:t>
      </w:r>
      <w:r w:rsidRPr="00613581">
        <w:rPr>
          <w:rFonts w:eastAsiaTheme="minorEastAsia"/>
          <w:sz w:val="24"/>
        </w:rPr>
        <w:t>25%</w:t>
      </w:r>
      <w:r w:rsidRPr="00613581">
        <w:rPr>
          <w:rFonts w:eastAsiaTheme="minorEastAsia"/>
          <w:sz w:val="24"/>
        </w:rPr>
        <w:t>以上仔猪和</w:t>
      </w:r>
      <w:r w:rsidRPr="00613581">
        <w:rPr>
          <w:rFonts w:eastAsiaTheme="minorEastAsia"/>
          <w:sz w:val="24"/>
        </w:rPr>
        <w:t>10%</w:t>
      </w:r>
      <w:r w:rsidRPr="00613581">
        <w:rPr>
          <w:rFonts w:eastAsiaTheme="minorEastAsia"/>
          <w:sz w:val="24"/>
        </w:rPr>
        <w:t>以上育肥猪身上因被工蚁蜇刺而布满伤痕，影响其正常生长发育。</w:t>
      </w:r>
    </w:p>
    <w:p w14:paraId="048AB638" w14:textId="77777777" w:rsidR="00613581" w:rsidRPr="00613581" w:rsidRDefault="00613581" w:rsidP="00613581">
      <w:pPr>
        <w:spacing w:line="360" w:lineRule="auto"/>
        <w:ind w:firstLineChars="200" w:firstLine="482"/>
        <w:rPr>
          <w:rFonts w:eastAsiaTheme="minorEastAsia"/>
          <w:sz w:val="24"/>
        </w:rPr>
      </w:pPr>
      <w:r w:rsidRPr="00613581">
        <w:rPr>
          <w:rFonts w:eastAsiaTheme="minorEastAsia"/>
          <w:b/>
          <w:sz w:val="24"/>
        </w:rPr>
        <w:t>对公共安全的影响</w:t>
      </w:r>
      <w:r w:rsidRPr="00613581">
        <w:rPr>
          <w:rFonts w:eastAsiaTheme="minorEastAsia"/>
          <w:sz w:val="24"/>
        </w:rPr>
        <w:t>。电流中磁场对红火蚁具有引聚作用，红火蚁有把蚁巢筑在电器设备附近的习性，如电表、电话总机箱、交通机电设备箱、机场跑道指示灯、空调器等均是红火蚁喜好筑巢的地点。常常由于红火蚁活动，造成电线短路或设施故障，对公共安全造成影响。广东吴川市大山江街道一户果农家中红火蚁钻入</w:t>
      </w:r>
      <w:r w:rsidRPr="00613581">
        <w:rPr>
          <w:rFonts w:eastAsiaTheme="minorEastAsia"/>
          <w:sz w:val="24"/>
        </w:rPr>
        <w:t>2</w:t>
      </w:r>
      <w:r w:rsidRPr="00613581">
        <w:rPr>
          <w:rFonts w:eastAsiaTheme="minorEastAsia"/>
          <w:sz w:val="24"/>
        </w:rPr>
        <w:t>个电箱中活动、筑巢，导致电箱因短路被烧坏；广州越秀区二沙岛绿地</w:t>
      </w:r>
      <w:r w:rsidRPr="00613581">
        <w:rPr>
          <w:rFonts w:eastAsiaTheme="minorEastAsia"/>
          <w:sz w:val="24"/>
        </w:rPr>
        <w:t>4</w:t>
      </w:r>
      <w:r w:rsidRPr="00613581">
        <w:rPr>
          <w:rFonts w:eastAsiaTheme="minorEastAsia"/>
          <w:sz w:val="24"/>
        </w:rPr>
        <w:t>个路灯和</w:t>
      </w:r>
      <w:r w:rsidRPr="00613581">
        <w:rPr>
          <w:rFonts w:eastAsiaTheme="minorEastAsia"/>
          <w:sz w:val="24"/>
        </w:rPr>
        <w:t>1</w:t>
      </w:r>
      <w:r w:rsidRPr="00613581">
        <w:rPr>
          <w:rFonts w:eastAsiaTheme="minorEastAsia"/>
          <w:sz w:val="24"/>
        </w:rPr>
        <w:t>个配电箱红火蚁入活动、筑巢，其中</w:t>
      </w:r>
      <w:r w:rsidRPr="00613581">
        <w:rPr>
          <w:rFonts w:eastAsiaTheme="minorEastAsia"/>
          <w:sz w:val="24"/>
        </w:rPr>
        <w:t>3</w:t>
      </w:r>
      <w:r w:rsidRPr="00613581">
        <w:rPr>
          <w:rFonts w:eastAsiaTheme="minorEastAsia"/>
          <w:sz w:val="24"/>
        </w:rPr>
        <w:t>个路灯和配电箱因短路损坏。</w:t>
      </w:r>
    </w:p>
    <w:p w14:paraId="587D3FA2" w14:textId="77777777" w:rsidR="00613581" w:rsidRPr="00613581" w:rsidRDefault="00613581" w:rsidP="00613581">
      <w:pPr>
        <w:spacing w:line="360" w:lineRule="auto"/>
        <w:ind w:firstLineChars="200" w:firstLine="482"/>
        <w:rPr>
          <w:rFonts w:eastAsiaTheme="minorEastAsia"/>
          <w:sz w:val="24"/>
        </w:rPr>
      </w:pPr>
      <w:r w:rsidRPr="00613581">
        <w:rPr>
          <w:rFonts w:eastAsiaTheme="minorEastAsia"/>
          <w:b/>
          <w:sz w:val="24"/>
        </w:rPr>
        <w:t>对生态系统影响</w:t>
      </w:r>
      <w:r w:rsidRPr="00613581">
        <w:rPr>
          <w:rFonts w:eastAsiaTheme="minorEastAsia"/>
          <w:sz w:val="24"/>
        </w:rPr>
        <w:t>。红火蚁在生境中具有竞争优势，它们大量捕食节肢动物等其他动物，造成生境内生物多样性急剧下降，甚至导致一些物种在当地灭绝。红火蚁传入北美后大大降低了当地蚂蚁的丰富度和多样性，入侵严重的地区，当地种群仅剩</w:t>
      </w:r>
      <w:r w:rsidRPr="00613581">
        <w:rPr>
          <w:rFonts w:eastAsiaTheme="minorEastAsia"/>
          <w:sz w:val="24"/>
        </w:rPr>
        <w:t>30%</w:t>
      </w:r>
      <w:r w:rsidRPr="00613581">
        <w:rPr>
          <w:rFonts w:eastAsiaTheme="minorEastAsia"/>
          <w:sz w:val="24"/>
        </w:rPr>
        <w:t>。被红火蚁取食的无脊椎动物种类很多，据研究报道，在红火蚁入侵地节肢动物物种丰富度下降到原来的</w:t>
      </w:r>
      <w:r w:rsidRPr="00613581">
        <w:rPr>
          <w:rFonts w:eastAsiaTheme="minorEastAsia"/>
          <w:sz w:val="24"/>
        </w:rPr>
        <w:t>40%</w:t>
      </w:r>
      <w:r w:rsidRPr="00613581">
        <w:rPr>
          <w:rFonts w:eastAsiaTheme="minorEastAsia"/>
          <w:sz w:val="24"/>
        </w:rPr>
        <w:t>。研究表明，红火蚁还可对发生地脊椎动物多样性和丰富度造成明显影响。该蚁入侵中国南方后已经对多类生态系统中植物、节肢动物结构和功能产生了负面影响。例如，红火蚁入侵对荔枝园生态系统影响严重，替代并改变原来优势蚂蚁种类，并改变了园区土壤性质。</w:t>
      </w:r>
    </w:p>
    <w:p w14:paraId="57FF1A05" w14:textId="77777777" w:rsidR="00613581" w:rsidRPr="00613581" w:rsidRDefault="00613581" w:rsidP="00613581">
      <w:pPr>
        <w:pStyle w:val="Heading2"/>
        <w:numPr>
          <w:ilvl w:val="0"/>
          <w:numId w:val="0"/>
        </w:numPr>
        <w:spacing w:before="156" w:after="62" w:line="360" w:lineRule="auto"/>
        <w:ind w:left="756" w:hanging="576"/>
        <w:rPr>
          <w:rFonts w:eastAsiaTheme="minorEastAsia"/>
          <w:b/>
          <w:sz w:val="24"/>
          <w:szCs w:val="24"/>
        </w:rPr>
      </w:pPr>
      <w:bookmarkStart w:id="580" w:name="_Toc454235736"/>
      <w:bookmarkStart w:id="581" w:name="_Toc454459348"/>
      <w:bookmarkStart w:id="582" w:name="_Toc454524859"/>
      <w:bookmarkStart w:id="583" w:name="_Toc460287891"/>
      <w:bookmarkStart w:id="584" w:name="_Toc460459345"/>
      <w:bookmarkStart w:id="585" w:name="_Toc460616757"/>
      <w:r w:rsidRPr="00613581">
        <w:rPr>
          <w:rFonts w:eastAsiaTheme="minorEastAsia"/>
          <w:b/>
          <w:sz w:val="24"/>
          <w:szCs w:val="24"/>
        </w:rPr>
        <w:t>三、红火蚁发生预测</w:t>
      </w:r>
      <w:bookmarkEnd w:id="580"/>
      <w:bookmarkEnd w:id="581"/>
      <w:bookmarkEnd w:id="582"/>
      <w:bookmarkEnd w:id="583"/>
      <w:bookmarkEnd w:id="584"/>
      <w:bookmarkEnd w:id="585"/>
    </w:p>
    <w:p w14:paraId="7096086E" w14:textId="77777777" w:rsidR="00613581" w:rsidRDefault="00613581" w:rsidP="00613581">
      <w:pPr>
        <w:spacing w:line="360" w:lineRule="auto"/>
        <w:ind w:firstLineChars="200" w:firstLine="480"/>
        <w:rPr>
          <w:rFonts w:eastAsiaTheme="minorEastAsia"/>
          <w:sz w:val="24"/>
        </w:rPr>
      </w:pPr>
      <w:r w:rsidRPr="00613581">
        <w:rPr>
          <w:rFonts w:eastAsiaTheme="minorEastAsia"/>
          <w:sz w:val="24"/>
        </w:rPr>
        <w:t>红火蚁适生性强，在年平均气温</w:t>
      </w:r>
      <w:r w:rsidRPr="00613581">
        <w:rPr>
          <w:rFonts w:eastAsiaTheme="minorEastAsia"/>
          <w:sz w:val="24"/>
        </w:rPr>
        <w:t>-12.8</w:t>
      </w:r>
      <w:r w:rsidRPr="00613581">
        <w:rPr>
          <w:rFonts w:ascii="SimSun" w:hAnsi="SimSun" w:cs="SimSun" w:hint="eastAsia"/>
          <w:sz w:val="24"/>
        </w:rPr>
        <w:t>℃</w:t>
      </w:r>
      <w:r w:rsidRPr="00613581">
        <w:rPr>
          <w:rFonts w:eastAsiaTheme="minorEastAsia"/>
          <w:sz w:val="24"/>
        </w:rPr>
        <w:t>以上的地区都可以生存。近年来，多位专家用</w:t>
      </w:r>
      <w:r w:rsidRPr="00613581">
        <w:rPr>
          <w:rFonts w:eastAsiaTheme="minorEastAsia"/>
          <w:sz w:val="24"/>
        </w:rPr>
        <w:t>Climex</w:t>
      </w:r>
      <w:r w:rsidRPr="00613581">
        <w:rPr>
          <w:rFonts w:eastAsiaTheme="minorEastAsia"/>
          <w:sz w:val="24"/>
        </w:rPr>
        <w:t>和</w:t>
      </w:r>
      <w:r w:rsidRPr="00613581">
        <w:rPr>
          <w:rFonts w:eastAsiaTheme="minorEastAsia"/>
          <w:sz w:val="24"/>
        </w:rPr>
        <w:t>GARP</w:t>
      </w:r>
      <w:r w:rsidRPr="00613581">
        <w:rPr>
          <w:rFonts w:eastAsiaTheme="minorEastAsia"/>
          <w:sz w:val="24"/>
        </w:rPr>
        <w:t>模型开展了红火蚁在中国的适生性研究，结果显示中国南起海南、北到河北，东起东部沿海、西到西北内陆，共</w:t>
      </w:r>
      <w:r w:rsidRPr="00613581">
        <w:rPr>
          <w:rFonts w:eastAsiaTheme="minorEastAsia"/>
          <w:sz w:val="24"/>
        </w:rPr>
        <w:t>25</w:t>
      </w:r>
      <w:r w:rsidRPr="00613581">
        <w:rPr>
          <w:rFonts w:eastAsiaTheme="minorEastAsia"/>
          <w:sz w:val="24"/>
        </w:rPr>
        <w:t>个省（区、市）面临红火蚁入侵的可能。红火蚁目前已在中国</w:t>
      </w:r>
      <w:r w:rsidRPr="00613581">
        <w:rPr>
          <w:rFonts w:eastAsiaTheme="minorEastAsia"/>
          <w:sz w:val="24"/>
        </w:rPr>
        <w:t>10</w:t>
      </w:r>
      <w:r w:rsidRPr="00613581">
        <w:rPr>
          <w:rFonts w:eastAsiaTheme="minorEastAsia"/>
          <w:sz w:val="24"/>
        </w:rPr>
        <w:t>个省（区、市）</w:t>
      </w:r>
      <w:r w:rsidRPr="00613581">
        <w:rPr>
          <w:rFonts w:eastAsiaTheme="minorEastAsia"/>
          <w:sz w:val="24"/>
        </w:rPr>
        <w:t>246</w:t>
      </w:r>
      <w:r w:rsidRPr="00613581">
        <w:rPr>
          <w:rFonts w:eastAsiaTheme="minorEastAsia"/>
          <w:sz w:val="24"/>
        </w:rPr>
        <w:t>个县（市、区）发生，意味着疫情传播源头比初传入中国时已有大量增加，在草坪草、观赏植物等传播媒介大调大运的今天，红火蚁必将呈现加速扩散、加重危害的态势。对红火蚁扩散趋势的预测结果显示，如果没有切实有效的防控措施，红火蚁会在今后一段时间内（</w:t>
      </w:r>
      <w:r w:rsidRPr="00613581">
        <w:rPr>
          <w:rFonts w:eastAsiaTheme="minorEastAsia"/>
          <w:sz w:val="24"/>
        </w:rPr>
        <w:t>20</w:t>
      </w:r>
      <w:r w:rsidRPr="00613581">
        <w:rPr>
          <w:rFonts w:eastAsiaTheme="minorEastAsia"/>
          <w:sz w:val="24"/>
        </w:rPr>
        <w:t>年或者</w:t>
      </w:r>
      <w:r w:rsidRPr="00613581">
        <w:rPr>
          <w:rFonts w:eastAsiaTheme="minorEastAsia"/>
          <w:sz w:val="24"/>
        </w:rPr>
        <w:t>30</w:t>
      </w:r>
      <w:r w:rsidRPr="00613581">
        <w:rPr>
          <w:rFonts w:eastAsiaTheme="minorEastAsia"/>
          <w:sz w:val="24"/>
        </w:rPr>
        <w:t>年内）快速扩散。入侵区域每年约增加</w:t>
      </w:r>
      <w:r w:rsidRPr="00613581">
        <w:rPr>
          <w:rFonts w:eastAsiaTheme="minorEastAsia"/>
          <w:sz w:val="24"/>
        </w:rPr>
        <w:t>30</w:t>
      </w:r>
      <w:r w:rsidRPr="00613581">
        <w:rPr>
          <w:rFonts w:eastAsiaTheme="minorEastAsia"/>
          <w:sz w:val="24"/>
        </w:rPr>
        <w:t>多个县（市、区），呈现出由普遍发生区向周围逐步扩大和不断进行较远距离跳跃性入侵相结合的扩散方式（图</w:t>
      </w:r>
      <w:r w:rsidRPr="00613581">
        <w:rPr>
          <w:rFonts w:eastAsiaTheme="minorEastAsia"/>
          <w:sz w:val="24"/>
        </w:rPr>
        <w:t>2</w:t>
      </w:r>
      <w:r w:rsidRPr="00613581">
        <w:rPr>
          <w:rFonts w:eastAsiaTheme="minorEastAsia"/>
          <w:sz w:val="24"/>
        </w:rPr>
        <w:t>）。</w:t>
      </w:r>
    </w:p>
    <w:p w14:paraId="76C2F28E" w14:textId="77777777" w:rsidR="00613581" w:rsidRDefault="00613581" w:rsidP="00613581">
      <w:pPr>
        <w:spacing w:line="360" w:lineRule="auto"/>
        <w:ind w:firstLineChars="200" w:firstLine="480"/>
        <w:rPr>
          <w:rFonts w:eastAsiaTheme="minorEastAsia"/>
          <w:sz w:val="24"/>
        </w:rPr>
      </w:pPr>
    </w:p>
    <w:p w14:paraId="0CBB784F" w14:textId="77777777" w:rsidR="004729DB" w:rsidRDefault="004729DB" w:rsidP="00613581">
      <w:pPr>
        <w:spacing w:line="360" w:lineRule="auto"/>
        <w:ind w:firstLineChars="200" w:firstLine="480"/>
        <w:rPr>
          <w:rFonts w:ascii="仿宋" w:eastAsia="仿宋" w:hAnsi="仿宋"/>
          <w:sz w:val="24"/>
        </w:rPr>
      </w:pPr>
    </w:p>
    <w:p w14:paraId="2FE01D09" w14:textId="77777777" w:rsidR="00613581" w:rsidRPr="009436D3" w:rsidRDefault="00613581" w:rsidP="00613581">
      <w:pPr>
        <w:spacing w:line="360" w:lineRule="auto"/>
        <w:ind w:firstLineChars="200" w:firstLine="480"/>
        <w:jc w:val="center"/>
        <w:rPr>
          <w:rFonts w:ascii="仿宋" w:eastAsia="仿宋" w:hAnsi="仿宋"/>
          <w:sz w:val="24"/>
        </w:rPr>
      </w:pPr>
      <w:r w:rsidRPr="009436D3">
        <w:rPr>
          <w:rFonts w:ascii="仿宋" w:eastAsia="仿宋" w:hAnsi="仿宋" w:hint="eastAsia"/>
          <w:noProof/>
          <w:sz w:val="24"/>
          <w:lang w:eastAsia="en-US"/>
        </w:rPr>
        <w:drawing>
          <wp:anchor distT="0" distB="0" distL="114300" distR="114300" simplePos="0" relativeHeight="251658240" behindDoc="0" locked="0" layoutInCell="1" allowOverlap="1" wp14:anchorId="0024EA4E" wp14:editId="02D0F1D4">
            <wp:simplePos x="0" y="0"/>
            <wp:positionH relativeFrom="column">
              <wp:posOffset>662305</wp:posOffset>
            </wp:positionH>
            <wp:positionV relativeFrom="paragraph">
              <wp:posOffset>53975</wp:posOffset>
            </wp:positionV>
            <wp:extent cx="3957587" cy="2971800"/>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srcRect/>
                    <a:stretch>
                      <a:fillRect/>
                    </a:stretch>
                  </pic:blipFill>
                  <pic:spPr bwMode="auto">
                    <a:xfrm>
                      <a:off x="0" y="0"/>
                      <a:ext cx="3967914" cy="2979554"/>
                    </a:xfrm>
                    <a:prstGeom prst="rect">
                      <a:avLst/>
                    </a:prstGeom>
                    <a:noFill/>
                  </pic:spPr>
                </pic:pic>
              </a:graphicData>
            </a:graphic>
          </wp:anchor>
        </w:drawing>
      </w:r>
    </w:p>
    <w:p w14:paraId="43C6A807" w14:textId="77777777" w:rsidR="00613581" w:rsidRPr="009436D3" w:rsidRDefault="00613581" w:rsidP="00613581">
      <w:pPr>
        <w:spacing w:line="360" w:lineRule="auto"/>
        <w:ind w:firstLineChars="200" w:firstLine="480"/>
        <w:jc w:val="center"/>
        <w:rPr>
          <w:rFonts w:ascii="仿宋" w:eastAsia="仿宋" w:hAnsi="仿宋"/>
          <w:sz w:val="24"/>
        </w:rPr>
      </w:pPr>
    </w:p>
    <w:p w14:paraId="3728F281" w14:textId="77777777" w:rsidR="00613581" w:rsidRPr="009436D3" w:rsidRDefault="00613581" w:rsidP="00613581">
      <w:pPr>
        <w:spacing w:line="360" w:lineRule="auto"/>
        <w:ind w:firstLineChars="200" w:firstLine="480"/>
        <w:jc w:val="center"/>
        <w:rPr>
          <w:rFonts w:ascii="仿宋" w:eastAsia="仿宋" w:hAnsi="仿宋"/>
          <w:sz w:val="24"/>
        </w:rPr>
      </w:pPr>
    </w:p>
    <w:p w14:paraId="38EC1029" w14:textId="77777777" w:rsidR="00613581" w:rsidRPr="009436D3" w:rsidRDefault="00613581" w:rsidP="00613581">
      <w:pPr>
        <w:spacing w:line="360" w:lineRule="auto"/>
        <w:ind w:firstLineChars="200" w:firstLine="480"/>
        <w:jc w:val="center"/>
        <w:rPr>
          <w:rFonts w:ascii="仿宋" w:eastAsia="仿宋" w:hAnsi="仿宋"/>
          <w:sz w:val="24"/>
        </w:rPr>
      </w:pPr>
    </w:p>
    <w:p w14:paraId="5334D1CE" w14:textId="77777777" w:rsidR="00613581" w:rsidRPr="009436D3" w:rsidRDefault="00613581" w:rsidP="00613581">
      <w:pPr>
        <w:spacing w:line="360" w:lineRule="auto"/>
        <w:ind w:firstLineChars="200" w:firstLine="480"/>
        <w:jc w:val="center"/>
        <w:rPr>
          <w:rFonts w:ascii="仿宋" w:eastAsia="仿宋" w:hAnsi="仿宋"/>
          <w:sz w:val="24"/>
        </w:rPr>
      </w:pPr>
    </w:p>
    <w:p w14:paraId="2C61AEAB" w14:textId="77777777" w:rsidR="00613581" w:rsidRPr="009436D3" w:rsidRDefault="00613581" w:rsidP="00613581">
      <w:pPr>
        <w:spacing w:line="360" w:lineRule="auto"/>
        <w:ind w:firstLineChars="200" w:firstLine="480"/>
        <w:jc w:val="center"/>
        <w:rPr>
          <w:rFonts w:ascii="仿宋" w:eastAsia="仿宋" w:hAnsi="仿宋"/>
          <w:sz w:val="24"/>
        </w:rPr>
      </w:pPr>
    </w:p>
    <w:p w14:paraId="3A76A000" w14:textId="77777777" w:rsidR="00613581" w:rsidRPr="009436D3" w:rsidRDefault="00613581" w:rsidP="00613581">
      <w:pPr>
        <w:spacing w:line="360" w:lineRule="auto"/>
        <w:ind w:firstLineChars="200" w:firstLine="480"/>
        <w:jc w:val="center"/>
        <w:rPr>
          <w:rFonts w:ascii="仿宋" w:eastAsia="仿宋" w:hAnsi="仿宋"/>
          <w:sz w:val="24"/>
        </w:rPr>
      </w:pPr>
    </w:p>
    <w:p w14:paraId="73E4FD95" w14:textId="77777777" w:rsidR="00613581" w:rsidRPr="009436D3" w:rsidRDefault="00613581" w:rsidP="00613581">
      <w:pPr>
        <w:spacing w:line="360" w:lineRule="auto"/>
        <w:ind w:firstLineChars="200" w:firstLine="480"/>
        <w:jc w:val="center"/>
        <w:rPr>
          <w:rFonts w:ascii="仿宋" w:eastAsia="仿宋" w:hAnsi="仿宋"/>
          <w:sz w:val="24"/>
        </w:rPr>
      </w:pPr>
    </w:p>
    <w:p w14:paraId="32E13850" w14:textId="77777777" w:rsidR="00613581" w:rsidRPr="009436D3" w:rsidRDefault="00613581" w:rsidP="00613581">
      <w:pPr>
        <w:spacing w:line="360" w:lineRule="auto"/>
        <w:ind w:firstLineChars="200" w:firstLine="480"/>
        <w:jc w:val="center"/>
        <w:rPr>
          <w:rFonts w:ascii="仿宋" w:eastAsia="仿宋" w:hAnsi="仿宋"/>
          <w:sz w:val="24"/>
        </w:rPr>
      </w:pPr>
    </w:p>
    <w:p w14:paraId="053A2038" w14:textId="77777777" w:rsidR="00613581" w:rsidRDefault="00613581" w:rsidP="00613581">
      <w:pPr>
        <w:spacing w:line="360" w:lineRule="auto"/>
        <w:jc w:val="center"/>
        <w:rPr>
          <w:rFonts w:ascii="仿宋" w:eastAsia="仿宋" w:hAnsi="仿宋"/>
          <w:b/>
          <w:sz w:val="24"/>
        </w:rPr>
      </w:pPr>
    </w:p>
    <w:p w14:paraId="21F2BEF1" w14:textId="77777777" w:rsidR="00613581" w:rsidRPr="00EE7FE6" w:rsidRDefault="00613581" w:rsidP="00613581">
      <w:pPr>
        <w:spacing w:line="360" w:lineRule="auto"/>
        <w:jc w:val="center"/>
        <w:rPr>
          <w:rFonts w:ascii="仿宋" w:eastAsia="仿宋" w:hAnsi="仿宋"/>
          <w:b/>
          <w:sz w:val="24"/>
        </w:rPr>
      </w:pPr>
      <w:r w:rsidRPr="00927FB9">
        <w:rPr>
          <w:rFonts w:ascii="仿宋" w:eastAsia="仿宋" w:hAnsi="仿宋" w:hint="eastAsia"/>
          <w:b/>
          <w:sz w:val="24"/>
        </w:rPr>
        <w:t>图2.</w:t>
      </w:r>
      <w:r>
        <w:rPr>
          <w:rFonts w:ascii="仿宋" w:eastAsia="仿宋" w:hAnsi="仿宋" w:hint="eastAsia"/>
          <w:b/>
          <w:sz w:val="24"/>
        </w:rPr>
        <w:t>中</w:t>
      </w:r>
      <w:r w:rsidRPr="00EE7FE6">
        <w:rPr>
          <w:rFonts w:ascii="仿宋" w:eastAsia="仿宋" w:hAnsi="仿宋"/>
          <w:b/>
          <w:sz w:val="24"/>
        </w:rPr>
        <w:t>国红火蚁</w:t>
      </w:r>
      <w:r w:rsidRPr="00EE7FE6">
        <w:rPr>
          <w:rFonts w:ascii="仿宋" w:eastAsia="仿宋" w:hAnsi="仿宋" w:hint="eastAsia"/>
          <w:b/>
          <w:sz w:val="24"/>
        </w:rPr>
        <w:t>潜在发生区</w:t>
      </w:r>
    </w:p>
    <w:p w14:paraId="7893D8AC" w14:textId="77777777" w:rsidR="00613581" w:rsidRPr="009436D3" w:rsidRDefault="00613581" w:rsidP="00613581">
      <w:pPr>
        <w:spacing w:line="360" w:lineRule="auto"/>
        <w:jc w:val="center"/>
        <w:rPr>
          <w:rFonts w:ascii="仿宋" w:eastAsia="仿宋" w:hAnsi="仿宋"/>
          <w:sz w:val="24"/>
        </w:rPr>
      </w:pPr>
      <w:r w:rsidRPr="009436D3">
        <w:rPr>
          <w:rFonts w:ascii="仿宋" w:eastAsia="仿宋" w:hAnsi="仿宋" w:hint="eastAsia"/>
          <w:sz w:val="24"/>
        </w:rPr>
        <w:t>（改编自王福祥、张润志，2005）</w:t>
      </w:r>
    </w:p>
    <w:p w14:paraId="5AEC365E" w14:textId="77777777" w:rsidR="00613581" w:rsidRPr="009436D3" w:rsidRDefault="00613581" w:rsidP="00613581">
      <w:pPr>
        <w:spacing w:afterLines="50" w:after="156" w:line="360" w:lineRule="auto"/>
        <w:jc w:val="center"/>
        <w:rPr>
          <w:rFonts w:ascii="仿宋" w:eastAsia="仿宋" w:hAnsi="仿宋"/>
          <w:sz w:val="24"/>
        </w:rPr>
      </w:pPr>
      <w:r w:rsidRPr="009436D3">
        <w:rPr>
          <w:rFonts w:ascii="仿宋" w:eastAsia="仿宋" w:hAnsi="仿宋" w:hint="eastAsia"/>
          <w:sz w:val="24"/>
        </w:rPr>
        <w:t>注：黄线以南为适生区，红线以南为最适宜分布区</w:t>
      </w:r>
    </w:p>
    <w:p w14:paraId="0861CB34" w14:textId="77777777" w:rsidR="00613581" w:rsidRPr="00A94370" w:rsidRDefault="00613581" w:rsidP="009B4175">
      <w:pPr>
        <w:pStyle w:val="Heading1"/>
        <w:numPr>
          <w:ilvl w:val="0"/>
          <w:numId w:val="34"/>
        </w:numPr>
        <w:tabs>
          <w:tab w:val="clear" w:pos="294"/>
          <w:tab w:val="clear" w:pos="720"/>
          <w:tab w:val="clear" w:pos="1080"/>
          <w:tab w:val="clear" w:pos="1191"/>
          <w:tab w:val="clear" w:pos="1440"/>
        </w:tabs>
        <w:adjustRightInd/>
        <w:snapToGrid/>
        <w:spacing w:beforeLines="0" w:before="312" w:afterLines="0" w:after="312" w:line="578" w:lineRule="auto"/>
        <w:jc w:val="left"/>
        <w:rPr>
          <w:rFonts w:hAnsi="SimHei"/>
          <w:b w:val="0"/>
          <w:sz w:val="28"/>
          <w:szCs w:val="28"/>
        </w:rPr>
      </w:pPr>
      <w:bookmarkStart w:id="586" w:name="_Toc454235737"/>
      <w:bookmarkStart w:id="587" w:name="_Toc454459349"/>
      <w:bookmarkStart w:id="588" w:name="_Toc454524860"/>
      <w:bookmarkStart w:id="589" w:name="_Toc460287892"/>
      <w:bookmarkStart w:id="590" w:name="_Toc460459346"/>
      <w:bookmarkStart w:id="591" w:name="_Toc460616758"/>
      <w:r>
        <w:rPr>
          <w:rFonts w:hAnsi="SimHei" w:hint="eastAsia"/>
          <w:b w:val="0"/>
          <w:sz w:val="28"/>
          <w:szCs w:val="28"/>
        </w:rPr>
        <w:t>管理与机构</w:t>
      </w:r>
      <w:r w:rsidRPr="00A94370">
        <w:rPr>
          <w:rFonts w:hAnsi="SimHei" w:hint="eastAsia"/>
          <w:b w:val="0"/>
          <w:sz w:val="28"/>
          <w:szCs w:val="28"/>
        </w:rPr>
        <w:t>框架</w:t>
      </w:r>
      <w:bookmarkEnd w:id="586"/>
      <w:bookmarkEnd w:id="587"/>
      <w:bookmarkEnd w:id="588"/>
      <w:bookmarkEnd w:id="589"/>
      <w:bookmarkEnd w:id="590"/>
      <w:bookmarkEnd w:id="591"/>
    </w:p>
    <w:p w14:paraId="2ABD2E88" w14:textId="77777777" w:rsidR="00613581" w:rsidRPr="00EC597C" w:rsidRDefault="00613581" w:rsidP="00EC597C">
      <w:pPr>
        <w:pStyle w:val="Heading2"/>
        <w:numPr>
          <w:ilvl w:val="0"/>
          <w:numId w:val="0"/>
        </w:numPr>
        <w:spacing w:before="156" w:after="62" w:line="360" w:lineRule="auto"/>
        <w:ind w:left="756" w:hanging="576"/>
        <w:rPr>
          <w:rFonts w:eastAsiaTheme="minorEastAsia"/>
          <w:b/>
          <w:sz w:val="24"/>
          <w:szCs w:val="24"/>
        </w:rPr>
      </w:pPr>
      <w:bookmarkStart w:id="592" w:name="_Toc454235738"/>
      <w:bookmarkStart w:id="593" w:name="_Toc454459350"/>
      <w:bookmarkStart w:id="594" w:name="_Toc454524861"/>
      <w:bookmarkStart w:id="595" w:name="_Toc460287893"/>
      <w:bookmarkStart w:id="596" w:name="_Toc460459347"/>
      <w:bookmarkStart w:id="597" w:name="_Toc460616759"/>
      <w:r w:rsidRPr="00EC597C">
        <w:rPr>
          <w:rFonts w:eastAsiaTheme="minorEastAsia"/>
          <w:b/>
          <w:sz w:val="24"/>
          <w:szCs w:val="24"/>
        </w:rPr>
        <w:t>一、国家法规</w:t>
      </w:r>
      <w:bookmarkEnd w:id="592"/>
      <w:bookmarkEnd w:id="593"/>
      <w:bookmarkEnd w:id="594"/>
      <w:bookmarkEnd w:id="595"/>
      <w:bookmarkEnd w:id="596"/>
      <w:bookmarkEnd w:id="597"/>
    </w:p>
    <w:p w14:paraId="36AEEA6D" w14:textId="77777777" w:rsidR="00613581" w:rsidRPr="00EC597C" w:rsidRDefault="00613581" w:rsidP="00613581">
      <w:pPr>
        <w:spacing w:line="360" w:lineRule="auto"/>
        <w:ind w:firstLineChars="200" w:firstLine="480"/>
        <w:jc w:val="left"/>
        <w:rPr>
          <w:rFonts w:eastAsiaTheme="minorEastAsia"/>
          <w:sz w:val="24"/>
        </w:rPr>
      </w:pPr>
      <w:r w:rsidRPr="00EC597C">
        <w:rPr>
          <w:rFonts w:eastAsiaTheme="minorEastAsia"/>
          <w:sz w:val="24"/>
        </w:rPr>
        <w:t>全国人大于</w:t>
      </w:r>
      <w:r w:rsidRPr="00EC597C">
        <w:rPr>
          <w:rFonts w:eastAsiaTheme="minorEastAsia"/>
          <w:sz w:val="24"/>
        </w:rPr>
        <w:t>2006</w:t>
      </w:r>
      <w:r w:rsidRPr="00EC597C">
        <w:rPr>
          <w:rFonts w:eastAsiaTheme="minorEastAsia"/>
          <w:sz w:val="24"/>
        </w:rPr>
        <w:t>年</w:t>
      </w:r>
      <w:r w:rsidRPr="00EC597C">
        <w:rPr>
          <w:rFonts w:eastAsiaTheme="minorEastAsia"/>
          <w:sz w:val="24"/>
        </w:rPr>
        <w:t>4</w:t>
      </w:r>
      <w:r w:rsidRPr="00EC597C">
        <w:rPr>
          <w:rFonts w:eastAsiaTheme="minorEastAsia"/>
          <w:sz w:val="24"/>
        </w:rPr>
        <w:t>月通过了《农产品质量安全法》，从保障农产品质量安全的角度出发，对农药管理做出了规定。该法于</w:t>
      </w:r>
      <w:r w:rsidRPr="00EC597C">
        <w:rPr>
          <w:rFonts w:eastAsiaTheme="minorEastAsia"/>
          <w:sz w:val="24"/>
        </w:rPr>
        <w:t>2006</w:t>
      </w:r>
      <w:r w:rsidRPr="00EC597C">
        <w:rPr>
          <w:rFonts w:eastAsiaTheme="minorEastAsia"/>
          <w:sz w:val="24"/>
        </w:rPr>
        <w:t>年</w:t>
      </w:r>
      <w:r w:rsidRPr="00EC597C">
        <w:rPr>
          <w:rFonts w:eastAsiaTheme="minorEastAsia"/>
          <w:sz w:val="24"/>
        </w:rPr>
        <w:t>11</w:t>
      </w:r>
      <w:r w:rsidRPr="00EC597C">
        <w:rPr>
          <w:rFonts w:eastAsiaTheme="minorEastAsia"/>
          <w:sz w:val="24"/>
        </w:rPr>
        <w:t>月</w:t>
      </w:r>
      <w:r w:rsidRPr="00EC597C">
        <w:rPr>
          <w:rFonts w:eastAsiaTheme="minorEastAsia"/>
          <w:sz w:val="24"/>
        </w:rPr>
        <w:t>1</w:t>
      </w:r>
      <w:r w:rsidRPr="00EC597C">
        <w:rPr>
          <w:rFonts w:eastAsiaTheme="minorEastAsia"/>
          <w:sz w:val="24"/>
        </w:rPr>
        <w:t>日起实施，其第二十一条规定，国务院农业行政主管部门和省、自治区、直辖市人民政府农业行政主管部门应当定期对农药进行监督抽查，同时规定不得销售含有国家禁止使用农药或农药残留水平不符合国家标准的农产品。</w:t>
      </w:r>
    </w:p>
    <w:p w14:paraId="6F643B53" w14:textId="77777777" w:rsidR="00613581" w:rsidRPr="00EC597C" w:rsidRDefault="00613581" w:rsidP="00613581">
      <w:pPr>
        <w:spacing w:line="360" w:lineRule="auto"/>
        <w:ind w:firstLineChars="200" w:firstLine="480"/>
        <w:jc w:val="left"/>
        <w:rPr>
          <w:rFonts w:eastAsiaTheme="minorEastAsia"/>
          <w:sz w:val="24"/>
        </w:rPr>
      </w:pPr>
      <w:r w:rsidRPr="00EC597C">
        <w:rPr>
          <w:rFonts w:eastAsiaTheme="minorEastAsia"/>
          <w:sz w:val="24"/>
        </w:rPr>
        <w:t>国务院于</w:t>
      </w:r>
      <w:r w:rsidRPr="00EC597C">
        <w:rPr>
          <w:rFonts w:eastAsiaTheme="minorEastAsia"/>
          <w:sz w:val="24"/>
        </w:rPr>
        <w:t>1997</w:t>
      </w:r>
      <w:r w:rsidRPr="00EC597C">
        <w:rPr>
          <w:rFonts w:eastAsiaTheme="minorEastAsia"/>
          <w:sz w:val="24"/>
        </w:rPr>
        <w:t>年制定、</w:t>
      </w:r>
      <w:r w:rsidRPr="00EC597C">
        <w:rPr>
          <w:rFonts w:eastAsiaTheme="minorEastAsia"/>
          <w:sz w:val="24"/>
        </w:rPr>
        <w:t>2001</w:t>
      </w:r>
      <w:r w:rsidRPr="00EC597C">
        <w:rPr>
          <w:rFonts w:eastAsiaTheme="minorEastAsia"/>
          <w:sz w:val="24"/>
        </w:rPr>
        <w:t>年修订的《农药管理条例》是中国农药管理的法律基石。该条例共</w:t>
      </w:r>
      <w:r w:rsidRPr="00EC597C">
        <w:rPr>
          <w:rFonts w:eastAsiaTheme="minorEastAsia"/>
          <w:sz w:val="24"/>
        </w:rPr>
        <w:t>8</w:t>
      </w:r>
      <w:r w:rsidRPr="00EC597C">
        <w:rPr>
          <w:rFonts w:eastAsiaTheme="minorEastAsia"/>
          <w:sz w:val="24"/>
        </w:rPr>
        <w:t>章</w:t>
      </w:r>
      <w:r w:rsidRPr="00EC597C">
        <w:rPr>
          <w:rFonts w:eastAsiaTheme="minorEastAsia"/>
          <w:sz w:val="24"/>
        </w:rPr>
        <w:t>49</w:t>
      </w:r>
      <w:r w:rsidRPr="00EC597C">
        <w:rPr>
          <w:rFonts w:eastAsiaTheme="minorEastAsia"/>
          <w:sz w:val="24"/>
        </w:rPr>
        <w:t>条，分别对农药登记、农药生产、农药经营、农药使用、其他规定和罚则等进行了规范。</w:t>
      </w:r>
      <w:r w:rsidRPr="00EC597C">
        <w:rPr>
          <w:rFonts w:eastAsiaTheme="minorEastAsia"/>
          <w:b/>
          <w:sz w:val="24"/>
        </w:rPr>
        <w:t>农药登记</w:t>
      </w:r>
      <w:r w:rsidRPr="00EC597C">
        <w:rPr>
          <w:rFonts w:eastAsiaTheme="minorEastAsia"/>
          <w:sz w:val="24"/>
        </w:rPr>
        <w:t>章节规定国家实行农药登记制度，登记按田间试验、临时登记和正式登记三个阶段进行，获得田间试验登记后可进行田间试验，获得临时登记后可进行田间试验示范、试销，获得正式登记后才可作为正式商品流通；</w:t>
      </w:r>
      <w:r w:rsidRPr="00EC597C">
        <w:rPr>
          <w:rFonts w:eastAsiaTheme="minorEastAsia"/>
          <w:b/>
          <w:sz w:val="24"/>
        </w:rPr>
        <w:t>农药生产</w:t>
      </w:r>
      <w:r w:rsidRPr="00EC597C">
        <w:rPr>
          <w:rFonts w:eastAsiaTheme="minorEastAsia"/>
          <w:sz w:val="24"/>
        </w:rPr>
        <w:t>章节规定国家实行农药生产许可证制度，农药生产企业应具备必要的人员、设施、安全制度和质量保证体系、环境保护等条件，农药产品必须附具标签和产品说明书等；</w:t>
      </w:r>
      <w:r w:rsidRPr="00EC597C">
        <w:rPr>
          <w:rFonts w:eastAsiaTheme="minorEastAsia"/>
          <w:b/>
          <w:sz w:val="24"/>
        </w:rPr>
        <w:t>农药经营</w:t>
      </w:r>
      <w:r w:rsidRPr="00EC597C">
        <w:rPr>
          <w:rFonts w:eastAsiaTheme="minorEastAsia"/>
          <w:sz w:val="24"/>
        </w:rPr>
        <w:t>章节规定了供销合作社的农业生产资料经营单位和植物保护站等</w:t>
      </w:r>
      <w:r w:rsidRPr="00EC597C">
        <w:rPr>
          <w:rFonts w:eastAsiaTheme="minorEastAsia"/>
          <w:sz w:val="24"/>
        </w:rPr>
        <w:t>7</w:t>
      </w:r>
      <w:r w:rsidRPr="00EC597C">
        <w:rPr>
          <w:rFonts w:eastAsiaTheme="minorEastAsia"/>
          <w:sz w:val="24"/>
        </w:rPr>
        <w:t>类经营主体，经营主体应具有的人员、设施、防护措施和规章制度等条件；</w:t>
      </w:r>
      <w:r w:rsidRPr="00EC597C">
        <w:rPr>
          <w:rFonts w:eastAsiaTheme="minorEastAsia"/>
          <w:b/>
          <w:sz w:val="24"/>
        </w:rPr>
        <w:t>农药使用</w:t>
      </w:r>
      <w:r w:rsidRPr="00EC597C">
        <w:rPr>
          <w:rFonts w:eastAsiaTheme="minorEastAsia"/>
          <w:sz w:val="24"/>
        </w:rPr>
        <w:t>章节规定了各级政府农业行政主管部门在病虫测报、技术培训、用药指导等方面的职责任务，并明确规定应控制农药残留，切实保护施药者安全，剧毒、高毒农药不得用于防治卫生害虫，不得用于蔬菜、瓜果、茶叶和中草药材；</w:t>
      </w:r>
      <w:r w:rsidRPr="00EC597C">
        <w:rPr>
          <w:rFonts w:eastAsiaTheme="minorEastAsia"/>
          <w:b/>
          <w:sz w:val="24"/>
        </w:rPr>
        <w:t>其他规定和罚则</w:t>
      </w:r>
      <w:r w:rsidRPr="00EC597C">
        <w:rPr>
          <w:rFonts w:eastAsiaTheme="minorEastAsia"/>
          <w:sz w:val="24"/>
        </w:rPr>
        <w:t>则规定不得无证生产农药、禁止生产、经营和使用假农药等禁止事项及相应的处罚措施。</w:t>
      </w:r>
    </w:p>
    <w:p w14:paraId="7344D649" w14:textId="77777777" w:rsidR="00613581" w:rsidRPr="00EC597C" w:rsidRDefault="00613581" w:rsidP="00EC597C">
      <w:pPr>
        <w:pStyle w:val="Heading2"/>
        <w:numPr>
          <w:ilvl w:val="0"/>
          <w:numId w:val="0"/>
        </w:numPr>
        <w:spacing w:before="156" w:after="62" w:line="360" w:lineRule="auto"/>
        <w:ind w:left="756" w:hanging="576"/>
        <w:rPr>
          <w:rFonts w:eastAsiaTheme="minorEastAsia"/>
          <w:b/>
          <w:sz w:val="24"/>
          <w:szCs w:val="24"/>
        </w:rPr>
      </w:pPr>
      <w:bookmarkStart w:id="598" w:name="_Toc454235739"/>
      <w:bookmarkStart w:id="599" w:name="_Toc454459351"/>
      <w:bookmarkStart w:id="600" w:name="_Toc454524862"/>
      <w:bookmarkStart w:id="601" w:name="_Toc460287894"/>
      <w:bookmarkStart w:id="602" w:name="_Toc460459348"/>
      <w:bookmarkStart w:id="603" w:name="_Toc460616760"/>
      <w:r w:rsidRPr="00EC597C">
        <w:rPr>
          <w:rFonts w:eastAsiaTheme="minorEastAsia"/>
          <w:b/>
          <w:sz w:val="24"/>
          <w:szCs w:val="24"/>
        </w:rPr>
        <w:t>二、部门规章</w:t>
      </w:r>
      <w:bookmarkEnd w:id="598"/>
      <w:bookmarkEnd w:id="599"/>
      <w:bookmarkEnd w:id="600"/>
      <w:bookmarkEnd w:id="601"/>
      <w:bookmarkEnd w:id="602"/>
      <w:bookmarkEnd w:id="603"/>
    </w:p>
    <w:p w14:paraId="32DDA788" w14:textId="6C71C672" w:rsidR="00613581" w:rsidRPr="00EC597C" w:rsidRDefault="00613581" w:rsidP="00613581">
      <w:pPr>
        <w:spacing w:line="360" w:lineRule="auto"/>
        <w:ind w:firstLineChars="175" w:firstLine="420"/>
        <w:jc w:val="left"/>
        <w:rPr>
          <w:rFonts w:eastAsiaTheme="minorEastAsia"/>
          <w:sz w:val="24"/>
        </w:rPr>
      </w:pPr>
      <w:r w:rsidRPr="00EC597C">
        <w:rPr>
          <w:rFonts w:eastAsiaTheme="minorEastAsia"/>
          <w:sz w:val="24"/>
        </w:rPr>
        <w:t>农业部和相关部门相继制定了有关农药管理的系列规章制度，其核心是通称的</w:t>
      </w:r>
      <w:r w:rsidRPr="00EC597C">
        <w:rPr>
          <w:rFonts w:eastAsiaTheme="minorEastAsia"/>
          <w:sz w:val="24"/>
        </w:rPr>
        <w:t>“</w:t>
      </w:r>
      <w:r w:rsidRPr="00EC597C">
        <w:rPr>
          <w:rFonts w:eastAsiaTheme="minorEastAsia"/>
          <w:sz w:val="24"/>
        </w:rPr>
        <w:t>六项新规</w:t>
      </w:r>
      <w:r w:rsidRPr="00EC597C">
        <w:rPr>
          <w:rFonts w:eastAsiaTheme="minorEastAsia"/>
          <w:sz w:val="24"/>
        </w:rPr>
        <w:t>”</w:t>
      </w:r>
      <w:r w:rsidRPr="00EC597C">
        <w:rPr>
          <w:rFonts w:eastAsiaTheme="minorEastAsia"/>
          <w:sz w:val="24"/>
        </w:rPr>
        <w:t>。针对中国农药登记管理中主要存在的产品数量多、</w:t>
      </w:r>
      <w:r w:rsidRPr="00EC597C">
        <w:rPr>
          <w:rFonts w:eastAsiaTheme="minorEastAsia"/>
          <w:sz w:val="24"/>
        </w:rPr>
        <w:t>“</w:t>
      </w:r>
      <w:r w:rsidRPr="00EC597C">
        <w:rPr>
          <w:rFonts w:eastAsiaTheme="minorEastAsia"/>
          <w:sz w:val="24"/>
        </w:rPr>
        <w:t>一药多名</w:t>
      </w:r>
      <w:r w:rsidRPr="00EC597C">
        <w:rPr>
          <w:rFonts w:eastAsiaTheme="minorEastAsia"/>
          <w:sz w:val="24"/>
        </w:rPr>
        <w:t>”</w:t>
      </w:r>
      <w:r w:rsidRPr="00EC597C">
        <w:rPr>
          <w:rFonts w:eastAsiaTheme="minorEastAsia"/>
          <w:sz w:val="24"/>
        </w:rPr>
        <w:t>和标签管理不规范等突出问题</w:t>
      </w:r>
      <w:r w:rsidR="00EC597C">
        <w:rPr>
          <w:rFonts w:eastAsiaTheme="minorEastAsia"/>
          <w:sz w:val="24"/>
        </w:rPr>
        <w:t>，</w:t>
      </w:r>
      <w:r w:rsidRPr="00EC597C">
        <w:rPr>
          <w:rFonts w:eastAsiaTheme="minorEastAsia"/>
          <w:sz w:val="24"/>
        </w:rPr>
        <w:t>2007</w:t>
      </w:r>
      <w:r w:rsidRPr="00EC597C">
        <w:rPr>
          <w:rFonts w:eastAsiaTheme="minorEastAsia"/>
          <w:sz w:val="24"/>
        </w:rPr>
        <w:t>年</w:t>
      </w:r>
      <w:r w:rsidRPr="00EC597C">
        <w:rPr>
          <w:rFonts w:eastAsiaTheme="minorEastAsia"/>
          <w:sz w:val="24"/>
        </w:rPr>
        <w:t>12</w:t>
      </w:r>
      <w:r w:rsidRPr="00EC597C">
        <w:rPr>
          <w:rFonts w:eastAsiaTheme="minorEastAsia"/>
          <w:sz w:val="24"/>
        </w:rPr>
        <w:t>月</w:t>
      </w:r>
      <w:r w:rsidRPr="00EC597C">
        <w:rPr>
          <w:rFonts w:eastAsiaTheme="minorEastAsia"/>
          <w:sz w:val="24"/>
        </w:rPr>
        <w:t>8</w:t>
      </w:r>
      <w:r w:rsidRPr="00EC597C">
        <w:rPr>
          <w:rFonts w:eastAsiaTheme="minorEastAsia"/>
          <w:sz w:val="24"/>
        </w:rPr>
        <w:t>日农业部颁布了《关于修订</w:t>
      </w:r>
      <w:r w:rsidR="00EC597C">
        <w:rPr>
          <w:rFonts w:eastAsiaTheme="minorEastAsia"/>
          <w:sz w:val="24"/>
        </w:rPr>
        <w:t>&lt;</w:t>
      </w:r>
      <w:r w:rsidRPr="00EC597C">
        <w:rPr>
          <w:rFonts w:eastAsiaTheme="minorEastAsia"/>
          <w:sz w:val="24"/>
        </w:rPr>
        <w:t>农药管理条例实施办法</w:t>
      </w:r>
      <w:r w:rsidRPr="00EC597C">
        <w:rPr>
          <w:rFonts w:eastAsiaTheme="minorEastAsia"/>
          <w:sz w:val="24"/>
        </w:rPr>
        <w:t xml:space="preserve">&gt; </w:t>
      </w:r>
      <w:r w:rsidRPr="00EC597C">
        <w:rPr>
          <w:rFonts w:eastAsiaTheme="minorEastAsia"/>
          <w:sz w:val="24"/>
        </w:rPr>
        <w:t>的决定》、《农药登记资料规定》、《农药标签和说明书管理办法》</w:t>
      </w:r>
      <w:r w:rsidR="00EC597C">
        <w:rPr>
          <w:rFonts w:eastAsiaTheme="minorEastAsia"/>
          <w:sz w:val="24"/>
        </w:rPr>
        <w:t>3</w:t>
      </w:r>
      <w:r w:rsidRPr="00EC597C">
        <w:rPr>
          <w:rFonts w:eastAsiaTheme="minorEastAsia"/>
          <w:sz w:val="24"/>
        </w:rPr>
        <w:t>个农业部令</w:t>
      </w:r>
      <w:r w:rsidR="00EC597C">
        <w:rPr>
          <w:rFonts w:eastAsiaTheme="minorEastAsia"/>
          <w:sz w:val="24"/>
        </w:rPr>
        <w:t>，</w:t>
      </w:r>
      <w:r w:rsidRPr="00EC597C">
        <w:rPr>
          <w:rFonts w:eastAsiaTheme="minorEastAsia"/>
          <w:sz w:val="24"/>
        </w:rPr>
        <w:t>发布了农药名称登记核准管理的公告，</w:t>
      </w:r>
      <w:r w:rsidRPr="00EC597C">
        <w:rPr>
          <w:rFonts w:eastAsiaTheme="minorEastAsia"/>
          <w:sz w:val="24"/>
        </w:rPr>
        <w:t>12</w:t>
      </w:r>
      <w:r w:rsidRPr="00EC597C">
        <w:rPr>
          <w:rFonts w:eastAsiaTheme="minorEastAsia"/>
          <w:sz w:val="24"/>
        </w:rPr>
        <w:t>月</w:t>
      </w:r>
      <w:r w:rsidRPr="00EC597C">
        <w:rPr>
          <w:rFonts w:eastAsiaTheme="minorEastAsia"/>
          <w:sz w:val="24"/>
        </w:rPr>
        <w:t>12</w:t>
      </w:r>
      <w:r w:rsidRPr="00EC597C">
        <w:rPr>
          <w:rFonts w:eastAsiaTheme="minorEastAsia"/>
          <w:sz w:val="24"/>
        </w:rPr>
        <w:t>日农业部与国家发改委联合发布了关于规范农药名称命名和农药产品有效成分含量两个公告。</w:t>
      </w:r>
      <w:r w:rsidRPr="00EC597C">
        <w:rPr>
          <w:rFonts w:eastAsiaTheme="minorEastAsia"/>
          <w:sz w:val="24"/>
        </w:rPr>
        <w:t>“</w:t>
      </w:r>
      <w:r w:rsidRPr="00EC597C">
        <w:rPr>
          <w:rFonts w:eastAsiaTheme="minorEastAsia"/>
          <w:sz w:val="24"/>
        </w:rPr>
        <w:t>六项新规</w:t>
      </w:r>
      <w:r w:rsidRPr="00EC597C">
        <w:rPr>
          <w:rFonts w:eastAsiaTheme="minorEastAsia"/>
          <w:sz w:val="24"/>
        </w:rPr>
        <w:t>”</w:t>
      </w:r>
      <w:r w:rsidRPr="00EC597C">
        <w:rPr>
          <w:rFonts w:eastAsiaTheme="minorEastAsia"/>
          <w:sz w:val="24"/>
        </w:rPr>
        <w:t>的主要内容包括</w:t>
      </w:r>
      <w:r w:rsidR="00EC597C">
        <w:rPr>
          <w:rFonts w:eastAsiaTheme="minorEastAsia"/>
          <w:sz w:val="24"/>
        </w:rPr>
        <w:t>：（</w:t>
      </w:r>
      <w:r w:rsidRPr="00EC597C">
        <w:rPr>
          <w:rFonts w:eastAsiaTheme="minorEastAsia"/>
          <w:sz w:val="24"/>
        </w:rPr>
        <w:t>1</w:t>
      </w:r>
      <w:r w:rsidR="00EC597C">
        <w:rPr>
          <w:rFonts w:eastAsiaTheme="minorEastAsia"/>
          <w:sz w:val="24"/>
        </w:rPr>
        <w:t>）</w:t>
      </w:r>
      <w:r w:rsidRPr="00EC597C">
        <w:rPr>
          <w:rFonts w:eastAsiaTheme="minorEastAsia"/>
          <w:sz w:val="24"/>
        </w:rPr>
        <w:t>从</w:t>
      </w:r>
      <w:r w:rsidRPr="00EC597C">
        <w:rPr>
          <w:rFonts w:eastAsiaTheme="minorEastAsia"/>
          <w:sz w:val="24"/>
        </w:rPr>
        <w:t>2008</w:t>
      </w:r>
      <w:r w:rsidRPr="00EC597C">
        <w:rPr>
          <w:rFonts w:eastAsiaTheme="minorEastAsia"/>
          <w:sz w:val="24"/>
        </w:rPr>
        <w:t>年</w:t>
      </w:r>
      <w:r w:rsidRPr="00EC597C">
        <w:rPr>
          <w:rFonts w:eastAsiaTheme="minorEastAsia"/>
          <w:sz w:val="24"/>
        </w:rPr>
        <w:t>1</w:t>
      </w:r>
      <w:r w:rsidRPr="00EC597C">
        <w:rPr>
          <w:rFonts w:eastAsiaTheme="minorEastAsia"/>
          <w:sz w:val="24"/>
        </w:rPr>
        <w:t>月</w:t>
      </w:r>
      <w:r w:rsidRPr="00EC597C">
        <w:rPr>
          <w:rFonts w:eastAsiaTheme="minorEastAsia"/>
          <w:sz w:val="24"/>
        </w:rPr>
        <w:t>8</w:t>
      </w:r>
      <w:r w:rsidRPr="00EC597C">
        <w:rPr>
          <w:rFonts w:eastAsiaTheme="minorEastAsia"/>
          <w:sz w:val="24"/>
        </w:rPr>
        <w:t>日起</w:t>
      </w:r>
      <w:r w:rsidR="00EC597C">
        <w:rPr>
          <w:rFonts w:eastAsiaTheme="minorEastAsia"/>
          <w:sz w:val="24"/>
        </w:rPr>
        <w:t>，</w:t>
      </w:r>
      <w:r w:rsidRPr="00EC597C">
        <w:rPr>
          <w:rFonts w:eastAsiaTheme="minorEastAsia"/>
          <w:sz w:val="24"/>
        </w:rPr>
        <w:t xml:space="preserve"> </w:t>
      </w:r>
      <w:r w:rsidRPr="00EC597C">
        <w:rPr>
          <w:rFonts w:eastAsiaTheme="minorEastAsia"/>
          <w:sz w:val="24"/>
        </w:rPr>
        <w:t>停止批准商品名称</w:t>
      </w:r>
      <w:r w:rsidR="00EC597C">
        <w:rPr>
          <w:rFonts w:eastAsiaTheme="minorEastAsia"/>
          <w:sz w:val="24"/>
        </w:rPr>
        <w:t>，</w:t>
      </w:r>
      <w:r w:rsidRPr="00EC597C">
        <w:rPr>
          <w:rFonts w:eastAsiaTheme="minorEastAsia"/>
          <w:sz w:val="24"/>
        </w:rPr>
        <w:t>农药名称一律使用通用名称或简化通用名称</w:t>
      </w:r>
      <w:r w:rsidR="001F219A" w:rsidRPr="00EC597C">
        <w:rPr>
          <w:rFonts w:eastAsiaTheme="minorEastAsia"/>
          <w:sz w:val="24"/>
        </w:rPr>
        <w:t>；</w:t>
      </w:r>
      <w:r w:rsidRPr="00EC597C">
        <w:rPr>
          <w:rFonts w:eastAsiaTheme="minorEastAsia"/>
          <w:sz w:val="24"/>
        </w:rPr>
        <w:t>自</w:t>
      </w:r>
      <w:r w:rsidR="00EC597C">
        <w:rPr>
          <w:rFonts w:eastAsiaTheme="minorEastAsia"/>
          <w:sz w:val="24"/>
        </w:rPr>
        <w:t>2008</w:t>
      </w:r>
      <w:r w:rsidRPr="00EC597C">
        <w:rPr>
          <w:rFonts w:eastAsiaTheme="minorEastAsia"/>
          <w:sz w:val="24"/>
        </w:rPr>
        <w:t>年</w:t>
      </w:r>
      <w:r w:rsidRPr="00EC597C">
        <w:rPr>
          <w:rFonts w:eastAsiaTheme="minorEastAsia"/>
          <w:sz w:val="24"/>
        </w:rPr>
        <w:t>7</w:t>
      </w:r>
      <w:r w:rsidRPr="00EC597C">
        <w:rPr>
          <w:rFonts w:eastAsiaTheme="minorEastAsia"/>
          <w:sz w:val="24"/>
        </w:rPr>
        <w:t>月</w:t>
      </w:r>
      <w:r w:rsidRPr="00EC597C">
        <w:rPr>
          <w:rFonts w:eastAsiaTheme="minorEastAsia"/>
          <w:sz w:val="24"/>
        </w:rPr>
        <w:t>1</w:t>
      </w:r>
      <w:r w:rsidRPr="00EC597C">
        <w:rPr>
          <w:rFonts w:eastAsiaTheme="minorEastAsia"/>
          <w:sz w:val="24"/>
        </w:rPr>
        <w:t>日起</w:t>
      </w:r>
      <w:r w:rsidR="00EC597C">
        <w:rPr>
          <w:rFonts w:eastAsiaTheme="minorEastAsia"/>
          <w:sz w:val="24"/>
        </w:rPr>
        <w:t>，</w:t>
      </w:r>
      <w:r w:rsidRPr="00EC597C">
        <w:rPr>
          <w:rFonts w:eastAsiaTheme="minorEastAsia"/>
          <w:sz w:val="24"/>
        </w:rPr>
        <w:t>生产的农药产品一律不得使用商品名称。</w:t>
      </w:r>
      <w:r w:rsidR="00EC597C">
        <w:rPr>
          <w:rFonts w:eastAsiaTheme="minorEastAsia"/>
          <w:sz w:val="24"/>
        </w:rPr>
        <w:t>（</w:t>
      </w:r>
      <w:r w:rsidRPr="00EC597C">
        <w:rPr>
          <w:rFonts w:eastAsiaTheme="minorEastAsia"/>
          <w:sz w:val="24"/>
        </w:rPr>
        <w:t>2</w:t>
      </w:r>
      <w:r w:rsidR="00EC597C">
        <w:rPr>
          <w:rFonts w:eastAsiaTheme="minorEastAsia"/>
          <w:sz w:val="24"/>
        </w:rPr>
        <w:t>）</w:t>
      </w:r>
      <w:r w:rsidRPr="00EC597C">
        <w:rPr>
          <w:rFonts w:eastAsiaTheme="minorEastAsia"/>
          <w:sz w:val="24"/>
        </w:rPr>
        <w:t>将农药临时登记证的累积有效期由</w:t>
      </w:r>
      <w:r w:rsidRPr="00EC597C">
        <w:rPr>
          <w:rFonts w:eastAsiaTheme="minorEastAsia"/>
          <w:sz w:val="24"/>
        </w:rPr>
        <w:t>4</w:t>
      </w:r>
      <w:r w:rsidRPr="00EC597C">
        <w:rPr>
          <w:rFonts w:eastAsiaTheme="minorEastAsia"/>
          <w:sz w:val="24"/>
        </w:rPr>
        <w:t>年缩短到</w:t>
      </w:r>
      <w:r w:rsidRPr="00EC597C">
        <w:rPr>
          <w:rFonts w:eastAsiaTheme="minorEastAsia"/>
          <w:sz w:val="24"/>
        </w:rPr>
        <w:t>3</w:t>
      </w:r>
      <w:r w:rsidRPr="00EC597C">
        <w:rPr>
          <w:rFonts w:eastAsiaTheme="minorEastAsia"/>
          <w:sz w:val="24"/>
        </w:rPr>
        <w:t>年。</w:t>
      </w:r>
      <w:r w:rsidR="00EC597C">
        <w:rPr>
          <w:rFonts w:eastAsiaTheme="minorEastAsia"/>
          <w:sz w:val="24"/>
        </w:rPr>
        <w:t>（</w:t>
      </w:r>
      <w:r w:rsidRPr="00EC597C">
        <w:rPr>
          <w:rFonts w:eastAsiaTheme="minorEastAsia"/>
          <w:sz w:val="24"/>
        </w:rPr>
        <w:t>3</w:t>
      </w:r>
      <w:r w:rsidR="00EC597C">
        <w:rPr>
          <w:rFonts w:eastAsiaTheme="minorEastAsia"/>
          <w:sz w:val="24"/>
        </w:rPr>
        <w:t>）</w:t>
      </w:r>
      <w:r w:rsidRPr="00EC597C">
        <w:rPr>
          <w:rFonts w:eastAsiaTheme="minorEastAsia"/>
          <w:sz w:val="24"/>
        </w:rPr>
        <w:t>对于已批准正式登记的产品</w:t>
      </w:r>
      <w:r w:rsidR="00EC597C">
        <w:rPr>
          <w:rFonts w:eastAsiaTheme="minorEastAsia"/>
          <w:sz w:val="24"/>
        </w:rPr>
        <w:t>，</w:t>
      </w:r>
      <w:r w:rsidRPr="00EC597C">
        <w:rPr>
          <w:rFonts w:eastAsiaTheme="minorEastAsia"/>
          <w:sz w:val="24"/>
        </w:rPr>
        <w:t>在其申请续展时</w:t>
      </w:r>
      <w:r w:rsidR="00EC597C">
        <w:rPr>
          <w:rFonts w:eastAsiaTheme="minorEastAsia"/>
          <w:sz w:val="24"/>
        </w:rPr>
        <w:t>，</w:t>
      </w:r>
      <w:r w:rsidRPr="00EC597C">
        <w:rPr>
          <w:rFonts w:eastAsiaTheme="minorEastAsia"/>
          <w:sz w:val="24"/>
        </w:rPr>
        <w:t xml:space="preserve"> </w:t>
      </w:r>
      <w:r w:rsidRPr="00EC597C">
        <w:rPr>
          <w:rFonts w:eastAsiaTheme="minorEastAsia"/>
          <w:sz w:val="24"/>
        </w:rPr>
        <w:t>应按新规定补充所缺少的试验资料或综合报告</w:t>
      </w:r>
      <w:r w:rsidR="00EC597C">
        <w:rPr>
          <w:rFonts w:eastAsiaTheme="minorEastAsia"/>
          <w:sz w:val="24"/>
        </w:rPr>
        <w:t>，</w:t>
      </w:r>
      <w:r w:rsidRPr="00EC597C">
        <w:rPr>
          <w:rFonts w:eastAsiaTheme="minorEastAsia"/>
          <w:sz w:val="24"/>
        </w:rPr>
        <w:t>以便对其进行再评价。</w:t>
      </w:r>
      <w:r w:rsidR="00EC597C">
        <w:rPr>
          <w:rFonts w:eastAsiaTheme="minorEastAsia"/>
          <w:sz w:val="24"/>
        </w:rPr>
        <w:t>（</w:t>
      </w:r>
      <w:r w:rsidRPr="00EC597C">
        <w:rPr>
          <w:rFonts w:eastAsiaTheme="minorEastAsia"/>
          <w:sz w:val="24"/>
        </w:rPr>
        <w:t>4</w:t>
      </w:r>
      <w:r w:rsidR="00EC597C">
        <w:rPr>
          <w:rFonts w:eastAsiaTheme="minorEastAsia"/>
          <w:sz w:val="24"/>
        </w:rPr>
        <w:t>）</w:t>
      </w:r>
      <w:r w:rsidRPr="00EC597C">
        <w:rPr>
          <w:rFonts w:eastAsiaTheme="minorEastAsia"/>
          <w:sz w:val="24"/>
        </w:rPr>
        <w:t>提高农药登记门槛</w:t>
      </w:r>
      <w:r w:rsidR="00EC597C">
        <w:rPr>
          <w:rFonts w:eastAsiaTheme="minorEastAsia"/>
          <w:sz w:val="24"/>
        </w:rPr>
        <w:t>，</w:t>
      </w:r>
      <w:r w:rsidRPr="00EC597C">
        <w:rPr>
          <w:rFonts w:eastAsiaTheme="minorEastAsia"/>
          <w:sz w:val="24"/>
        </w:rPr>
        <w:t>减少临时登记与正式登记的差距</w:t>
      </w:r>
      <w:r w:rsidR="00EC597C">
        <w:rPr>
          <w:rFonts w:eastAsiaTheme="minorEastAsia"/>
          <w:sz w:val="24"/>
        </w:rPr>
        <w:t>，</w:t>
      </w:r>
      <w:r w:rsidRPr="00EC597C">
        <w:rPr>
          <w:rFonts w:eastAsiaTheme="minorEastAsia"/>
          <w:sz w:val="24"/>
        </w:rPr>
        <w:t>尤其是提高了临时登记在农药残留方面的要求</w:t>
      </w:r>
      <w:r w:rsidR="00EC597C">
        <w:rPr>
          <w:rFonts w:eastAsiaTheme="minorEastAsia"/>
          <w:sz w:val="24"/>
        </w:rPr>
        <w:t>，</w:t>
      </w:r>
      <w:r w:rsidRPr="00EC597C">
        <w:rPr>
          <w:rFonts w:eastAsiaTheme="minorEastAsia"/>
          <w:sz w:val="24"/>
        </w:rPr>
        <w:t>以确保农产品质量安全。</w:t>
      </w:r>
      <w:r w:rsidR="00EC597C">
        <w:rPr>
          <w:rFonts w:eastAsiaTheme="minorEastAsia"/>
          <w:sz w:val="24"/>
        </w:rPr>
        <w:t>（</w:t>
      </w:r>
      <w:r w:rsidRPr="00EC597C">
        <w:rPr>
          <w:rFonts w:eastAsiaTheme="minorEastAsia"/>
          <w:sz w:val="24"/>
        </w:rPr>
        <w:t>5</w:t>
      </w:r>
      <w:r w:rsidR="00EC597C">
        <w:rPr>
          <w:rFonts w:eastAsiaTheme="minorEastAsia"/>
          <w:sz w:val="24"/>
        </w:rPr>
        <w:t>）</w:t>
      </w:r>
      <w:r w:rsidRPr="00EC597C">
        <w:rPr>
          <w:rFonts w:eastAsiaTheme="minorEastAsia"/>
          <w:sz w:val="24"/>
        </w:rPr>
        <w:t>规范农药标签和说明书的管理</w:t>
      </w:r>
      <w:r w:rsidR="00EC597C">
        <w:rPr>
          <w:rFonts w:eastAsiaTheme="minorEastAsia"/>
          <w:sz w:val="24"/>
        </w:rPr>
        <w:t>，</w:t>
      </w:r>
      <w:r w:rsidRPr="00EC597C">
        <w:rPr>
          <w:rFonts w:eastAsiaTheme="minorEastAsia"/>
          <w:sz w:val="24"/>
        </w:rPr>
        <w:t>进一步明确了标签应当标注的内容和不得标注的内容</w:t>
      </w:r>
      <w:r w:rsidR="00EC597C">
        <w:rPr>
          <w:rFonts w:eastAsiaTheme="minorEastAsia"/>
          <w:sz w:val="24"/>
        </w:rPr>
        <w:t>，</w:t>
      </w:r>
      <w:r w:rsidRPr="00EC597C">
        <w:rPr>
          <w:rFonts w:eastAsiaTheme="minorEastAsia"/>
          <w:sz w:val="24"/>
        </w:rPr>
        <w:t>同时规定农药名称应当标注在标签的显著位置</w:t>
      </w:r>
      <w:r w:rsidR="00EC597C">
        <w:rPr>
          <w:rFonts w:eastAsiaTheme="minorEastAsia"/>
          <w:sz w:val="24"/>
        </w:rPr>
        <w:t>，</w:t>
      </w:r>
      <w:r w:rsidRPr="00EC597C">
        <w:rPr>
          <w:rFonts w:eastAsiaTheme="minorEastAsia"/>
          <w:sz w:val="24"/>
        </w:rPr>
        <w:t xml:space="preserve"> </w:t>
      </w:r>
      <w:r w:rsidRPr="00EC597C">
        <w:rPr>
          <w:rFonts w:eastAsiaTheme="minorEastAsia"/>
          <w:sz w:val="24"/>
        </w:rPr>
        <w:t>商标标注的单字面积不得大于产品名称标注的单字面积。</w:t>
      </w:r>
      <w:r w:rsidR="00EC597C">
        <w:rPr>
          <w:rFonts w:eastAsiaTheme="minorEastAsia"/>
          <w:sz w:val="24"/>
        </w:rPr>
        <w:t>（</w:t>
      </w:r>
      <w:r w:rsidRPr="00EC597C">
        <w:rPr>
          <w:rFonts w:eastAsiaTheme="minorEastAsia"/>
          <w:sz w:val="24"/>
        </w:rPr>
        <w:t>6</w:t>
      </w:r>
      <w:r w:rsidR="00EC597C">
        <w:rPr>
          <w:rFonts w:eastAsiaTheme="minorEastAsia"/>
          <w:sz w:val="24"/>
        </w:rPr>
        <w:t>）</w:t>
      </w:r>
      <w:r w:rsidRPr="00EC597C">
        <w:rPr>
          <w:rFonts w:eastAsiaTheme="minorEastAsia"/>
          <w:sz w:val="24"/>
        </w:rPr>
        <w:t>规范了农药产品的有效成分含量</w:t>
      </w:r>
      <w:r w:rsidR="00EC597C">
        <w:rPr>
          <w:rFonts w:eastAsiaTheme="minorEastAsia"/>
          <w:sz w:val="24"/>
        </w:rPr>
        <w:t>，</w:t>
      </w:r>
      <w:r w:rsidRPr="00EC597C">
        <w:rPr>
          <w:rFonts w:eastAsiaTheme="minorEastAsia"/>
          <w:sz w:val="24"/>
        </w:rPr>
        <w:t>即有效成分和剂型相同产品的有效成分含量的设定梯度不得超过</w:t>
      </w:r>
      <w:r w:rsidRPr="00EC597C">
        <w:rPr>
          <w:rFonts w:eastAsiaTheme="minorEastAsia"/>
          <w:sz w:val="24"/>
        </w:rPr>
        <w:t>5</w:t>
      </w:r>
      <w:r w:rsidRPr="00EC597C">
        <w:rPr>
          <w:rFonts w:eastAsiaTheme="minorEastAsia"/>
          <w:sz w:val="24"/>
        </w:rPr>
        <w:t>个</w:t>
      </w:r>
      <w:r w:rsidR="001F219A" w:rsidRPr="00EC597C">
        <w:rPr>
          <w:rFonts w:eastAsiaTheme="minorEastAsia"/>
          <w:sz w:val="24"/>
        </w:rPr>
        <w:t>；</w:t>
      </w:r>
      <w:r w:rsidRPr="00EC597C">
        <w:rPr>
          <w:rFonts w:eastAsiaTheme="minorEastAsia"/>
          <w:sz w:val="24"/>
        </w:rPr>
        <w:t>添加渗透剂或增效剂的农药产品</w:t>
      </w:r>
      <w:r w:rsidR="00EC597C">
        <w:rPr>
          <w:rFonts w:eastAsiaTheme="minorEastAsia"/>
          <w:sz w:val="24"/>
        </w:rPr>
        <w:t>，</w:t>
      </w:r>
      <w:r w:rsidRPr="00EC597C">
        <w:rPr>
          <w:rFonts w:eastAsiaTheme="minorEastAsia"/>
          <w:sz w:val="24"/>
        </w:rPr>
        <w:t>有效成分含量不得降低。</w:t>
      </w:r>
    </w:p>
    <w:p w14:paraId="7C70CD5E" w14:textId="77777777" w:rsidR="00613581" w:rsidRPr="0096234A" w:rsidRDefault="00613581" w:rsidP="00EC597C">
      <w:pPr>
        <w:pStyle w:val="Heading2"/>
        <w:numPr>
          <w:ilvl w:val="0"/>
          <w:numId w:val="0"/>
        </w:numPr>
        <w:spacing w:before="156" w:after="62" w:line="360" w:lineRule="auto"/>
        <w:ind w:left="756" w:hanging="576"/>
        <w:rPr>
          <w:rFonts w:eastAsiaTheme="minorEastAsia"/>
          <w:b/>
          <w:sz w:val="24"/>
          <w:szCs w:val="24"/>
        </w:rPr>
      </w:pPr>
      <w:bookmarkStart w:id="604" w:name="_Toc454235740"/>
      <w:bookmarkStart w:id="605" w:name="_Toc454459352"/>
      <w:bookmarkStart w:id="606" w:name="_Toc454524863"/>
      <w:bookmarkStart w:id="607" w:name="_Toc460287895"/>
      <w:bookmarkStart w:id="608" w:name="_Toc460459349"/>
      <w:bookmarkStart w:id="609" w:name="_Toc460616761"/>
      <w:r w:rsidRPr="0096234A">
        <w:rPr>
          <w:rFonts w:eastAsiaTheme="minorEastAsia"/>
          <w:b/>
          <w:sz w:val="24"/>
          <w:szCs w:val="24"/>
        </w:rPr>
        <w:t>三、技术标准</w:t>
      </w:r>
      <w:bookmarkEnd w:id="604"/>
      <w:bookmarkEnd w:id="605"/>
      <w:bookmarkEnd w:id="606"/>
      <w:bookmarkEnd w:id="607"/>
      <w:bookmarkEnd w:id="608"/>
      <w:bookmarkEnd w:id="609"/>
    </w:p>
    <w:p w14:paraId="0E837B80" w14:textId="77777777" w:rsidR="00613581" w:rsidRPr="0096234A" w:rsidRDefault="00613581" w:rsidP="00613581">
      <w:pPr>
        <w:spacing w:line="360" w:lineRule="auto"/>
        <w:ind w:firstLineChars="200" w:firstLine="480"/>
        <w:jc w:val="left"/>
        <w:rPr>
          <w:rFonts w:eastAsiaTheme="minorEastAsia"/>
          <w:sz w:val="24"/>
        </w:rPr>
      </w:pPr>
      <w:r w:rsidRPr="0096234A">
        <w:rPr>
          <w:rFonts w:eastAsiaTheme="minorEastAsia"/>
          <w:sz w:val="24"/>
        </w:rPr>
        <w:t>技术标准是中国农药管理政策框架的重要组成部分，目前农药管理方面已制定国家和行业产品标准</w:t>
      </w:r>
      <w:r w:rsidRPr="0096234A">
        <w:rPr>
          <w:rFonts w:eastAsiaTheme="minorEastAsia"/>
          <w:sz w:val="24"/>
        </w:rPr>
        <w:t>200</w:t>
      </w:r>
      <w:r w:rsidRPr="0096234A">
        <w:rPr>
          <w:rFonts w:eastAsiaTheme="minorEastAsia"/>
          <w:sz w:val="24"/>
        </w:rPr>
        <w:t>多项，方法标准近</w:t>
      </w:r>
      <w:r w:rsidRPr="0096234A">
        <w:rPr>
          <w:rFonts w:eastAsiaTheme="minorEastAsia"/>
          <w:sz w:val="24"/>
        </w:rPr>
        <w:t>400</w:t>
      </w:r>
      <w:r w:rsidRPr="0096234A">
        <w:rPr>
          <w:rFonts w:eastAsiaTheme="minorEastAsia"/>
          <w:sz w:val="24"/>
        </w:rPr>
        <w:t>项，安全标准近</w:t>
      </w:r>
      <w:r w:rsidRPr="0096234A">
        <w:rPr>
          <w:rFonts w:eastAsiaTheme="minorEastAsia"/>
          <w:sz w:val="24"/>
        </w:rPr>
        <w:t>100</w:t>
      </w:r>
      <w:r w:rsidRPr="0096234A">
        <w:rPr>
          <w:rFonts w:eastAsiaTheme="minorEastAsia"/>
          <w:sz w:val="24"/>
        </w:rPr>
        <w:t>项，中毒急救和环境安全标准</w:t>
      </w:r>
      <w:r w:rsidRPr="0096234A">
        <w:rPr>
          <w:rFonts w:eastAsiaTheme="minorEastAsia"/>
          <w:sz w:val="24"/>
        </w:rPr>
        <w:t>30</w:t>
      </w:r>
      <w:r w:rsidRPr="0096234A">
        <w:rPr>
          <w:rFonts w:eastAsiaTheme="minorEastAsia"/>
          <w:sz w:val="24"/>
        </w:rPr>
        <w:t>多项。其中主要的基础性标准有农药中文通用名称、真菌农药母药、粉剂、可湿性粉剂、油悬浮剂和饵剂产品标准编写规范、农药登记管理术语、农药通用名称及制剂名称命名原则和程序、农药残留试验准则和农药残留分析样本采样方法、农药田间药效试验准则（一）和（二）等。环境安全标准主要包括《农药安全使用标准》、《农药使用环境安全技术导则》，以及系列《化学农药环境安全评价试验准则》（含土壤降解试验、水解试验等</w:t>
      </w:r>
      <w:r w:rsidRPr="0096234A">
        <w:rPr>
          <w:rFonts w:eastAsiaTheme="minorEastAsia"/>
          <w:sz w:val="24"/>
        </w:rPr>
        <w:t>21</w:t>
      </w:r>
      <w:r w:rsidRPr="0096234A">
        <w:rPr>
          <w:rFonts w:eastAsiaTheme="minorEastAsia"/>
          <w:sz w:val="24"/>
        </w:rPr>
        <w:t>个部分）等。</w:t>
      </w:r>
    </w:p>
    <w:p w14:paraId="652583C9" w14:textId="77777777" w:rsidR="00613581" w:rsidRPr="0096234A" w:rsidRDefault="00613581" w:rsidP="0096234A">
      <w:pPr>
        <w:pStyle w:val="Heading2"/>
        <w:numPr>
          <w:ilvl w:val="0"/>
          <w:numId w:val="0"/>
        </w:numPr>
        <w:spacing w:before="156" w:after="62" w:line="360" w:lineRule="auto"/>
        <w:ind w:left="756" w:hanging="576"/>
        <w:rPr>
          <w:rFonts w:eastAsiaTheme="minorEastAsia"/>
          <w:b/>
          <w:sz w:val="24"/>
          <w:szCs w:val="24"/>
        </w:rPr>
      </w:pPr>
      <w:bookmarkStart w:id="610" w:name="_Toc454235741"/>
      <w:bookmarkStart w:id="611" w:name="_Toc454459353"/>
      <w:bookmarkStart w:id="612" w:name="_Toc454524864"/>
      <w:bookmarkStart w:id="613" w:name="_Toc460287896"/>
      <w:bookmarkStart w:id="614" w:name="_Toc460459350"/>
      <w:bookmarkStart w:id="615" w:name="_Toc460616762"/>
      <w:r w:rsidRPr="0096234A">
        <w:rPr>
          <w:rFonts w:eastAsiaTheme="minorEastAsia"/>
          <w:b/>
          <w:sz w:val="24"/>
          <w:szCs w:val="24"/>
        </w:rPr>
        <w:t>四、特殊农药登记制度</w:t>
      </w:r>
      <w:bookmarkEnd w:id="610"/>
      <w:bookmarkEnd w:id="611"/>
      <w:bookmarkEnd w:id="612"/>
      <w:bookmarkEnd w:id="613"/>
      <w:bookmarkEnd w:id="614"/>
      <w:bookmarkEnd w:id="615"/>
    </w:p>
    <w:p w14:paraId="6B3DAF40" w14:textId="77777777" w:rsidR="00613581" w:rsidRPr="0096234A" w:rsidRDefault="00613581" w:rsidP="00613581">
      <w:pPr>
        <w:spacing w:line="360" w:lineRule="auto"/>
        <w:ind w:firstLineChars="200" w:firstLine="480"/>
        <w:jc w:val="left"/>
        <w:rPr>
          <w:rFonts w:eastAsiaTheme="minorEastAsia"/>
          <w:sz w:val="24"/>
        </w:rPr>
      </w:pPr>
      <w:r w:rsidRPr="0096234A">
        <w:rPr>
          <w:rFonts w:eastAsiaTheme="minorEastAsia"/>
          <w:sz w:val="24"/>
        </w:rPr>
        <w:t>中国《农药管理条例》及配套规章制度对特殊农药登记制度都有规定。其中《农药管理条例》规定，在特殊情况下需要使用的农药，田间试验后由其生产者申请临时登记。《农药管理条例实施办法》第七条规定，在特殊情况下需要使用的农药，田间试验后其生产者须申请原药和制剂临时登记；第十六条规定，如遇紧急需要，对某些未经登记的农药、某些已禁用或限用的农药，农业部可以与有关部门协商批准在一定范围、一定期限内使用和临时进口。《农药登记资料规定》规定，该规定中未涉及的卫生用农药、杀鼠剂、生物化学农药等特殊情况，需要减免资料的，申请人可以向农业部农药检定所提出书面申请并附有关资料，经农药登记评审委员会或农药临时登记评审委员会评审，由农业部做出决定。</w:t>
      </w:r>
    </w:p>
    <w:p w14:paraId="38792668" w14:textId="7DE5EB2F" w:rsidR="00613581" w:rsidRPr="0096234A" w:rsidRDefault="00613581" w:rsidP="00613581">
      <w:pPr>
        <w:spacing w:line="360" w:lineRule="auto"/>
        <w:ind w:firstLineChars="175" w:firstLine="420"/>
        <w:rPr>
          <w:rFonts w:eastAsiaTheme="minorEastAsia"/>
          <w:sz w:val="24"/>
        </w:rPr>
      </w:pPr>
      <w:r w:rsidRPr="0096234A">
        <w:rPr>
          <w:rFonts w:eastAsiaTheme="minorEastAsia"/>
          <w:sz w:val="24"/>
        </w:rPr>
        <w:t>近年来，因红火蚁等检疫性有害生物发生危害势头加剧，其用药登记问题受到了更多的关注。农业部药检所于</w:t>
      </w:r>
      <w:r w:rsidRPr="0096234A">
        <w:rPr>
          <w:rFonts w:eastAsiaTheme="minorEastAsia"/>
          <w:sz w:val="24"/>
        </w:rPr>
        <w:t>2006</w:t>
      </w:r>
      <w:r w:rsidRPr="0096234A">
        <w:rPr>
          <w:rFonts w:eastAsiaTheme="minorEastAsia"/>
          <w:sz w:val="24"/>
        </w:rPr>
        <w:t>年</w:t>
      </w:r>
      <w:r w:rsidRPr="0096234A">
        <w:rPr>
          <w:rFonts w:eastAsiaTheme="minorEastAsia"/>
          <w:sz w:val="24"/>
        </w:rPr>
        <w:t>2</w:t>
      </w:r>
      <w:r w:rsidRPr="0096234A">
        <w:rPr>
          <w:rFonts w:eastAsiaTheme="minorEastAsia"/>
          <w:sz w:val="24"/>
        </w:rPr>
        <w:t>月组织召开了防制红火蚁农药登记管理专题研讨会，对制定特殊</w:t>
      </w:r>
      <w:r w:rsidR="00EC597C" w:rsidRPr="0096234A">
        <w:rPr>
          <w:rFonts w:eastAsiaTheme="minorEastAsia"/>
          <w:sz w:val="24"/>
        </w:rPr>
        <w:t>（</w:t>
      </w:r>
      <w:r w:rsidRPr="0096234A">
        <w:rPr>
          <w:rFonts w:eastAsiaTheme="minorEastAsia"/>
          <w:sz w:val="24"/>
        </w:rPr>
        <w:t>紧急</w:t>
      </w:r>
      <w:r w:rsidR="00EC597C" w:rsidRPr="0096234A">
        <w:rPr>
          <w:rFonts w:eastAsiaTheme="minorEastAsia"/>
          <w:sz w:val="24"/>
        </w:rPr>
        <w:t>）</w:t>
      </w:r>
      <w:r w:rsidRPr="0096234A">
        <w:rPr>
          <w:rFonts w:eastAsiaTheme="minorEastAsia"/>
          <w:sz w:val="24"/>
        </w:rPr>
        <w:t>需要农药登记管理规定进行了讨论，提出要建立重大疫情、灾害发生时</w:t>
      </w:r>
      <w:r w:rsidR="00EC597C" w:rsidRPr="0096234A">
        <w:rPr>
          <w:rFonts w:eastAsiaTheme="minorEastAsia"/>
          <w:sz w:val="24"/>
        </w:rPr>
        <w:t>，</w:t>
      </w:r>
      <w:r w:rsidRPr="0096234A">
        <w:rPr>
          <w:rFonts w:eastAsiaTheme="minorEastAsia"/>
          <w:sz w:val="24"/>
        </w:rPr>
        <w:t xml:space="preserve"> </w:t>
      </w:r>
      <w:r w:rsidRPr="0096234A">
        <w:rPr>
          <w:rFonts w:eastAsiaTheme="minorEastAsia"/>
          <w:sz w:val="24"/>
        </w:rPr>
        <w:t>特殊</w:t>
      </w:r>
      <w:r w:rsidR="00EC597C" w:rsidRPr="0096234A">
        <w:rPr>
          <w:rFonts w:eastAsiaTheme="minorEastAsia"/>
          <w:sz w:val="24"/>
        </w:rPr>
        <w:t>（</w:t>
      </w:r>
      <w:r w:rsidRPr="0096234A">
        <w:rPr>
          <w:rFonts w:eastAsiaTheme="minorEastAsia"/>
          <w:sz w:val="24"/>
        </w:rPr>
        <w:t>紧急</w:t>
      </w:r>
      <w:r w:rsidR="00EC597C" w:rsidRPr="0096234A">
        <w:rPr>
          <w:rFonts w:eastAsiaTheme="minorEastAsia"/>
          <w:sz w:val="24"/>
        </w:rPr>
        <w:t>）</w:t>
      </w:r>
      <w:r w:rsidRPr="0096234A">
        <w:rPr>
          <w:rFonts w:eastAsiaTheme="minorEastAsia"/>
          <w:sz w:val="24"/>
        </w:rPr>
        <w:t>需要农药登记管理的应急措施和预案</w:t>
      </w:r>
      <w:r w:rsidR="00EC597C" w:rsidRPr="0096234A">
        <w:rPr>
          <w:rFonts w:eastAsiaTheme="minorEastAsia"/>
          <w:sz w:val="24"/>
        </w:rPr>
        <w:t>，</w:t>
      </w:r>
      <w:r w:rsidRPr="0096234A">
        <w:rPr>
          <w:rFonts w:eastAsiaTheme="minorEastAsia"/>
          <w:sz w:val="24"/>
        </w:rPr>
        <w:t xml:space="preserve"> </w:t>
      </w:r>
      <w:r w:rsidRPr="0096234A">
        <w:rPr>
          <w:rFonts w:eastAsiaTheme="minorEastAsia"/>
          <w:sz w:val="24"/>
        </w:rPr>
        <w:t>使急需农药产品能迅速取得登记</w:t>
      </w:r>
      <w:r w:rsidR="00EC597C" w:rsidRPr="0096234A">
        <w:rPr>
          <w:rFonts w:eastAsiaTheme="minorEastAsia"/>
          <w:sz w:val="24"/>
        </w:rPr>
        <w:t>，</w:t>
      </w:r>
      <w:r w:rsidRPr="0096234A">
        <w:rPr>
          <w:rFonts w:eastAsiaTheme="minorEastAsia"/>
          <w:sz w:val="24"/>
        </w:rPr>
        <w:t xml:space="preserve"> </w:t>
      </w:r>
      <w:r w:rsidRPr="0096234A">
        <w:rPr>
          <w:rFonts w:eastAsiaTheme="minorEastAsia"/>
          <w:sz w:val="24"/>
        </w:rPr>
        <w:t>保证重大疫情防控应急预案顺利进行。</w:t>
      </w:r>
      <w:r w:rsidRPr="0096234A">
        <w:rPr>
          <w:rFonts w:eastAsiaTheme="minorEastAsia"/>
          <w:sz w:val="24"/>
        </w:rPr>
        <w:t>2010</w:t>
      </w:r>
      <w:r w:rsidRPr="0096234A">
        <w:rPr>
          <w:rFonts w:eastAsiaTheme="minorEastAsia"/>
          <w:sz w:val="24"/>
        </w:rPr>
        <w:t>年，</w:t>
      </w:r>
      <w:r w:rsidRPr="0096234A">
        <w:rPr>
          <w:rFonts w:eastAsiaTheme="minorEastAsia"/>
          <w:sz w:val="24"/>
        </w:rPr>
        <w:t>“</w:t>
      </w:r>
      <w:r w:rsidRPr="0096234A">
        <w:rPr>
          <w:rFonts w:eastAsiaTheme="minorEastAsia"/>
          <w:sz w:val="24"/>
        </w:rPr>
        <w:t>第三届中国农药高层论坛</w:t>
      </w:r>
      <w:r w:rsidRPr="0096234A">
        <w:rPr>
          <w:rFonts w:eastAsiaTheme="minorEastAsia"/>
          <w:sz w:val="24"/>
        </w:rPr>
        <w:t>”</w:t>
      </w:r>
      <w:r w:rsidRPr="0096234A">
        <w:rPr>
          <w:rFonts w:eastAsiaTheme="minorEastAsia"/>
          <w:sz w:val="24"/>
        </w:rPr>
        <w:t>在北京召开，农业部又提出要通过引导企业联合登记等方式，推动解决中国包括检疫性有害生物用药在内的小范围用途农药登记管理方面存在问题。</w:t>
      </w:r>
    </w:p>
    <w:p w14:paraId="1AC33CE0" w14:textId="77777777" w:rsidR="00613581" w:rsidRPr="0096234A" w:rsidRDefault="00613581" w:rsidP="00613581">
      <w:pPr>
        <w:spacing w:line="360" w:lineRule="auto"/>
        <w:ind w:firstLineChars="175" w:firstLine="420"/>
        <w:rPr>
          <w:rFonts w:eastAsiaTheme="minorEastAsia"/>
          <w:sz w:val="24"/>
        </w:rPr>
      </w:pPr>
      <w:r w:rsidRPr="0096234A">
        <w:rPr>
          <w:rFonts w:eastAsiaTheme="minorEastAsia"/>
          <w:sz w:val="24"/>
        </w:rPr>
        <w:t>尽管如此，到目前为止中国相关法规中对特殊农药登记的资料要求和登记程序的规定均不够具体，可操作性不强，影响了特殊农药的登记。红火蚁在中国大陆</w:t>
      </w:r>
      <w:r w:rsidRPr="0096234A">
        <w:rPr>
          <w:rFonts w:eastAsiaTheme="minorEastAsia"/>
          <w:sz w:val="24"/>
        </w:rPr>
        <w:t>2004</w:t>
      </w:r>
      <w:r w:rsidRPr="0096234A">
        <w:rPr>
          <w:rFonts w:eastAsiaTheme="minorEastAsia"/>
          <w:sz w:val="24"/>
        </w:rPr>
        <w:t>年首次发现，</w:t>
      </w:r>
      <w:r w:rsidRPr="0096234A">
        <w:rPr>
          <w:rFonts w:eastAsiaTheme="minorEastAsia"/>
          <w:sz w:val="24"/>
        </w:rPr>
        <w:t>2009</w:t>
      </w:r>
      <w:r w:rsidRPr="0096234A">
        <w:rPr>
          <w:rFonts w:eastAsiaTheme="minorEastAsia"/>
          <w:sz w:val="24"/>
        </w:rPr>
        <w:t>年才有第一个农药产品获得登记，其他有的检疫性有害生物至今没有一个登记的农药产品可供使用。为此，为使有关特殊农药登记制度的规定落到实处，还需要制定相关配套的规章制度，阐明特殊农药登记的基本原则、申办产品必备的条件及需要提交的原药和制剂产品的资料要求、建立和启动特殊需要农药登记管理的程序，并对其登记后实行监督管理等做出详细规定。</w:t>
      </w:r>
    </w:p>
    <w:p w14:paraId="4F030FBA" w14:textId="77777777" w:rsidR="00613581" w:rsidRPr="0096234A" w:rsidRDefault="00613581" w:rsidP="0096234A">
      <w:pPr>
        <w:pStyle w:val="Heading2"/>
        <w:numPr>
          <w:ilvl w:val="0"/>
          <w:numId w:val="0"/>
        </w:numPr>
        <w:spacing w:before="156" w:after="62" w:line="360" w:lineRule="auto"/>
        <w:ind w:left="756" w:hanging="576"/>
        <w:rPr>
          <w:rFonts w:eastAsiaTheme="minorEastAsia"/>
          <w:b/>
          <w:sz w:val="24"/>
          <w:szCs w:val="24"/>
        </w:rPr>
      </w:pPr>
      <w:bookmarkStart w:id="616" w:name="_Toc454235742"/>
      <w:bookmarkStart w:id="617" w:name="_Toc454459354"/>
      <w:bookmarkStart w:id="618" w:name="_Toc454524865"/>
      <w:bookmarkStart w:id="619" w:name="_Toc460287897"/>
      <w:bookmarkStart w:id="620" w:name="_Toc460459351"/>
      <w:bookmarkStart w:id="621" w:name="_Toc460616763"/>
      <w:r w:rsidRPr="0096234A">
        <w:rPr>
          <w:rFonts w:eastAsiaTheme="minorEastAsia"/>
          <w:b/>
          <w:sz w:val="24"/>
          <w:szCs w:val="24"/>
        </w:rPr>
        <w:t>五、红火蚁防控的相关政策法规框架</w:t>
      </w:r>
      <w:bookmarkEnd w:id="616"/>
      <w:bookmarkEnd w:id="617"/>
      <w:bookmarkEnd w:id="618"/>
      <w:bookmarkEnd w:id="619"/>
      <w:bookmarkEnd w:id="620"/>
      <w:bookmarkEnd w:id="621"/>
    </w:p>
    <w:p w14:paraId="437F2ECF" w14:textId="77777777" w:rsidR="00613581" w:rsidRPr="0096234A" w:rsidRDefault="00613581" w:rsidP="00613581">
      <w:pPr>
        <w:spacing w:line="360" w:lineRule="auto"/>
        <w:ind w:firstLineChars="200" w:firstLine="480"/>
        <w:jc w:val="left"/>
        <w:rPr>
          <w:rFonts w:eastAsiaTheme="minorEastAsia"/>
          <w:sz w:val="24"/>
        </w:rPr>
      </w:pPr>
      <w:r w:rsidRPr="0096234A">
        <w:rPr>
          <w:rFonts w:eastAsiaTheme="minorEastAsia"/>
          <w:sz w:val="24"/>
        </w:rPr>
        <w:t>红火蚁是一种重大的植物检疫性有害生物，其防控最根本的法规依据是国务院发布的《植物检疫条例》。《植物检疫条例》规定，凡局部地区发生的危险性大、能随植物及其产品传播的病、虫、杂草，应定为植物检疫性有害生物。对局部发生的检疫性有害生物要采取封锁、扑灭措施，对其寄主植物调运要实施检疫。据此，中国农业部在大陆发现红火蚁后不久，即于</w:t>
      </w:r>
      <w:r w:rsidRPr="0096234A">
        <w:rPr>
          <w:rFonts w:eastAsiaTheme="minorEastAsia"/>
          <w:sz w:val="24"/>
        </w:rPr>
        <w:t>2005</w:t>
      </w:r>
      <w:r w:rsidRPr="0096234A">
        <w:rPr>
          <w:rFonts w:eastAsiaTheme="minorEastAsia"/>
          <w:sz w:val="24"/>
        </w:rPr>
        <w:t>年</w:t>
      </w:r>
      <w:r w:rsidRPr="0096234A">
        <w:rPr>
          <w:rFonts w:eastAsiaTheme="minorEastAsia"/>
          <w:sz w:val="24"/>
        </w:rPr>
        <w:t>1</w:t>
      </w:r>
      <w:r w:rsidRPr="0096234A">
        <w:rPr>
          <w:rFonts w:eastAsiaTheme="minorEastAsia"/>
          <w:sz w:val="24"/>
        </w:rPr>
        <w:t>月发布公告，将其确定为检疫性有害生物，同时发布了《红火蚁疫情防控应急预案》，随后于当年</w:t>
      </w:r>
      <w:r w:rsidRPr="0096234A">
        <w:rPr>
          <w:rFonts w:eastAsiaTheme="minorEastAsia"/>
          <w:sz w:val="24"/>
        </w:rPr>
        <w:t>6</w:t>
      </w:r>
      <w:r w:rsidRPr="0096234A">
        <w:rPr>
          <w:rFonts w:eastAsiaTheme="minorEastAsia"/>
          <w:sz w:val="24"/>
        </w:rPr>
        <w:t>月发布了《全国红火蚁疫情根除规划》、《红火蚁疫情防控工作宣传培训计划》、《中国大陆红火蚁风险分析报告》等。其他相关部门也出台了相应的政策规定，</w:t>
      </w:r>
      <w:r w:rsidRPr="0096234A">
        <w:rPr>
          <w:rFonts w:eastAsiaTheme="minorEastAsia"/>
          <w:sz w:val="24"/>
        </w:rPr>
        <w:t>2004</w:t>
      </w:r>
      <w:r w:rsidRPr="0096234A">
        <w:rPr>
          <w:rFonts w:eastAsiaTheme="minorEastAsia"/>
          <w:sz w:val="24"/>
        </w:rPr>
        <w:t>年</w:t>
      </w:r>
      <w:r w:rsidRPr="0096234A">
        <w:rPr>
          <w:rFonts w:eastAsiaTheme="minorEastAsia"/>
          <w:sz w:val="24"/>
        </w:rPr>
        <w:t>11</w:t>
      </w:r>
      <w:r w:rsidRPr="0096234A">
        <w:rPr>
          <w:rFonts w:eastAsiaTheme="minorEastAsia"/>
          <w:sz w:val="24"/>
        </w:rPr>
        <w:t>月，国家质检总局发布了《关于防范红火蚁传入的警示通报》；</w:t>
      </w:r>
      <w:r w:rsidRPr="0096234A">
        <w:rPr>
          <w:rFonts w:eastAsiaTheme="minorEastAsia"/>
          <w:sz w:val="24"/>
        </w:rPr>
        <w:t>2005</w:t>
      </w:r>
      <w:r w:rsidRPr="0096234A">
        <w:rPr>
          <w:rFonts w:eastAsiaTheme="minorEastAsia"/>
          <w:sz w:val="24"/>
        </w:rPr>
        <w:t>年</w:t>
      </w:r>
      <w:r w:rsidRPr="0096234A">
        <w:rPr>
          <w:rFonts w:eastAsiaTheme="minorEastAsia"/>
          <w:sz w:val="24"/>
        </w:rPr>
        <w:t>1</w:t>
      </w:r>
      <w:r w:rsidRPr="0096234A">
        <w:rPr>
          <w:rFonts w:eastAsiaTheme="minorEastAsia"/>
          <w:sz w:val="24"/>
        </w:rPr>
        <w:t>月，国家林业局发布了《关于加强红火蚁检疫与监测工作的通知》；</w:t>
      </w:r>
      <w:r w:rsidRPr="0096234A">
        <w:rPr>
          <w:rFonts w:eastAsiaTheme="minorEastAsia"/>
          <w:sz w:val="24"/>
        </w:rPr>
        <w:t>2005</w:t>
      </w:r>
      <w:r w:rsidRPr="0096234A">
        <w:rPr>
          <w:rFonts w:eastAsiaTheme="minorEastAsia"/>
          <w:sz w:val="24"/>
        </w:rPr>
        <w:t>年</w:t>
      </w:r>
      <w:r w:rsidRPr="0096234A">
        <w:rPr>
          <w:rFonts w:eastAsiaTheme="minorEastAsia"/>
          <w:sz w:val="24"/>
        </w:rPr>
        <w:t>3</w:t>
      </w:r>
      <w:r w:rsidRPr="0096234A">
        <w:rPr>
          <w:rFonts w:eastAsiaTheme="minorEastAsia"/>
          <w:sz w:val="24"/>
        </w:rPr>
        <w:t>月，卫生部办公厅发布了《关于加强红火蚁伤人事件监测防控工作的通知》。</w:t>
      </w:r>
    </w:p>
    <w:p w14:paraId="013385AF" w14:textId="77777777" w:rsidR="00613581" w:rsidRPr="0096234A" w:rsidRDefault="00613581" w:rsidP="00613581">
      <w:pPr>
        <w:spacing w:line="360" w:lineRule="auto"/>
        <w:ind w:firstLineChars="175" w:firstLine="420"/>
        <w:jc w:val="left"/>
        <w:rPr>
          <w:rFonts w:eastAsiaTheme="minorEastAsia"/>
          <w:sz w:val="24"/>
        </w:rPr>
      </w:pPr>
      <w:r w:rsidRPr="0096234A">
        <w:rPr>
          <w:rFonts w:eastAsiaTheme="minorEastAsia"/>
          <w:sz w:val="24"/>
        </w:rPr>
        <w:t>依据农业部等相关政策法规，多个省（市、自治区）也先后出台了地方性政策法规。</w:t>
      </w:r>
      <w:r w:rsidRPr="0096234A">
        <w:rPr>
          <w:rFonts w:eastAsiaTheme="minorEastAsia"/>
          <w:sz w:val="24"/>
        </w:rPr>
        <w:t>2004</w:t>
      </w:r>
      <w:r w:rsidRPr="0096234A">
        <w:rPr>
          <w:rFonts w:eastAsiaTheme="minorEastAsia"/>
          <w:sz w:val="24"/>
        </w:rPr>
        <w:t>年</w:t>
      </w:r>
      <w:r w:rsidRPr="0096234A">
        <w:rPr>
          <w:rFonts w:eastAsiaTheme="minorEastAsia"/>
          <w:sz w:val="24"/>
        </w:rPr>
        <w:t>11</w:t>
      </w:r>
      <w:r w:rsidRPr="0096234A">
        <w:rPr>
          <w:rFonts w:eastAsiaTheme="minorEastAsia"/>
          <w:sz w:val="24"/>
        </w:rPr>
        <w:t>月，广东省发布了《广东省红火蚁疫情控制工作方案》，随后湖南、重庆、广西、福建、江西、海南和云南等省份相继颁布了红火蚁应急防控预案。一些市（县）政府也制定了当地的红火蚁防控文件，如广东省梅州市人民政府办公室于</w:t>
      </w:r>
      <w:r w:rsidRPr="0096234A">
        <w:rPr>
          <w:rFonts w:eastAsiaTheme="minorEastAsia"/>
          <w:sz w:val="24"/>
        </w:rPr>
        <w:t>2005</w:t>
      </w:r>
      <w:r w:rsidRPr="0096234A">
        <w:rPr>
          <w:rFonts w:eastAsiaTheme="minorEastAsia"/>
          <w:sz w:val="24"/>
        </w:rPr>
        <w:t>年</w:t>
      </w:r>
      <w:r w:rsidRPr="0096234A">
        <w:rPr>
          <w:rFonts w:eastAsiaTheme="minorEastAsia"/>
          <w:sz w:val="24"/>
        </w:rPr>
        <w:t>8</w:t>
      </w:r>
      <w:r w:rsidRPr="0096234A">
        <w:rPr>
          <w:rFonts w:eastAsiaTheme="minorEastAsia"/>
          <w:sz w:val="24"/>
        </w:rPr>
        <w:t>月印发了《梅州市红火蚁防控应急预案》。这些政策和预案的颁布将红火蚁防控工作上升为政府行为，为更好地应对和处理红火蚁等重大植物有害生物突发疫情提供了依据和保证。</w:t>
      </w:r>
    </w:p>
    <w:p w14:paraId="309C2CD1" w14:textId="339CCB62" w:rsidR="00613581" w:rsidRPr="0096234A" w:rsidRDefault="00613581" w:rsidP="00613581">
      <w:pPr>
        <w:spacing w:line="360" w:lineRule="auto"/>
        <w:ind w:firstLineChars="175" w:firstLine="420"/>
        <w:rPr>
          <w:rFonts w:eastAsiaTheme="minorEastAsia"/>
          <w:sz w:val="24"/>
        </w:rPr>
      </w:pPr>
      <w:r w:rsidRPr="0096234A">
        <w:rPr>
          <w:rFonts w:eastAsiaTheme="minorEastAsia"/>
          <w:sz w:val="24"/>
        </w:rPr>
        <w:t>在明确红火蚁防控政策要求的同时，中国大陆抓紧构建了红火蚁防控的相关标准体系，为红火蚁防控工作提供必要的科技支撑。目前已经颁布了</w:t>
      </w:r>
      <w:r w:rsidRPr="0096234A">
        <w:rPr>
          <w:rFonts w:eastAsiaTheme="minorEastAsia"/>
          <w:sz w:val="24"/>
        </w:rPr>
        <w:t>7</w:t>
      </w:r>
      <w:r w:rsidRPr="0096234A">
        <w:rPr>
          <w:rFonts w:eastAsiaTheme="minorEastAsia"/>
          <w:sz w:val="24"/>
        </w:rPr>
        <w:t>项标准，分别是《红火蚁检疫鉴定方法》（</w:t>
      </w:r>
      <w:r w:rsidRPr="0096234A">
        <w:rPr>
          <w:rFonts w:eastAsiaTheme="minorEastAsia"/>
          <w:sz w:val="24"/>
        </w:rPr>
        <w:t>GB/T20477-2006</w:t>
      </w:r>
      <w:r w:rsidRPr="0096234A">
        <w:rPr>
          <w:rFonts w:eastAsiaTheme="minorEastAsia"/>
          <w:sz w:val="24"/>
        </w:rPr>
        <w:t>）、《红火蚁检疫规程》（</w:t>
      </w:r>
      <w:r w:rsidRPr="0096234A">
        <w:rPr>
          <w:rFonts w:eastAsiaTheme="minorEastAsia"/>
          <w:sz w:val="24"/>
        </w:rPr>
        <w:t>GB/T23634-2009</w:t>
      </w:r>
      <w:r w:rsidRPr="0096234A">
        <w:rPr>
          <w:rFonts w:eastAsiaTheme="minorEastAsia"/>
          <w:sz w:val="24"/>
        </w:rPr>
        <w:t>）、《红火蚁疫情监测规程》（</w:t>
      </w:r>
      <w:r w:rsidRPr="0096234A">
        <w:rPr>
          <w:rFonts w:eastAsiaTheme="minorEastAsia"/>
          <w:sz w:val="24"/>
        </w:rPr>
        <w:t>GB/T23626-2009</w:t>
      </w:r>
      <w:r w:rsidRPr="0096234A">
        <w:rPr>
          <w:rFonts w:eastAsiaTheme="minorEastAsia"/>
          <w:sz w:val="24"/>
        </w:rPr>
        <w:t>）、《农药田间药效试验准则（二）第</w:t>
      </w:r>
      <w:r w:rsidRPr="0096234A">
        <w:rPr>
          <w:rFonts w:eastAsiaTheme="minorEastAsia"/>
          <w:sz w:val="24"/>
        </w:rPr>
        <w:t>149</w:t>
      </w:r>
      <w:r w:rsidRPr="0096234A">
        <w:rPr>
          <w:rFonts w:eastAsiaTheme="minorEastAsia"/>
          <w:sz w:val="24"/>
        </w:rPr>
        <w:t>部分</w:t>
      </w:r>
      <w:r w:rsidR="00EC597C" w:rsidRPr="0096234A">
        <w:rPr>
          <w:rFonts w:eastAsiaTheme="minorEastAsia"/>
          <w:sz w:val="24"/>
        </w:rPr>
        <w:t>：</w:t>
      </w:r>
      <w:r w:rsidRPr="0096234A">
        <w:rPr>
          <w:rFonts w:eastAsiaTheme="minorEastAsia"/>
          <w:sz w:val="24"/>
        </w:rPr>
        <w:t>杀虫剂防治红火蚁》（</w:t>
      </w:r>
      <w:r w:rsidRPr="0096234A">
        <w:rPr>
          <w:rFonts w:eastAsiaTheme="minorEastAsia"/>
          <w:sz w:val="24"/>
        </w:rPr>
        <w:t>GB/T17980.149-2009</w:t>
      </w:r>
      <w:r w:rsidRPr="0096234A">
        <w:rPr>
          <w:rFonts w:eastAsiaTheme="minorEastAsia"/>
          <w:sz w:val="24"/>
        </w:rPr>
        <w:t>）、《红火蚁化学防控技术规程》（</w:t>
      </w:r>
      <w:r w:rsidRPr="0096234A">
        <w:rPr>
          <w:rFonts w:eastAsiaTheme="minorEastAsia"/>
          <w:sz w:val="24"/>
        </w:rPr>
        <w:t>NY/T2415-2013</w:t>
      </w:r>
      <w:r w:rsidRPr="0096234A">
        <w:rPr>
          <w:rFonts w:eastAsiaTheme="minorEastAsia"/>
          <w:sz w:val="24"/>
        </w:rPr>
        <w:t>）、《苗圃红火蚁防治技术规程》（</w:t>
      </w:r>
      <w:r w:rsidRPr="0096234A">
        <w:rPr>
          <w:rFonts w:eastAsiaTheme="minorEastAsia"/>
          <w:sz w:val="24"/>
        </w:rPr>
        <w:t>DB44/T598-2009</w:t>
      </w:r>
      <w:r w:rsidRPr="0096234A">
        <w:rPr>
          <w:rFonts w:eastAsiaTheme="minorEastAsia"/>
          <w:sz w:val="24"/>
        </w:rPr>
        <w:t>）、《红火蚁防控效果评价标准》（</w:t>
      </w:r>
      <w:r w:rsidRPr="0096234A">
        <w:rPr>
          <w:rFonts w:eastAsiaTheme="minorEastAsia"/>
          <w:sz w:val="24"/>
        </w:rPr>
        <w:t>DB44/T1323-2014</w:t>
      </w:r>
      <w:r w:rsidRPr="0096234A">
        <w:rPr>
          <w:rFonts w:eastAsiaTheme="minorEastAsia"/>
          <w:sz w:val="24"/>
        </w:rPr>
        <w:t>）。为指导红火蚁防控，农业部所属的全国农业技术推广服务中心还于</w:t>
      </w:r>
      <w:r w:rsidRPr="0096234A">
        <w:rPr>
          <w:rFonts w:eastAsiaTheme="minorEastAsia"/>
          <w:sz w:val="24"/>
        </w:rPr>
        <w:t>2015</w:t>
      </w:r>
      <w:r w:rsidRPr="0096234A">
        <w:rPr>
          <w:rFonts w:eastAsiaTheme="minorEastAsia"/>
          <w:sz w:val="24"/>
        </w:rPr>
        <w:t>年制定了《红火蚁防控技术方案》。</w:t>
      </w:r>
    </w:p>
    <w:p w14:paraId="72702823" w14:textId="77777777" w:rsidR="00613581" w:rsidRPr="0096234A" w:rsidRDefault="00613581" w:rsidP="0096234A">
      <w:pPr>
        <w:pStyle w:val="Heading2"/>
        <w:numPr>
          <w:ilvl w:val="0"/>
          <w:numId w:val="0"/>
        </w:numPr>
        <w:spacing w:before="156" w:after="62" w:line="360" w:lineRule="auto"/>
        <w:ind w:left="756" w:hanging="576"/>
        <w:rPr>
          <w:rFonts w:eastAsiaTheme="minorEastAsia"/>
          <w:b/>
          <w:sz w:val="24"/>
          <w:szCs w:val="24"/>
        </w:rPr>
      </w:pPr>
      <w:bookmarkStart w:id="622" w:name="_Toc454235743"/>
      <w:bookmarkStart w:id="623" w:name="_Toc454459355"/>
      <w:bookmarkStart w:id="624" w:name="_Toc454524866"/>
      <w:bookmarkStart w:id="625" w:name="_Toc460287898"/>
      <w:bookmarkStart w:id="626" w:name="_Toc460459352"/>
      <w:bookmarkStart w:id="627" w:name="_Toc460616764"/>
      <w:r w:rsidRPr="0096234A">
        <w:rPr>
          <w:rFonts w:eastAsiaTheme="minorEastAsia"/>
          <w:b/>
          <w:sz w:val="24"/>
          <w:szCs w:val="24"/>
        </w:rPr>
        <w:t>六、与国外差距分析</w:t>
      </w:r>
      <w:bookmarkEnd w:id="622"/>
      <w:bookmarkEnd w:id="623"/>
      <w:bookmarkEnd w:id="624"/>
      <w:bookmarkEnd w:id="625"/>
      <w:bookmarkEnd w:id="626"/>
      <w:bookmarkEnd w:id="627"/>
    </w:p>
    <w:p w14:paraId="53C0C6BB" w14:textId="77777777" w:rsidR="00613581" w:rsidRPr="0096234A" w:rsidRDefault="00613581" w:rsidP="00613581">
      <w:pPr>
        <w:spacing w:line="360" w:lineRule="auto"/>
        <w:ind w:firstLineChars="175" w:firstLine="420"/>
        <w:jc w:val="left"/>
        <w:rPr>
          <w:rFonts w:eastAsiaTheme="minorEastAsia"/>
          <w:sz w:val="24"/>
        </w:rPr>
      </w:pPr>
      <w:r w:rsidRPr="0096234A">
        <w:rPr>
          <w:rFonts w:eastAsiaTheme="minorEastAsia"/>
          <w:sz w:val="24"/>
        </w:rPr>
        <w:t>如前所述，中国已经建立了涵盖药效、环境、毒理、残留评价等较为完善农药登记、使用管理法规框架。这一法规框架和欧美等发达国家相比仍有一定差距，但在广大发展中国家中处于领先水平。</w:t>
      </w:r>
    </w:p>
    <w:p w14:paraId="6A64E0CA" w14:textId="77777777" w:rsidR="0096234A" w:rsidRDefault="00613581" w:rsidP="0096234A">
      <w:pPr>
        <w:spacing w:line="360" w:lineRule="auto"/>
        <w:ind w:firstLineChars="175" w:firstLine="420"/>
        <w:jc w:val="left"/>
        <w:rPr>
          <w:rFonts w:eastAsiaTheme="minorEastAsia"/>
          <w:sz w:val="24"/>
        </w:rPr>
      </w:pPr>
      <w:r w:rsidRPr="0096234A">
        <w:rPr>
          <w:rFonts w:eastAsiaTheme="minorEastAsia"/>
          <w:sz w:val="24"/>
        </w:rPr>
        <w:t>欧美等发达国家农药管理主体明确，中国农药生产、登记和销售由多部门分头管理，易引起职责交叉或监管漏洞；发达国家农药管理工作以保障安全为核心，为此美国设立了农药使用和经营许可管理制度，德国对农药使用人员建立了持证上岗制度，美国、欧盟和日本实行残留限量标准制定和登记评审同步的制度，其农药残留标准数量分别达到了</w:t>
      </w:r>
      <w:r w:rsidRPr="0096234A">
        <w:rPr>
          <w:rFonts w:eastAsiaTheme="minorEastAsia"/>
          <w:sz w:val="24"/>
        </w:rPr>
        <w:t>1.1</w:t>
      </w:r>
      <w:r w:rsidRPr="0096234A">
        <w:rPr>
          <w:rFonts w:eastAsiaTheme="minorEastAsia"/>
          <w:sz w:val="24"/>
        </w:rPr>
        <w:t>万、</w:t>
      </w:r>
      <w:r w:rsidRPr="0096234A">
        <w:rPr>
          <w:rFonts w:eastAsiaTheme="minorEastAsia"/>
          <w:sz w:val="24"/>
        </w:rPr>
        <w:t>14.5</w:t>
      </w:r>
      <w:r w:rsidRPr="0096234A">
        <w:rPr>
          <w:rFonts w:eastAsiaTheme="minorEastAsia"/>
          <w:sz w:val="24"/>
        </w:rPr>
        <w:t>万和</w:t>
      </w:r>
      <w:r w:rsidRPr="0096234A">
        <w:rPr>
          <w:rFonts w:eastAsiaTheme="minorEastAsia"/>
          <w:sz w:val="24"/>
        </w:rPr>
        <w:t>5.8</w:t>
      </w:r>
      <w:r w:rsidRPr="0096234A">
        <w:rPr>
          <w:rFonts w:eastAsiaTheme="minorEastAsia"/>
          <w:sz w:val="24"/>
        </w:rPr>
        <w:t>万多项，而中国目前农药使用和经营许可管理制度缺位，农药残留标准制定滞后于登记评审，目前仅有农药残留标准</w:t>
      </w:r>
      <w:r w:rsidRPr="0096234A">
        <w:rPr>
          <w:rFonts w:eastAsiaTheme="minorEastAsia"/>
          <w:sz w:val="24"/>
        </w:rPr>
        <w:t>3650</w:t>
      </w:r>
      <w:r w:rsidRPr="0096234A">
        <w:rPr>
          <w:rFonts w:eastAsiaTheme="minorEastAsia"/>
          <w:sz w:val="24"/>
        </w:rPr>
        <w:t>项。另一方面，中国残留标准虽然数量较发达国家少，但其中有约</w:t>
      </w:r>
      <w:r w:rsidRPr="0096234A">
        <w:rPr>
          <w:rFonts w:eastAsiaTheme="minorEastAsia"/>
          <w:sz w:val="24"/>
        </w:rPr>
        <w:t>2/3</w:t>
      </w:r>
      <w:r w:rsidRPr="0096234A">
        <w:rPr>
          <w:rFonts w:eastAsiaTheme="minorEastAsia"/>
          <w:sz w:val="24"/>
        </w:rPr>
        <w:t>严于或等同</w:t>
      </w:r>
      <w:r w:rsidRPr="0096234A">
        <w:rPr>
          <w:rFonts w:eastAsiaTheme="minorEastAsia"/>
          <w:sz w:val="24"/>
        </w:rPr>
        <w:t>CAC</w:t>
      </w:r>
      <w:r w:rsidRPr="0096234A">
        <w:rPr>
          <w:rFonts w:eastAsiaTheme="minorEastAsia"/>
          <w:sz w:val="24"/>
        </w:rPr>
        <w:t>标准。另外，中国针对本国农药市场监管水平不高的现状，实施了严格的农药禁限用政策，甲胺磷和对硫磷等在众多发展中国家，甚至一些发达国家都在使用的农药在中国已全面禁用，氟虫腈和仲丁威等农药因其环境或毒性风险也受到了严格的限制。</w:t>
      </w:r>
    </w:p>
    <w:p w14:paraId="57B58177" w14:textId="3B109C98" w:rsidR="00613581" w:rsidRPr="0096234A" w:rsidRDefault="00613581" w:rsidP="0096234A">
      <w:pPr>
        <w:spacing w:line="360" w:lineRule="auto"/>
        <w:ind w:firstLineChars="175" w:firstLine="420"/>
        <w:jc w:val="left"/>
        <w:rPr>
          <w:rFonts w:eastAsiaTheme="minorEastAsia"/>
          <w:sz w:val="24"/>
        </w:rPr>
      </w:pPr>
      <w:r w:rsidRPr="0096234A">
        <w:rPr>
          <w:rFonts w:eastAsiaTheme="minorEastAsia"/>
          <w:sz w:val="24"/>
        </w:rPr>
        <w:t>特殊农药登记方面的农药管理法规框架也存在差距。该制度</w:t>
      </w:r>
      <w:r w:rsidRPr="0096234A">
        <w:rPr>
          <w:rFonts w:eastAsiaTheme="minorEastAsia"/>
          <w:sz w:val="24"/>
        </w:rPr>
        <w:tab/>
      </w:r>
      <w:r w:rsidRPr="0096234A">
        <w:rPr>
          <w:rFonts w:eastAsiaTheme="minorEastAsia"/>
          <w:sz w:val="24"/>
        </w:rPr>
        <w:t>在一些发达国家发挥了良好的作用，但在中国基本还是停留在纸面上。以新西兰为例，发现红火蚁后，作为一项紧急措施很快就对一些防控红火蚁的药剂进行了特殊农药登记。然而，由于中国法规规定的可操作性不够，登记过程中实际上无法将防控红火蚁的药剂作为特殊农药对待。其结果是，红火蚁</w:t>
      </w:r>
      <w:r w:rsidRPr="0096234A">
        <w:rPr>
          <w:rFonts w:eastAsiaTheme="minorEastAsia"/>
          <w:sz w:val="24"/>
        </w:rPr>
        <w:t>2004</w:t>
      </w:r>
      <w:r w:rsidRPr="0096234A">
        <w:rPr>
          <w:rFonts w:eastAsiaTheme="minorEastAsia"/>
          <w:sz w:val="24"/>
        </w:rPr>
        <w:t>年在中国大陆首次发现，直到</w:t>
      </w:r>
      <w:r w:rsidRPr="0096234A">
        <w:rPr>
          <w:rFonts w:eastAsiaTheme="minorEastAsia"/>
          <w:sz w:val="24"/>
        </w:rPr>
        <w:t>2009</w:t>
      </w:r>
      <w:r w:rsidRPr="0096234A">
        <w:rPr>
          <w:rFonts w:eastAsiaTheme="minorEastAsia"/>
          <w:sz w:val="24"/>
        </w:rPr>
        <w:t>年才有相关的农药登记，而且截至</w:t>
      </w:r>
      <w:r w:rsidRPr="0096234A">
        <w:rPr>
          <w:rFonts w:eastAsiaTheme="minorEastAsia"/>
          <w:sz w:val="24"/>
        </w:rPr>
        <w:t>2016</w:t>
      </w:r>
      <w:r w:rsidRPr="0096234A">
        <w:rPr>
          <w:rFonts w:eastAsiaTheme="minorEastAsia"/>
          <w:sz w:val="24"/>
        </w:rPr>
        <w:t>年</w:t>
      </w:r>
      <w:r w:rsidRPr="0096234A">
        <w:rPr>
          <w:rFonts w:eastAsiaTheme="minorEastAsia"/>
          <w:sz w:val="24"/>
        </w:rPr>
        <w:t>3</w:t>
      </w:r>
      <w:r w:rsidRPr="0096234A">
        <w:rPr>
          <w:rFonts w:eastAsiaTheme="minorEastAsia"/>
          <w:sz w:val="24"/>
        </w:rPr>
        <w:t>月还只有</w:t>
      </w:r>
      <w:r w:rsidRPr="0096234A">
        <w:rPr>
          <w:rFonts w:eastAsiaTheme="minorEastAsia"/>
          <w:sz w:val="24"/>
        </w:rPr>
        <w:t>12</w:t>
      </w:r>
      <w:r w:rsidRPr="0096234A">
        <w:rPr>
          <w:rFonts w:eastAsiaTheme="minorEastAsia"/>
          <w:sz w:val="24"/>
        </w:rPr>
        <w:t>种农药产品获得登记。至于其他一些检疫性有害生物，有的甚至至今没有登记农药可用。</w:t>
      </w:r>
    </w:p>
    <w:p w14:paraId="69348C84" w14:textId="77777777" w:rsidR="00613581" w:rsidRPr="0096234A" w:rsidRDefault="00613581" w:rsidP="00613581">
      <w:pPr>
        <w:spacing w:line="360" w:lineRule="auto"/>
        <w:ind w:firstLineChars="175" w:firstLine="420"/>
        <w:jc w:val="left"/>
        <w:rPr>
          <w:rFonts w:eastAsiaTheme="minorEastAsia"/>
          <w:sz w:val="24"/>
        </w:rPr>
      </w:pPr>
      <w:r w:rsidRPr="0096234A">
        <w:rPr>
          <w:rFonts w:eastAsiaTheme="minorEastAsia"/>
          <w:sz w:val="24"/>
        </w:rPr>
        <w:t>至于红火蚁防控的法规框架，可操作性和实施方面同样存在差距。澳大利亚在联邦政府和各州政府间有有效的费用分担机制。尽管红火蚁发生在昆士兰州，其防控费用由联邦政府、昆士兰州及相邻的新南威尔士和维多利亚州共同承担。中国法规框架的一个基本原则是</w:t>
      </w:r>
      <w:r w:rsidRPr="0096234A">
        <w:rPr>
          <w:rFonts w:eastAsiaTheme="minorEastAsia"/>
          <w:sz w:val="24"/>
        </w:rPr>
        <w:t>“</w:t>
      </w:r>
      <w:r w:rsidRPr="0096234A">
        <w:rPr>
          <w:rFonts w:eastAsiaTheme="minorEastAsia"/>
          <w:sz w:val="24"/>
        </w:rPr>
        <w:t>属地管理</w:t>
      </w:r>
      <w:r w:rsidRPr="0096234A">
        <w:rPr>
          <w:rFonts w:eastAsiaTheme="minorEastAsia"/>
          <w:sz w:val="24"/>
        </w:rPr>
        <w:t>”</w:t>
      </w:r>
      <w:r w:rsidRPr="0096234A">
        <w:rPr>
          <w:rFonts w:eastAsiaTheme="minorEastAsia"/>
          <w:sz w:val="24"/>
        </w:rPr>
        <w:t>，也就是要求当地政府在红火蚁防控方面发挥主要作用。在一些财政状况不好的地区，法规规定的一些控制措施难以得到落实。中美两国的相关法规都对从红火蚁发生区往外调运检疫物规定了严格的控制措施。由于公众意识和实施监管方面的差异，该规定在中国不如美国实施得好。按照规定，应对发生区的草坪草和观赏植物实施严格的控制，但在中国它们实际上是红火蚁远距离传播的重要媒介。</w:t>
      </w:r>
    </w:p>
    <w:p w14:paraId="1FFF9F70" w14:textId="77777777" w:rsidR="00613581" w:rsidRPr="0096234A" w:rsidRDefault="00613581" w:rsidP="00613581">
      <w:pPr>
        <w:spacing w:line="360" w:lineRule="auto"/>
        <w:ind w:firstLineChars="175" w:firstLine="420"/>
        <w:rPr>
          <w:rFonts w:eastAsiaTheme="minorEastAsia"/>
          <w:sz w:val="24"/>
        </w:rPr>
      </w:pPr>
      <w:r w:rsidRPr="0096234A">
        <w:rPr>
          <w:rFonts w:eastAsiaTheme="minorEastAsia"/>
          <w:sz w:val="24"/>
        </w:rPr>
        <w:t>应采取系统措施来缩小中国在农药管理法规框架和红火蚁防控方面的差距。中国国务院目前正在对农药管理条例进行修订。本项目可设计一些活动来推动特殊农药登记政策的落地，也可采取公众宣传措施来推动法规实施。通过努力，中国和发达国家在农药管理法规框架与红火蚁防控方面的差距有望进一步缩小。</w:t>
      </w:r>
    </w:p>
    <w:p w14:paraId="5041E92B" w14:textId="77777777" w:rsidR="00613581" w:rsidRPr="0057015C" w:rsidRDefault="00613581" w:rsidP="009B4175">
      <w:pPr>
        <w:pStyle w:val="Heading1"/>
        <w:numPr>
          <w:ilvl w:val="0"/>
          <w:numId w:val="34"/>
        </w:numPr>
        <w:tabs>
          <w:tab w:val="clear" w:pos="294"/>
          <w:tab w:val="clear" w:pos="720"/>
          <w:tab w:val="clear" w:pos="1080"/>
          <w:tab w:val="clear" w:pos="1191"/>
          <w:tab w:val="clear" w:pos="1440"/>
        </w:tabs>
        <w:adjustRightInd/>
        <w:snapToGrid/>
        <w:spacing w:beforeLines="0" w:before="312" w:afterLines="0" w:after="312" w:line="578" w:lineRule="auto"/>
        <w:jc w:val="left"/>
        <w:rPr>
          <w:rFonts w:hAnsi="SimHei"/>
          <w:b w:val="0"/>
          <w:sz w:val="28"/>
          <w:szCs w:val="28"/>
        </w:rPr>
      </w:pPr>
      <w:bookmarkStart w:id="628" w:name="_Toc454235744"/>
      <w:bookmarkStart w:id="629" w:name="_Toc454459356"/>
      <w:bookmarkStart w:id="630" w:name="_Toc454524867"/>
      <w:bookmarkStart w:id="631" w:name="_Toc460287899"/>
      <w:bookmarkStart w:id="632" w:name="_Toc460459353"/>
      <w:bookmarkStart w:id="633" w:name="_Toc460616765"/>
      <w:r>
        <w:rPr>
          <w:rFonts w:hAnsi="SimHei" w:hint="eastAsia"/>
          <w:b w:val="0"/>
          <w:sz w:val="28"/>
          <w:szCs w:val="28"/>
        </w:rPr>
        <w:t>机构能力</w:t>
      </w:r>
      <w:bookmarkEnd w:id="628"/>
      <w:bookmarkEnd w:id="629"/>
      <w:bookmarkEnd w:id="630"/>
      <w:bookmarkEnd w:id="631"/>
      <w:bookmarkEnd w:id="632"/>
      <w:bookmarkEnd w:id="633"/>
    </w:p>
    <w:p w14:paraId="0B9AF39C" w14:textId="77777777" w:rsidR="00613581" w:rsidRPr="0096234A" w:rsidRDefault="00613581" w:rsidP="0096234A">
      <w:pPr>
        <w:pStyle w:val="Heading2"/>
        <w:numPr>
          <w:ilvl w:val="0"/>
          <w:numId w:val="0"/>
        </w:numPr>
        <w:spacing w:before="156" w:after="62" w:line="360" w:lineRule="auto"/>
        <w:ind w:left="756" w:hanging="576"/>
        <w:rPr>
          <w:rFonts w:eastAsiaTheme="minorEastAsia"/>
          <w:sz w:val="24"/>
          <w:szCs w:val="24"/>
        </w:rPr>
      </w:pPr>
      <w:bookmarkStart w:id="634" w:name="_Toc454235745"/>
      <w:bookmarkStart w:id="635" w:name="_Toc454459357"/>
      <w:bookmarkStart w:id="636" w:name="_Toc454524868"/>
      <w:bookmarkStart w:id="637" w:name="_Toc460287900"/>
      <w:bookmarkStart w:id="638" w:name="_Toc460459354"/>
      <w:bookmarkStart w:id="639" w:name="_Toc460616766"/>
      <w:r w:rsidRPr="0096234A">
        <w:rPr>
          <w:rFonts w:eastAsiaTheme="minorEastAsia"/>
          <w:sz w:val="24"/>
          <w:szCs w:val="24"/>
        </w:rPr>
        <w:t>一、病虫害管理机构和体系</w:t>
      </w:r>
      <w:bookmarkEnd w:id="634"/>
      <w:bookmarkEnd w:id="635"/>
      <w:bookmarkEnd w:id="636"/>
      <w:bookmarkEnd w:id="637"/>
      <w:bookmarkEnd w:id="638"/>
      <w:bookmarkEnd w:id="639"/>
    </w:p>
    <w:p w14:paraId="52806B1B" w14:textId="77777777" w:rsidR="00613581" w:rsidRPr="0096234A" w:rsidRDefault="00613581" w:rsidP="00613581">
      <w:pPr>
        <w:spacing w:line="360" w:lineRule="auto"/>
        <w:ind w:firstLineChars="175" w:firstLine="420"/>
        <w:jc w:val="left"/>
        <w:rPr>
          <w:rFonts w:eastAsiaTheme="minorEastAsia"/>
          <w:sz w:val="24"/>
        </w:rPr>
      </w:pPr>
      <w:r w:rsidRPr="0096234A">
        <w:rPr>
          <w:rFonts w:eastAsiaTheme="minorEastAsia"/>
          <w:sz w:val="24"/>
        </w:rPr>
        <w:t>为有效应对病虫害给农业生产带来的威胁，中国提出了</w:t>
      </w:r>
      <w:r w:rsidRPr="0096234A">
        <w:rPr>
          <w:rFonts w:eastAsiaTheme="minorEastAsia"/>
          <w:sz w:val="24"/>
        </w:rPr>
        <w:t>“</w:t>
      </w:r>
      <w:r w:rsidRPr="0096234A">
        <w:rPr>
          <w:rFonts w:eastAsiaTheme="minorEastAsia"/>
          <w:sz w:val="24"/>
        </w:rPr>
        <w:t>公共植保</w:t>
      </w:r>
      <w:r w:rsidRPr="0096234A">
        <w:rPr>
          <w:rFonts w:eastAsiaTheme="minorEastAsia"/>
          <w:sz w:val="24"/>
        </w:rPr>
        <w:t>”</w:t>
      </w:r>
      <w:r w:rsidRPr="0096234A">
        <w:rPr>
          <w:rFonts w:eastAsiaTheme="minorEastAsia"/>
          <w:sz w:val="24"/>
        </w:rPr>
        <w:t>的理念，和过去相比在病虫害防控方面投入了更多的公共资源。从农业部到县农业局都设有专门的病虫害管理机构。农业部由所属的全国农业技术推广服务中心负责全国病虫害管理工作的组织实施。各省农业厅和市、县农业局都设有植保植检站，负责当地的病虫害预测预报和防控工作。乡镇没有专门的病虫害管理机构，但乡镇农技站都配备有植保技术员，直接面向农民提供技术服务。林业系统也设有完善的森保体系，国家林业局、省林业厅和市、县林业局都设有森林保护站，负责林业病虫害的管理。</w:t>
      </w:r>
    </w:p>
    <w:p w14:paraId="2399D6EF" w14:textId="77777777" w:rsidR="00613581" w:rsidRPr="0096234A" w:rsidRDefault="00613581" w:rsidP="0096234A">
      <w:pPr>
        <w:pStyle w:val="Heading2"/>
        <w:numPr>
          <w:ilvl w:val="0"/>
          <w:numId w:val="0"/>
        </w:numPr>
        <w:spacing w:before="156" w:after="62" w:line="360" w:lineRule="auto"/>
        <w:ind w:left="756" w:hanging="576"/>
        <w:rPr>
          <w:rFonts w:eastAsiaTheme="minorEastAsia"/>
          <w:sz w:val="24"/>
          <w:szCs w:val="24"/>
        </w:rPr>
      </w:pPr>
      <w:bookmarkStart w:id="640" w:name="_Toc454235746"/>
      <w:bookmarkStart w:id="641" w:name="_Toc454459358"/>
      <w:bookmarkStart w:id="642" w:name="_Toc454524869"/>
      <w:bookmarkStart w:id="643" w:name="_Toc460287901"/>
      <w:bookmarkStart w:id="644" w:name="_Toc460459355"/>
      <w:bookmarkStart w:id="645" w:name="_Toc460616767"/>
      <w:r w:rsidRPr="0096234A">
        <w:rPr>
          <w:rFonts w:eastAsiaTheme="minorEastAsia"/>
          <w:sz w:val="24"/>
          <w:szCs w:val="24"/>
        </w:rPr>
        <w:t>二、农药管理机构和体系</w:t>
      </w:r>
      <w:bookmarkEnd w:id="640"/>
      <w:bookmarkEnd w:id="641"/>
      <w:bookmarkEnd w:id="642"/>
      <w:bookmarkEnd w:id="643"/>
      <w:bookmarkEnd w:id="644"/>
      <w:bookmarkEnd w:id="645"/>
    </w:p>
    <w:p w14:paraId="5FD7466B" w14:textId="3426DDEF" w:rsidR="00613581" w:rsidRPr="0096234A" w:rsidRDefault="00613581" w:rsidP="00613581">
      <w:pPr>
        <w:spacing w:line="360" w:lineRule="auto"/>
        <w:ind w:firstLineChars="175" w:firstLine="420"/>
        <w:jc w:val="left"/>
        <w:rPr>
          <w:rFonts w:eastAsiaTheme="minorEastAsia"/>
          <w:sz w:val="24"/>
        </w:rPr>
      </w:pPr>
      <w:r w:rsidRPr="0096234A">
        <w:rPr>
          <w:rFonts w:eastAsiaTheme="minorEastAsia"/>
          <w:sz w:val="24"/>
        </w:rPr>
        <w:t>1.</w:t>
      </w:r>
      <w:r w:rsidRPr="0096234A">
        <w:rPr>
          <w:rFonts w:eastAsiaTheme="minorEastAsia"/>
          <w:b/>
          <w:sz w:val="24"/>
        </w:rPr>
        <w:t>在监管体系方面</w:t>
      </w:r>
      <w:r w:rsidRPr="0096234A">
        <w:rPr>
          <w:rFonts w:eastAsiaTheme="minorEastAsia"/>
          <w:sz w:val="24"/>
        </w:rPr>
        <w:t>，目前中国已经形成了以农业行政主管部门所属的药检所、植保植检站或综合执法大队</w:t>
      </w:r>
      <w:r w:rsidRPr="0096234A">
        <w:rPr>
          <w:rStyle w:val="FootnoteReference"/>
          <w:rFonts w:eastAsiaTheme="minorEastAsia"/>
          <w:sz w:val="24"/>
        </w:rPr>
        <w:footnoteReference w:id="3"/>
      </w:r>
      <w:r w:rsidRPr="0096234A">
        <w:rPr>
          <w:rFonts w:eastAsiaTheme="minorEastAsia"/>
          <w:sz w:val="24"/>
        </w:rPr>
        <w:t>为执法主体，覆盖</w:t>
      </w:r>
      <w:r w:rsidR="006F14E2">
        <w:rPr>
          <w:rFonts w:eastAsiaTheme="minorEastAsia" w:hint="eastAsia"/>
          <w:sz w:val="24"/>
        </w:rPr>
        <w:t>国家</w:t>
      </w:r>
      <w:r w:rsidRPr="0096234A">
        <w:rPr>
          <w:rFonts w:eastAsiaTheme="minorEastAsia"/>
          <w:sz w:val="24"/>
        </w:rPr>
        <w:t>到省、市、县的比较完善的农药监管体系，有</w:t>
      </w:r>
      <w:r w:rsidRPr="0096234A">
        <w:rPr>
          <w:rFonts w:eastAsiaTheme="minorEastAsia"/>
          <w:sz w:val="24"/>
        </w:rPr>
        <w:t>1</w:t>
      </w:r>
      <w:r w:rsidR="006F14E2">
        <w:rPr>
          <w:rFonts w:eastAsiaTheme="minorEastAsia" w:hint="eastAsia"/>
          <w:sz w:val="24"/>
        </w:rPr>
        <w:t>,</w:t>
      </w:r>
      <w:r w:rsidRPr="0096234A">
        <w:rPr>
          <w:rFonts w:eastAsiaTheme="minorEastAsia"/>
          <w:sz w:val="24"/>
        </w:rPr>
        <w:t>600</w:t>
      </w:r>
      <w:r w:rsidRPr="0096234A">
        <w:rPr>
          <w:rFonts w:eastAsiaTheme="minorEastAsia"/>
          <w:sz w:val="24"/>
        </w:rPr>
        <w:t>多名农药监管专职人员，加上基层农业综合执法人员共有</w:t>
      </w:r>
      <w:r w:rsidRPr="0096234A">
        <w:rPr>
          <w:rFonts w:eastAsiaTheme="minorEastAsia"/>
          <w:sz w:val="24"/>
        </w:rPr>
        <w:t xml:space="preserve">1.74 </w:t>
      </w:r>
      <w:r w:rsidRPr="0096234A">
        <w:rPr>
          <w:rFonts w:eastAsiaTheme="minorEastAsia"/>
          <w:sz w:val="24"/>
        </w:rPr>
        <w:t>万人。近年来，通过植保工程建设，农药监管手段也有所改善，一些地方建立了农药残留与质量监测中心。尽管如此，相对于为数众多的农药生产、经营单位和使用主体，农药监管力量仍显不足，执法人员对乡镇农药市场大多只能采取</w:t>
      </w:r>
      <w:r w:rsidRPr="0096234A">
        <w:rPr>
          <w:rFonts w:eastAsiaTheme="minorEastAsia"/>
          <w:sz w:val="24"/>
        </w:rPr>
        <w:t>1</w:t>
      </w:r>
      <w:r w:rsidRPr="0096234A">
        <w:rPr>
          <w:rFonts w:eastAsiaTheme="minorEastAsia"/>
          <w:sz w:val="24"/>
        </w:rPr>
        <w:t>年</w:t>
      </w:r>
      <w:r w:rsidRPr="0096234A">
        <w:rPr>
          <w:rFonts w:eastAsiaTheme="minorEastAsia"/>
          <w:sz w:val="24"/>
        </w:rPr>
        <w:t>1</w:t>
      </w:r>
      <w:r w:rsidRPr="0096234A">
        <w:rPr>
          <w:rFonts w:eastAsiaTheme="minorEastAsia"/>
          <w:sz w:val="24"/>
        </w:rPr>
        <w:t>～</w:t>
      </w:r>
      <w:r w:rsidRPr="0096234A">
        <w:rPr>
          <w:rFonts w:eastAsiaTheme="minorEastAsia"/>
          <w:sz w:val="24"/>
        </w:rPr>
        <w:t xml:space="preserve">3 </w:t>
      </w:r>
      <w:r w:rsidRPr="0096234A">
        <w:rPr>
          <w:rFonts w:eastAsiaTheme="minorEastAsia"/>
          <w:sz w:val="24"/>
        </w:rPr>
        <w:t>次突击检查，在一些地方日常监管还存有</w:t>
      </w:r>
      <w:r w:rsidRPr="0096234A">
        <w:rPr>
          <w:rFonts w:eastAsiaTheme="minorEastAsia"/>
          <w:sz w:val="24"/>
        </w:rPr>
        <w:t>“</w:t>
      </w:r>
      <w:r w:rsidRPr="0096234A">
        <w:rPr>
          <w:rFonts w:eastAsiaTheme="minorEastAsia"/>
          <w:sz w:val="24"/>
        </w:rPr>
        <w:t>盲区</w:t>
      </w:r>
      <w:r w:rsidRPr="0096234A">
        <w:rPr>
          <w:rFonts w:eastAsiaTheme="minorEastAsia"/>
          <w:sz w:val="24"/>
        </w:rPr>
        <w:t>”</w:t>
      </w:r>
      <w:r w:rsidRPr="0096234A">
        <w:rPr>
          <w:rFonts w:eastAsiaTheme="minorEastAsia"/>
          <w:sz w:val="24"/>
        </w:rPr>
        <w:t>。</w:t>
      </w:r>
    </w:p>
    <w:p w14:paraId="60B56E88" w14:textId="77777777" w:rsidR="00613581" w:rsidRPr="0096234A" w:rsidRDefault="00613581" w:rsidP="00613581">
      <w:pPr>
        <w:spacing w:line="360" w:lineRule="auto"/>
        <w:ind w:firstLineChars="175" w:firstLine="422"/>
        <w:jc w:val="left"/>
        <w:rPr>
          <w:rFonts w:eastAsiaTheme="minorEastAsia"/>
          <w:sz w:val="24"/>
        </w:rPr>
      </w:pPr>
      <w:r w:rsidRPr="0096234A">
        <w:rPr>
          <w:rFonts w:eastAsiaTheme="minorEastAsia"/>
          <w:b/>
          <w:sz w:val="24"/>
        </w:rPr>
        <w:t xml:space="preserve">2. </w:t>
      </w:r>
      <w:r w:rsidRPr="0096234A">
        <w:rPr>
          <w:rFonts w:eastAsiaTheme="minorEastAsia"/>
          <w:b/>
          <w:sz w:val="24"/>
        </w:rPr>
        <w:t>在政府管控农药使用和储存方面</w:t>
      </w:r>
      <w:r w:rsidRPr="0096234A">
        <w:rPr>
          <w:rFonts w:eastAsiaTheme="minorEastAsia"/>
          <w:sz w:val="24"/>
        </w:rPr>
        <w:t>，</w:t>
      </w:r>
      <w:r w:rsidRPr="0096234A">
        <w:rPr>
          <w:rFonts w:eastAsiaTheme="minorEastAsia"/>
          <w:sz w:val="24"/>
        </w:rPr>
        <w:t>2011</w:t>
      </w:r>
      <w:r w:rsidRPr="0096234A">
        <w:rPr>
          <w:rFonts w:eastAsiaTheme="minorEastAsia"/>
          <w:sz w:val="24"/>
        </w:rPr>
        <w:t>年国务院修订发布了《危险化学品安全管理条例》，对包括部分农药在内的危险化学品的使用和储存作出了明确规定。《农药管理条例》规定，农业行政主管部分负有推广和指导安全、合理使用农药的责任。根据这些要求，各级政府都在积极采取措施，提升农药安全使用和储存水平。</w:t>
      </w:r>
      <w:r w:rsidRPr="0096234A">
        <w:rPr>
          <w:rFonts w:eastAsiaTheme="minorEastAsia"/>
          <w:sz w:val="24"/>
        </w:rPr>
        <w:t>2015</w:t>
      </w:r>
      <w:r w:rsidRPr="0096234A">
        <w:rPr>
          <w:rFonts w:eastAsiaTheme="minorEastAsia"/>
          <w:sz w:val="24"/>
        </w:rPr>
        <w:t>年农业部组织实施了</w:t>
      </w:r>
      <w:r w:rsidRPr="0096234A">
        <w:rPr>
          <w:rFonts w:eastAsiaTheme="minorEastAsia"/>
          <w:sz w:val="24"/>
        </w:rPr>
        <w:t>“</w:t>
      </w:r>
      <w:r w:rsidRPr="0096234A">
        <w:rPr>
          <w:rFonts w:eastAsiaTheme="minorEastAsia"/>
          <w:sz w:val="24"/>
        </w:rPr>
        <w:t>百县万名农民骨干科学用药培训行动</w:t>
      </w:r>
      <w:r w:rsidRPr="0096234A">
        <w:rPr>
          <w:rFonts w:eastAsiaTheme="minorEastAsia"/>
          <w:sz w:val="24"/>
        </w:rPr>
        <w:t>”</w:t>
      </w:r>
      <w:r w:rsidRPr="0096234A">
        <w:rPr>
          <w:rFonts w:eastAsiaTheme="minorEastAsia"/>
          <w:sz w:val="24"/>
        </w:rPr>
        <w:t>，全年培训技术骨干</w:t>
      </w:r>
      <w:r w:rsidRPr="0096234A">
        <w:rPr>
          <w:rFonts w:eastAsiaTheme="minorEastAsia"/>
          <w:sz w:val="24"/>
        </w:rPr>
        <w:t>1</w:t>
      </w:r>
      <w:r w:rsidRPr="0096234A">
        <w:rPr>
          <w:rFonts w:eastAsiaTheme="minorEastAsia"/>
          <w:sz w:val="24"/>
        </w:rPr>
        <w:t>万名，辐射带动农户</w:t>
      </w:r>
      <w:r w:rsidRPr="0096234A">
        <w:rPr>
          <w:rFonts w:eastAsiaTheme="minorEastAsia"/>
          <w:sz w:val="24"/>
        </w:rPr>
        <w:t>10</w:t>
      </w:r>
      <w:r w:rsidRPr="0096234A">
        <w:rPr>
          <w:rFonts w:eastAsiaTheme="minorEastAsia"/>
          <w:sz w:val="24"/>
        </w:rPr>
        <w:t>万户。与政府努力相对的是，因为中国农药经营和使用者整体素质仍然偏低，使用和储存安全状况不容乐观。陕西省西安市植保植检站在市场检查中发现，农药产品与非农药产品混合存放、经营区与生活区混用的现象较多，在区县的中小经营门店这种现象尤为普遍，达</w:t>
      </w:r>
      <w:r w:rsidRPr="0096234A">
        <w:rPr>
          <w:rFonts w:eastAsiaTheme="minorEastAsia"/>
          <w:sz w:val="24"/>
        </w:rPr>
        <w:t>12.5%</w:t>
      </w:r>
      <w:r w:rsidRPr="0096234A">
        <w:rPr>
          <w:rFonts w:eastAsiaTheme="minorEastAsia"/>
          <w:sz w:val="24"/>
        </w:rPr>
        <w:t>，造成安全隐患。</w:t>
      </w:r>
    </w:p>
    <w:p w14:paraId="2B5E3452" w14:textId="77777777" w:rsidR="00613581" w:rsidRPr="0096234A" w:rsidRDefault="00613581" w:rsidP="00613581">
      <w:pPr>
        <w:spacing w:line="360" w:lineRule="auto"/>
        <w:ind w:firstLineChars="175" w:firstLine="422"/>
        <w:jc w:val="left"/>
        <w:rPr>
          <w:rFonts w:eastAsiaTheme="minorEastAsia"/>
          <w:sz w:val="24"/>
        </w:rPr>
      </w:pPr>
      <w:r w:rsidRPr="0096234A">
        <w:rPr>
          <w:rFonts w:eastAsiaTheme="minorEastAsia"/>
          <w:b/>
          <w:sz w:val="24"/>
        </w:rPr>
        <w:t>3.</w:t>
      </w:r>
      <w:r w:rsidRPr="0096234A">
        <w:rPr>
          <w:rFonts w:eastAsiaTheme="minorEastAsia"/>
          <w:b/>
          <w:sz w:val="24"/>
        </w:rPr>
        <w:t>在农药产品包装和标识方面</w:t>
      </w:r>
      <w:r w:rsidRPr="0096234A">
        <w:rPr>
          <w:rFonts w:eastAsiaTheme="minorEastAsia"/>
          <w:sz w:val="24"/>
        </w:rPr>
        <w:t>，农药管理</w:t>
      </w:r>
      <w:r w:rsidRPr="0096234A">
        <w:rPr>
          <w:rFonts w:eastAsiaTheme="minorEastAsia"/>
          <w:sz w:val="24"/>
        </w:rPr>
        <w:t>“</w:t>
      </w:r>
      <w:r w:rsidRPr="0096234A">
        <w:rPr>
          <w:rFonts w:eastAsiaTheme="minorEastAsia"/>
          <w:sz w:val="24"/>
        </w:rPr>
        <w:t>六项新规</w:t>
      </w:r>
      <w:r w:rsidRPr="0096234A">
        <w:rPr>
          <w:rFonts w:eastAsiaTheme="minorEastAsia"/>
          <w:sz w:val="24"/>
        </w:rPr>
        <w:t>”</w:t>
      </w:r>
      <w:r w:rsidRPr="0096234A">
        <w:rPr>
          <w:rFonts w:eastAsiaTheme="minorEastAsia"/>
          <w:sz w:val="24"/>
        </w:rPr>
        <w:t>之一就是《农药标签和说明书管理办法》。该办法对标签标注的内容、制作、使用和管理等作出了明确规定，其要求也基本与粮农组织《农药良好标签规范准则》接轨。在实际工作中，标签是农药登记审查的主要项目之一，也是农药监管部门的市场检查的重点。经过持续努力，农药包装和标识情况得到了很大改善，但各地在市场检查中仍然发现不少问题，主要表现为无中文有效成分标识或标识不明、擅自扩大使用范围、生产厂家标注不清、批号标注不清、生产日期标注不清、随意改变毒性标识等。</w:t>
      </w:r>
    </w:p>
    <w:p w14:paraId="5809EA41" w14:textId="77777777" w:rsidR="00613581" w:rsidRPr="0096234A" w:rsidRDefault="00613581" w:rsidP="00613581">
      <w:pPr>
        <w:spacing w:line="360" w:lineRule="auto"/>
        <w:ind w:firstLineChars="175" w:firstLine="422"/>
        <w:jc w:val="left"/>
        <w:rPr>
          <w:rFonts w:eastAsiaTheme="minorEastAsia"/>
          <w:sz w:val="24"/>
        </w:rPr>
      </w:pPr>
      <w:r w:rsidRPr="0096234A">
        <w:rPr>
          <w:rFonts w:eastAsiaTheme="minorEastAsia"/>
          <w:b/>
          <w:sz w:val="24"/>
        </w:rPr>
        <w:t>4.</w:t>
      </w:r>
      <w:r w:rsidRPr="0096234A">
        <w:rPr>
          <w:rFonts w:eastAsiaTheme="minorEastAsia"/>
          <w:b/>
          <w:sz w:val="24"/>
        </w:rPr>
        <w:t>在限制使用农药的措施方面</w:t>
      </w:r>
      <w:r w:rsidRPr="0096234A">
        <w:rPr>
          <w:rFonts w:eastAsiaTheme="minorEastAsia"/>
          <w:sz w:val="24"/>
        </w:rPr>
        <w:t>，中国近年来发布一系列禁限用令，国家层面共对甲胺磷、苯线磷等</w:t>
      </w:r>
      <w:r w:rsidRPr="0096234A">
        <w:rPr>
          <w:rFonts w:eastAsiaTheme="minorEastAsia"/>
          <w:sz w:val="24"/>
        </w:rPr>
        <w:t>39</w:t>
      </w:r>
      <w:r w:rsidRPr="0096234A">
        <w:rPr>
          <w:rFonts w:eastAsiaTheme="minorEastAsia"/>
          <w:sz w:val="24"/>
        </w:rPr>
        <w:t>种高毒、高残留或致癌、致畸、致突变的农药采取了禁用措施，对氟虫腈、氧化乐果等</w:t>
      </w:r>
      <w:r w:rsidRPr="0096234A">
        <w:rPr>
          <w:rFonts w:eastAsiaTheme="minorEastAsia"/>
          <w:sz w:val="24"/>
        </w:rPr>
        <w:t>19</w:t>
      </w:r>
      <w:r w:rsidRPr="0096234A">
        <w:rPr>
          <w:rFonts w:eastAsiaTheme="minorEastAsia"/>
          <w:sz w:val="24"/>
        </w:rPr>
        <w:t>种高风险农药采取了限用措施，不少地方在国家名单的基础上还增列了禁限用农药。为保证禁限用措施得到落实，相关部门废除了禁用农药的农药产品登记证、生产许可证和生产批准证书，撤销或停止受理限用农药在受限作物上使用的农药产品登记证，并在日常监管中通过市场检查和田间调查，加大对非法生产、销售和使用禁限用农药的查处力度，多数地方禁限用措施得到了较好的落实。但是，由于禁限用农药一般价格低廉、防治效果好，在一些地区尤其是在分散种植户中违规使用禁限用农药的现象仍时有发生。</w:t>
      </w:r>
    </w:p>
    <w:p w14:paraId="0F6CAFDC" w14:textId="77777777" w:rsidR="00613581" w:rsidRPr="0096234A" w:rsidRDefault="00613581" w:rsidP="00613581">
      <w:pPr>
        <w:spacing w:line="360" w:lineRule="auto"/>
        <w:ind w:firstLineChars="175" w:firstLine="422"/>
        <w:jc w:val="left"/>
        <w:rPr>
          <w:rFonts w:eastAsiaTheme="minorEastAsia"/>
          <w:sz w:val="24"/>
        </w:rPr>
      </w:pPr>
      <w:r w:rsidRPr="0096234A">
        <w:rPr>
          <w:rFonts w:eastAsiaTheme="minorEastAsia"/>
          <w:b/>
          <w:sz w:val="24"/>
        </w:rPr>
        <w:t>5.</w:t>
      </w:r>
      <w:r w:rsidRPr="0096234A">
        <w:rPr>
          <w:rFonts w:eastAsiaTheme="minorEastAsia"/>
          <w:b/>
          <w:sz w:val="24"/>
        </w:rPr>
        <w:t>在政府监控本地农药使用方面</w:t>
      </w:r>
      <w:r w:rsidRPr="0096234A">
        <w:rPr>
          <w:rFonts w:eastAsiaTheme="minorEastAsia"/>
          <w:sz w:val="24"/>
        </w:rPr>
        <w:t>，药检所、植保植检站或综合执法大队会定期开展农药市场检查和农药产品质量抽查，前者重点检查农药标签标识是否规范，后者则重点检查农药有效成分种类和含量是否合规、达标。农药监管机构和农产品质量安全管理机构还会定期对上市流通的农产品开展农药残留检测，从中可以动态掌握当地使用的农药种类、农药用量等农药使用情况。</w:t>
      </w:r>
    </w:p>
    <w:p w14:paraId="57A34225" w14:textId="77777777" w:rsidR="00613581" w:rsidRPr="0096234A" w:rsidRDefault="00613581" w:rsidP="00613581">
      <w:pPr>
        <w:spacing w:line="360" w:lineRule="auto"/>
        <w:ind w:firstLineChars="175" w:firstLine="422"/>
        <w:jc w:val="left"/>
        <w:rPr>
          <w:rFonts w:eastAsiaTheme="minorEastAsia"/>
          <w:sz w:val="24"/>
        </w:rPr>
      </w:pPr>
      <w:r w:rsidRPr="0096234A">
        <w:rPr>
          <w:rFonts w:eastAsiaTheme="minorEastAsia"/>
          <w:b/>
          <w:sz w:val="24"/>
        </w:rPr>
        <w:t>6.</w:t>
      </w:r>
      <w:r w:rsidRPr="0096234A">
        <w:rPr>
          <w:rFonts w:eastAsiaTheme="minorEastAsia"/>
          <w:b/>
          <w:sz w:val="24"/>
        </w:rPr>
        <w:t>在农药毒性数据获知方面</w:t>
      </w:r>
      <w:r w:rsidRPr="0096234A">
        <w:rPr>
          <w:rFonts w:eastAsiaTheme="minorEastAsia"/>
          <w:sz w:val="24"/>
        </w:rPr>
        <w:t>，中国以世界卫生组织（</w:t>
      </w:r>
      <w:r w:rsidRPr="0096234A">
        <w:rPr>
          <w:rFonts w:eastAsiaTheme="minorEastAsia"/>
          <w:sz w:val="24"/>
        </w:rPr>
        <w:t>WHO</w:t>
      </w:r>
      <w:r w:rsidRPr="0096234A">
        <w:rPr>
          <w:rFonts w:eastAsiaTheme="minorEastAsia"/>
          <w:sz w:val="24"/>
        </w:rPr>
        <w:t>）推荐的农药危害分级标准为基础，结合农药生产、使用和管理的实际情况制定了本国的农药分级标准，并在《农药标签和说明书管理办法》中明确要求在标签上加注图形标识和毒性级别文字，农药使用人员可以方便地从农药标签上获知毒性情况。另外，随着中国互联网的普及，越来越多的农民有机会接触到网络，可以在互联网上方便地查询到农药毒性数据。</w:t>
      </w:r>
    </w:p>
    <w:p w14:paraId="2D2D5A43" w14:textId="77777777" w:rsidR="00613581" w:rsidRPr="0096234A" w:rsidRDefault="00613581" w:rsidP="00613581">
      <w:pPr>
        <w:spacing w:line="360" w:lineRule="auto"/>
        <w:ind w:firstLineChars="175" w:firstLine="422"/>
        <w:jc w:val="left"/>
        <w:rPr>
          <w:rFonts w:eastAsiaTheme="minorEastAsia"/>
          <w:sz w:val="24"/>
        </w:rPr>
      </w:pPr>
      <w:r w:rsidRPr="0096234A">
        <w:rPr>
          <w:rFonts w:eastAsiaTheme="minorEastAsia"/>
          <w:b/>
          <w:sz w:val="24"/>
        </w:rPr>
        <w:t>7.</w:t>
      </w:r>
      <w:r w:rsidRPr="0096234A">
        <w:rPr>
          <w:rFonts w:eastAsiaTheme="minorEastAsia"/>
          <w:b/>
          <w:sz w:val="24"/>
        </w:rPr>
        <w:t>在紧急救治农药中毒人员的能力方面</w:t>
      </w:r>
      <w:r w:rsidRPr="0096234A">
        <w:rPr>
          <w:rFonts w:eastAsiaTheme="minorEastAsia"/>
          <w:sz w:val="24"/>
        </w:rPr>
        <w:t>，中国农村地区已经建立了以乡镇卫生院和村卫生室为主体的比较健全的农村医疗卫生体系。除了无药可救的农药中毒病例（比如百草枯中毒）外，只要发现及时，农药中毒人员一般都能就近得到有效的救治。</w:t>
      </w:r>
    </w:p>
    <w:p w14:paraId="3FEC877E" w14:textId="77777777" w:rsidR="00613581" w:rsidRPr="0096234A" w:rsidRDefault="00613581" w:rsidP="00613581">
      <w:pPr>
        <w:spacing w:line="360" w:lineRule="auto"/>
        <w:ind w:firstLineChars="175" w:firstLine="420"/>
        <w:jc w:val="left"/>
        <w:rPr>
          <w:rFonts w:eastAsiaTheme="minorEastAsia"/>
          <w:sz w:val="24"/>
        </w:rPr>
      </w:pPr>
      <w:r w:rsidRPr="0096234A">
        <w:rPr>
          <w:rFonts w:eastAsiaTheme="minorEastAsia"/>
          <w:sz w:val="24"/>
        </w:rPr>
        <w:t>综上所述，中国高度重视农药监管工作，不断完善政策法规，不断加大监管力度，农药安全生产和使用水平得到了稳步提升。但另一方面，中国也面临着农药生产者、经营者和使用者守法意识有待提高，政府监管能力尚显不足等发展中国普遍存在的问题，特别是中国农药生产、经营和使用规模小、主体多，当前农药监管工作仍面临着不小的困难与挑战。以往的工作基础和政府的高度重视为中国做好农药监管工作创造了良好的条件。在此情况下借助世界银行项目的外力推动，可以在较短时间内使中国的农药监管水平得到较快提升，从而惠及民生、助力环保。</w:t>
      </w:r>
    </w:p>
    <w:p w14:paraId="7016CDBA" w14:textId="77777777" w:rsidR="00613581" w:rsidRPr="0096234A" w:rsidRDefault="00613581" w:rsidP="00613581">
      <w:pPr>
        <w:spacing w:line="360" w:lineRule="auto"/>
        <w:ind w:firstLineChars="175" w:firstLine="420"/>
        <w:jc w:val="left"/>
        <w:rPr>
          <w:rFonts w:eastAsiaTheme="minorEastAsia"/>
          <w:sz w:val="24"/>
        </w:rPr>
      </w:pPr>
      <w:r w:rsidRPr="0096234A">
        <w:rPr>
          <w:rFonts w:eastAsiaTheme="minorEastAsia"/>
          <w:sz w:val="24"/>
        </w:rPr>
        <w:t>废弃农药处置不当会造成严重的环境问题，其处置本身也问题多多，困难重重。主要困难一是废弃农药难以收集，二是处置成本很高，三是有些废弃农药还没有安全有效的处置方法。中国一直在积极推进农药废弃物处置工作，在加强宣传引导的同时，有些地方出台了一些激励措施，也设立了一些政府项目来推进这一工作，但效果不尽如人意。</w:t>
      </w:r>
    </w:p>
    <w:p w14:paraId="549CB2D5" w14:textId="77640C2C" w:rsidR="00613581" w:rsidRPr="0096234A" w:rsidRDefault="00613581" w:rsidP="0096234A">
      <w:pPr>
        <w:adjustRightInd w:val="0"/>
        <w:snapToGrid w:val="0"/>
        <w:spacing w:line="360" w:lineRule="auto"/>
        <w:ind w:firstLineChars="175" w:firstLine="420"/>
        <w:rPr>
          <w:rFonts w:eastAsiaTheme="minorEastAsia"/>
          <w:sz w:val="28"/>
          <w:szCs w:val="28"/>
        </w:rPr>
      </w:pPr>
      <w:r w:rsidRPr="0096234A">
        <w:rPr>
          <w:rFonts w:eastAsiaTheme="minorEastAsia"/>
          <w:sz w:val="24"/>
        </w:rPr>
        <w:t>就本项目而言，项目将替代的氟虫胺总量不大，而且销售渠道相对集中，主要是政府招标采购，因此豁免期后废弃农药的收集相对容易。对企业库存和流通环节的氟虫胺产品，可由生产企业自行回收。对于散落在终端使用者手中的氟虫胺产品，可通过药剂交换的形式进行回收。如第四章所述，红火蚁防控用药主要通过村组长发放给终端使用者。因此，可由村组长在发放非</w:t>
      </w:r>
      <w:r w:rsidRPr="0096234A">
        <w:rPr>
          <w:rFonts w:eastAsiaTheme="minorEastAsia"/>
          <w:sz w:val="24"/>
        </w:rPr>
        <w:t>PFOS</w:t>
      </w:r>
      <w:r w:rsidRPr="0096234A">
        <w:rPr>
          <w:rFonts w:eastAsiaTheme="minorEastAsia"/>
          <w:sz w:val="24"/>
        </w:rPr>
        <w:t>产品时回收剩余的氟虫胺。各省（区）回收的氟虫胺将集中储存在省（区）植保植检站指定的一个农药仓库中。项目结束时将回收的所有氟虫胺运到具有</w:t>
      </w:r>
      <w:r w:rsidRPr="0096234A">
        <w:rPr>
          <w:rFonts w:eastAsiaTheme="minorEastAsia"/>
          <w:sz w:val="24"/>
        </w:rPr>
        <w:t>HW04</w:t>
      </w:r>
      <w:r w:rsidRPr="0096234A">
        <w:rPr>
          <w:rFonts w:eastAsiaTheme="minorEastAsia"/>
          <w:sz w:val="24"/>
        </w:rPr>
        <w:t>类危险化学品处置资质的处理厂进行焚烧处理。</w:t>
      </w:r>
    </w:p>
    <w:p w14:paraId="1A8567CD" w14:textId="77777777" w:rsidR="00613581" w:rsidRPr="0096234A" w:rsidRDefault="00613581" w:rsidP="0096234A">
      <w:pPr>
        <w:pStyle w:val="Heading2"/>
        <w:numPr>
          <w:ilvl w:val="0"/>
          <w:numId w:val="0"/>
        </w:numPr>
        <w:spacing w:before="156" w:after="62" w:line="360" w:lineRule="auto"/>
        <w:ind w:left="756" w:hanging="576"/>
        <w:rPr>
          <w:rFonts w:eastAsiaTheme="minorEastAsia"/>
          <w:sz w:val="24"/>
          <w:szCs w:val="24"/>
        </w:rPr>
      </w:pPr>
      <w:bookmarkStart w:id="646" w:name="_Toc454235747"/>
      <w:bookmarkStart w:id="647" w:name="_Toc454459359"/>
      <w:bookmarkStart w:id="648" w:name="_Toc454524870"/>
      <w:bookmarkStart w:id="649" w:name="_Toc460287902"/>
      <w:bookmarkStart w:id="650" w:name="_Toc460459356"/>
      <w:bookmarkStart w:id="651" w:name="_Toc460616768"/>
      <w:r w:rsidRPr="0096234A">
        <w:rPr>
          <w:rFonts w:eastAsiaTheme="minorEastAsia"/>
          <w:sz w:val="24"/>
          <w:szCs w:val="24"/>
        </w:rPr>
        <w:t>三、中国对氟虫胺生产和使用的相关限制规定</w:t>
      </w:r>
      <w:bookmarkEnd w:id="646"/>
      <w:bookmarkEnd w:id="647"/>
      <w:bookmarkEnd w:id="648"/>
      <w:bookmarkEnd w:id="649"/>
      <w:bookmarkEnd w:id="650"/>
      <w:bookmarkEnd w:id="651"/>
    </w:p>
    <w:p w14:paraId="0AEBF5D3" w14:textId="77777777" w:rsidR="00613581" w:rsidRPr="0096234A" w:rsidRDefault="00613581" w:rsidP="00613581">
      <w:pPr>
        <w:spacing w:line="360" w:lineRule="auto"/>
        <w:ind w:firstLine="480"/>
        <w:rPr>
          <w:rFonts w:eastAsiaTheme="minorEastAsia"/>
          <w:sz w:val="24"/>
        </w:rPr>
      </w:pPr>
      <w:r w:rsidRPr="0096234A" w:rsidDel="00444F6C">
        <w:rPr>
          <w:rFonts w:eastAsiaTheme="minorEastAsia"/>
          <w:sz w:val="24"/>
        </w:rPr>
        <w:t>氟虫胺作为一种农药，其生产</w:t>
      </w:r>
      <w:r w:rsidRPr="0096234A">
        <w:rPr>
          <w:rFonts w:eastAsiaTheme="minorEastAsia"/>
          <w:sz w:val="24"/>
        </w:rPr>
        <w:t>和销售</w:t>
      </w:r>
      <w:r w:rsidRPr="0096234A" w:rsidDel="00444F6C">
        <w:rPr>
          <w:rFonts w:eastAsiaTheme="minorEastAsia"/>
          <w:sz w:val="24"/>
        </w:rPr>
        <w:t>需要有农药</w:t>
      </w:r>
      <w:r w:rsidRPr="0096234A" w:rsidDel="00444F6C">
        <w:rPr>
          <w:rFonts w:eastAsiaTheme="minorEastAsia"/>
          <w:sz w:val="24"/>
        </w:rPr>
        <w:t>“</w:t>
      </w:r>
      <w:r w:rsidRPr="0096234A" w:rsidDel="00444F6C">
        <w:rPr>
          <w:rFonts w:eastAsiaTheme="minorEastAsia"/>
          <w:sz w:val="24"/>
        </w:rPr>
        <w:t>三证</w:t>
      </w:r>
      <w:r w:rsidRPr="0096234A" w:rsidDel="00444F6C">
        <w:rPr>
          <w:rFonts w:eastAsiaTheme="minorEastAsia"/>
          <w:sz w:val="24"/>
        </w:rPr>
        <w:t>”</w:t>
      </w:r>
      <w:r w:rsidRPr="0096234A" w:rsidDel="00444F6C">
        <w:rPr>
          <w:rFonts w:eastAsiaTheme="minorEastAsia"/>
          <w:sz w:val="24"/>
        </w:rPr>
        <w:t>，即农药生产许可证、农药标准和农药登记证。除此以外，氟虫胺生产和使用目前没有其他的限制规定。根据</w:t>
      </w:r>
      <w:r w:rsidRPr="0096234A">
        <w:rPr>
          <w:rFonts w:eastAsiaTheme="minorEastAsia"/>
          <w:sz w:val="24"/>
        </w:rPr>
        <w:t>中</w:t>
      </w:r>
      <w:r w:rsidRPr="0096234A" w:rsidDel="00444F6C">
        <w:rPr>
          <w:rFonts w:eastAsiaTheme="minorEastAsia"/>
          <w:sz w:val="24"/>
        </w:rPr>
        <w:t>国政府有关《关于持久性有机污染物的斯德哥尔摩公约》的履约安排，</w:t>
      </w:r>
      <w:r w:rsidRPr="0096234A" w:rsidDel="00444F6C">
        <w:rPr>
          <w:rFonts w:eastAsiaTheme="minorEastAsia"/>
          <w:sz w:val="24"/>
        </w:rPr>
        <w:t>2019</w:t>
      </w:r>
      <w:r w:rsidRPr="0096234A" w:rsidDel="00444F6C">
        <w:rPr>
          <w:rFonts w:eastAsiaTheme="minorEastAsia"/>
          <w:sz w:val="24"/>
        </w:rPr>
        <w:t>年将淘汰红火蚁防治领域的氟虫胺使用。</w:t>
      </w:r>
      <w:r w:rsidRPr="0096234A">
        <w:rPr>
          <w:rFonts w:eastAsiaTheme="minorEastAsia"/>
          <w:sz w:val="24"/>
        </w:rPr>
        <w:t>项目将邀请农业部和工信部等部委所属的负责核发农药</w:t>
      </w:r>
      <w:r w:rsidRPr="0096234A">
        <w:rPr>
          <w:rFonts w:eastAsiaTheme="minorEastAsia"/>
          <w:sz w:val="24"/>
        </w:rPr>
        <w:t>“</w:t>
      </w:r>
      <w:r w:rsidRPr="0096234A">
        <w:rPr>
          <w:rFonts w:eastAsiaTheme="minorEastAsia"/>
          <w:sz w:val="24"/>
        </w:rPr>
        <w:t>三证</w:t>
      </w:r>
      <w:r w:rsidRPr="0096234A">
        <w:rPr>
          <w:rFonts w:eastAsiaTheme="minorEastAsia"/>
          <w:sz w:val="24"/>
        </w:rPr>
        <w:t>”</w:t>
      </w:r>
      <w:r w:rsidRPr="0096234A">
        <w:rPr>
          <w:rFonts w:eastAsiaTheme="minorEastAsia"/>
          <w:sz w:val="24"/>
        </w:rPr>
        <w:t>的相关机构，共同研讨停止氟虫胺生产、销售和使用的办法。这些机构本身承担着中国履行</w:t>
      </w:r>
      <w:r w:rsidRPr="0096234A">
        <w:rPr>
          <w:rFonts w:eastAsiaTheme="minorEastAsia"/>
          <w:sz w:val="24"/>
        </w:rPr>
        <w:t>POPs</w:t>
      </w:r>
      <w:r w:rsidRPr="0096234A">
        <w:rPr>
          <w:rFonts w:eastAsiaTheme="minorEastAsia"/>
          <w:sz w:val="24"/>
        </w:rPr>
        <w:t>公约的责任，借助本项目的推动作用，届时</w:t>
      </w:r>
      <w:r w:rsidRPr="0096234A" w:rsidDel="00444F6C">
        <w:rPr>
          <w:rFonts w:eastAsiaTheme="minorEastAsia"/>
          <w:sz w:val="24"/>
        </w:rPr>
        <w:t>会撤销氟虫胺生产、销售的相关证照，并对其停产、停售和停用情况采取必要的监管措施。</w:t>
      </w:r>
    </w:p>
    <w:p w14:paraId="194244AB" w14:textId="77777777" w:rsidR="00613581" w:rsidRPr="0096234A" w:rsidRDefault="00613581" w:rsidP="0096234A">
      <w:pPr>
        <w:pStyle w:val="Heading2"/>
        <w:numPr>
          <w:ilvl w:val="0"/>
          <w:numId w:val="0"/>
        </w:numPr>
        <w:spacing w:before="156" w:after="62" w:line="360" w:lineRule="auto"/>
        <w:ind w:left="756" w:hanging="576"/>
        <w:rPr>
          <w:rFonts w:eastAsiaTheme="minorEastAsia"/>
          <w:sz w:val="24"/>
          <w:szCs w:val="24"/>
        </w:rPr>
      </w:pPr>
      <w:bookmarkStart w:id="652" w:name="_Toc454235748"/>
      <w:bookmarkStart w:id="653" w:name="_Toc454459360"/>
      <w:bookmarkStart w:id="654" w:name="_Toc454524871"/>
      <w:bookmarkStart w:id="655" w:name="_Toc460287903"/>
      <w:bookmarkStart w:id="656" w:name="_Toc460459357"/>
      <w:bookmarkStart w:id="657" w:name="_Toc460616769"/>
      <w:r w:rsidRPr="0096234A">
        <w:rPr>
          <w:rFonts w:eastAsiaTheme="minorEastAsia"/>
          <w:sz w:val="24"/>
          <w:szCs w:val="24"/>
        </w:rPr>
        <w:t>四、本项目执行机构的能力</w:t>
      </w:r>
      <w:bookmarkEnd w:id="652"/>
      <w:bookmarkEnd w:id="653"/>
      <w:bookmarkEnd w:id="654"/>
      <w:bookmarkEnd w:id="655"/>
      <w:bookmarkEnd w:id="656"/>
      <w:bookmarkEnd w:id="657"/>
    </w:p>
    <w:p w14:paraId="1E51239F" w14:textId="77777777" w:rsidR="00613581" w:rsidRPr="0096234A" w:rsidRDefault="00613581" w:rsidP="00613581">
      <w:pPr>
        <w:spacing w:line="360" w:lineRule="auto"/>
        <w:ind w:firstLine="480"/>
        <w:rPr>
          <w:rFonts w:eastAsiaTheme="minorEastAsia"/>
          <w:sz w:val="24"/>
        </w:rPr>
      </w:pPr>
      <w:r w:rsidRPr="0096234A">
        <w:rPr>
          <w:rFonts w:eastAsiaTheme="minorEastAsia"/>
          <w:sz w:val="24"/>
        </w:rPr>
        <w:t>红火蚁作为中国一种重大的检疫性有害生物，其防控工作目前由政府主导，农业部门牵头，林业和园林部门配合。根据这一工作现状，本项目执行应由农业部门，具体而言即植保植检系统牵头。在环保部环境保护对外合作中心的指导下，由农业部所属的国家植保机构负责项目的总体设计和实施。红火蚁发生区的相关省级和县级植保植检站参与其各自区域内的示范与培训活动。项目还将选定合适的单位开展药剂筛选工作。</w:t>
      </w:r>
    </w:p>
    <w:p w14:paraId="29D059E3" w14:textId="77777777" w:rsidR="00613581" w:rsidRPr="0096234A" w:rsidRDefault="00613581" w:rsidP="00613581">
      <w:pPr>
        <w:spacing w:line="360" w:lineRule="auto"/>
        <w:ind w:firstLine="480"/>
        <w:rPr>
          <w:rFonts w:eastAsiaTheme="minorEastAsia"/>
          <w:sz w:val="24"/>
        </w:rPr>
      </w:pPr>
      <w:r w:rsidRPr="0096234A">
        <w:rPr>
          <w:rFonts w:eastAsiaTheme="minorEastAsia"/>
          <w:sz w:val="24"/>
        </w:rPr>
        <w:t>就设施和人员而言，植保植检系统均有能力实施本项目。通常每个植保植检机构都配备了一定数量的专业技术人员（省级机构一般</w:t>
      </w:r>
      <w:r w:rsidRPr="0096234A">
        <w:rPr>
          <w:rFonts w:eastAsiaTheme="minorEastAsia"/>
          <w:sz w:val="24"/>
        </w:rPr>
        <w:t>30</w:t>
      </w:r>
      <w:r w:rsidRPr="0096234A">
        <w:rPr>
          <w:rFonts w:eastAsiaTheme="minorEastAsia"/>
          <w:sz w:val="24"/>
        </w:rPr>
        <w:t>人左右，市级机构一般</w:t>
      </w:r>
      <w:r w:rsidRPr="0096234A">
        <w:rPr>
          <w:rFonts w:eastAsiaTheme="minorEastAsia"/>
          <w:sz w:val="24"/>
        </w:rPr>
        <w:t>5-10</w:t>
      </w:r>
      <w:r w:rsidRPr="0096234A">
        <w:rPr>
          <w:rFonts w:eastAsiaTheme="minorEastAsia"/>
          <w:sz w:val="24"/>
        </w:rPr>
        <w:t>人，县级机构一般</w:t>
      </w:r>
      <w:r w:rsidRPr="0096234A">
        <w:rPr>
          <w:rFonts w:eastAsiaTheme="minorEastAsia"/>
          <w:sz w:val="24"/>
        </w:rPr>
        <w:t>3-5</w:t>
      </w:r>
      <w:r w:rsidRPr="0096234A">
        <w:rPr>
          <w:rFonts w:eastAsiaTheme="minorEastAsia"/>
          <w:sz w:val="24"/>
        </w:rPr>
        <w:t>人）。近年来，通过植保工程项目的实施，植保植检系统工作条件得到了较大改善。目前多数植保植检站拥有实验室、田间监测点、农药仓库和交通工具。自红火蚁传入中国大陆以来，红火蚁发生区的植保植检站在红火蚁防控方面发挥主导作用，在种群动态监测、防控药剂筛选和防控技术组装等方面做了大量工作，并积累了丰富的经验，是合格的项目实施单位。</w:t>
      </w:r>
    </w:p>
    <w:p w14:paraId="7D242E64" w14:textId="77777777" w:rsidR="0096234A" w:rsidRDefault="00613581" w:rsidP="00613581">
      <w:pPr>
        <w:spacing w:line="360" w:lineRule="auto"/>
        <w:ind w:firstLine="480"/>
        <w:rPr>
          <w:rFonts w:eastAsiaTheme="minorEastAsia"/>
          <w:sz w:val="24"/>
        </w:rPr>
      </w:pPr>
      <w:r w:rsidRPr="0096234A">
        <w:rPr>
          <w:rFonts w:eastAsiaTheme="minorEastAsia"/>
          <w:sz w:val="24"/>
        </w:rPr>
        <w:t>尽管植保技术人员在红火蚁防控实践方面具有较丰富的经验，但他们对氟虫胺替代工作思考不够。植保植检系统目前使用的防控技术标准仍将氟虫胺作为推荐药剂。因此，本项目可支持开展氟虫胺淘汰政策研究，以推动相关技术标准的修订。此类研究将分析氟虫胺淘汰方面存在的困难，并相应提出政策建议。技术标准在修订时将删除和氟虫胺有关的内容，同时吸收其他环境友好的替代药剂。</w:t>
      </w:r>
    </w:p>
    <w:p w14:paraId="7C4A156B" w14:textId="77777777" w:rsidR="00613581" w:rsidRPr="00A94370" w:rsidRDefault="00613581" w:rsidP="009B4175">
      <w:pPr>
        <w:pStyle w:val="Heading1"/>
        <w:numPr>
          <w:ilvl w:val="0"/>
          <w:numId w:val="34"/>
        </w:numPr>
        <w:tabs>
          <w:tab w:val="clear" w:pos="294"/>
          <w:tab w:val="clear" w:pos="720"/>
          <w:tab w:val="clear" w:pos="1080"/>
          <w:tab w:val="clear" w:pos="1191"/>
          <w:tab w:val="clear" w:pos="1440"/>
        </w:tabs>
        <w:adjustRightInd/>
        <w:snapToGrid/>
        <w:spacing w:beforeLines="0" w:before="312" w:afterLines="0" w:after="312" w:line="578" w:lineRule="auto"/>
        <w:jc w:val="left"/>
        <w:rPr>
          <w:rFonts w:hAnsi="SimHei"/>
          <w:b w:val="0"/>
          <w:sz w:val="28"/>
          <w:szCs w:val="28"/>
        </w:rPr>
      </w:pPr>
      <w:bookmarkStart w:id="658" w:name="_Toc454235749"/>
      <w:bookmarkStart w:id="659" w:name="_Toc454459361"/>
      <w:bookmarkStart w:id="660" w:name="_Toc454524872"/>
      <w:bookmarkStart w:id="661" w:name="_Toc460287904"/>
      <w:bookmarkStart w:id="662" w:name="_Toc460459358"/>
      <w:bookmarkStart w:id="663" w:name="_Toc460616770"/>
      <w:r>
        <w:rPr>
          <w:rFonts w:hAnsi="SimHei" w:hint="eastAsia"/>
          <w:b w:val="0"/>
          <w:sz w:val="28"/>
          <w:szCs w:val="28"/>
        </w:rPr>
        <w:t>红火蚁的主要防治措施</w:t>
      </w:r>
      <w:bookmarkEnd w:id="658"/>
      <w:bookmarkEnd w:id="659"/>
      <w:bookmarkEnd w:id="660"/>
      <w:bookmarkEnd w:id="661"/>
      <w:bookmarkEnd w:id="662"/>
      <w:bookmarkEnd w:id="663"/>
    </w:p>
    <w:p w14:paraId="4124B59D" w14:textId="77777777" w:rsidR="00613581" w:rsidRPr="0096234A" w:rsidRDefault="00613581" w:rsidP="0096234A">
      <w:pPr>
        <w:pStyle w:val="Heading2"/>
        <w:numPr>
          <w:ilvl w:val="0"/>
          <w:numId w:val="0"/>
        </w:numPr>
        <w:spacing w:before="156" w:after="62" w:line="360" w:lineRule="auto"/>
        <w:ind w:left="756" w:hanging="576"/>
        <w:rPr>
          <w:rFonts w:eastAsiaTheme="minorEastAsia"/>
          <w:b/>
          <w:sz w:val="24"/>
          <w:szCs w:val="24"/>
        </w:rPr>
      </w:pPr>
      <w:bookmarkStart w:id="664" w:name="_Toc454235750"/>
      <w:bookmarkStart w:id="665" w:name="_Toc454459362"/>
      <w:bookmarkStart w:id="666" w:name="_Toc454524873"/>
      <w:bookmarkStart w:id="667" w:name="_Toc460287905"/>
      <w:bookmarkStart w:id="668" w:name="_Toc460459359"/>
      <w:bookmarkStart w:id="669" w:name="_Toc460616771"/>
      <w:r w:rsidRPr="0096234A">
        <w:rPr>
          <w:rFonts w:eastAsiaTheme="minorEastAsia"/>
          <w:b/>
          <w:sz w:val="24"/>
          <w:szCs w:val="24"/>
        </w:rPr>
        <w:t>一、国内现有红火蚁疫情管理方法</w:t>
      </w:r>
      <w:bookmarkEnd w:id="664"/>
      <w:bookmarkEnd w:id="665"/>
      <w:bookmarkEnd w:id="666"/>
      <w:bookmarkEnd w:id="667"/>
      <w:bookmarkEnd w:id="668"/>
      <w:bookmarkEnd w:id="669"/>
    </w:p>
    <w:p w14:paraId="385818BC" w14:textId="77777777" w:rsidR="00613581" w:rsidRPr="0096234A" w:rsidRDefault="00613581" w:rsidP="00613581">
      <w:pPr>
        <w:spacing w:line="360" w:lineRule="auto"/>
        <w:ind w:firstLineChars="176" w:firstLine="422"/>
        <w:jc w:val="left"/>
        <w:rPr>
          <w:rFonts w:eastAsiaTheme="minorEastAsia"/>
          <w:sz w:val="24"/>
        </w:rPr>
      </w:pPr>
      <w:r w:rsidRPr="0096234A">
        <w:rPr>
          <w:rFonts w:eastAsiaTheme="minorEastAsia"/>
          <w:sz w:val="24"/>
        </w:rPr>
        <w:t>因红火蚁发生区各地自然条件和红火蚁发生危害情况不同，中国各地对红火蚁疫情的管理方法并不完全相同，但关键措施基本一致，主要包括：</w:t>
      </w:r>
    </w:p>
    <w:p w14:paraId="26B9AFD4" w14:textId="77777777" w:rsidR="00613581" w:rsidRPr="0096234A" w:rsidRDefault="00613581" w:rsidP="00613581">
      <w:pPr>
        <w:spacing w:line="360" w:lineRule="auto"/>
        <w:ind w:firstLineChars="176" w:firstLine="424"/>
        <w:jc w:val="left"/>
        <w:rPr>
          <w:rFonts w:eastAsiaTheme="minorEastAsia"/>
          <w:b/>
          <w:sz w:val="24"/>
        </w:rPr>
      </w:pPr>
      <w:r w:rsidRPr="0096234A">
        <w:rPr>
          <w:rFonts w:eastAsiaTheme="minorEastAsia"/>
          <w:b/>
          <w:sz w:val="24"/>
        </w:rPr>
        <w:t xml:space="preserve">1. </w:t>
      </w:r>
      <w:r w:rsidRPr="0096234A">
        <w:rPr>
          <w:rFonts w:eastAsiaTheme="minorEastAsia"/>
          <w:b/>
          <w:sz w:val="24"/>
        </w:rPr>
        <w:t>调查监测</w:t>
      </w:r>
    </w:p>
    <w:p w14:paraId="3C9B0F17" w14:textId="77777777" w:rsidR="00613581" w:rsidRPr="0096234A" w:rsidRDefault="00613581" w:rsidP="00613581">
      <w:pPr>
        <w:spacing w:line="360" w:lineRule="auto"/>
        <w:ind w:firstLineChars="176" w:firstLine="422"/>
        <w:jc w:val="left"/>
        <w:rPr>
          <w:rFonts w:eastAsiaTheme="minorEastAsia"/>
          <w:sz w:val="24"/>
        </w:rPr>
      </w:pPr>
      <w:r w:rsidRPr="0096234A">
        <w:rPr>
          <w:rFonts w:eastAsiaTheme="minorEastAsia"/>
          <w:sz w:val="24"/>
        </w:rPr>
        <w:t>在尚未报道有红火蚁发生的区域，通过访问调查初步判断是否有红火蚁传入。通常向医务人员和居民了解当地是否有过蚂蚁叮蜇伤人事件，或者向当地农民和绿化工人了解是否看到地面有隆起的蚁巢，还可以向当地管理人员了解近年来是否从红火蚁发生区调入过高风险物品。在访问调查的基础上，可开展田间调查来确认调查区域内是否有可疑蚁丘，并观察是否有蚂蚁快速离开蚁巢并攻击调查人员。必要时可采集蚂蚁标本供室内鉴定。</w:t>
      </w:r>
    </w:p>
    <w:p w14:paraId="239EAC3D" w14:textId="77777777" w:rsidR="00613581" w:rsidRPr="0096234A" w:rsidRDefault="00613581" w:rsidP="00613581">
      <w:pPr>
        <w:spacing w:line="360" w:lineRule="auto"/>
        <w:ind w:firstLineChars="176" w:firstLine="422"/>
        <w:jc w:val="left"/>
        <w:rPr>
          <w:rFonts w:eastAsiaTheme="minorEastAsia"/>
          <w:sz w:val="24"/>
        </w:rPr>
      </w:pPr>
      <w:r w:rsidRPr="0096234A">
        <w:rPr>
          <w:rFonts w:eastAsiaTheme="minorEastAsia"/>
          <w:sz w:val="24"/>
        </w:rPr>
        <w:t>在红火蚁发生区，通常采用诱集法和人员调查来确定发生范围和种群动态。诱集时，用新鲜火腿肠作为诱饵，放入专用或自制的监测瓶中，固定在发生区不同方位的地面上进行诱集；一段时间后回收监测瓶，收集诱集到的蚂蚁进行鉴定和计数。开展人员调查时，一组人员站成一排，相互间间隔</w:t>
      </w:r>
      <w:r w:rsidRPr="0096234A">
        <w:rPr>
          <w:rFonts w:eastAsiaTheme="minorEastAsia"/>
          <w:sz w:val="24"/>
        </w:rPr>
        <w:t>2</w:t>
      </w:r>
      <w:r w:rsidRPr="0096234A">
        <w:rPr>
          <w:rFonts w:eastAsiaTheme="minorEastAsia"/>
          <w:sz w:val="24"/>
        </w:rPr>
        <w:t>米左右；所有人员缓慢平行地向前走动，仔细搜寻蚁丘。为找到所有蚁丘，人员调查常常需要重复几次。无论是诱集法还是人员调查都需要花很多钱，而且很费时间。然而应认真开展调查工作，因为只有确切知道红火蚁所在，才能对其实施有效的防控。</w:t>
      </w:r>
    </w:p>
    <w:p w14:paraId="1942738F" w14:textId="77777777" w:rsidR="00613581" w:rsidRPr="0096234A" w:rsidRDefault="00613581" w:rsidP="00613581">
      <w:pPr>
        <w:spacing w:line="360" w:lineRule="auto"/>
        <w:ind w:firstLineChars="176" w:firstLine="424"/>
        <w:jc w:val="left"/>
        <w:rPr>
          <w:rFonts w:eastAsiaTheme="minorEastAsia"/>
          <w:b/>
          <w:sz w:val="24"/>
        </w:rPr>
      </w:pPr>
      <w:r w:rsidRPr="0096234A">
        <w:rPr>
          <w:rFonts w:eastAsiaTheme="minorEastAsia"/>
          <w:b/>
          <w:sz w:val="24"/>
        </w:rPr>
        <w:t xml:space="preserve">2. </w:t>
      </w:r>
      <w:r w:rsidRPr="0096234A">
        <w:rPr>
          <w:rFonts w:eastAsiaTheme="minorEastAsia"/>
          <w:b/>
          <w:sz w:val="24"/>
        </w:rPr>
        <w:t>检疫监管</w:t>
      </w:r>
    </w:p>
    <w:p w14:paraId="2557EECC" w14:textId="77777777" w:rsidR="00613581" w:rsidRPr="0096234A" w:rsidRDefault="00613581" w:rsidP="00613581">
      <w:pPr>
        <w:spacing w:line="360" w:lineRule="auto"/>
        <w:ind w:firstLineChars="176" w:firstLine="422"/>
        <w:jc w:val="left"/>
        <w:rPr>
          <w:rFonts w:eastAsiaTheme="minorEastAsia"/>
          <w:sz w:val="24"/>
        </w:rPr>
      </w:pPr>
      <w:r w:rsidRPr="0096234A">
        <w:rPr>
          <w:rFonts w:eastAsiaTheme="minorEastAsia"/>
          <w:sz w:val="24"/>
        </w:rPr>
        <w:t>检疫监管是防止红火蚁人为传播的重要措施，主要包括以下三个方面：</w:t>
      </w:r>
    </w:p>
    <w:p w14:paraId="3970C447" w14:textId="77777777" w:rsidR="00613581" w:rsidRPr="0096234A" w:rsidRDefault="00613581" w:rsidP="00613581">
      <w:pPr>
        <w:spacing w:line="360" w:lineRule="auto"/>
        <w:ind w:firstLineChars="176" w:firstLine="424"/>
        <w:jc w:val="left"/>
        <w:rPr>
          <w:rFonts w:eastAsiaTheme="minorEastAsia"/>
          <w:sz w:val="24"/>
        </w:rPr>
      </w:pPr>
      <w:r w:rsidRPr="0096234A">
        <w:rPr>
          <w:rFonts w:eastAsiaTheme="minorEastAsia"/>
          <w:b/>
          <w:sz w:val="24"/>
        </w:rPr>
        <w:t>产地检疫</w:t>
      </w:r>
      <w:r w:rsidRPr="0096234A">
        <w:rPr>
          <w:rFonts w:eastAsiaTheme="minorEastAsia"/>
          <w:sz w:val="24"/>
        </w:rPr>
        <w:t>。通常在生长期间定期对盆栽植物、苗木、花卉、草皮等应检物及其生产场地进行检疫。调查生产场地周围环境尤其是荒草地、农田、堤坝、路边、河边、草坪、公园、学校、庭院及垃圾堆等，观察是否有疑似红火蚁及其活动痕迹。如发现蚁道，可拨开蚁道收集蚂蚁，或者沿蚁道方向寻找到蚁巢后用小铲挖开蚁巢收集蚂蚁。必要时可在生产场地棋盘式设置诱饵，或者将诱饵放置在检疫物表面上进行诱集。</w:t>
      </w:r>
      <w:r w:rsidRPr="0096234A">
        <w:rPr>
          <w:rFonts w:eastAsiaTheme="minorEastAsia"/>
          <w:sz w:val="24"/>
        </w:rPr>
        <w:t xml:space="preserve">30 </w:t>
      </w:r>
      <w:r w:rsidRPr="0096234A">
        <w:rPr>
          <w:rFonts w:eastAsiaTheme="minorEastAsia"/>
          <w:sz w:val="24"/>
        </w:rPr>
        <w:t>分钟后检查诱饵上是否有疑似红火蚁。</w:t>
      </w:r>
    </w:p>
    <w:p w14:paraId="3626AC2A" w14:textId="77777777" w:rsidR="00613581" w:rsidRPr="0096234A" w:rsidRDefault="00613581" w:rsidP="00613581">
      <w:pPr>
        <w:spacing w:line="360" w:lineRule="auto"/>
        <w:ind w:firstLineChars="176" w:firstLine="424"/>
        <w:jc w:val="left"/>
        <w:rPr>
          <w:rFonts w:eastAsiaTheme="minorEastAsia"/>
          <w:sz w:val="24"/>
        </w:rPr>
      </w:pPr>
      <w:r w:rsidRPr="0096234A">
        <w:rPr>
          <w:rFonts w:eastAsiaTheme="minorEastAsia"/>
          <w:b/>
          <w:sz w:val="24"/>
        </w:rPr>
        <w:t>调运检疫</w:t>
      </w:r>
      <w:r w:rsidRPr="0096234A">
        <w:rPr>
          <w:rFonts w:eastAsiaTheme="minorEastAsia"/>
          <w:sz w:val="24"/>
        </w:rPr>
        <w:t>。在应检物调运前对其实施检疫。针对盆栽植物、苗木、花卉、草皮、生产用土壤或介质等物品，检查是否有疑似红火蚁及其活动痕迹；发现可疑现象可用小铲挖开土壤或介质观察是否有疑似红火蚁。针对包装材料和运输车辆等其他物品，检查表面是否有疑似红火蚁及其活动痕迹；发现蚁道可沿蚁道方向寻找疑似红火蚁或蚁巢，对可疑物品应拆开进行检查。必要时可使用诱饵诱集。</w:t>
      </w:r>
    </w:p>
    <w:p w14:paraId="04A78EF8" w14:textId="77777777" w:rsidR="00613581" w:rsidRPr="0096234A" w:rsidRDefault="00613581" w:rsidP="00613581">
      <w:pPr>
        <w:spacing w:line="360" w:lineRule="auto"/>
        <w:ind w:firstLineChars="176" w:firstLine="424"/>
        <w:jc w:val="left"/>
        <w:rPr>
          <w:rFonts w:eastAsiaTheme="minorEastAsia"/>
          <w:sz w:val="24"/>
        </w:rPr>
      </w:pPr>
      <w:r w:rsidRPr="0096234A">
        <w:rPr>
          <w:rFonts w:eastAsiaTheme="minorEastAsia"/>
          <w:b/>
          <w:sz w:val="24"/>
        </w:rPr>
        <w:t>检疫处理</w:t>
      </w:r>
      <w:r w:rsidRPr="0096234A">
        <w:rPr>
          <w:rFonts w:eastAsiaTheme="minorEastAsia"/>
          <w:sz w:val="24"/>
        </w:rPr>
        <w:t>。对确需调出红火蚁发生区的盆栽植物、苗木、花卉、草皮、生产用土壤或介质等物品均须使用触杀作用强的药剂（如氯菊酯、溴氰菊酯、氯氰菊酯、氰戊菊酯等）进行浸渍或灌注处理。如果是盆栽植物，也可以均匀施放毒死蜱颗粒剂、氰戊菊酯颗粒剂、二嗪磷颗粒剂等于栽培介质上（药剂有效成份约占栽培介质的</w:t>
      </w:r>
      <w:r w:rsidRPr="0096234A">
        <w:rPr>
          <w:rFonts w:eastAsiaTheme="minorEastAsia"/>
          <w:sz w:val="24"/>
        </w:rPr>
        <w:t>0.001</w:t>
      </w:r>
      <w:r w:rsidRPr="0096234A">
        <w:rPr>
          <w:rFonts w:eastAsiaTheme="minorEastAsia"/>
          <w:sz w:val="24"/>
        </w:rPr>
        <w:t>～</w:t>
      </w:r>
      <w:r w:rsidRPr="0096234A">
        <w:rPr>
          <w:rFonts w:eastAsiaTheme="minorEastAsia"/>
          <w:sz w:val="24"/>
        </w:rPr>
        <w:t>0.0025%</w:t>
      </w:r>
      <w:r w:rsidRPr="0096234A">
        <w:rPr>
          <w:rFonts w:eastAsiaTheme="minorEastAsia"/>
          <w:sz w:val="24"/>
        </w:rPr>
        <w:t>），施用完后用水彻底浇透。对垃圾、土壤和栽培介质，可在调出前混入上述颗粒剂，搅拌均匀，并用水彻底浇透。</w:t>
      </w:r>
    </w:p>
    <w:p w14:paraId="2B246D0D" w14:textId="77777777" w:rsidR="00613581" w:rsidRPr="0096234A" w:rsidRDefault="00613581" w:rsidP="00613581">
      <w:pPr>
        <w:spacing w:line="360" w:lineRule="auto"/>
        <w:ind w:firstLineChars="176" w:firstLine="424"/>
        <w:jc w:val="left"/>
        <w:rPr>
          <w:rFonts w:eastAsiaTheme="minorEastAsia"/>
          <w:b/>
          <w:sz w:val="24"/>
        </w:rPr>
      </w:pPr>
      <w:r w:rsidRPr="0096234A">
        <w:rPr>
          <w:rFonts w:eastAsiaTheme="minorEastAsia"/>
          <w:b/>
          <w:sz w:val="24"/>
        </w:rPr>
        <w:t xml:space="preserve">3. </w:t>
      </w:r>
      <w:r w:rsidRPr="0096234A">
        <w:rPr>
          <w:rFonts w:eastAsiaTheme="minorEastAsia"/>
          <w:b/>
          <w:sz w:val="24"/>
        </w:rPr>
        <w:t>化学防控</w:t>
      </w:r>
    </w:p>
    <w:p w14:paraId="2F7864F7" w14:textId="77777777" w:rsidR="00613581" w:rsidRPr="0096234A" w:rsidRDefault="00613581" w:rsidP="00613581">
      <w:pPr>
        <w:spacing w:line="360" w:lineRule="auto"/>
        <w:ind w:firstLineChars="176" w:firstLine="422"/>
        <w:jc w:val="left"/>
        <w:rPr>
          <w:rFonts w:eastAsiaTheme="minorEastAsia"/>
          <w:sz w:val="24"/>
        </w:rPr>
      </w:pPr>
      <w:r w:rsidRPr="0096234A">
        <w:rPr>
          <w:rFonts w:eastAsiaTheme="minorEastAsia"/>
          <w:sz w:val="24"/>
        </w:rPr>
        <w:t>化学防控是中国目前有效控制红火蚁危害的关键措施，主要包括毒饵法、灌巢法、颗粒剂和粉剂灭巢法，以及二阶段处理法。</w:t>
      </w:r>
    </w:p>
    <w:p w14:paraId="38C61805" w14:textId="77777777" w:rsidR="00613581" w:rsidRPr="0096234A" w:rsidRDefault="00613581" w:rsidP="00613581">
      <w:pPr>
        <w:spacing w:line="360" w:lineRule="auto"/>
        <w:ind w:firstLineChars="176" w:firstLine="424"/>
        <w:jc w:val="left"/>
        <w:rPr>
          <w:rFonts w:eastAsiaTheme="minorEastAsia"/>
          <w:sz w:val="24"/>
        </w:rPr>
      </w:pPr>
      <w:r w:rsidRPr="0096234A">
        <w:rPr>
          <w:rFonts w:eastAsiaTheme="minorEastAsia"/>
          <w:b/>
          <w:sz w:val="24"/>
        </w:rPr>
        <w:t>毒饵法</w:t>
      </w:r>
      <w:r w:rsidRPr="0096234A">
        <w:rPr>
          <w:rFonts w:eastAsiaTheme="minorEastAsia"/>
          <w:sz w:val="24"/>
        </w:rPr>
        <w:t>。采用商品化杀蚁饵剂或配置毒饵对单个蚁巢进行处理，或在发生区普遍撒施。在蚁巢密度大、分布普遍的红火蚁发生区域可采用单个蚁巢处理与普遍撒施毒饵相结合的方法，以提高防治效果；针对活蚁巢密度较小、分布较分散且诱饵诱集工蚁数量较少的发生区，在距蚁巢</w:t>
      </w:r>
      <w:r w:rsidRPr="0096234A">
        <w:rPr>
          <w:rFonts w:eastAsiaTheme="minorEastAsia"/>
          <w:sz w:val="24"/>
        </w:rPr>
        <w:t>10</w:t>
      </w:r>
      <w:r w:rsidRPr="0096234A">
        <w:rPr>
          <w:rFonts w:eastAsiaTheme="minorEastAsia"/>
          <w:sz w:val="24"/>
        </w:rPr>
        <w:t>～</w:t>
      </w:r>
      <w:r w:rsidRPr="0096234A">
        <w:rPr>
          <w:rFonts w:eastAsiaTheme="minorEastAsia"/>
          <w:sz w:val="24"/>
        </w:rPr>
        <w:t xml:space="preserve">50cm </w:t>
      </w:r>
      <w:r w:rsidRPr="0096234A">
        <w:rPr>
          <w:rFonts w:eastAsiaTheme="minorEastAsia"/>
          <w:sz w:val="24"/>
        </w:rPr>
        <w:t>处点状或环状撒放毒饵，注意不要扰动蚁巢。根据活蚁巢大小和毒饵使用说明确定用量，一般直径为</w:t>
      </w:r>
      <w:r w:rsidRPr="0096234A">
        <w:rPr>
          <w:rFonts w:eastAsiaTheme="minorEastAsia"/>
          <w:sz w:val="24"/>
        </w:rPr>
        <w:t>20</w:t>
      </w:r>
      <w:r w:rsidRPr="0096234A">
        <w:rPr>
          <w:rFonts w:eastAsiaTheme="minorEastAsia"/>
          <w:sz w:val="24"/>
        </w:rPr>
        <w:t>～</w:t>
      </w:r>
      <w:r w:rsidRPr="0096234A">
        <w:rPr>
          <w:rFonts w:eastAsiaTheme="minorEastAsia"/>
          <w:sz w:val="24"/>
        </w:rPr>
        <w:t xml:space="preserve">40cm </w:t>
      </w:r>
      <w:r w:rsidRPr="0096234A">
        <w:rPr>
          <w:rFonts w:eastAsiaTheme="minorEastAsia"/>
          <w:sz w:val="24"/>
        </w:rPr>
        <w:t>的蚁巢使用推荐用量的中间值，小于</w:t>
      </w:r>
      <w:r w:rsidRPr="0096234A">
        <w:rPr>
          <w:rFonts w:eastAsiaTheme="minorEastAsia"/>
          <w:sz w:val="24"/>
        </w:rPr>
        <w:t>20cm</w:t>
      </w:r>
      <w:r w:rsidRPr="0096234A">
        <w:rPr>
          <w:rFonts w:eastAsiaTheme="minorEastAsia"/>
          <w:sz w:val="24"/>
        </w:rPr>
        <w:t>或大于</w:t>
      </w:r>
      <w:r w:rsidRPr="0096234A">
        <w:rPr>
          <w:rFonts w:eastAsiaTheme="minorEastAsia"/>
          <w:sz w:val="24"/>
        </w:rPr>
        <w:t>40cm</w:t>
      </w:r>
      <w:r w:rsidRPr="0096234A">
        <w:rPr>
          <w:rFonts w:eastAsiaTheme="minorEastAsia"/>
          <w:sz w:val="24"/>
        </w:rPr>
        <w:t>的蚁巢使用推荐用量的下限值和上限值。在分布普遍的地区撒施毒饵时，一般每</w:t>
      </w:r>
      <w:r w:rsidRPr="0096234A">
        <w:rPr>
          <w:rFonts w:eastAsiaTheme="minorEastAsia"/>
          <w:sz w:val="24"/>
        </w:rPr>
        <w:t>100m</w:t>
      </w:r>
      <w:r w:rsidRPr="0096234A">
        <w:rPr>
          <w:rFonts w:eastAsiaTheme="minorEastAsia"/>
          <w:sz w:val="24"/>
          <w:vertAlign w:val="superscript"/>
        </w:rPr>
        <w:t>2</w:t>
      </w:r>
      <w:r w:rsidRPr="0096234A">
        <w:rPr>
          <w:rFonts w:eastAsiaTheme="minorEastAsia"/>
          <w:sz w:val="24"/>
        </w:rPr>
        <w:t xml:space="preserve"> </w:t>
      </w:r>
      <w:r w:rsidRPr="0096234A">
        <w:rPr>
          <w:rFonts w:eastAsiaTheme="minorEastAsia"/>
          <w:sz w:val="24"/>
        </w:rPr>
        <w:t>使用推荐用量的</w:t>
      </w:r>
      <w:r w:rsidRPr="0096234A">
        <w:rPr>
          <w:rFonts w:eastAsiaTheme="minorEastAsia"/>
          <w:sz w:val="24"/>
        </w:rPr>
        <w:t xml:space="preserve">2 </w:t>
      </w:r>
      <w:r w:rsidRPr="0096234A">
        <w:rPr>
          <w:rFonts w:eastAsiaTheme="minorEastAsia"/>
          <w:sz w:val="24"/>
        </w:rPr>
        <w:t>倍左右。对防治效果进行评估后，残留的活蚁巢按单个蚁巢的处理用量补施饵剂，在诱集到工蚁的地点则按推荐用量的下限值补施饵剂。</w:t>
      </w:r>
    </w:p>
    <w:p w14:paraId="22944BD0" w14:textId="77777777" w:rsidR="00613581" w:rsidRPr="0096234A" w:rsidRDefault="00613581" w:rsidP="00613581">
      <w:pPr>
        <w:spacing w:line="360" w:lineRule="auto"/>
        <w:ind w:firstLineChars="176" w:firstLine="422"/>
        <w:jc w:val="left"/>
        <w:rPr>
          <w:rFonts w:eastAsiaTheme="minorEastAsia"/>
          <w:sz w:val="24"/>
        </w:rPr>
      </w:pPr>
      <w:r w:rsidRPr="0096234A">
        <w:rPr>
          <w:rFonts w:eastAsiaTheme="minorEastAsia"/>
          <w:sz w:val="24"/>
        </w:rPr>
        <w:t>毒饵法针对红火蚁的社会特性设计，可通过红火蚁间相互清理和交哺等社会性行为彻底铲除蚁巢。为满足这一独特的作用机理，用作毒饵的药剂必须满足以下要求：一是有效剂量范围要大，红火蚁通过饲喂使药量大大稀释后仍能起到杀灭作用，二是药剂毒性作用要缓慢，工蚁取食后不会立即死亡，从而使药剂可以通过交哺行为在蚁群中扩散，三是对工蚁没有拒食活性。一般的药剂很难同时满足上述要求，截至</w:t>
      </w:r>
      <w:r w:rsidRPr="0096234A">
        <w:rPr>
          <w:rFonts w:eastAsiaTheme="minorEastAsia"/>
          <w:sz w:val="24"/>
        </w:rPr>
        <w:t>2016</w:t>
      </w:r>
      <w:r w:rsidRPr="0096234A">
        <w:rPr>
          <w:rFonts w:eastAsiaTheme="minorEastAsia"/>
          <w:sz w:val="24"/>
        </w:rPr>
        <w:t>年</w:t>
      </w:r>
      <w:r w:rsidRPr="0096234A">
        <w:rPr>
          <w:rFonts w:eastAsiaTheme="minorEastAsia"/>
          <w:sz w:val="24"/>
        </w:rPr>
        <w:t>3</w:t>
      </w:r>
      <w:r w:rsidRPr="0096234A">
        <w:rPr>
          <w:rFonts w:eastAsiaTheme="minorEastAsia"/>
          <w:sz w:val="24"/>
        </w:rPr>
        <w:t>月中国只有含</w:t>
      </w:r>
      <w:r w:rsidRPr="0096234A">
        <w:rPr>
          <w:rFonts w:eastAsiaTheme="minorEastAsia"/>
          <w:sz w:val="24"/>
        </w:rPr>
        <w:t>7</w:t>
      </w:r>
      <w:r w:rsidRPr="0096234A">
        <w:rPr>
          <w:rFonts w:eastAsiaTheme="minorEastAsia"/>
          <w:sz w:val="24"/>
        </w:rPr>
        <w:t>种有效成分的</w:t>
      </w:r>
      <w:r w:rsidRPr="0096234A">
        <w:rPr>
          <w:rFonts w:eastAsiaTheme="minorEastAsia"/>
          <w:sz w:val="24"/>
        </w:rPr>
        <w:t>11</w:t>
      </w:r>
      <w:r w:rsidRPr="0096234A">
        <w:rPr>
          <w:rFonts w:eastAsiaTheme="minorEastAsia"/>
          <w:sz w:val="24"/>
        </w:rPr>
        <w:t>个饵剂产品获得登记（详情参看第</w:t>
      </w:r>
      <w:r w:rsidRPr="0096234A">
        <w:rPr>
          <w:rFonts w:eastAsiaTheme="minorEastAsia"/>
          <w:sz w:val="24"/>
        </w:rPr>
        <w:t>5</w:t>
      </w:r>
      <w:r w:rsidRPr="0096234A">
        <w:rPr>
          <w:rFonts w:eastAsiaTheme="minorEastAsia"/>
          <w:sz w:val="24"/>
        </w:rPr>
        <w:t>章）。</w:t>
      </w:r>
    </w:p>
    <w:p w14:paraId="2E2D35CB" w14:textId="77777777" w:rsidR="00613581" w:rsidRPr="0096234A" w:rsidRDefault="00613581" w:rsidP="00613581">
      <w:pPr>
        <w:spacing w:line="360" w:lineRule="auto"/>
        <w:ind w:firstLineChars="176" w:firstLine="424"/>
        <w:jc w:val="left"/>
        <w:rPr>
          <w:rFonts w:eastAsiaTheme="minorEastAsia"/>
          <w:sz w:val="24"/>
        </w:rPr>
      </w:pPr>
      <w:r w:rsidRPr="0096234A">
        <w:rPr>
          <w:rFonts w:eastAsiaTheme="minorEastAsia"/>
          <w:b/>
          <w:sz w:val="24"/>
        </w:rPr>
        <w:t>灌巢法</w:t>
      </w:r>
      <w:r w:rsidRPr="0096234A">
        <w:rPr>
          <w:rFonts w:eastAsiaTheme="minorEastAsia"/>
          <w:sz w:val="24"/>
        </w:rPr>
        <w:t>。将拟除虫菊酯类、有机磷类、氨基甲酸酯类等触杀作用强的药剂，按照其商品使用说明配制成规定浓度的药液。施药时以活蚁巢为圆心，先在蚁巢外围施</w:t>
      </w:r>
      <w:r w:rsidRPr="0096234A">
        <w:rPr>
          <w:rFonts w:eastAsiaTheme="minorEastAsia"/>
          <w:sz w:val="24"/>
        </w:rPr>
        <w:t>25</w:t>
      </w:r>
      <w:r w:rsidRPr="0096234A">
        <w:rPr>
          <w:rFonts w:eastAsiaTheme="minorEastAsia"/>
          <w:sz w:val="24"/>
        </w:rPr>
        <w:t>～</w:t>
      </w:r>
      <w:r w:rsidRPr="0096234A">
        <w:rPr>
          <w:rFonts w:eastAsiaTheme="minorEastAsia"/>
          <w:sz w:val="24"/>
        </w:rPr>
        <w:t xml:space="preserve">30cm </w:t>
      </w:r>
      <w:r w:rsidRPr="0096234A">
        <w:rPr>
          <w:rFonts w:eastAsiaTheme="minorEastAsia"/>
          <w:sz w:val="24"/>
        </w:rPr>
        <w:t>宽的药液带，然后把药液直接浇在蚁丘上或挖开蚁巢顶部将药液浇灌到蚁巢中心地带。灌药操作要迅速，药液要尽可能均匀渗透到</w:t>
      </w:r>
      <w:r w:rsidRPr="0096234A">
        <w:rPr>
          <w:rFonts w:eastAsiaTheme="minorEastAsia"/>
          <w:sz w:val="24"/>
        </w:rPr>
        <w:t xml:space="preserve">1m </w:t>
      </w:r>
      <w:r w:rsidRPr="0096234A">
        <w:rPr>
          <w:rFonts w:eastAsiaTheme="minorEastAsia"/>
          <w:sz w:val="24"/>
        </w:rPr>
        <w:t>以下的土壤中，以减少红火蚁逃逸。一般每个蚁巢用药液量</w:t>
      </w:r>
      <w:r w:rsidRPr="0096234A">
        <w:rPr>
          <w:rFonts w:eastAsiaTheme="minorEastAsia"/>
          <w:sz w:val="24"/>
        </w:rPr>
        <w:t>10</w:t>
      </w:r>
      <w:r w:rsidRPr="0096234A">
        <w:rPr>
          <w:rFonts w:eastAsiaTheme="minorEastAsia"/>
          <w:sz w:val="24"/>
        </w:rPr>
        <w:t>～</w:t>
      </w:r>
      <w:r w:rsidRPr="0096234A">
        <w:rPr>
          <w:rFonts w:eastAsiaTheme="minorEastAsia"/>
          <w:sz w:val="24"/>
        </w:rPr>
        <w:t xml:space="preserve">20 </w:t>
      </w:r>
      <w:r w:rsidRPr="0096234A">
        <w:rPr>
          <w:rFonts w:eastAsiaTheme="minorEastAsia"/>
          <w:sz w:val="24"/>
        </w:rPr>
        <w:t>升，对较大的蚁巢要适当增加用量。使用时注意不要扰动蚁丘，以免惊动红火蚁，导致蚁群把蚁后转移。本方法适用于有明显活动蚁巢，而且红火蚁对人的健康或重要设施等造成威胁、急需尽快处理的情况。由于红火蚁通常会将蚁后从被灌的蚁巢中转移出去，在临近区域重新建巢，本方法不宜普遍使用。</w:t>
      </w:r>
    </w:p>
    <w:p w14:paraId="17756E50" w14:textId="77777777" w:rsidR="00613581" w:rsidRPr="0096234A" w:rsidRDefault="00613581" w:rsidP="00613581">
      <w:pPr>
        <w:spacing w:line="360" w:lineRule="auto"/>
        <w:ind w:firstLineChars="176" w:firstLine="424"/>
        <w:jc w:val="left"/>
        <w:rPr>
          <w:rFonts w:eastAsiaTheme="minorEastAsia"/>
          <w:sz w:val="24"/>
        </w:rPr>
      </w:pPr>
      <w:r w:rsidRPr="0096234A">
        <w:rPr>
          <w:rFonts w:eastAsiaTheme="minorEastAsia"/>
          <w:b/>
          <w:sz w:val="24"/>
        </w:rPr>
        <w:t>颗粒剂、粉剂灭巢法</w:t>
      </w:r>
      <w:r w:rsidRPr="0096234A">
        <w:rPr>
          <w:rFonts w:eastAsiaTheme="minorEastAsia"/>
          <w:sz w:val="24"/>
        </w:rPr>
        <w:t>。将拟除虫菊酯类、有机磷类、氨基甲酸酯类等触杀作用强的颗粒剂、粉剂洒在蚁巢上及邻近区域，然后立即洒水，之后每</w:t>
      </w:r>
      <w:r w:rsidRPr="0096234A">
        <w:rPr>
          <w:rFonts w:eastAsiaTheme="minorEastAsia"/>
          <w:sz w:val="24"/>
        </w:rPr>
        <w:t>2</w:t>
      </w:r>
      <w:r w:rsidRPr="0096234A">
        <w:rPr>
          <w:rFonts w:eastAsiaTheme="minorEastAsia"/>
          <w:sz w:val="24"/>
        </w:rPr>
        <w:t>～</w:t>
      </w:r>
      <w:r w:rsidRPr="0096234A">
        <w:rPr>
          <w:rFonts w:eastAsiaTheme="minorEastAsia"/>
          <w:sz w:val="24"/>
        </w:rPr>
        <w:t xml:space="preserve">3 </w:t>
      </w:r>
      <w:r w:rsidRPr="0096234A">
        <w:rPr>
          <w:rFonts w:eastAsiaTheme="minorEastAsia"/>
          <w:sz w:val="24"/>
        </w:rPr>
        <w:t>天洒水</w:t>
      </w:r>
      <w:r w:rsidRPr="0096234A">
        <w:rPr>
          <w:rFonts w:eastAsiaTheme="minorEastAsia"/>
          <w:sz w:val="24"/>
        </w:rPr>
        <w:t xml:space="preserve">1 </w:t>
      </w:r>
      <w:r w:rsidRPr="0096234A">
        <w:rPr>
          <w:rFonts w:eastAsiaTheme="minorEastAsia"/>
          <w:sz w:val="24"/>
        </w:rPr>
        <w:t>次，共需洒水</w:t>
      </w:r>
      <w:r w:rsidRPr="0096234A">
        <w:rPr>
          <w:rFonts w:eastAsiaTheme="minorEastAsia"/>
          <w:sz w:val="24"/>
        </w:rPr>
        <w:t xml:space="preserve">3 </w:t>
      </w:r>
      <w:r w:rsidRPr="0096234A">
        <w:rPr>
          <w:rFonts w:eastAsiaTheme="minorEastAsia"/>
          <w:sz w:val="24"/>
        </w:rPr>
        <w:t>次以上。使用量根据蚁巢大小和商品使用说明确定，一般直径为</w:t>
      </w:r>
      <w:r w:rsidRPr="0096234A">
        <w:rPr>
          <w:rFonts w:eastAsiaTheme="minorEastAsia"/>
          <w:sz w:val="24"/>
        </w:rPr>
        <w:t>20</w:t>
      </w:r>
      <w:r w:rsidRPr="0096234A">
        <w:rPr>
          <w:rFonts w:eastAsiaTheme="minorEastAsia"/>
          <w:sz w:val="24"/>
        </w:rPr>
        <w:t>～</w:t>
      </w:r>
      <w:r w:rsidRPr="0096234A">
        <w:rPr>
          <w:rFonts w:eastAsiaTheme="minorEastAsia"/>
          <w:sz w:val="24"/>
        </w:rPr>
        <w:t xml:space="preserve">40cm </w:t>
      </w:r>
      <w:r w:rsidRPr="0096234A">
        <w:rPr>
          <w:rFonts w:eastAsiaTheme="minorEastAsia"/>
          <w:sz w:val="24"/>
        </w:rPr>
        <w:t>的蚁巢使用推荐用量的中间值，小于</w:t>
      </w:r>
      <w:r w:rsidRPr="0096234A">
        <w:rPr>
          <w:rFonts w:eastAsiaTheme="minorEastAsia"/>
          <w:sz w:val="24"/>
        </w:rPr>
        <w:t xml:space="preserve">20cm </w:t>
      </w:r>
      <w:r w:rsidRPr="0096234A">
        <w:rPr>
          <w:rFonts w:eastAsiaTheme="minorEastAsia"/>
          <w:sz w:val="24"/>
        </w:rPr>
        <w:t>或大于</w:t>
      </w:r>
      <w:r w:rsidRPr="0096234A">
        <w:rPr>
          <w:rFonts w:eastAsiaTheme="minorEastAsia"/>
          <w:sz w:val="24"/>
        </w:rPr>
        <w:t xml:space="preserve">40cm </w:t>
      </w:r>
      <w:r w:rsidRPr="0096234A">
        <w:rPr>
          <w:rFonts w:eastAsiaTheme="minorEastAsia"/>
          <w:sz w:val="24"/>
        </w:rPr>
        <w:t>的蚁巢使用推荐用量的下限值和上限值。本方法适用于具有明显活动蚁巢的区域。如果选用的药剂合适（例如作用缓慢），可通过蚂蚁间的相互接触来清除整个蚁巢。和饵剂相比，颗粒剂和粉剂易于加工和生产，但施用时更费时间。</w:t>
      </w:r>
    </w:p>
    <w:p w14:paraId="0F15A412" w14:textId="77777777" w:rsidR="00613581" w:rsidRPr="0096234A" w:rsidRDefault="00613581" w:rsidP="00613581">
      <w:pPr>
        <w:spacing w:line="360" w:lineRule="auto"/>
        <w:ind w:firstLineChars="176" w:firstLine="424"/>
        <w:jc w:val="left"/>
        <w:rPr>
          <w:rFonts w:eastAsiaTheme="minorEastAsia"/>
          <w:sz w:val="24"/>
        </w:rPr>
      </w:pPr>
      <w:r w:rsidRPr="0096234A">
        <w:rPr>
          <w:rFonts w:eastAsiaTheme="minorEastAsia"/>
          <w:b/>
          <w:sz w:val="24"/>
        </w:rPr>
        <w:t>二阶段处理法</w:t>
      </w:r>
      <w:r w:rsidRPr="0096234A">
        <w:rPr>
          <w:rFonts w:eastAsiaTheme="minorEastAsia"/>
          <w:sz w:val="24"/>
        </w:rPr>
        <w:t>。本方法分两个阶段施用药剂。第一阶段如前文毒饵法一节所述，根据红火蚁的不同发生情况，用不同的方法施用饵剂。第二阶段根据效果评估，在第一阶段用药</w:t>
      </w:r>
      <w:r w:rsidRPr="0096234A">
        <w:rPr>
          <w:rFonts w:eastAsiaTheme="minorEastAsia"/>
          <w:sz w:val="24"/>
        </w:rPr>
        <w:t>10</w:t>
      </w:r>
      <w:r w:rsidRPr="0096234A">
        <w:rPr>
          <w:rFonts w:eastAsiaTheme="minorEastAsia"/>
          <w:sz w:val="24"/>
        </w:rPr>
        <w:t>～</w:t>
      </w:r>
      <w:r w:rsidRPr="0096234A">
        <w:rPr>
          <w:rFonts w:eastAsiaTheme="minorEastAsia"/>
          <w:sz w:val="24"/>
        </w:rPr>
        <w:t>14</w:t>
      </w:r>
      <w:r w:rsidRPr="0096234A">
        <w:rPr>
          <w:rFonts w:eastAsiaTheme="minorEastAsia"/>
          <w:sz w:val="24"/>
        </w:rPr>
        <w:t>天后再以粉剂、颗粒剂或饵剂处理残留的活动蚁巢。通过两个阶段的持续控制和第二阶段的针对性用药，本方法可在提升效果的同时减少农药使用，目前在中国被推荐用于大范围防控。</w:t>
      </w:r>
    </w:p>
    <w:p w14:paraId="4C43F212" w14:textId="77777777" w:rsidR="00613581" w:rsidRPr="0096234A" w:rsidRDefault="00613581" w:rsidP="0096234A">
      <w:pPr>
        <w:pStyle w:val="Heading2"/>
        <w:numPr>
          <w:ilvl w:val="0"/>
          <w:numId w:val="0"/>
        </w:numPr>
        <w:spacing w:before="156" w:after="62" w:line="360" w:lineRule="auto"/>
        <w:ind w:left="180"/>
        <w:rPr>
          <w:rFonts w:eastAsiaTheme="minorEastAsia"/>
          <w:b/>
          <w:sz w:val="24"/>
          <w:szCs w:val="24"/>
        </w:rPr>
      </w:pPr>
      <w:bookmarkStart w:id="670" w:name="_Toc454235751"/>
      <w:bookmarkStart w:id="671" w:name="_Toc454459363"/>
      <w:bookmarkStart w:id="672" w:name="_Toc454524874"/>
      <w:bookmarkStart w:id="673" w:name="_Toc460287906"/>
      <w:bookmarkStart w:id="674" w:name="_Toc460459360"/>
      <w:bookmarkStart w:id="675" w:name="_Toc460616772"/>
      <w:r w:rsidRPr="0096234A">
        <w:rPr>
          <w:rFonts w:eastAsiaTheme="minorEastAsia"/>
          <w:b/>
          <w:sz w:val="24"/>
          <w:szCs w:val="24"/>
        </w:rPr>
        <w:t>二、现有培训和技术服务</w:t>
      </w:r>
      <w:bookmarkEnd w:id="670"/>
      <w:bookmarkEnd w:id="671"/>
      <w:bookmarkEnd w:id="672"/>
      <w:bookmarkEnd w:id="673"/>
      <w:bookmarkEnd w:id="674"/>
      <w:bookmarkEnd w:id="675"/>
    </w:p>
    <w:p w14:paraId="65AA8AD5" w14:textId="77777777" w:rsidR="00613581" w:rsidRPr="0096234A" w:rsidRDefault="00613581" w:rsidP="00613581">
      <w:pPr>
        <w:spacing w:line="360" w:lineRule="auto"/>
        <w:ind w:firstLineChars="176" w:firstLine="424"/>
        <w:jc w:val="left"/>
        <w:rPr>
          <w:rFonts w:eastAsiaTheme="minorEastAsia"/>
          <w:b/>
          <w:sz w:val="24"/>
        </w:rPr>
      </w:pPr>
      <w:r w:rsidRPr="0096234A">
        <w:rPr>
          <w:rFonts w:eastAsiaTheme="minorEastAsia"/>
          <w:b/>
          <w:sz w:val="24"/>
        </w:rPr>
        <w:t>1</w:t>
      </w:r>
      <w:r w:rsidRPr="0096234A">
        <w:rPr>
          <w:rFonts w:eastAsiaTheme="minorEastAsia"/>
          <w:b/>
          <w:sz w:val="24"/>
        </w:rPr>
        <w:t>．培训活动</w:t>
      </w:r>
    </w:p>
    <w:p w14:paraId="5A9CF59A" w14:textId="77777777" w:rsidR="00613581" w:rsidRPr="0096234A" w:rsidRDefault="00613581" w:rsidP="00613581">
      <w:pPr>
        <w:spacing w:line="360" w:lineRule="auto"/>
        <w:ind w:firstLineChars="176" w:firstLine="422"/>
        <w:jc w:val="left"/>
        <w:rPr>
          <w:rFonts w:eastAsiaTheme="minorEastAsia"/>
          <w:sz w:val="24"/>
        </w:rPr>
      </w:pPr>
      <w:r w:rsidRPr="0096234A">
        <w:rPr>
          <w:rFonts w:eastAsiaTheme="minorEastAsia"/>
          <w:sz w:val="24"/>
        </w:rPr>
        <w:t>自红火蚁传入以来，中国已举办过一些培训活动。受训人员包括植保植检站工作人员和农民、城市居民等农药终端使用者。此类培训远远满足不了要求。一方面培训的覆盖面非常有限，只有少数植保植检站工作人员和很少农药终端使用者有机会参与培训。另一方面，由于红火蚁在中国是一种新传入的有害生物，培训班传授的知识并非总是正确，比如灌巢法在一些地方一度被推荐广泛使用，但实际上该方法效果不好，会驱使红火蚁逃离被灌蚁巢。鉴于中国红火蚁防控工作是政府主导，所需药剂主要是向农药生产商集中购买，因此基本没有面向供销商的培训。</w:t>
      </w:r>
    </w:p>
    <w:p w14:paraId="5287082F" w14:textId="77777777" w:rsidR="00613581" w:rsidRPr="0096234A" w:rsidRDefault="00613581" w:rsidP="00613581">
      <w:pPr>
        <w:spacing w:line="360" w:lineRule="auto"/>
        <w:ind w:firstLineChars="176" w:firstLine="424"/>
        <w:jc w:val="left"/>
        <w:rPr>
          <w:rFonts w:eastAsiaTheme="minorEastAsia"/>
          <w:b/>
          <w:sz w:val="24"/>
        </w:rPr>
      </w:pPr>
      <w:r w:rsidRPr="0096234A">
        <w:rPr>
          <w:rFonts w:eastAsiaTheme="minorEastAsia"/>
          <w:b/>
          <w:sz w:val="24"/>
        </w:rPr>
        <w:t>2.</w:t>
      </w:r>
      <w:r w:rsidRPr="0096234A">
        <w:rPr>
          <w:rFonts w:eastAsiaTheme="minorEastAsia"/>
          <w:b/>
          <w:sz w:val="24"/>
        </w:rPr>
        <w:t>公众宣传活动</w:t>
      </w:r>
    </w:p>
    <w:p w14:paraId="2151DADA" w14:textId="77777777" w:rsidR="00613581" w:rsidRPr="0096234A" w:rsidRDefault="00613581" w:rsidP="00613581">
      <w:pPr>
        <w:spacing w:line="360" w:lineRule="auto"/>
        <w:ind w:firstLineChars="176" w:firstLine="422"/>
        <w:jc w:val="left"/>
        <w:rPr>
          <w:rFonts w:eastAsiaTheme="minorEastAsia"/>
          <w:sz w:val="24"/>
        </w:rPr>
      </w:pPr>
      <w:r w:rsidRPr="0096234A">
        <w:rPr>
          <w:rFonts w:eastAsiaTheme="minorEastAsia"/>
          <w:sz w:val="24"/>
        </w:rPr>
        <w:t>一些地区开展过旨在提升公众意识的宣传活动。在一些报纸上和电视节目中可以看到红火蚁危害的报道，一些地区也发放过有关红火蚁防控的挂图。然而受各种因素限制，此类宣传活动的影响非常有限，很多人至今仍不了解防控红火蚁的正确方法。因此，在最近发现有红火蚁发生的区域，农民接受访问时会说，他们早就发现了此类蚂蚁，但不知道它们就是红火蚁。</w:t>
      </w:r>
    </w:p>
    <w:p w14:paraId="5C45A6A0" w14:textId="77777777" w:rsidR="00613581" w:rsidRPr="0096234A" w:rsidRDefault="00613581" w:rsidP="00613581">
      <w:pPr>
        <w:spacing w:line="360" w:lineRule="auto"/>
        <w:ind w:firstLineChars="176" w:firstLine="422"/>
        <w:jc w:val="left"/>
        <w:rPr>
          <w:rFonts w:eastAsiaTheme="minorEastAsia"/>
          <w:sz w:val="24"/>
        </w:rPr>
      </w:pPr>
      <w:r w:rsidRPr="0096234A">
        <w:rPr>
          <w:rFonts w:eastAsiaTheme="minorEastAsia"/>
          <w:sz w:val="24"/>
        </w:rPr>
        <w:t>中国在培训和公众宣传方面的不足给红火蚁防控造成了很大困难。一些终端使用者不知道怎样正确地使用农药，有些人甚至根本不用政府分发的农药。针对这一问题，本项目应将能力建设作为一项重要内容。大规模开展培训，以覆盖包括有关机构的工作人员、与终端使用者密切联系的关键人员在内的红火蚁防控工作的主要参与者。同时，通过电视、挂图和科普书籍等多种形式宣传有关红火蚁的科学知识（详见第</w:t>
      </w:r>
      <w:r w:rsidRPr="0096234A">
        <w:rPr>
          <w:rFonts w:eastAsiaTheme="minorEastAsia"/>
          <w:sz w:val="24"/>
        </w:rPr>
        <w:t>7</w:t>
      </w:r>
      <w:r w:rsidRPr="0096234A">
        <w:rPr>
          <w:rFonts w:eastAsiaTheme="minorEastAsia"/>
          <w:sz w:val="24"/>
        </w:rPr>
        <w:t>章）。</w:t>
      </w:r>
    </w:p>
    <w:p w14:paraId="77162243" w14:textId="77777777" w:rsidR="00613581" w:rsidRPr="0096234A" w:rsidRDefault="00613581" w:rsidP="0096234A">
      <w:pPr>
        <w:pStyle w:val="Heading2"/>
        <w:numPr>
          <w:ilvl w:val="0"/>
          <w:numId w:val="0"/>
        </w:numPr>
        <w:spacing w:before="156" w:after="62" w:line="360" w:lineRule="auto"/>
        <w:ind w:left="756" w:hanging="576"/>
        <w:rPr>
          <w:rFonts w:eastAsiaTheme="minorEastAsia"/>
          <w:b/>
          <w:sz w:val="24"/>
          <w:szCs w:val="24"/>
        </w:rPr>
      </w:pPr>
      <w:bookmarkStart w:id="676" w:name="_Toc454235752"/>
      <w:bookmarkStart w:id="677" w:name="_Toc454459364"/>
      <w:bookmarkStart w:id="678" w:name="_Toc454524875"/>
      <w:bookmarkStart w:id="679" w:name="_Toc460287907"/>
      <w:bookmarkStart w:id="680" w:name="_Toc460459361"/>
      <w:bookmarkStart w:id="681" w:name="_Toc460616773"/>
      <w:r w:rsidRPr="0096234A">
        <w:rPr>
          <w:rFonts w:eastAsiaTheme="minorEastAsia"/>
          <w:b/>
          <w:sz w:val="24"/>
          <w:szCs w:val="24"/>
        </w:rPr>
        <w:t>三、国内实地测试过的未成功建立的红火蚁防控措施和方法</w:t>
      </w:r>
      <w:bookmarkEnd w:id="676"/>
      <w:bookmarkEnd w:id="677"/>
      <w:bookmarkEnd w:id="678"/>
      <w:bookmarkEnd w:id="679"/>
      <w:bookmarkEnd w:id="680"/>
      <w:bookmarkEnd w:id="681"/>
    </w:p>
    <w:p w14:paraId="272D51E3" w14:textId="77777777" w:rsidR="00613581" w:rsidRPr="0096234A" w:rsidRDefault="00613581" w:rsidP="00613581">
      <w:pPr>
        <w:spacing w:line="360" w:lineRule="auto"/>
        <w:ind w:firstLineChars="200" w:firstLine="480"/>
        <w:rPr>
          <w:rFonts w:eastAsiaTheme="minorEastAsia"/>
          <w:sz w:val="24"/>
        </w:rPr>
      </w:pPr>
      <w:r w:rsidRPr="0096234A">
        <w:rPr>
          <w:rFonts w:eastAsiaTheme="minorEastAsia"/>
          <w:sz w:val="24"/>
        </w:rPr>
        <w:t>10</w:t>
      </w:r>
      <w:r w:rsidRPr="0096234A">
        <w:rPr>
          <w:rFonts w:eastAsiaTheme="minorEastAsia"/>
          <w:sz w:val="24"/>
        </w:rPr>
        <w:t>多年来，一些方法在中国进行过测试，但未能成功建立。主要包括两类：</w:t>
      </w:r>
    </w:p>
    <w:p w14:paraId="10AB3A86" w14:textId="77777777" w:rsidR="00613581" w:rsidRPr="0096234A" w:rsidRDefault="00613581" w:rsidP="00613581">
      <w:pPr>
        <w:spacing w:line="360" w:lineRule="auto"/>
        <w:ind w:firstLineChars="176" w:firstLine="424"/>
        <w:jc w:val="left"/>
        <w:rPr>
          <w:rFonts w:eastAsiaTheme="minorEastAsia"/>
          <w:b/>
          <w:sz w:val="24"/>
        </w:rPr>
      </w:pPr>
      <w:r w:rsidRPr="0096234A">
        <w:rPr>
          <w:rFonts w:eastAsiaTheme="minorEastAsia"/>
          <w:b/>
          <w:sz w:val="24"/>
        </w:rPr>
        <w:t>1.</w:t>
      </w:r>
      <w:r w:rsidRPr="0096234A">
        <w:rPr>
          <w:rFonts w:eastAsiaTheme="minorEastAsia"/>
          <w:b/>
          <w:sz w:val="24"/>
        </w:rPr>
        <w:t>农药研制</w:t>
      </w:r>
    </w:p>
    <w:p w14:paraId="13F0DDFB" w14:textId="77777777" w:rsidR="00613581" w:rsidRPr="0096234A" w:rsidRDefault="00613581" w:rsidP="00613581">
      <w:pPr>
        <w:spacing w:line="360" w:lineRule="auto"/>
        <w:ind w:firstLineChars="200" w:firstLine="480"/>
        <w:rPr>
          <w:rFonts w:eastAsiaTheme="minorEastAsia"/>
          <w:sz w:val="24"/>
        </w:rPr>
      </w:pPr>
      <w:r w:rsidRPr="0096234A">
        <w:rPr>
          <w:rFonts w:eastAsiaTheme="minorEastAsia"/>
          <w:sz w:val="24"/>
        </w:rPr>
        <w:t>除截至</w:t>
      </w:r>
      <w:r w:rsidRPr="0096234A">
        <w:rPr>
          <w:rFonts w:eastAsiaTheme="minorEastAsia"/>
          <w:sz w:val="24"/>
        </w:rPr>
        <w:t>2016</w:t>
      </w:r>
      <w:r w:rsidRPr="0096234A">
        <w:rPr>
          <w:rFonts w:eastAsiaTheme="minorEastAsia"/>
          <w:sz w:val="24"/>
        </w:rPr>
        <w:t>年</w:t>
      </w:r>
      <w:r w:rsidRPr="0096234A">
        <w:rPr>
          <w:rFonts w:eastAsiaTheme="minorEastAsia"/>
          <w:sz w:val="24"/>
        </w:rPr>
        <w:t>3</w:t>
      </w:r>
      <w:r w:rsidRPr="0096234A">
        <w:rPr>
          <w:rFonts w:eastAsiaTheme="minorEastAsia"/>
          <w:sz w:val="24"/>
        </w:rPr>
        <w:t>月已经登记的含</w:t>
      </w:r>
      <w:r w:rsidRPr="0096234A">
        <w:rPr>
          <w:rFonts w:eastAsiaTheme="minorEastAsia"/>
          <w:sz w:val="24"/>
        </w:rPr>
        <w:t>7</w:t>
      </w:r>
      <w:r w:rsidRPr="0096234A">
        <w:rPr>
          <w:rFonts w:eastAsiaTheme="minorEastAsia"/>
          <w:sz w:val="24"/>
        </w:rPr>
        <w:t>种有效成分的</w:t>
      </w:r>
      <w:r w:rsidRPr="0096234A">
        <w:rPr>
          <w:rFonts w:eastAsiaTheme="minorEastAsia"/>
          <w:sz w:val="24"/>
        </w:rPr>
        <w:t>12</w:t>
      </w:r>
      <w:r w:rsidRPr="0096234A">
        <w:rPr>
          <w:rFonts w:eastAsiaTheme="minorEastAsia"/>
          <w:sz w:val="24"/>
        </w:rPr>
        <w:t>个农药产品外（详见第</w:t>
      </w:r>
      <w:r w:rsidRPr="0096234A">
        <w:rPr>
          <w:rFonts w:eastAsiaTheme="minorEastAsia"/>
          <w:sz w:val="24"/>
        </w:rPr>
        <w:t>5</w:t>
      </w:r>
      <w:r w:rsidRPr="0096234A">
        <w:rPr>
          <w:rFonts w:eastAsiaTheme="minorEastAsia"/>
          <w:sz w:val="24"/>
        </w:rPr>
        <w:t>章），另有</w:t>
      </w:r>
      <w:r w:rsidRPr="0096234A">
        <w:rPr>
          <w:rFonts w:eastAsiaTheme="minorEastAsia"/>
          <w:sz w:val="24"/>
        </w:rPr>
        <w:t>24</w:t>
      </w:r>
      <w:r w:rsidRPr="0096234A">
        <w:rPr>
          <w:rFonts w:eastAsiaTheme="minorEastAsia"/>
          <w:sz w:val="24"/>
        </w:rPr>
        <w:t>家企业（研究所）研制了</w:t>
      </w:r>
      <w:r w:rsidRPr="0096234A">
        <w:rPr>
          <w:rFonts w:eastAsiaTheme="minorEastAsia"/>
          <w:sz w:val="24"/>
        </w:rPr>
        <w:t>31</w:t>
      </w:r>
      <w:r w:rsidRPr="0096234A">
        <w:rPr>
          <w:rFonts w:eastAsiaTheme="minorEastAsia"/>
          <w:sz w:val="24"/>
        </w:rPr>
        <w:t>个农药制剂，但未能最终成为登记产品。这些制剂包括</w:t>
      </w:r>
      <w:r w:rsidRPr="0096234A">
        <w:rPr>
          <w:rFonts w:eastAsiaTheme="minorEastAsia"/>
          <w:sz w:val="24"/>
        </w:rPr>
        <w:t>28</w:t>
      </w:r>
      <w:r w:rsidRPr="0096234A">
        <w:rPr>
          <w:rFonts w:eastAsiaTheme="minorEastAsia"/>
          <w:sz w:val="24"/>
        </w:rPr>
        <w:t>种毒饵制剂和</w:t>
      </w:r>
      <w:r w:rsidRPr="0096234A">
        <w:rPr>
          <w:rFonts w:eastAsiaTheme="minorEastAsia"/>
          <w:sz w:val="24"/>
        </w:rPr>
        <w:t>3</w:t>
      </w:r>
      <w:r w:rsidRPr="0096234A">
        <w:rPr>
          <w:rFonts w:eastAsiaTheme="minorEastAsia"/>
          <w:sz w:val="24"/>
        </w:rPr>
        <w:t>种粉剂，涉及阿维菌素、胺菊酯、苯氧威、吡丙醚、吡虫啉、残杀威、毒死蜱、多杀霉素、伏蚁腙、氟虫胺、氟虫腈、氟磺酰胺、氟铃脲、硫氟磺酰胺、氯氰菊酯、硼酸、茚虫威和鱼藤酮等有效成分。</w:t>
      </w:r>
    </w:p>
    <w:p w14:paraId="1A809B9C" w14:textId="77777777" w:rsidR="00613581" w:rsidRPr="0096234A" w:rsidRDefault="00613581" w:rsidP="00613581">
      <w:pPr>
        <w:spacing w:line="360" w:lineRule="auto"/>
        <w:ind w:firstLineChars="200" w:firstLine="480"/>
        <w:rPr>
          <w:rFonts w:eastAsiaTheme="minorEastAsia"/>
          <w:sz w:val="24"/>
        </w:rPr>
      </w:pPr>
      <w:r w:rsidRPr="0096234A">
        <w:rPr>
          <w:rFonts w:eastAsiaTheme="minorEastAsia"/>
          <w:sz w:val="24"/>
        </w:rPr>
        <w:t>除了</w:t>
      </w:r>
      <w:r w:rsidRPr="0096234A">
        <w:rPr>
          <w:rFonts w:eastAsiaTheme="minorEastAsia"/>
          <w:sz w:val="24"/>
        </w:rPr>
        <w:t>5</w:t>
      </w:r>
      <w:r w:rsidRPr="0096234A">
        <w:rPr>
          <w:rFonts w:eastAsiaTheme="minorEastAsia"/>
          <w:sz w:val="24"/>
        </w:rPr>
        <w:t>个以氟虫胺为有效成分的农药制剂外，其余</w:t>
      </w:r>
      <w:r w:rsidRPr="0096234A">
        <w:rPr>
          <w:rFonts w:eastAsiaTheme="minorEastAsia"/>
          <w:sz w:val="24"/>
        </w:rPr>
        <w:t>26</w:t>
      </w:r>
      <w:r w:rsidRPr="0096234A">
        <w:rPr>
          <w:rFonts w:eastAsiaTheme="minorEastAsia"/>
          <w:sz w:val="24"/>
        </w:rPr>
        <w:t>个制剂为非</w:t>
      </w:r>
      <w:r w:rsidRPr="0096234A">
        <w:rPr>
          <w:rFonts w:eastAsiaTheme="minorEastAsia"/>
          <w:sz w:val="24"/>
        </w:rPr>
        <w:t>PFOS</w:t>
      </w:r>
      <w:r w:rsidRPr="0096234A">
        <w:rPr>
          <w:rFonts w:eastAsiaTheme="minorEastAsia"/>
          <w:sz w:val="24"/>
        </w:rPr>
        <w:t>农药，其中部分已初步证明对防控红火蚁有效，因而可以作为氟虫胺的替代药剂。研发的这些制剂之所以未能最终形成登记产品，不同情况有不同原因，但成本效益比是其中一个重要因素。和常规的大田有害生物相比，红火蚁发生面积较小，防控红火蚁用药的市场需求很小。因此，很多公司（研究所）不愿花费大量的时间和经费来登记红火蚁用药。</w:t>
      </w:r>
    </w:p>
    <w:p w14:paraId="52DE76B4" w14:textId="77777777" w:rsidR="00613581" w:rsidRPr="0096234A" w:rsidRDefault="00613581" w:rsidP="00613581">
      <w:pPr>
        <w:spacing w:line="360" w:lineRule="auto"/>
        <w:ind w:firstLineChars="176" w:firstLine="424"/>
        <w:jc w:val="left"/>
        <w:rPr>
          <w:rFonts w:eastAsiaTheme="minorEastAsia"/>
          <w:b/>
          <w:sz w:val="24"/>
        </w:rPr>
      </w:pPr>
      <w:r w:rsidRPr="0096234A">
        <w:rPr>
          <w:rFonts w:eastAsiaTheme="minorEastAsia"/>
          <w:b/>
          <w:sz w:val="24"/>
        </w:rPr>
        <w:t>2.</w:t>
      </w:r>
      <w:r w:rsidRPr="0096234A">
        <w:rPr>
          <w:rFonts w:eastAsiaTheme="minorEastAsia"/>
          <w:b/>
          <w:sz w:val="24"/>
        </w:rPr>
        <w:t>生物防治</w:t>
      </w:r>
    </w:p>
    <w:p w14:paraId="3B7CB8B9" w14:textId="77777777" w:rsidR="00613581" w:rsidRPr="0096234A" w:rsidRDefault="00613581" w:rsidP="00613581">
      <w:pPr>
        <w:spacing w:line="360" w:lineRule="auto"/>
        <w:ind w:firstLineChars="200" w:firstLine="480"/>
        <w:rPr>
          <w:rFonts w:eastAsiaTheme="minorEastAsia"/>
          <w:sz w:val="24"/>
        </w:rPr>
      </w:pPr>
      <w:r w:rsidRPr="0096234A">
        <w:rPr>
          <w:rFonts w:eastAsiaTheme="minorEastAsia"/>
          <w:sz w:val="24"/>
        </w:rPr>
        <w:t>中国在开发红火蚁生物防治方法方面同样做出了持续努力。已从鱼藤属（</w:t>
      </w:r>
      <w:r w:rsidRPr="0096234A">
        <w:rPr>
          <w:rFonts w:eastAsiaTheme="minorEastAsia"/>
          <w:i/>
          <w:sz w:val="24"/>
        </w:rPr>
        <w:t>Derris</w:t>
      </w:r>
      <w:r w:rsidRPr="0096234A">
        <w:rPr>
          <w:rFonts w:eastAsiaTheme="minorEastAsia"/>
          <w:sz w:val="24"/>
        </w:rPr>
        <w:t>spp.</w:t>
      </w:r>
      <w:r w:rsidRPr="0096234A">
        <w:rPr>
          <w:rFonts w:eastAsiaTheme="minorEastAsia"/>
          <w:sz w:val="24"/>
        </w:rPr>
        <w:t>）、雷公藤（</w:t>
      </w:r>
      <w:r w:rsidRPr="0096234A">
        <w:rPr>
          <w:rFonts w:eastAsiaTheme="minorEastAsia"/>
          <w:i/>
          <w:sz w:val="24"/>
        </w:rPr>
        <w:t>Tripterygium wilfordii</w:t>
      </w:r>
      <w:r w:rsidRPr="0096234A">
        <w:rPr>
          <w:rFonts w:eastAsiaTheme="minorEastAsia"/>
          <w:sz w:val="24"/>
        </w:rPr>
        <w:t>）、红背桂（</w:t>
      </w:r>
      <w:r w:rsidRPr="0096234A">
        <w:rPr>
          <w:rFonts w:eastAsiaTheme="minorEastAsia"/>
          <w:i/>
          <w:sz w:val="24"/>
        </w:rPr>
        <w:t>Excoecaria cochinchinensis</w:t>
      </w:r>
      <w:r w:rsidRPr="0096234A">
        <w:rPr>
          <w:rFonts w:eastAsiaTheme="minorEastAsia"/>
          <w:sz w:val="24"/>
        </w:rPr>
        <w:t>）、马樱丹（</w:t>
      </w:r>
      <w:r w:rsidRPr="0096234A">
        <w:rPr>
          <w:rFonts w:eastAsiaTheme="minorEastAsia"/>
          <w:i/>
          <w:sz w:val="24"/>
        </w:rPr>
        <w:t>Lantana camara</w:t>
      </w:r>
      <w:r w:rsidRPr="0096234A">
        <w:rPr>
          <w:rFonts w:eastAsiaTheme="minorEastAsia"/>
          <w:sz w:val="24"/>
        </w:rPr>
        <w:t>）、夹竹桃（</w:t>
      </w:r>
      <w:r w:rsidRPr="0096234A">
        <w:rPr>
          <w:rFonts w:eastAsiaTheme="minorEastAsia"/>
          <w:sz w:val="24"/>
        </w:rPr>
        <w:t>Nerium indicum</w:t>
      </w:r>
      <w:r w:rsidRPr="0096234A">
        <w:rPr>
          <w:rFonts w:eastAsiaTheme="minorEastAsia"/>
          <w:sz w:val="24"/>
        </w:rPr>
        <w:t>）、黄花夹竹桃（</w:t>
      </w:r>
      <w:r w:rsidRPr="0096234A">
        <w:rPr>
          <w:rFonts w:eastAsiaTheme="minorEastAsia"/>
          <w:i/>
          <w:sz w:val="24"/>
        </w:rPr>
        <w:t>Thevetia peruviana</w:t>
      </w:r>
      <w:r w:rsidRPr="0096234A">
        <w:rPr>
          <w:rFonts w:eastAsiaTheme="minorEastAsia"/>
          <w:sz w:val="24"/>
        </w:rPr>
        <w:t>）和黄婵（</w:t>
      </w:r>
      <w:r w:rsidRPr="0096234A">
        <w:rPr>
          <w:rFonts w:eastAsiaTheme="minorEastAsia"/>
          <w:i/>
          <w:sz w:val="24"/>
        </w:rPr>
        <w:t>Allemanda neriifolia</w:t>
      </w:r>
      <w:r w:rsidRPr="0096234A">
        <w:rPr>
          <w:rFonts w:eastAsiaTheme="minorEastAsia"/>
          <w:sz w:val="24"/>
        </w:rPr>
        <w:t>）等植物中提取出物质，并检测了它们对红火蚁的防控效果。还研究了白僵菌（</w:t>
      </w:r>
      <w:r w:rsidRPr="0096234A">
        <w:rPr>
          <w:rFonts w:eastAsiaTheme="minorEastAsia"/>
          <w:i/>
          <w:sz w:val="24"/>
        </w:rPr>
        <w:t>Beauveria bassiana</w:t>
      </w:r>
      <w:r w:rsidRPr="0096234A">
        <w:rPr>
          <w:rFonts w:eastAsiaTheme="minorEastAsia"/>
          <w:sz w:val="24"/>
        </w:rPr>
        <w:t>）、绿僵菌（</w:t>
      </w:r>
      <w:r w:rsidRPr="0096234A">
        <w:rPr>
          <w:rFonts w:eastAsiaTheme="minorEastAsia"/>
          <w:i/>
          <w:sz w:val="24"/>
        </w:rPr>
        <w:t>Metaehizium anisopliae</w:t>
      </w:r>
      <w:r w:rsidRPr="0096234A">
        <w:rPr>
          <w:rFonts w:eastAsiaTheme="minorEastAsia"/>
          <w:sz w:val="24"/>
        </w:rPr>
        <w:t>）和黄绿绿僵菌（</w:t>
      </w:r>
      <w:r w:rsidRPr="0096234A">
        <w:rPr>
          <w:rFonts w:eastAsiaTheme="minorEastAsia"/>
          <w:i/>
          <w:sz w:val="24"/>
        </w:rPr>
        <w:t>Metarhizium flavoviride</w:t>
      </w:r>
      <w:r w:rsidRPr="0096234A">
        <w:rPr>
          <w:rFonts w:eastAsiaTheme="minorEastAsia"/>
          <w:sz w:val="24"/>
        </w:rPr>
        <w:t>）等真菌的致病性。但到目前为止，这些努力仍仅限于实验室，还没有形成商业化产品。</w:t>
      </w:r>
    </w:p>
    <w:p w14:paraId="3AC7692C" w14:textId="77777777" w:rsidR="00613581" w:rsidRPr="0096234A" w:rsidRDefault="00613581" w:rsidP="0096234A">
      <w:pPr>
        <w:pStyle w:val="Heading2"/>
        <w:numPr>
          <w:ilvl w:val="0"/>
          <w:numId w:val="0"/>
        </w:numPr>
        <w:spacing w:before="156" w:after="62" w:line="360" w:lineRule="auto"/>
        <w:ind w:left="756" w:hanging="576"/>
        <w:rPr>
          <w:rFonts w:eastAsiaTheme="minorEastAsia"/>
          <w:b/>
          <w:sz w:val="24"/>
          <w:szCs w:val="24"/>
        </w:rPr>
      </w:pPr>
      <w:bookmarkStart w:id="682" w:name="_Toc454235753"/>
      <w:bookmarkStart w:id="683" w:name="_Toc454459365"/>
      <w:bookmarkStart w:id="684" w:name="_Toc454524876"/>
      <w:bookmarkStart w:id="685" w:name="_Toc460287908"/>
      <w:bookmarkStart w:id="686" w:name="_Toc460459362"/>
      <w:bookmarkStart w:id="687" w:name="_Toc460616774"/>
      <w:r w:rsidRPr="0096234A">
        <w:rPr>
          <w:rFonts w:eastAsiaTheme="minorEastAsia"/>
          <w:b/>
          <w:sz w:val="24"/>
          <w:szCs w:val="24"/>
        </w:rPr>
        <w:t>四、国（境）外红火蚁防治方法</w:t>
      </w:r>
      <w:bookmarkEnd w:id="682"/>
      <w:bookmarkEnd w:id="683"/>
      <w:bookmarkEnd w:id="684"/>
      <w:bookmarkEnd w:id="685"/>
      <w:bookmarkEnd w:id="686"/>
      <w:bookmarkEnd w:id="687"/>
    </w:p>
    <w:p w14:paraId="0F1AA045" w14:textId="77777777" w:rsidR="00613581" w:rsidRPr="0096234A" w:rsidRDefault="00613581" w:rsidP="00613581">
      <w:pPr>
        <w:spacing w:line="360" w:lineRule="auto"/>
        <w:ind w:firstLineChars="176" w:firstLine="422"/>
        <w:jc w:val="left"/>
        <w:rPr>
          <w:rFonts w:eastAsiaTheme="minorEastAsia"/>
          <w:sz w:val="24"/>
        </w:rPr>
      </w:pPr>
      <w:r w:rsidRPr="0096234A">
        <w:rPr>
          <w:rFonts w:eastAsiaTheme="minorEastAsia"/>
          <w:sz w:val="24"/>
        </w:rPr>
        <w:t>红火蚁最早发生于南美洲的巴西和阿根廷等地，目前已扩散到包括中国、美国、澳大利亚和新西兰在内的近</w:t>
      </w:r>
      <w:r w:rsidRPr="0096234A">
        <w:rPr>
          <w:rFonts w:eastAsiaTheme="minorEastAsia"/>
          <w:sz w:val="24"/>
        </w:rPr>
        <w:t>20</w:t>
      </w:r>
      <w:r w:rsidRPr="0096234A">
        <w:rPr>
          <w:rFonts w:eastAsiaTheme="minorEastAsia"/>
          <w:sz w:val="24"/>
        </w:rPr>
        <w:t>个国家和地区。除中国大陆使用的防控方法外，这些国家和地区在与红火蚁的长期斗争中还研发了很多其他方法。</w:t>
      </w:r>
    </w:p>
    <w:p w14:paraId="0B831E08" w14:textId="77777777" w:rsidR="00613581" w:rsidRPr="0096234A" w:rsidRDefault="00613581" w:rsidP="00613581">
      <w:pPr>
        <w:spacing w:line="360" w:lineRule="auto"/>
        <w:ind w:firstLineChars="176" w:firstLine="424"/>
        <w:jc w:val="left"/>
        <w:rPr>
          <w:rFonts w:eastAsiaTheme="minorEastAsia"/>
          <w:b/>
          <w:sz w:val="24"/>
        </w:rPr>
      </w:pPr>
      <w:r w:rsidRPr="0096234A">
        <w:rPr>
          <w:rFonts w:eastAsiaTheme="minorEastAsia"/>
          <w:b/>
          <w:sz w:val="24"/>
        </w:rPr>
        <w:t>1.</w:t>
      </w:r>
      <w:r w:rsidRPr="0096234A">
        <w:rPr>
          <w:rFonts w:eastAsiaTheme="minorEastAsia"/>
          <w:b/>
          <w:sz w:val="24"/>
        </w:rPr>
        <w:t>物理防治</w:t>
      </w:r>
    </w:p>
    <w:p w14:paraId="4023DDC4" w14:textId="77777777" w:rsidR="00613581" w:rsidRPr="0096234A" w:rsidRDefault="00613581" w:rsidP="00613581">
      <w:pPr>
        <w:spacing w:line="360" w:lineRule="auto"/>
        <w:ind w:firstLineChars="176" w:firstLine="424"/>
        <w:jc w:val="left"/>
        <w:rPr>
          <w:rFonts w:eastAsiaTheme="minorEastAsia"/>
          <w:sz w:val="24"/>
        </w:rPr>
      </w:pPr>
      <w:r w:rsidRPr="0096234A">
        <w:rPr>
          <w:rFonts w:eastAsiaTheme="minorEastAsia"/>
          <w:b/>
          <w:sz w:val="24"/>
        </w:rPr>
        <w:t>火烧法</w:t>
      </w:r>
      <w:r w:rsidRPr="0096234A">
        <w:rPr>
          <w:rFonts w:eastAsiaTheme="minorEastAsia"/>
          <w:sz w:val="24"/>
        </w:rPr>
        <w:t>。即在滋生红火蚁的杂草丛生的荒地用火焚烧，直接烧死红火蚁。因为红火蚁是土栖性昆虫，火烧仅能杀死部分在巢外活动的红火蚁，因此这种方法只能作为抛荒地等杂草丛生的红火蚁滋生地大规模灭治前的辅助措施。</w:t>
      </w:r>
    </w:p>
    <w:p w14:paraId="3AFF7F45" w14:textId="77777777" w:rsidR="00613581" w:rsidRPr="0096234A" w:rsidRDefault="00613581" w:rsidP="00613581">
      <w:pPr>
        <w:spacing w:line="360" w:lineRule="auto"/>
        <w:ind w:firstLineChars="176" w:firstLine="424"/>
        <w:jc w:val="left"/>
        <w:rPr>
          <w:rFonts w:eastAsiaTheme="minorEastAsia"/>
          <w:sz w:val="24"/>
        </w:rPr>
      </w:pPr>
      <w:r w:rsidRPr="0096234A">
        <w:rPr>
          <w:rFonts w:eastAsiaTheme="minorEastAsia"/>
          <w:b/>
          <w:sz w:val="24"/>
        </w:rPr>
        <w:t>沸水处理法</w:t>
      </w:r>
      <w:r w:rsidRPr="0096234A">
        <w:rPr>
          <w:rFonts w:eastAsiaTheme="minorEastAsia"/>
          <w:sz w:val="24"/>
        </w:rPr>
        <w:t>。即将沸水直接灌入蚁巢，持续处理</w:t>
      </w:r>
      <w:r w:rsidRPr="0096234A">
        <w:rPr>
          <w:rFonts w:eastAsiaTheme="minorEastAsia"/>
          <w:sz w:val="24"/>
        </w:rPr>
        <w:t>1-2</w:t>
      </w:r>
      <w:r w:rsidRPr="0096234A">
        <w:rPr>
          <w:rFonts w:eastAsiaTheme="minorEastAsia"/>
          <w:sz w:val="24"/>
        </w:rPr>
        <w:t>周。这种方法的优点是对环境影响小，但灭杀效率低，只能用作家居中出现小股蚂蚁危害，需要防治而又不愿使用化学农药时的一种临时应急方法。</w:t>
      </w:r>
    </w:p>
    <w:p w14:paraId="76C25673" w14:textId="77777777" w:rsidR="00613581" w:rsidRPr="0096234A" w:rsidRDefault="00613581" w:rsidP="00613581">
      <w:pPr>
        <w:spacing w:line="360" w:lineRule="auto"/>
        <w:ind w:firstLineChars="176" w:firstLine="424"/>
        <w:jc w:val="left"/>
        <w:rPr>
          <w:rFonts w:eastAsiaTheme="minorEastAsia"/>
          <w:sz w:val="24"/>
        </w:rPr>
      </w:pPr>
      <w:r w:rsidRPr="0096234A">
        <w:rPr>
          <w:rFonts w:eastAsiaTheme="minorEastAsia"/>
          <w:b/>
          <w:sz w:val="24"/>
        </w:rPr>
        <w:t>水淹法</w:t>
      </w:r>
      <w:r w:rsidRPr="0096234A">
        <w:rPr>
          <w:rFonts w:eastAsiaTheme="minorEastAsia"/>
          <w:sz w:val="24"/>
        </w:rPr>
        <w:t>。即将蚁巢整个挖出来，放入盛满含清洁剂的水桶，放置</w:t>
      </w:r>
      <w:r w:rsidRPr="0096234A">
        <w:rPr>
          <w:rFonts w:eastAsiaTheme="minorEastAsia"/>
          <w:sz w:val="24"/>
        </w:rPr>
        <w:t>24</w:t>
      </w:r>
      <w:r w:rsidRPr="0096234A">
        <w:rPr>
          <w:rFonts w:eastAsiaTheme="minorEastAsia"/>
          <w:sz w:val="24"/>
        </w:rPr>
        <w:t>小时以上。本方法只能用于可见蚁丘，对尚未建起蚁丘的初龄巢或蚁丘地面特征不明显的蚁巢无能为力，而且效率低下，无法处理危害面积较大的区域。</w:t>
      </w:r>
    </w:p>
    <w:p w14:paraId="187B788F" w14:textId="77777777" w:rsidR="00613581" w:rsidRPr="0096234A" w:rsidRDefault="00613581" w:rsidP="00613581">
      <w:pPr>
        <w:spacing w:line="360" w:lineRule="auto"/>
        <w:ind w:firstLineChars="176" w:firstLine="424"/>
        <w:jc w:val="left"/>
        <w:rPr>
          <w:rFonts w:eastAsiaTheme="minorEastAsia"/>
          <w:sz w:val="24"/>
        </w:rPr>
      </w:pPr>
      <w:r w:rsidRPr="0096234A">
        <w:rPr>
          <w:rFonts w:eastAsiaTheme="minorEastAsia"/>
          <w:b/>
          <w:sz w:val="24"/>
        </w:rPr>
        <w:t>超低温冻杀法</w:t>
      </w:r>
      <w:r w:rsidRPr="0096234A">
        <w:rPr>
          <w:rFonts w:eastAsiaTheme="minorEastAsia"/>
          <w:sz w:val="24"/>
        </w:rPr>
        <w:t>。本方法由中国台湾研究人员提出，即将液氮注入蚁巢中，把蚁巢中的红火蚁直接冻死。本方法优点是液氮取自液化空气，没有化学药剂污染土壤的问题，灭杀效果快，也不受天气影响，但其成本昂贵，且只能针对单个蚁巢使用，缺乏实际应用价值。</w:t>
      </w:r>
    </w:p>
    <w:p w14:paraId="53CCC650" w14:textId="77777777" w:rsidR="00613581" w:rsidRPr="0096234A" w:rsidRDefault="00613581" w:rsidP="00613581">
      <w:pPr>
        <w:spacing w:line="360" w:lineRule="auto"/>
        <w:ind w:firstLineChars="176" w:firstLine="424"/>
        <w:jc w:val="left"/>
        <w:rPr>
          <w:rFonts w:eastAsiaTheme="minorEastAsia"/>
          <w:b/>
          <w:sz w:val="24"/>
        </w:rPr>
      </w:pPr>
      <w:r w:rsidRPr="0096234A">
        <w:rPr>
          <w:rFonts w:eastAsiaTheme="minorEastAsia"/>
          <w:b/>
          <w:sz w:val="24"/>
        </w:rPr>
        <w:t>2.</w:t>
      </w:r>
      <w:r w:rsidRPr="0096234A">
        <w:rPr>
          <w:rFonts w:eastAsiaTheme="minorEastAsia"/>
          <w:b/>
          <w:sz w:val="24"/>
        </w:rPr>
        <w:t>化学防治</w:t>
      </w:r>
    </w:p>
    <w:p w14:paraId="71E0C606" w14:textId="77777777" w:rsidR="00613581" w:rsidRPr="0096234A" w:rsidRDefault="00613581" w:rsidP="00613581">
      <w:pPr>
        <w:spacing w:line="360" w:lineRule="auto"/>
        <w:ind w:firstLineChars="176" w:firstLine="424"/>
        <w:jc w:val="left"/>
        <w:rPr>
          <w:rFonts w:eastAsiaTheme="minorEastAsia"/>
          <w:sz w:val="24"/>
        </w:rPr>
      </w:pPr>
      <w:r w:rsidRPr="0096234A">
        <w:rPr>
          <w:rFonts w:eastAsiaTheme="minorEastAsia"/>
          <w:b/>
          <w:sz w:val="24"/>
        </w:rPr>
        <w:t>熏蒸法</w:t>
      </w:r>
      <w:r w:rsidRPr="0096234A">
        <w:rPr>
          <w:rFonts w:eastAsiaTheme="minorEastAsia"/>
          <w:sz w:val="24"/>
        </w:rPr>
        <w:t>。可使用甲基溴或磷化铝等熏蒸剂进行熏蒸。此方法主要用于可能携带红火蚁的各种传播媒介的检疫处理，不具有大量使用的价值。</w:t>
      </w:r>
    </w:p>
    <w:p w14:paraId="5719C1A6" w14:textId="77777777" w:rsidR="00613581" w:rsidRPr="0096234A" w:rsidRDefault="00613581" w:rsidP="00613581">
      <w:pPr>
        <w:spacing w:line="360" w:lineRule="auto"/>
        <w:ind w:firstLineChars="176" w:firstLine="424"/>
        <w:jc w:val="left"/>
        <w:rPr>
          <w:rFonts w:eastAsiaTheme="minorEastAsia"/>
          <w:b/>
          <w:sz w:val="24"/>
        </w:rPr>
      </w:pPr>
      <w:r w:rsidRPr="0096234A">
        <w:rPr>
          <w:rFonts w:eastAsiaTheme="minorEastAsia"/>
          <w:b/>
          <w:sz w:val="24"/>
        </w:rPr>
        <w:t>3.</w:t>
      </w:r>
      <w:r w:rsidRPr="0096234A">
        <w:rPr>
          <w:rFonts w:eastAsiaTheme="minorEastAsia"/>
          <w:b/>
          <w:sz w:val="24"/>
        </w:rPr>
        <w:t>生物防治</w:t>
      </w:r>
    </w:p>
    <w:p w14:paraId="1226E5AF" w14:textId="2EDAE840" w:rsidR="00613581" w:rsidRPr="0096234A" w:rsidRDefault="00613581" w:rsidP="00613581">
      <w:pPr>
        <w:spacing w:line="360" w:lineRule="auto"/>
        <w:ind w:firstLineChars="176" w:firstLine="422"/>
        <w:jc w:val="left"/>
        <w:rPr>
          <w:rFonts w:eastAsiaTheme="minorEastAsia"/>
          <w:sz w:val="24"/>
        </w:rPr>
      </w:pPr>
      <w:r w:rsidRPr="0096234A">
        <w:rPr>
          <w:rFonts w:eastAsiaTheme="minorEastAsia"/>
          <w:sz w:val="24"/>
        </w:rPr>
        <w:t>世界范围内对很多生物防治措施进行过研究，其中部分已投入实际使用。美国对真菌（例如小芽孢真菌（</w:t>
      </w:r>
      <w:r w:rsidRPr="0096234A">
        <w:rPr>
          <w:rFonts w:eastAsiaTheme="minorEastAsia"/>
          <w:i/>
          <w:sz w:val="24"/>
        </w:rPr>
        <w:t>Thelohania solenopsae</w:t>
      </w:r>
      <w:r w:rsidRPr="0096234A">
        <w:rPr>
          <w:rFonts w:eastAsiaTheme="minorEastAsia"/>
          <w:sz w:val="24"/>
        </w:rPr>
        <w:t>）和白僵菌）、线虫（例如斯氏线虫类（</w:t>
      </w:r>
      <w:r w:rsidRPr="0096234A">
        <w:rPr>
          <w:rFonts w:eastAsiaTheme="minorEastAsia"/>
          <w:i/>
          <w:sz w:val="24"/>
        </w:rPr>
        <w:t>Steinernema</w:t>
      </w:r>
      <w:r w:rsidRPr="0096234A">
        <w:rPr>
          <w:rFonts w:eastAsiaTheme="minorEastAsia"/>
          <w:sz w:val="24"/>
        </w:rPr>
        <w:t xml:space="preserve"> spp.</w:t>
      </w:r>
      <w:r w:rsidRPr="0096234A">
        <w:rPr>
          <w:rFonts w:eastAsiaTheme="minorEastAsia"/>
          <w:sz w:val="24"/>
        </w:rPr>
        <w:t>）和异小杆线虫类（</w:t>
      </w:r>
      <w:r w:rsidRPr="0096234A">
        <w:rPr>
          <w:rFonts w:eastAsiaTheme="minorEastAsia"/>
          <w:i/>
          <w:sz w:val="24"/>
        </w:rPr>
        <w:t>Heterorhabditis</w:t>
      </w:r>
      <w:r w:rsidRPr="0096234A">
        <w:rPr>
          <w:rFonts w:eastAsiaTheme="minorEastAsia"/>
          <w:sz w:val="24"/>
        </w:rPr>
        <w:t xml:space="preserve"> spp</w:t>
      </w:r>
      <w:r w:rsidRPr="0096234A">
        <w:rPr>
          <w:rFonts w:eastAsiaTheme="minorEastAsia"/>
          <w:sz w:val="24"/>
        </w:rPr>
        <w:t>））和寄生性昆虫（例如寄生蚤蝇（</w:t>
      </w:r>
      <w:r w:rsidRPr="0096234A">
        <w:rPr>
          <w:rFonts w:eastAsiaTheme="minorEastAsia"/>
          <w:i/>
          <w:sz w:val="24"/>
        </w:rPr>
        <w:t xml:space="preserve">Pseudacteon </w:t>
      </w:r>
      <w:r w:rsidRPr="0096234A">
        <w:rPr>
          <w:rFonts w:eastAsiaTheme="minorEastAsia"/>
          <w:sz w:val="24"/>
        </w:rPr>
        <w:t>spp</w:t>
      </w:r>
      <w:r w:rsidRPr="0096234A">
        <w:rPr>
          <w:rFonts w:eastAsiaTheme="minorEastAsia"/>
          <w:sz w:val="24"/>
        </w:rPr>
        <w:t>）、蚁小蜂（</w:t>
      </w:r>
      <w:r w:rsidRPr="0096234A">
        <w:rPr>
          <w:rFonts w:eastAsiaTheme="minorEastAsia"/>
          <w:i/>
          <w:sz w:val="24"/>
        </w:rPr>
        <w:t>Orasema</w:t>
      </w:r>
      <w:r w:rsidRPr="0096234A">
        <w:rPr>
          <w:rFonts w:eastAsiaTheme="minorEastAsia"/>
          <w:sz w:val="24"/>
        </w:rPr>
        <w:t xml:space="preserve"> spp.</w:t>
      </w:r>
      <w:r w:rsidRPr="0096234A">
        <w:rPr>
          <w:rFonts w:eastAsiaTheme="minorEastAsia"/>
          <w:sz w:val="24"/>
        </w:rPr>
        <w:t>）、蚜茧蜂（</w:t>
      </w:r>
      <w:r w:rsidRPr="0096234A">
        <w:rPr>
          <w:rFonts w:eastAsiaTheme="minorEastAsia"/>
          <w:i/>
          <w:sz w:val="24"/>
        </w:rPr>
        <w:t>Lipolexis scutellaris</w:t>
      </w:r>
      <w:r w:rsidRPr="0096234A">
        <w:rPr>
          <w:rFonts w:eastAsiaTheme="minorEastAsia"/>
          <w:sz w:val="24"/>
        </w:rPr>
        <w:t>）、捻翅目昆虫（</w:t>
      </w:r>
      <w:r w:rsidRPr="0096234A">
        <w:rPr>
          <w:rFonts w:eastAsiaTheme="minorEastAsia"/>
          <w:i/>
          <w:sz w:val="24"/>
        </w:rPr>
        <w:t>Caenocholax fenyesi</w:t>
      </w:r>
      <w:r w:rsidRPr="0096234A">
        <w:rPr>
          <w:rFonts w:eastAsiaTheme="minorEastAsia"/>
          <w:sz w:val="24"/>
        </w:rPr>
        <w:t>）和其他蚂蚁（</w:t>
      </w:r>
      <w:r w:rsidRPr="0096234A">
        <w:rPr>
          <w:rFonts w:eastAsiaTheme="minorEastAsia"/>
          <w:i/>
          <w:sz w:val="24"/>
        </w:rPr>
        <w:t>Solenopsis dagerrei</w:t>
      </w:r>
      <w:r w:rsidRPr="0096234A">
        <w:rPr>
          <w:rFonts w:eastAsiaTheme="minorEastAsia"/>
          <w:sz w:val="24"/>
        </w:rPr>
        <w:t>））进行过研究。</w:t>
      </w:r>
      <w:r w:rsidRPr="0096234A">
        <w:rPr>
          <w:rFonts w:eastAsiaTheme="minorEastAsia"/>
          <w:sz w:val="24"/>
        </w:rPr>
        <w:t xml:space="preserve">2002 </w:t>
      </w:r>
      <w:r w:rsidRPr="0096234A">
        <w:rPr>
          <w:rFonts w:eastAsiaTheme="minorEastAsia"/>
          <w:sz w:val="24"/>
        </w:rPr>
        <w:t>年</w:t>
      </w:r>
      <w:r w:rsidR="00EC597C" w:rsidRPr="0096234A">
        <w:rPr>
          <w:rFonts w:eastAsiaTheme="minorEastAsia"/>
          <w:sz w:val="24"/>
        </w:rPr>
        <w:t>，</w:t>
      </w:r>
      <w:r w:rsidRPr="0096234A">
        <w:rPr>
          <w:rFonts w:eastAsiaTheme="minorEastAsia"/>
          <w:sz w:val="24"/>
        </w:rPr>
        <w:t xml:space="preserve"> </w:t>
      </w:r>
      <w:r w:rsidRPr="0096234A">
        <w:rPr>
          <w:rFonts w:eastAsiaTheme="minorEastAsia"/>
          <w:sz w:val="24"/>
        </w:rPr>
        <w:t>美国农业部在佛罗里达州建立了红火蚁寄生天敌蚤蝇养殖设施</w:t>
      </w:r>
      <w:r w:rsidR="00EC597C" w:rsidRPr="0096234A">
        <w:rPr>
          <w:rFonts w:eastAsiaTheme="minorEastAsia"/>
          <w:sz w:val="24"/>
        </w:rPr>
        <w:t>，</w:t>
      </w:r>
      <w:r w:rsidRPr="0096234A">
        <w:rPr>
          <w:rFonts w:eastAsiaTheme="minorEastAsia"/>
          <w:sz w:val="24"/>
        </w:rPr>
        <w:t xml:space="preserve"> </w:t>
      </w:r>
      <w:r w:rsidRPr="0096234A">
        <w:rPr>
          <w:rFonts w:eastAsiaTheme="minorEastAsia"/>
          <w:sz w:val="24"/>
        </w:rPr>
        <w:t>将从南美洲引进的</w:t>
      </w:r>
      <w:r w:rsidRPr="0096234A">
        <w:rPr>
          <w:rFonts w:eastAsiaTheme="minorEastAsia"/>
          <w:sz w:val="24"/>
        </w:rPr>
        <w:t xml:space="preserve">4 </w:t>
      </w:r>
      <w:r w:rsidRPr="0096234A">
        <w:rPr>
          <w:rFonts w:eastAsiaTheme="minorEastAsia"/>
          <w:sz w:val="24"/>
        </w:rPr>
        <w:t>种蚤蝇进行工厂化循环生产</w:t>
      </w:r>
      <w:r w:rsidR="00EC597C" w:rsidRPr="0096234A">
        <w:rPr>
          <w:rFonts w:eastAsiaTheme="minorEastAsia"/>
          <w:sz w:val="24"/>
        </w:rPr>
        <w:t>，</w:t>
      </w:r>
      <w:r w:rsidRPr="0096234A">
        <w:rPr>
          <w:rFonts w:eastAsiaTheme="minorEastAsia"/>
          <w:sz w:val="24"/>
        </w:rPr>
        <w:t xml:space="preserve"> </w:t>
      </w:r>
      <w:r w:rsidRPr="0096234A">
        <w:rPr>
          <w:rFonts w:eastAsiaTheme="minorEastAsia"/>
          <w:sz w:val="24"/>
        </w:rPr>
        <w:t>并向野外大量释放，控制了</w:t>
      </w:r>
      <w:r w:rsidRPr="0096234A">
        <w:rPr>
          <w:rFonts w:eastAsiaTheme="minorEastAsia"/>
          <w:sz w:val="24"/>
        </w:rPr>
        <w:t>20 %</w:t>
      </w:r>
      <w:r w:rsidRPr="0096234A">
        <w:rPr>
          <w:rFonts w:eastAsiaTheme="minorEastAsia"/>
          <w:sz w:val="24"/>
        </w:rPr>
        <w:t>～</w:t>
      </w:r>
      <w:r w:rsidRPr="0096234A">
        <w:rPr>
          <w:rFonts w:eastAsiaTheme="minorEastAsia"/>
          <w:sz w:val="24"/>
        </w:rPr>
        <w:t xml:space="preserve"> 30 %</w:t>
      </w:r>
      <w:r w:rsidRPr="0096234A">
        <w:rPr>
          <w:rFonts w:eastAsiaTheme="minorEastAsia"/>
          <w:sz w:val="24"/>
        </w:rPr>
        <w:t>的红火蚁种群数量。一种致病真菌白僵菌也已在美国登记用于红火蚁防控。它和食物一起混合做成胶囊。胶囊一旦被工蚁拖入蚁巢，其中的真菌会逐步释放并杀死红火蚁。</w:t>
      </w:r>
    </w:p>
    <w:p w14:paraId="79461F05" w14:textId="77777777" w:rsidR="00613581" w:rsidRPr="0096234A" w:rsidRDefault="00613581" w:rsidP="00613581">
      <w:pPr>
        <w:spacing w:line="360" w:lineRule="auto"/>
        <w:ind w:firstLineChars="176" w:firstLine="422"/>
        <w:jc w:val="left"/>
        <w:rPr>
          <w:rFonts w:eastAsiaTheme="minorEastAsia"/>
          <w:sz w:val="24"/>
        </w:rPr>
      </w:pPr>
      <w:r w:rsidRPr="0096234A">
        <w:rPr>
          <w:rFonts w:eastAsiaTheme="minorEastAsia"/>
          <w:sz w:val="24"/>
        </w:rPr>
        <w:t>至于那些在中国大陆与其他国家、地区都使用的方法，其他国家和地区同样有经验值得借鉴。美国和澳大利亚测试过很多农药对红火蚁的防治效果，因此它们有很多饵剂、颗粒剂和粉剂类登记产品。以饵剂为例，已对</w:t>
      </w:r>
      <w:r w:rsidRPr="0096234A">
        <w:rPr>
          <w:rFonts w:eastAsiaTheme="minorEastAsia"/>
          <w:sz w:val="24"/>
        </w:rPr>
        <w:t>700</w:t>
      </w:r>
      <w:r w:rsidRPr="0096234A">
        <w:rPr>
          <w:rFonts w:eastAsiaTheme="minorEastAsia"/>
          <w:sz w:val="24"/>
        </w:rPr>
        <w:t>多种农药进行过测试，其中常用的包括氟虫腈、茚虫威、吡丙醚、多杀霉素、氟蚁腙、苯氧威、阿维菌素、溴氰菊酯、毒死蜱、乙酰甲胺磷、西维因、烯虫酯和硼酸等。二阶段处理法在美国和澳大利亚被广泛使用，并被证明非常有效。澳大利亚的一项研究显示，用二阶段法处理后，</w:t>
      </w:r>
      <w:r w:rsidRPr="0096234A">
        <w:rPr>
          <w:rFonts w:eastAsiaTheme="minorEastAsia"/>
          <w:sz w:val="24"/>
        </w:rPr>
        <w:t>98%</w:t>
      </w:r>
      <w:r w:rsidRPr="0096234A">
        <w:rPr>
          <w:rFonts w:eastAsiaTheme="minorEastAsia"/>
          <w:sz w:val="24"/>
        </w:rPr>
        <w:t>的处理区域未再发现蚁巢。</w:t>
      </w:r>
    </w:p>
    <w:p w14:paraId="122108B7" w14:textId="77777777" w:rsidR="00613581" w:rsidRPr="0096234A" w:rsidRDefault="00613581" w:rsidP="0096234A">
      <w:pPr>
        <w:pStyle w:val="Heading2"/>
        <w:numPr>
          <w:ilvl w:val="0"/>
          <w:numId w:val="0"/>
        </w:numPr>
        <w:spacing w:before="156" w:after="62" w:line="360" w:lineRule="auto"/>
        <w:ind w:left="756" w:hanging="576"/>
        <w:rPr>
          <w:rFonts w:eastAsiaTheme="minorEastAsia"/>
          <w:b/>
          <w:sz w:val="24"/>
          <w:szCs w:val="24"/>
        </w:rPr>
      </w:pPr>
      <w:bookmarkStart w:id="688" w:name="_Toc454235754"/>
      <w:bookmarkStart w:id="689" w:name="_Toc454459366"/>
      <w:bookmarkStart w:id="690" w:name="_Toc454524877"/>
      <w:bookmarkStart w:id="691" w:name="_Toc460287909"/>
      <w:bookmarkStart w:id="692" w:name="_Toc460459363"/>
      <w:bookmarkStart w:id="693" w:name="_Toc460616775"/>
      <w:r w:rsidRPr="0096234A">
        <w:rPr>
          <w:rFonts w:eastAsiaTheme="minorEastAsia"/>
          <w:b/>
          <w:sz w:val="24"/>
          <w:szCs w:val="24"/>
        </w:rPr>
        <w:t>五、评估现有的病虫害管理及差距分析</w:t>
      </w:r>
      <w:bookmarkEnd w:id="688"/>
      <w:bookmarkEnd w:id="689"/>
      <w:bookmarkEnd w:id="690"/>
      <w:bookmarkEnd w:id="691"/>
      <w:bookmarkEnd w:id="692"/>
      <w:bookmarkEnd w:id="693"/>
    </w:p>
    <w:p w14:paraId="18581EBD" w14:textId="2DDE035C" w:rsidR="00613581" w:rsidRPr="0096234A" w:rsidRDefault="00613581" w:rsidP="00613581">
      <w:pPr>
        <w:spacing w:line="360" w:lineRule="auto"/>
        <w:ind w:firstLineChars="176" w:firstLine="422"/>
        <w:jc w:val="left"/>
        <w:rPr>
          <w:rFonts w:eastAsiaTheme="minorEastAsia"/>
          <w:sz w:val="24"/>
        </w:rPr>
      </w:pPr>
      <w:r w:rsidRPr="0096234A">
        <w:rPr>
          <w:rFonts w:eastAsiaTheme="minorEastAsia"/>
          <w:sz w:val="24"/>
        </w:rPr>
        <w:t>如前文所述，中国目前使用的红火蚁防控方法很多，但其中不少方面并不符合</w:t>
      </w:r>
      <w:r w:rsidRPr="0096234A">
        <w:rPr>
          <w:rFonts w:eastAsiaTheme="minorEastAsia"/>
          <w:sz w:val="24"/>
        </w:rPr>
        <w:t>IPM</w:t>
      </w:r>
      <w:r w:rsidR="00422378">
        <w:rPr>
          <w:rFonts w:eastAsiaTheme="minorEastAsia"/>
          <w:sz w:val="24"/>
        </w:rPr>
        <w:t>原则，与国（境）外相比也存在</w:t>
      </w:r>
      <w:r w:rsidR="00422378">
        <w:rPr>
          <w:rFonts w:eastAsiaTheme="minorEastAsia" w:hint="eastAsia"/>
          <w:sz w:val="24"/>
        </w:rPr>
        <w:t>较</w:t>
      </w:r>
      <w:r w:rsidRPr="0096234A">
        <w:rPr>
          <w:rFonts w:eastAsiaTheme="minorEastAsia"/>
          <w:sz w:val="24"/>
        </w:rPr>
        <w:t>大差距。</w:t>
      </w:r>
    </w:p>
    <w:p w14:paraId="079FEC5D" w14:textId="7A21165F" w:rsidR="00613581" w:rsidRPr="0096234A" w:rsidRDefault="00613581" w:rsidP="00613581">
      <w:pPr>
        <w:spacing w:line="360" w:lineRule="auto"/>
        <w:ind w:firstLineChars="176" w:firstLine="424"/>
        <w:jc w:val="left"/>
        <w:rPr>
          <w:rFonts w:eastAsiaTheme="minorEastAsia"/>
          <w:sz w:val="24"/>
        </w:rPr>
      </w:pPr>
      <w:r w:rsidRPr="0096234A">
        <w:rPr>
          <w:rFonts w:eastAsiaTheme="minorEastAsia"/>
          <w:b/>
          <w:sz w:val="24"/>
        </w:rPr>
        <w:t>一是</w:t>
      </w:r>
      <w:r w:rsidRPr="0096234A">
        <w:rPr>
          <w:rFonts w:eastAsiaTheme="minorEastAsia"/>
          <w:sz w:val="24"/>
        </w:rPr>
        <w:t>中国的红火蚁防控方法单一，目前大面积防控只能依赖化学农药，缺少其他综合防控措施。</w:t>
      </w:r>
      <w:r w:rsidR="00422378" w:rsidRPr="00422378">
        <w:rPr>
          <w:rFonts w:eastAsiaTheme="minorEastAsia" w:hint="eastAsia"/>
          <w:sz w:val="24"/>
        </w:rPr>
        <w:t>因为红火蚁传入中国时间不长，其作为一种检疫性有害生物以往在防治方面应急性比较突出，相应的研发工作更多集中在速效性化学防控方面。就生物防治而言，美国已有蚤蝇和白僵菌等实际应用案例，但生物防治因子的引进需要防范外来生物入侵风险，如立足本国开发又需经历资源调查、效果评价、风险分析和商品化等复杂过程，这些因素导致生物防治方法目前在中国仍仅限于实验室研究，尚不具备实际应用的可能</w:t>
      </w:r>
      <w:r w:rsidRPr="0096234A">
        <w:rPr>
          <w:rFonts w:eastAsiaTheme="minorEastAsia"/>
          <w:sz w:val="24"/>
        </w:rPr>
        <w:t>。</w:t>
      </w:r>
    </w:p>
    <w:p w14:paraId="1D3B6C00" w14:textId="77777777" w:rsidR="00613581" w:rsidRPr="0096234A" w:rsidRDefault="00613581" w:rsidP="00613581">
      <w:pPr>
        <w:spacing w:line="360" w:lineRule="auto"/>
        <w:ind w:firstLineChars="176" w:firstLine="424"/>
        <w:jc w:val="left"/>
        <w:rPr>
          <w:rFonts w:eastAsiaTheme="minorEastAsia"/>
          <w:sz w:val="24"/>
        </w:rPr>
      </w:pPr>
      <w:r w:rsidRPr="0096234A">
        <w:rPr>
          <w:rFonts w:eastAsiaTheme="minorEastAsia"/>
          <w:b/>
          <w:sz w:val="24"/>
        </w:rPr>
        <w:t>二是</w:t>
      </w:r>
      <w:r w:rsidRPr="0096234A">
        <w:rPr>
          <w:rFonts w:eastAsiaTheme="minorEastAsia"/>
          <w:sz w:val="24"/>
        </w:rPr>
        <w:t>中国可用于红火蚁防控的化学药剂数量很少。国（境）外有大量化学农药可供红火蚁防控选用，但这些药剂绝大部分在中国没有获得登记，不能合法使用。</w:t>
      </w:r>
    </w:p>
    <w:p w14:paraId="0BAB0908" w14:textId="77777777" w:rsidR="00613581" w:rsidRPr="0096234A" w:rsidRDefault="00613581" w:rsidP="00613581">
      <w:pPr>
        <w:spacing w:line="360" w:lineRule="auto"/>
        <w:ind w:firstLineChars="176" w:firstLine="424"/>
        <w:jc w:val="left"/>
        <w:rPr>
          <w:rFonts w:eastAsiaTheme="minorEastAsia"/>
          <w:sz w:val="24"/>
        </w:rPr>
      </w:pPr>
      <w:r w:rsidRPr="0096234A">
        <w:rPr>
          <w:rFonts w:eastAsiaTheme="minorEastAsia"/>
          <w:b/>
          <w:sz w:val="24"/>
        </w:rPr>
        <w:t>三是</w:t>
      </w:r>
      <w:r w:rsidRPr="0096234A">
        <w:rPr>
          <w:rFonts w:eastAsiaTheme="minorEastAsia"/>
          <w:sz w:val="24"/>
        </w:rPr>
        <w:t>由于培训和公众宣传方面的不足，中国现有的部分防控方法效果不好，环境污染比较严重。比如灌巢法在红火蚁发生初期大量使用，目前在一些地方仍有采用。如本章前文所描述，该方法不仅很难达到根除的目的，而且由于农药使用量大，对环境具有显著的负面影响。</w:t>
      </w:r>
    </w:p>
    <w:p w14:paraId="3B8620E5" w14:textId="6A23F589" w:rsidR="00613581" w:rsidRPr="0096234A" w:rsidRDefault="00422378" w:rsidP="00613581">
      <w:pPr>
        <w:spacing w:line="360" w:lineRule="auto"/>
        <w:ind w:firstLineChars="176" w:firstLine="422"/>
        <w:jc w:val="left"/>
        <w:rPr>
          <w:rFonts w:eastAsiaTheme="minorEastAsia"/>
          <w:sz w:val="24"/>
        </w:rPr>
      </w:pPr>
      <w:r w:rsidRPr="00422378">
        <w:rPr>
          <w:rFonts w:eastAsiaTheme="minorEastAsia" w:hint="eastAsia"/>
          <w:sz w:val="24"/>
        </w:rPr>
        <w:t>世界银行病虫害防治项目应遵循其政策</w:t>
      </w:r>
      <w:r w:rsidRPr="00422378">
        <w:rPr>
          <w:rFonts w:eastAsiaTheme="minorEastAsia"/>
          <w:sz w:val="24"/>
        </w:rPr>
        <w:t>OP 4.09</w:t>
      </w:r>
      <w:r w:rsidRPr="00422378">
        <w:rPr>
          <w:rFonts w:eastAsiaTheme="minorEastAsia" w:hint="eastAsia"/>
          <w:sz w:val="24"/>
        </w:rPr>
        <w:t>有关病虫害综合管理的原则。具体到红火蚁而言，世界范围内都是以化学防控为主，农艺、物理和生物方法尚不具备大规模应用价值。借鉴其他国家和地区的红火蚁防控经验，立足中国红火蚁防控实际，本项目一方面应积极推进环境风险较小的农药（详见第</w:t>
      </w:r>
      <w:r w:rsidRPr="00422378">
        <w:rPr>
          <w:rFonts w:eastAsiaTheme="minorEastAsia"/>
          <w:sz w:val="24"/>
        </w:rPr>
        <w:t>5</w:t>
      </w:r>
      <w:r w:rsidRPr="00422378">
        <w:rPr>
          <w:rFonts w:eastAsiaTheme="minorEastAsia" w:hint="eastAsia"/>
          <w:sz w:val="24"/>
        </w:rPr>
        <w:t>章）和应用效果较好的方法（二阶段处理法）的组合使用，以满足项目实施的当前需要；另一方面应着眼于长远，在项目允许的时间框架内，致力于缩小中国与国（境）外的差距，努力提升中国红火蚁的可持续治理水平：</w:t>
      </w:r>
    </w:p>
    <w:p w14:paraId="23A8B262" w14:textId="77777777" w:rsidR="00613581" w:rsidRPr="0096234A" w:rsidRDefault="00613581" w:rsidP="00613581">
      <w:pPr>
        <w:spacing w:line="360" w:lineRule="auto"/>
        <w:ind w:firstLineChars="176" w:firstLine="424"/>
        <w:jc w:val="left"/>
        <w:rPr>
          <w:rFonts w:eastAsiaTheme="minorEastAsia"/>
          <w:sz w:val="24"/>
        </w:rPr>
      </w:pPr>
      <w:r w:rsidRPr="0096234A">
        <w:rPr>
          <w:rFonts w:eastAsiaTheme="minorEastAsia"/>
          <w:b/>
          <w:sz w:val="24"/>
        </w:rPr>
        <w:t>一是</w:t>
      </w:r>
      <w:r w:rsidRPr="0096234A">
        <w:rPr>
          <w:rFonts w:eastAsiaTheme="minorEastAsia"/>
          <w:sz w:val="24"/>
        </w:rPr>
        <w:t>开展一系列培训和公众宣传活动，包括制作电视节目、挂图和科普书籍等。期待通过这些活动的开展来传播有关红火蚁的正确知识及其科学的防控方法，进而赢得各参与方的有力支持。</w:t>
      </w:r>
    </w:p>
    <w:p w14:paraId="4F24BD7F" w14:textId="77777777" w:rsidR="0096234A" w:rsidRPr="0096234A" w:rsidRDefault="00613581" w:rsidP="00613581">
      <w:pPr>
        <w:spacing w:line="360" w:lineRule="auto"/>
        <w:ind w:firstLineChars="176" w:firstLine="424"/>
        <w:jc w:val="left"/>
        <w:rPr>
          <w:rFonts w:eastAsiaTheme="minorEastAsia"/>
          <w:sz w:val="24"/>
        </w:rPr>
      </w:pPr>
      <w:r w:rsidRPr="0096234A">
        <w:rPr>
          <w:rFonts w:eastAsiaTheme="minorEastAsia"/>
          <w:b/>
          <w:sz w:val="24"/>
        </w:rPr>
        <w:t>二是</w:t>
      </w:r>
      <w:r w:rsidRPr="0096234A">
        <w:rPr>
          <w:rFonts w:eastAsiaTheme="minorEastAsia"/>
          <w:sz w:val="24"/>
        </w:rPr>
        <w:t>在项目中安排红火蚁防控药剂筛选和药效试验，同时开展检疫用药登记政策研究，推动优良的红火蚁防控药剂登记。</w:t>
      </w:r>
    </w:p>
    <w:p w14:paraId="5DBAC820" w14:textId="77777777" w:rsidR="00613581" w:rsidRPr="00A94370" w:rsidRDefault="00613581" w:rsidP="009B4175">
      <w:pPr>
        <w:pStyle w:val="Heading1"/>
        <w:numPr>
          <w:ilvl w:val="0"/>
          <w:numId w:val="34"/>
        </w:numPr>
        <w:tabs>
          <w:tab w:val="clear" w:pos="294"/>
          <w:tab w:val="clear" w:pos="720"/>
          <w:tab w:val="clear" w:pos="1080"/>
          <w:tab w:val="clear" w:pos="1191"/>
          <w:tab w:val="clear" w:pos="1440"/>
        </w:tabs>
        <w:adjustRightInd/>
        <w:snapToGrid/>
        <w:spacing w:beforeLines="0" w:before="312" w:afterLines="0" w:after="312" w:line="578" w:lineRule="auto"/>
        <w:jc w:val="left"/>
        <w:rPr>
          <w:rFonts w:hAnsi="SimHei"/>
          <w:b w:val="0"/>
          <w:sz w:val="28"/>
          <w:szCs w:val="28"/>
        </w:rPr>
      </w:pPr>
      <w:bookmarkStart w:id="694" w:name="_Toc454235755"/>
      <w:bookmarkStart w:id="695" w:name="_Toc454459367"/>
      <w:bookmarkStart w:id="696" w:name="_Toc454524878"/>
      <w:bookmarkStart w:id="697" w:name="_Toc460287910"/>
      <w:bookmarkStart w:id="698" w:name="_Toc460459364"/>
      <w:bookmarkStart w:id="699" w:name="_Toc460616776"/>
      <w:r w:rsidRPr="00A94370">
        <w:rPr>
          <w:rFonts w:hAnsi="SimHei" w:hint="eastAsia"/>
          <w:b w:val="0"/>
          <w:sz w:val="28"/>
          <w:szCs w:val="28"/>
        </w:rPr>
        <w:t>农药的使用和管理</w:t>
      </w:r>
      <w:bookmarkEnd w:id="694"/>
      <w:bookmarkEnd w:id="695"/>
      <w:bookmarkEnd w:id="696"/>
      <w:bookmarkEnd w:id="697"/>
      <w:bookmarkEnd w:id="698"/>
      <w:bookmarkEnd w:id="699"/>
    </w:p>
    <w:p w14:paraId="619C600B" w14:textId="77777777" w:rsidR="00613581" w:rsidRPr="0096234A" w:rsidRDefault="00613581" w:rsidP="0096234A">
      <w:pPr>
        <w:pStyle w:val="Heading2"/>
        <w:numPr>
          <w:ilvl w:val="0"/>
          <w:numId w:val="0"/>
        </w:numPr>
        <w:spacing w:before="156" w:after="62" w:line="360" w:lineRule="auto"/>
        <w:ind w:left="756" w:hanging="576"/>
        <w:rPr>
          <w:rFonts w:eastAsiaTheme="minorEastAsia"/>
          <w:b/>
          <w:sz w:val="24"/>
          <w:szCs w:val="24"/>
        </w:rPr>
      </w:pPr>
      <w:bookmarkStart w:id="700" w:name="_Toc454235756"/>
      <w:bookmarkStart w:id="701" w:name="_Toc454459368"/>
      <w:bookmarkStart w:id="702" w:name="_Toc454524879"/>
      <w:bookmarkStart w:id="703" w:name="_Toc460287911"/>
      <w:bookmarkStart w:id="704" w:name="_Toc460459365"/>
      <w:bookmarkStart w:id="705" w:name="_Toc460616777"/>
      <w:r w:rsidRPr="0096234A">
        <w:rPr>
          <w:rFonts w:eastAsiaTheme="minorEastAsia"/>
          <w:b/>
          <w:sz w:val="24"/>
          <w:szCs w:val="24"/>
        </w:rPr>
        <w:t>一、现有农药使用情况</w:t>
      </w:r>
      <w:bookmarkEnd w:id="700"/>
      <w:bookmarkEnd w:id="701"/>
      <w:bookmarkEnd w:id="702"/>
      <w:bookmarkEnd w:id="703"/>
      <w:bookmarkEnd w:id="704"/>
      <w:bookmarkEnd w:id="705"/>
    </w:p>
    <w:p w14:paraId="471D7FD4" w14:textId="02EEE3D5" w:rsidR="00613581" w:rsidRPr="0096234A" w:rsidRDefault="00613581" w:rsidP="00613581">
      <w:pPr>
        <w:spacing w:line="360" w:lineRule="auto"/>
        <w:ind w:firstLineChars="200" w:firstLine="480"/>
        <w:rPr>
          <w:rFonts w:eastAsiaTheme="minorEastAsia"/>
          <w:sz w:val="24"/>
        </w:rPr>
      </w:pPr>
      <w:r w:rsidRPr="0096234A">
        <w:rPr>
          <w:rFonts w:eastAsiaTheme="minorEastAsia"/>
          <w:sz w:val="24"/>
        </w:rPr>
        <w:t>中国现已登记用于防治红火蚁的有效成分有</w:t>
      </w:r>
      <w:r w:rsidRPr="0096234A">
        <w:rPr>
          <w:rFonts w:eastAsiaTheme="minorEastAsia"/>
          <w:sz w:val="24"/>
        </w:rPr>
        <w:t>7</w:t>
      </w:r>
      <w:r w:rsidRPr="0096234A">
        <w:rPr>
          <w:rFonts w:eastAsiaTheme="minorEastAsia"/>
          <w:sz w:val="24"/>
        </w:rPr>
        <w:t>种，制剂有</w:t>
      </w:r>
      <w:r w:rsidRPr="0096234A">
        <w:rPr>
          <w:rFonts w:eastAsiaTheme="minorEastAsia"/>
          <w:sz w:val="24"/>
        </w:rPr>
        <w:t>12</w:t>
      </w:r>
      <w:r w:rsidRPr="0096234A">
        <w:rPr>
          <w:rFonts w:eastAsiaTheme="minorEastAsia"/>
          <w:sz w:val="24"/>
        </w:rPr>
        <w:t>种（见表</w:t>
      </w:r>
      <w:r w:rsidR="00972511">
        <w:rPr>
          <w:rFonts w:eastAsiaTheme="minorEastAsia" w:hint="eastAsia"/>
          <w:sz w:val="24"/>
        </w:rPr>
        <w:t>4-</w:t>
      </w:r>
      <w:r w:rsidRPr="0096234A">
        <w:rPr>
          <w:rFonts w:eastAsiaTheme="minorEastAsia"/>
          <w:sz w:val="24"/>
        </w:rPr>
        <w:t>1</w:t>
      </w:r>
      <w:r w:rsidRPr="0096234A">
        <w:rPr>
          <w:rFonts w:eastAsiaTheme="minorEastAsia"/>
          <w:sz w:val="24"/>
        </w:rPr>
        <w:t>）。有效成分中只有多杀霉素属</w:t>
      </w:r>
      <w:r w:rsidRPr="0096234A">
        <w:rPr>
          <w:rFonts w:eastAsiaTheme="minorEastAsia"/>
          <w:sz w:val="24"/>
        </w:rPr>
        <w:t>WHO</w:t>
      </w:r>
      <w:r w:rsidRPr="0096234A">
        <w:rPr>
          <w:rFonts w:eastAsiaTheme="minorEastAsia"/>
          <w:sz w:val="24"/>
        </w:rPr>
        <w:t>低毒（</w:t>
      </w:r>
      <w:r w:rsidRPr="0096234A">
        <w:rPr>
          <w:rFonts w:eastAsiaTheme="minorEastAsia"/>
          <w:sz w:val="24"/>
        </w:rPr>
        <w:t>III</w:t>
      </w:r>
      <w:r w:rsidRPr="0096234A">
        <w:rPr>
          <w:rFonts w:eastAsiaTheme="minorEastAsia"/>
          <w:sz w:val="24"/>
        </w:rPr>
        <w:t>类），氟蚁腙、氟虫胺、氟虫腈、高效氯氰菊酯、茚虫威和吡虫啉等其他</w:t>
      </w:r>
      <w:r w:rsidRPr="0096234A">
        <w:rPr>
          <w:rFonts w:eastAsiaTheme="minorEastAsia"/>
          <w:sz w:val="24"/>
        </w:rPr>
        <w:t>6</w:t>
      </w:r>
      <w:r w:rsidRPr="0096234A">
        <w:rPr>
          <w:rFonts w:eastAsiaTheme="minorEastAsia"/>
          <w:sz w:val="24"/>
        </w:rPr>
        <w:t>种都属于</w:t>
      </w:r>
      <w:r w:rsidRPr="0096234A">
        <w:rPr>
          <w:rFonts w:eastAsiaTheme="minorEastAsia"/>
          <w:sz w:val="24"/>
        </w:rPr>
        <w:t>WHO</w:t>
      </w:r>
      <w:r w:rsidRPr="0096234A">
        <w:rPr>
          <w:rFonts w:eastAsiaTheme="minorEastAsia"/>
          <w:sz w:val="24"/>
        </w:rPr>
        <w:t>中等毒（</w:t>
      </w:r>
      <w:r w:rsidRPr="0096234A">
        <w:rPr>
          <w:rFonts w:eastAsiaTheme="minorEastAsia"/>
          <w:sz w:val="24"/>
        </w:rPr>
        <w:t>II</w:t>
      </w:r>
      <w:r w:rsidRPr="0096234A">
        <w:rPr>
          <w:rFonts w:eastAsiaTheme="minorEastAsia"/>
          <w:sz w:val="24"/>
        </w:rPr>
        <w:t>类）。剂型以饵剂为主，共有</w:t>
      </w:r>
      <w:r w:rsidRPr="0096234A">
        <w:rPr>
          <w:rFonts w:eastAsiaTheme="minorEastAsia"/>
          <w:sz w:val="24"/>
        </w:rPr>
        <w:t>11</w:t>
      </w:r>
      <w:r w:rsidRPr="0096234A">
        <w:rPr>
          <w:rFonts w:eastAsiaTheme="minorEastAsia"/>
          <w:sz w:val="24"/>
        </w:rPr>
        <w:t>种，另一种为粉剂。饵剂中以氟虫胺为有效成分或者有效成分之一的</w:t>
      </w:r>
      <w:r w:rsidRPr="0096234A">
        <w:rPr>
          <w:rFonts w:eastAsiaTheme="minorEastAsia"/>
          <w:sz w:val="24"/>
        </w:rPr>
        <w:t>2</w:t>
      </w:r>
      <w:r w:rsidRPr="0096234A">
        <w:rPr>
          <w:rFonts w:eastAsiaTheme="minorEastAsia"/>
          <w:sz w:val="24"/>
        </w:rPr>
        <w:t>种，以氟虫腈为有效成分或者有效成分之一的</w:t>
      </w:r>
      <w:r w:rsidRPr="0096234A">
        <w:rPr>
          <w:rFonts w:eastAsiaTheme="minorEastAsia"/>
          <w:sz w:val="24"/>
        </w:rPr>
        <w:t>3</w:t>
      </w:r>
      <w:r w:rsidRPr="0096234A">
        <w:rPr>
          <w:rFonts w:eastAsiaTheme="minorEastAsia"/>
          <w:sz w:val="24"/>
        </w:rPr>
        <w:t>种，氟蚁腙和茚虫威制剂各</w:t>
      </w:r>
      <w:r w:rsidRPr="0096234A">
        <w:rPr>
          <w:rFonts w:eastAsiaTheme="minorEastAsia"/>
          <w:sz w:val="24"/>
        </w:rPr>
        <w:t>2</w:t>
      </w:r>
      <w:r w:rsidRPr="0096234A">
        <w:rPr>
          <w:rFonts w:eastAsiaTheme="minorEastAsia"/>
          <w:sz w:val="24"/>
        </w:rPr>
        <w:t>种，多杀霉素和吡虫啉制剂各</w:t>
      </w:r>
      <w:r w:rsidRPr="0096234A">
        <w:rPr>
          <w:rFonts w:eastAsiaTheme="minorEastAsia"/>
          <w:sz w:val="24"/>
        </w:rPr>
        <w:t>1</w:t>
      </w:r>
      <w:r w:rsidRPr="0096234A">
        <w:rPr>
          <w:rFonts w:eastAsiaTheme="minorEastAsia"/>
          <w:sz w:val="24"/>
        </w:rPr>
        <w:t>种；粉剂以高效氯氰菊酯为有效成分。</w:t>
      </w:r>
    </w:p>
    <w:p w14:paraId="51BDCF31" w14:textId="04AA270E" w:rsidR="00613581" w:rsidRPr="0061446A" w:rsidRDefault="00613581" w:rsidP="00613581">
      <w:pPr>
        <w:widowControl/>
        <w:spacing w:beforeLines="50" w:before="156"/>
        <w:jc w:val="center"/>
        <w:rPr>
          <w:rFonts w:ascii="仿宋" w:eastAsia="仿宋" w:hAnsi="仿宋"/>
          <w:b/>
          <w:sz w:val="24"/>
        </w:rPr>
      </w:pPr>
      <w:r w:rsidRPr="0061446A">
        <w:rPr>
          <w:rFonts w:ascii="仿宋" w:eastAsia="仿宋" w:hAnsi="仿宋"/>
          <w:b/>
          <w:sz w:val="24"/>
        </w:rPr>
        <w:t>表</w:t>
      </w:r>
      <w:r w:rsidR="00972511">
        <w:rPr>
          <w:rFonts w:ascii="仿宋" w:eastAsia="仿宋" w:hAnsi="仿宋" w:hint="eastAsia"/>
          <w:b/>
          <w:sz w:val="24"/>
        </w:rPr>
        <w:t>4-</w:t>
      </w:r>
      <w:r w:rsidRPr="0061446A">
        <w:rPr>
          <w:rFonts w:ascii="仿宋" w:eastAsia="仿宋" w:hAnsi="仿宋" w:hint="eastAsia"/>
          <w:b/>
          <w:sz w:val="24"/>
        </w:rPr>
        <w:t xml:space="preserve">1. </w:t>
      </w:r>
      <w:r>
        <w:rPr>
          <w:rFonts w:ascii="仿宋" w:eastAsia="仿宋" w:hAnsi="仿宋" w:hint="eastAsia"/>
          <w:b/>
          <w:sz w:val="24"/>
        </w:rPr>
        <w:t>中</w:t>
      </w:r>
      <w:r w:rsidRPr="0061446A">
        <w:rPr>
          <w:rFonts w:ascii="仿宋" w:eastAsia="仿宋" w:hAnsi="仿宋"/>
          <w:b/>
          <w:sz w:val="24"/>
        </w:rPr>
        <w:t>国</w:t>
      </w:r>
      <w:r w:rsidRPr="0061446A">
        <w:rPr>
          <w:rFonts w:ascii="仿宋" w:eastAsia="仿宋" w:hAnsi="仿宋" w:hint="eastAsia"/>
          <w:b/>
          <w:sz w:val="24"/>
        </w:rPr>
        <w:t>现有</w:t>
      </w:r>
      <w:r w:rsidRPr="0061446A">
        <w:rPr>
          <w:rFonts w:ascii="仿宋" w:eastAsia="仿宋" w:hAnsi="仿宋"/>
          <w:b/>
          <w:sz w:val="24"/>
        </w:rPr>
        <w:t>登记用于防治红火蚁的农药种类</w:t>
      </w:r>
    </w:p>
    <w:p w14:paraId="79C26935" w14:textId="77777777" w:rsidR="00613581" w:rsidRPr="002254E0" w:rsidRDefault="00613581" w:rsidP="00613581">
      <w:pPr>
        <w:widowControl/>
        <w:spacing w:afterLines="50" w:after="156"/>
        <w:jc w:val="center"/>
        <w:rPr>
          <w:rFonts w:eastAsia="SimHei"/>
          <w:sz w:val="24"/>
        </w:rPr>
      </w:pPr>
      <w:r w:rsidRPr="00914474">
        <w:rPr>
          <w:rFonts w:ascii="仿宋" w:eastAsia="仿宋" w:hAnsi="仿宋"/>
          <w:sz w:val="24"/>
        </w:rPr>
        <w:t>（截</w:t>
      </w:r>
      <w:r>
        <w:rPr>
          <w:rFonts w:ascii="仿宋" w:eastAsia="仿宋" w:hAnsi="仿宋" w:hint="eastAsia"/>
          <w:sz w:val="24"/>
        </w:rPr>
        <w:t>至</w:t>
      </w:r>
      <w:r w:rsidRPr="00914474">
        <w:rPr>
          <w:rFonts w:ascii="仿宋" w:eastAsia="仿宋" w:hAnsi="仿宋"/>
          <w:sz w:val="24"/>
        </w:rPr>
        <w:t>201</w:t>
      </w:r>
      <w:r w:rsidRPr="00914474">
        <w:rPr>
          <w:rFonts w:ascii="仿宋" w:eastAsia="仿宋" w:hAnsi="仿宋" w:hint="eastAsia"/>
          <w:sz w:val="24"/>
        </w:rPr>
        <w:t>6</w:t>
      </w:r>
      <w:r w:rsidRPr="00914474">
        <w:rPr>
          <w:rFonts w:ascii="仿宋" w:eastAsia="仿宋" w:hAnsi="仿宋"/>
          <w:sz w:val="24"/>
        </w:rPr>
        <w:t>年</w:t>
      </w:r>
      <w:r w:rsidRPr="00914474">
        <w:rPr>
          <w:rFonts w:ascii="仿宋" w:eastAsia="仿宋" w:hAnsi="仿宋" w:hint="eastAsia"/>
          <w:sz w:val="24"/>
        </w:rPr>
        <w:t>3</w:t>
      </w:r>
      <w:r w:rsidRPr="00914474">
        <w:rPr>
          <w:rFonts w:ascii="仿宋" w:eastAsia="仿宋" w:hAnsi="仿宋"/>
          <w:sz w:val="24"/>
        </w:rPr>
        <w:t>月）</w:t>
      </w:r>
    </w:p>
    <w:tbl>
      <w:tblPr>
        <w:tblpPr w:leftFromText="180" w:rightFromText="180" w:vertAnchor="text" w:tblpXSpec="center" w:tblpY="1"/>
        <w:tblOverlap w:val="neve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366"/>
        <w:gridCol w:w="1185"/>
        <w:gridCol w:w="1489"/>
        <w:gridCol w:w="637"/>
        <w:gridCol w:w="2680"/>
        <w:gridCol w:w="1148"/>
      </w:tblGrid>
      <w:tr w:rsidR="00613581" w:rsidRPr="00C50FF2" w14:paraId="3F341E9E" w14:textId="77777777" w:rsidTr="00EC597C">
        <w:trPr>
          <w:trHeight w:val="377"/>
          <w:tblHeader/>
        </w:trPr>
        <w:tc>
          <w:tcPr>
            <w:tcW w:w="534" w:type="dxa"/>
            <w:vAlign w:val="center"/>
          </w:tcPr>
          <w:p w14:paraId="324B115D" w14:textId="77777777" w:rsidR="00613581" w:rsidRPr="00C50FF2" w:rsidRDefault="00613581" w:rsidP="00EC597C">
            <w:pPr>
              <w:jc w:val="center"/>
              <w:rPr>
                <w:rFonts w:eastAsiaTheme="minorEastAsia"/>
                <w:b/>
                <w:szCs w:val="21"/>
              </w:rPr>
            </w:pPr>
            <w:r w:rsidRPr="00C50FF2">
              <w:rPr>
                <w:rFonts w:eastAsiaTheme="minorEastAsia"/>
                <w:b/>
                <w:szCs w:val="21"/>
              </w:rPr>
              <w:t>序号</w:t>
            </w:r>
          </w:p>
        </w:tc>
        <w:tc>
          <w:tcPr>
            <w:tcW w:w="1366" w:type="dxa"/>
            <w:shd w:val="clear" w:color="auto" w:fill="auto"/>
            <w:vAlign w:val="center"/>
          </w:tcPr>
          <w:p w14:paraId="04E5E10C" w14:textId="77777777" w:rsidR="00613581" w:rsidRPr="00C50FF2" w:rsidRDefault="00613581" w:rsidP="00EC597C">
            <w:pPr>
              <w:jc w:val="center"/>
              <w:rPr>
                <w:rFonts w:eastAsiaTheme="minorEastAsia"/>
                <w:b/>
                <w:szCs w:val="21"/>
              </w:rPr>
            </w:pPr>
            <w:r w:rsidRPr="00C50FF2">
              <w:rPr>
                <w:rFonts w:eastAsiaTheme="minorEastAsia"/>
                <w:b/>
                <w:szCs w:val="21"/>
              </w:rPr>
              <w:t>公司名称</w:t>
            </w:r>
          </w:p>
        </w:tc>
        <w:tc>
          <w:tcPr>
            <w:tcW w:w="1185" w:type="dxa"/>
            <w:shd w:val="clear" w:color="auto" w:fill="auto"/>
            <w:vAlign w:val="center"/>
          </w:tcPr>
          <w:p w14:paraId="01F74F0C" w14:textId="77777777" w:rsidR="00613581" w:rsidRPr="00C50FF2" w:rsidRDefault="00613581" w:rsidP="00EC597C">
            <w:pPr>
              <w:jc w:val="center"/>
              <w:rPr>
                <w:rFonts w:eastAsiaTheme="minorEastAsia"/>
                <w:b/>
                <w:szCs w:val="21"/>
              </w:rPr>
            </w:pPr>
            <w:r w:rsidRPr="00C50FF2">
              <w:rPr>
                <w:rFonts w:eastAsiaTheme="minorEastAsia"/>
                <w:b/>
                <w:szCs w:val="21"/>
              </w:rPr>
              <w:t>有效成分</w:t>
            </w:r>
          </w:p>
          <w:p w14:paraId="07A02FFE" w14:textId="77777777" w:rsidR="00613581" w:rsidRPr="00C50FF2" w:rsidRDefault="00613581" w:rsidP="00EC597C">
            <w:pPr>
              <w:jc w:val="center"/>
              <w:rPr>
                <w:rFonts w:eastAsiaTheme="minorEastAsia"/>
                <w:b/>
                <w:szCs w:val="21"/>
              </w:rPr>
            </w:pPr>
            <w:r w:rsidRPr="00C50FF2">
              <w:rPr>
                <w:rFonts w:eastAsiaTheme="minorEastAsia"/>
                <w:b/>
                <w:szCs w:val="21"/>
              </w:rPr>
              <w:t>及含量</w:t>
            </w:r>
          </w:p>
        </w:tc>
        <w:tc>
          <w:tcPr>
            <w:tcW w:w="1489" w:type="dxa"/>
            <w:vAlign w:val="center"/>
          </w:tcPr>
          <w:p w14:paraId="275DD255" w14:textId="77777777" w:rsidR="00613581" w:rsidRPr="00C50FF2" w:rsidRDefault="00613581" w:rsidP="00EC597C">
            <w:pPr>
              <w:jc w:val="center"/>
              <w:rPr>
                <w:rFonts w:eastAsiaTheme="minorEastAsia"/>
                <w:b/>
                <w:szCs w:val="21"/>
              </w:rPr>
            </w:pPr>
            <w:r w:rsidRPr="00C50FF2">
              <w:rPr>
                <w:rFonts w:eastAsiaTheme="minorEastAsia"/>
                <w:b/>
                <w:szCs w:val="21"/>
              </w:rPr>
              <w:t>农药登记证号及有效期</w:t>
            </w:r>
          </w:p>
        </w:tc>
        <w:tc>
          <w:tcPr>
            <w:tcW w:w="637" w:type="dxa"/>
            <w:vAlign w:val="center"/>
          </w:tcPr>
          <w:p w14:paraId="555AD40B" w14:textId="77777777" w:rsidR="00613581" w:rsidRPr="00C50FF2" w:rsidRDefault="00613581" w:rsidP="00EC597C">
            <w:pPr>
              <w:jc w:val="center"/>
              <w:rPr>
                <w:rFonts w:eastAsiaTheme="minorEastAsia"/>
                <w:b/>
                <w:szCs w:val="21"/>
              </w:rPr>
            </w:pPr>
            <w:r w:rsidRPr="00C50FF2">
              <w:rPr>
                <w:rFonts w:eastAsiaTheme="minorEastAsia"/>
                <w:b/>
                <w:szCs w:val="21"/>
              </w:rPr>
              <w:t>剂型</w:t>
            </w:r>
          </w:p>
        </w:tc>
        <w:tc>
          <w:tcPr>
            <w:tcW w:w="2680" w:type="dxa"/>
            <w:shd w:val="clear" w:color="auto" w:fill="auto"/>
            <w:vAlign w:val="center"/>
          </w:tcPr>
          <w:p w14:paraId="18859E66" w14:textId="77777777" w:rsidR="00613581" w:rsidRPr="00C50FF2" w:rsidRDefault="00613581" w:rsidP="00EC597C">
            <w:pPr>
              <w:jc w:val="center"/>
              <w:rPr>
                <w:rFonts w:eastAsiaTheme="minorEastAsia"/>
                <w:b/>
                <w:szCs w:val="21"/>
              </w:rPr>
            </w:pPr>
            <w:r w:rsidRPr="00C50FF2">
              <w:rPr>
                <w:rFonts w:eastAsiaTheme="minorEastAsia"/>
                <w:b/>
                <w:szCs w:val="21"/>
              </w:rPr>
              <w:t>使用方法</w:t>
            </w:r>
          </w:p>
        </w:tc>
        <w:tc>
          <w:tcPr>
            <w:tcW w:w="1148" w:type="dxa"/>
            <w:shd w:val="clear" w:color="auto" w:fill="auto"/>
            <w:vAlign w:val="center"/>
          </w:tcPr>
          <w:p w14:paraId="591A7C88" w14:textId="77777777" w:rsidR="00613581" w:rsidRPr="00C50FF2" w:rsidRDefault="00613581" w:rsidP="00EC597C">
            <w:pPr>
              <w:jc w:val="center"/>
              <w:rPr>
                <w:rFonts w:eastAsiaTheme="minorEastAsia"/>
                <w:b/>
                <w:szCs w:val="21"/>
              </w:rPr>
            </w:pPr>
            <w:r w:rsidRPr="00C50FF2">
              <w:rPr>
                <w:rFonts w:eastAsiaTheme="minorEastAsia"/>
                <w:b/>
                <w:szCs w:val="21"/>
              </w:rPr>
              <w:t>有效成分</w:t>
            </w:r>
          </w:p>
          <w:p w14:paraId="68284033" w14:textId="77777777" w:rsidR="00613581" w:rsidRPr="00C50FF2" w:rsidRDefault="00613581" w:rsidP="00EC597C">
            <w:pPr>
              <w:jc w:val="center"/>
              <w:rPr>
                <w:rFonts w:eastAsiaTheme="minorEastAsia"/>
                <w:b/>
                <w:szCs w:val="21"/>
              </w:rPr>
            </w:pPr>
            <w:r w:rsidRPr="00C50FF2">
              <w:rPr>
                <w:rFonts w:eastAsiaTheme="minorEastAsia"/>
                <w:b/>
                <w:szCs w:val="21"/>
              </w:rPr>
              <w:t>毒性分级</w:t>
            </w:r>
          </w:p>
          <w:p w14:paraId="6B33D9B6" w14:textId="77777777" w:rsidR="00613581" w:rsidRPr="00C50FF2" w:rsidRDefault="00613581" w:rsidP="00EC597C">
            <w:pPr>
              <w:jc w:val="center"/>
              <w:rPr>
                <w:rFonts w:eastAsiaTheme="minorEastAsia"/>
                <w:b/>
                <w:szCs w:val="21"/>
              </w:rPr>
            </w:pPr>
            <w:r w:rsidRPr="00C50FF2">
              <w:rPr>
                <w:rFonts w:eastAsiaTheme="minorEastAsia"/>
                <w:b/>
                <w:szCs w:val="21"/>
              </w:rPr>
              <w:t>（</w:t>
            </w:r>
            <w:r w:rsidRPr="00C50FF2">
              <w:rPr>
                <w:rFonts w:eastAsiaTheme="minorEastAsia"/>
                <w:b/>
                <w:szCs w:val="21"/>
              </w:rPr>
              <w:t>WHO</w:t>
            </w:r>
            <w:r w:rsidRPr="00C50FF2">
              <w:rPr>
                <w:rFonts w:eastAsiaTheme="minorEastAsia"/>
                <w:b/>
                <w:szCs w:val="21"/>
              </w:rPr>
              <w:t>）</w:t>
            </w:r>
          </w:p>
        </w:tc>
      </w:tr>
      <w:tr w:rsidR="00613581" w:rsidRPr="00C50FF2" w14:paraId="09BFF15A" w14:textId="77777777" w:rsidTr="00EC597C">
        <w:trPr>
          <w:trHeight w:val="377"/>
        </w:trPr>
        <w:tc>
          <w:tcPr>
            <w:tcW w:w="534" w:type="dxa"/>
            <w:vAlign w:val="center"/>
          </w:tcPr>
          <w:p w14:paraId="4D8764D8" w14:textId="77777777" w:rsidR="00613581" w:rsidRPr="00C50FF2" w:rsidRDefault="00613581" w:rsidP="00EC597C">
            <w:pPr>
              <w:jc w:val="center"/>
              <w:rPr>
                <w:rFonts w:eastAsiaTheme="minorEastAsia"/>
                <w:szCs w:val="21"/>
              </w:rPr>
            </w:pPr>
            <w:r w:rsidRPr="00C50FF2">
              <w:rPr>
                <w:rFonts w:eastAsiaTheme="minorEastAsia"/>
                <w:szCs w:val="21"/>
              </w:rPr>
              <w:t>1</w:t>
            </w:r>
          </w:p>
        </w:tc>
        <w:tc>
          <w:tcPr>
            <w:tcW w:w="1366" w:type="dxa"/>
            <w:shd w:val="clear" w:color="auto" w:fill="auto"/>
            <w:vAlign w:val="center"/>
          </w:tcPr>
          <w:p w14:paraId="5E349D51" w14:textId="77777777" w:rsidR="00613581" w:rsidRPr="00C50FF2" w:rsidRDefault="00613581" w:rsidP="00EC597C">
            <w:pPr>
              <w:jc w:val="center"/>
              <w:rPr>
                <w:rFonts w:eastAsiaTheme="minorEastAsia"/>
                <w:szCs w:val="21"/>
              </w:rPr>
            </w:pPr>
            <w:r w:rsidRPr="00C50FF2">
              <w:rPr>
                <w:rFonts w:eastAsiaTheme="minorEastAsia"/>
                <w:szCs w:val="21"/>
              </w:rPr>
              <w:t>巴斯夫欧洲公司</w:t>
            </w:r>
          </w:p>
        </w:tc>
        <w:tc>
          <w:tcPr>
            <w:tcW w:w="1185" w:type="dxa"/>
            <w:shd w:val="clear" w:color="auto" w:fill="auto"/>
            <w:vAlign w:val="center"/>
          </w:tcPr>
          <w:p w14:paraId="23840704" w14:textId="77777777" w:rsidR="00613581" w:rsidRPr="00C50FF2" w:rsidRDefault="00613581" w:rsidP="00EC597C">
            <w:pPr>
              <w:jc w:val="center"/>
              <w:rPr>
                <w:rFonts w:eastAsiaTheme="minorEastAsia"/>
                <w:szCs w:val="21"/>
              </w:rPr>
            </w:pPr>
            <w:r w:rsidRPr="00C50FF2">
              <w:rPr>
                <w:rFonts w:eastAsiaTheme="minorEastAsia"/>
                <w:szCs w:val="21"/>
              </w:rPr>
              <w:t>0.73%</w:t>
            </w:r>
            <w:r w:rsidRPr="00C50FF2">
              <w:rPr>
                <w:rFonts w:eastAsiaTheme="minorEastAsia"/>
                <w:szCs w:val="21"/>
              </w:rPr>
              <w:t>氟蚁腙</w:t>
            </w:r>
          </w:p>
        </w:tc>
        <w:tc>
          <w:tcPr>
            <w:tcW w:w="1489" w:type="dxa"/>
            <w:vAlign w:val="center"/>
          </w:tcPr>
          <w:p w14:paraId="1B0DEF16" w14:textId="77777777" w:rsidR="00613581" w:rsidRPr="00C50FF2" w:rsidRDefault="00613581" w:rsidP="00EC597C">
            <w:pPr>
              <w:jc w:val="center"/>
              <w:rPr>
                <w:rFonts w:eastAsiaTheme="minorEastAsia"/>
                <w:szCs w:val="21"/>
              </w:rPr>
            </w:pPr>
            <w:r w:rsidRPr="00C50FF2">
              <w:rPr>
                <w:rFonts w:eastAsiaTheme="minorEastAsia"/>
                <w:szCs w:val="21"/>
              </w:rPr>
              <w:t>WP20140140</w:t>
            </w:r>
          </w:p>
          <w:p w14:paraId="0099CF2D" w14:textId="77777777" w:rsidR="00613581" w:rsidRPr="00C50FF2" w:rsidRDefault="00613581" w:rsidP="00EC597C">
            <w:pPr>
              <w:jc w:val="center"/>
              <w:rPr>
                <w:rFonts w:eastAsiaTheme="minorEastAsia"/>
                <w:szCs w:val="21"/>
              </w:rPr>
            </w:pPr>
            <w:r w:rsidRPr="00C50FF2">
              <w:rPr>
                <w:rFonts w:eastAsiaTheme="minorEastAsia"/>
                <w:szCs w:val="21"/>
              </w:rPr>
              <w:t>2014.06.17</w:t>
            </w:r>
          </w:p>
          <w:p w14:paraId="27AD9CF5" w14:textId="77777777" w:rsidR="00613581" w:rsidRPr="00C50FF2" w:rsidRDefault="00613581" w:rsidP="00EC597C">
            <w:pPr>
              <w:jc w:val="center"/>
              <w:rPr>
                <w:rFonts w:eastAsiaTheme="minorEastAsia"/>
                <w:szCs w:val="21"/>
              </w:rPr>
            </w:pPr>
            <w:r w:rsidRPr="00C50FF2">
              <w:rPr>
                <w:rFonts w:eastAsiaTheme="minorEastAsia"/>
                <w:szCs w:val="21"/>
              </w:rPr>
              <w:t>-2019.06.17</w:t>
            </w:r>
          </w:p>
        </w:tc>
        <w:tc>
          <w:tcPr>
            <w:tcW w:w="637" w:type="dxa"/>
            <w:vAlign w:val="center"/>
          </w:tcPr>
          <w:p w14:paraId="4A6B31E7" w14:textId="77777777" w:rsidR="00613581" w:rsidRPr="00C50FF2" w:rsidRDefault="00613581" w:rsidP="00EC597C">
            <w:pPr>
              <w:jc w:val="center"/>
              <w:rPr>
                <w:rFonts w:eastAsiaTheme="minorEastAsia"/>
                <w:szCs w:val="21"/>
              </w:rPr>
            </w:pPr>
            <w:r w:rsidRPr="00C50FF2">
              <w:rPr>
                <w:rFonts w:eastAsiaTheme="minorEastAsia"/>
                <w:szCs w:val="21"/>
              </w:rPr>
              <w:t>杀蚁</w:t>
            </w:r>
          </w:p>
          <w:p w14:paraId="0D665A87" w14:textId="77777777" w:rsidR="00613581" w:rsidRPr="00C50FF2" w:rsidRDefault="00613581" w:rsidP="00EC597C">
            <w:pPr>
              <w:jc w:val="center"/>
              <w:rPr>
                <w:rFonts w:eastAsiaTheme="minorEastAsia"/>
                <w:szCs w:val="21"/>
              </w:rPr>
            </w:pPr>
            <w:r w:rsidRPr="00C50FF2">
              <w:rPr>
                <w:rFonts w:eastAsiaTheme="minorEastAsia"/>
                <w:szCs w:val="21"/>
              </w:rPr>
              <w:t>饵剂</w:t>
            </w:r>
          </w:p>
        </w:tc>
        <w:tc>
          <w:tcPr>
            <w:tcW w:w="2680" w:type="dxa"/>
            <w:shd w:val="clear" w:color="auto" w:fill="auto"/>
            <w:vAlign w:val="center"/>
          </w:tcPr>
          <w:p w14:paraId="2AABA28B" w14:textId="77777777" w:rsidR="00613581" w:rsidRPr="00C50FF2" w:rsidRDefault="00613581" w:rsidP="00EC597C">
            <w:pPr>
              <w:jc w:val="left"/>
              <w:rPr>
                <w:rFonts w:eastAsiaTheme="minorEastAsia"/>
                <w:szCs w:val="21"/>
              </w:rPr>
            </w:pPr>
            <w:r w:rsidRPr="00C50FF2">
              <w:rPr>
                <w:rFonts w:eastAsiaTheme="minorEastAsia"/>
                <w:szCs w:val="21"/>
              </w:rPr>
              <w:t>蚁巢密度较小时，对单个蚁巢点投放本品</w:t>
            </w:r>
            <w:r w:rsidRPr="00C50FF2">
              <w:rPr>
                <w:rFonts w:eastAsiaTheme="minorEastAsia"/>
                <w:szCs w:val="21"/>
              </w:rPr>
              <w:t>25-50</w:t>
            </w:r>
            <w:r w:rsidRPr="00C50FF2">
              <w:rPr>
                <w:rFonts w:eastAsiaTheme="minorEastAsia"/>
                <w:szCs w:val="21"/>
              </w:rPr>
              <w:t>克；蚁巢密度较大时，除对单个蚁巢点投放</w:t>
            </w:r>
            <w:r w:rsidRPr="00C50FF2">
              <w:rPr>
                <w:rFonts w:eastAsiaTheme="minorEastAsia"/>
                <w:szCs w:val="21"/>
              </w:rPr>
              <w:t>25</w:t>
            </w:r>
            <w:r w:rsidRPr="00C50FF2">
              <w:rPr>
                <w:rFonts w:eastAsiaTheme="minorEastAsia"/>
                <w:szCs w:val="21"/>
              </w:rPr>
              <w:t>克饵剂外，再按</w:t>
            </w:r>
            <w:r w:rsidRPr="00C50FF2">
              <w:rPr>
                <w:rFonts w:eastAsiaTheme="minorEastAsia"/>
                <w:szCs w:val="21"/>
              </w:rPr>
              <w:t>1</w:t>
            </w:r>
            <w:r w:rsidRPr="00C50FF2">
              <w:rPr>
                <w:rFonts w:eastAsiaTheme="minorEastAsia"/>
                <w:szCs w:val="21"/>
              </w:rPr>
              <w:t>千克</w:t>
            </w:r>
            <w:r w:rsidRPr="00C50FF2">
              <w:rPr>
                <w:rFonts w:eastAsiaTheme="minorEastAsia"/>
                <w:szCs w:val="21"/>
              </w:rPr>
              <w:t>/</w:t>
            </w:r>
            <w:r w:rsidRPr="00C50FF2">
              <w:rPr>
                <w:rFonts w:eastAsiaTheme="minorEastAsia"/>
                <w:szCs w:val="21"/>
              </w:rPr>
              <w:t>公顷剂量撒施。</w:t>
            </w:r>
          </w:p>
        </w:tc>
        <w:tc>
          <w:tcPr>
            <w:tcW w:w="1148" w:type="dxa"/>
            <w:shd w:val="clear" w:color="auto" w:fill="auto"/>
            <w:vAlign w:val="center"/>
          </w:tcPr>
          <w:p w14:paraId="15877C80" w14:textId="77777777" w:rsidR="00613581" w:rsidRPr="00C50FF2" w:rsidRDefault="00613581" w:rsidP="00EC597C">
            <w:pPr>
              <w:jc w:val="center"/>
              <w:rPr>
                <w:rFonts w:eastAsiaTheme="minorEastAsia"/>
                <w:color w:val="000000"/>
                <w:szCs w:val="21"/>
              </w:rPr>
            </w:pPr>
            <w:r w:rsidRPr="00C50FF2">
              <w:rPr>
                <w:rFonts w:eastAsiaTheme="minorEastAsia"/>
                <w:color w:val="000000"/>
                <w:szCs w:val="21"/>
              </w:rPr>
              <w:t>II</w:t>
            </w:r>
          </w:p>
        </w:tc>
      </w:tr>
      <w:tr w:rsidR="00613581" w:rsidRPr="00C50FF2" w14:paraId="28AB212E" w14:textId="77777777" w:rsidTr="00EC597C">
        <w:trPr>
          <w:trHeight w:val="377"/>
        </w:trPr>
        <w:tc>
          <w:tcPr>
            <w:tcW w:w="534" w:type="dxa"/>
            <w:vAlign w:val="center"/>
          </w:tcPr>
          <w:p w14:paraId="239ABBAD" w14:textId="77777777" w:rsidR="00613581" w:rsidRPr="00C50FF2" w:rsidRDefault="00613581" w:rsidP="00EC597C">
            <w:pPr>
              <w:jc w:val="center"/>
              <w:rPr>
                <w:rFonts w:eastAsiaTheme="minorEastAsia"/>
                <w:szCs w:val="21"/>
              </w:rPr>
            </w:pPr>
            <w:r w:rsidRPr="00C50FF2">
              <w:rPr>
                <w:rFonts w:eastAsiaTheme="minorEastAsia"/>
                <w:szCs w:val="21"/>
              </w:rPr>
              <w:t>2</w:t>
            </w:r>
          </w:p>
        </w:tc>
        <w:tc>
          <w:tcPr>
            <w:tcW w:w="1366" w:type="dxa"/>
            <w:shd w:val="clear" w:color="auto" w:fill="auto"/>
            <w:vAlign w:val="center"/>
          </w:tcPr>
          <w:p w14:paraId="021E953F" w14:textId="77777777" w:rsidR="00613581" w:rsidRPr="00C50FF2" w:rsidRDefault="00613581" w:rsidP="00EC597C">
            <w:pPr>
              <w:jc w:val="center"/>
              <w:rPr>
                <w:rFonts w:eastAsiaTheme="minorEastAsia"/>
                <w:szCs w:val="21"/>
              </w:rPr>
            </w:pPr>
            <w:r w:rsidRPr="00C50FF2">
              <w:rPr>
                <w:rFonts w:eastAsiaTheme="minorEastAsia"/>
                <w:szCs w:val="21"/>
              </w:rPr>
              <w:t>广东省罗定市永安化工有限责任公司</w:t>
            </w:r>
          </w:p>
        </w:tc>
        <w:tc>
          <w:tcPr>
            <w:tcW w:w="1185" w:type="dxa"/>
            <w:shd w:val="clear" w:color="auto" w:fill="auto"/>
            <w:vAlign w:val="center"/>
          </w:tcPr>
          <w:p w14:paraId="6A504A9B" w14:textId="77777777" w:rsidR="00613581" w:rsidRPr="00C50FF2" w:rsidRDefault="00613581" w:rsidP="00EC597C">
            <w:pPr>
              <w:jc w:val="center"/>
              <w:rPr>
                <w:rFonts w:eastAsiaTheme="minorEastAsia"/>
                <w:szCs w:val="21"/>
              </w:rPr>
            </w:pPr>
            <w:r w:rsidRPr="00C50FF2">
              <w:rPr>
                <w:rFonts w:eastAsiaTheme="minorEastAsia"/>
                <w:szCs w:val="21"/>
              </w:rPr>
              <w:t>1%</w:t>
            </w:r>
            <w:r w:rsidRPr="00C50FF2">
              <w:rPr>
                <w:rFonts w:eastAsiaTheme="minorEastAsia"/>
                <w:szCs w:val="21"/>
              </w:rPr>
              <w:t>氟虫胺</w:t>
            </w:r>
          </w:p>
        </w:tc>
        <w:tc>
          <w:tcPr>
            <w:tcW w:w="1489" w:type="dxa"/>
            <w:vAlign w:val="center"/>
          </w:tcPr>
          <w:p w14:paraId="254B0969" w14:textId="77777777" w:rsidR="00613581" w:rsidRPr="00C50FF2" w:rsidRDefault="00613581" w:rsidP="00EC597C">
            <w:pPr>
              <w:jc w:val="center"/>
              <w:rPr>
                <w:rFonts w:eastAsiaTheme="minorEastAsia"/>
                <w:szCs w:val="21"/>
              </w:rPr>
            </w:pPr>
            <w:r w:rsidRPr="00C50FF2">
              <w:rPr>
                <w:rFonts w:eastAsiaTheme="minorEastAsia"/>
                <w:szCs w:val="21"/>
              </w:rPr>
              <w:t>WL20140021</w:t>
            </w:r>
          </w:p>
          <w:p w14:paraId="4AB4B73E" w14:textId="77777777" w:rsidR="00613581" w:rsidRPr="00C50FF2" w:rsidRDefault="00613581" w:rsidP="00EC597C">
            <w:pPr>
              <w:jc w:val="center"/>
              <w:rPr>
                <w:rFonts w:eastAsiaTheme="minorEastAsia"/>
                <w:szCs w:val="21"/>
              </w:rPr>
            </w:pPr>
            <w:r w:rsidRPr="00C50FF2">
              <w:rPr>
                <w:rFonts w:eastAsiaTheme="minorEastAsia"/>
                <w:szCs w:val="21"/>
              </w:rPr>
              <w:t>2015.09.02</w:t>
            </w:r>
          </w:p>
          <w:p w14:paraId="11E6A4E9" w14:textId="77777777" w:rsidR="00613581" w:rsidRPr="00C50FF2" w:rsidRDefault="00613581" w:rsidP="00EC597C">
            <w:pPr>
              <w:jc w:val="center"/>
              <w:rPr>
                <w:rFonts w:eastAsiaTheme="minorEastAsia"/>
                <w:szCs w:val="21"/>
              </w:rPr>
            </w:pPr>
            <w:r w:rsidRPr="00C50FF2">
              <w:rPr>
                <w:rFonts w:eastAsiaTheme="minorEastAsia"/>
                <w:szCs w:val="21"/>
              </w:rPr>
              <w:t>-2016.09.02</w:t>
            </w:r>
          </w:p>
        </w:tc>
        <w:tc>
          <w:tcPr>
            <w:tcW w:w="637" w:type="dxa"/>
            <w:vAlign w:val="center"/>
          </w:tcPr>
          <w:p w14:paraId="58513AE3" w14:textId="77777777" w:rsidR="00613581" w:rsidRPr="00C50FF2" w:rsidRDefault="00613581" w:rsidP="00EC597C">
            <w:pPr>
              <w:jc w:val="center"/>
              <w:rPr>
                <w:rFonts w:eastAsiaTheme="minorEastAsia"/>
                <w:szCs w:val="21"/>
              </w:rPr>
            </w:pPr>
            <w:r w:rsidRPr="00C50FF2">
              <w:rPr>
                <w:rFonts w:eastAsiaTheme="minorEastAsia"/>
                <w:szCs w:val="21"/>
              </w:rPr>
              <w:t>杀蚁</w:t>
            </w:r>
          </w:p>
          <w:p w14:paraId="3F4CF1CE" w14:textId="77777777" w:rsidR="00613581" w:rsidRPr="00C50FF2" w:rsidRDefault="00613581" w:rsidP="00EC597C">
            <w:pPr>
              <w:jc w:val="center"/>
              <w:rPr>
                <w:rFonts w:eastAsiaTheme="minorEastAsia"/>
                <w:szCs w:val="21"/>
              </w:rPr>
            </w:pPr>
            <w:r w:rsidRPr="00C50FF2">
              <w:rPr>
                <w:rFonts w:eastAsiaTheme="minorEastAsia"/>
                <w:szCs w:val="21"/>
              </w:rPr>
              <w:t>饵剂</w:t>
            </w:r>
          </w:p>
        </w:tc>
        <w:tc>
          <w:tcPr>
            <w:tcW w:w="2680" w:type="dxa"/>
            <w:shd w:val="clear" w:color="auto" w:fill="auto"/>
            <w:vAlign w:val="center"/>
          </w:tcPr>
          <w:p w14:paraId="05E52F6D" w14:textId="77777777" w:rsidR="00613581" w:rsidRPr="00C50FF2" w:rsidRDefault="00613581" w:rsidP="00EC597C">
            <w:pPr>
              <w:jc w:val="left"/>
              <w:rPr>
                <w:rFonts w:eastAsiaTheme="minorEastAsia"/>
                <w:szCs w:val="21"/>
              </w:rPr>
            </w:pPr>
            <w:r w:rsidRPr="00C50FF2">
              <w:rPr>
                <w:rFonts w:eastAsiaTheme="minorEastAsia"/>
                <w:szCs w:val="21"/>
              </w:rPr>
              <w:t>进行单蚁巢处理时，将饵剂环状撒施在蚁丘周围，每巢用量</w:t>
            </w:r>
            <w:r w:rsidRPr="00C50FF2">
              <w:rPr>
                <w:rFonts w:eastAsiaTheme="minorEastAsia"/>
                <w:szCs w:val="21"/>
              </w:rPr>
              <w:t>10</w:t>
            </w:r>
            <w:r w:rsidRPr="00C50FF2">
              <w:rPr>
                <w:rFonts w:eastAsiaTheme="minorEastAsia"/>
                <w:szCs w:val="21"/>
              </w:rPr>
              <w:t>克，蚁丘较大时增加用药量。在红火蚁大面积发生区，进行单蚁巢处理的同时，实施大面积撒施处理，用药量为</w:t>
            </w:r>
            <w:r w:rsidRPr="00C50FF2">
              <w:rPr>
                <w:rFonts w:eastAsiaTheme="minorEastAsia"/>
                <w:szCs w:val="21"/>
              </w:rPr>
              <w:t>22.5</w:t>
            </w:r>
            <w:r w:rsidRPr="00C50FF2">
              <w:rPr>
                <w:rFonts w:eastAsiaTheme="minorEastAsia"/>
                <w:szCs w:val="21"/>
              </w:rPr>
              <w:t>公斤</w:t>
            </w:r>
            <w:r w:rsidRPr="00C50FF2">
              <w:rPr>
                <w:rFonts w:eastAsiaTheme="minorEastAsia"/>
                <w:szCs w:val="21"/>
              </w:rPr>
              <w:t>/</w:t>
            </w:r>
            <w:r w:rsidRPr="00C50FF2">
              <w:rPr>
                <w:rFonts w:eastAsiaTheme="minorEastAsia"/>
                <w:szCs w:val="21"/>
              </w:rPr>
              <w:t>公顷。</w:t>
            </w:r>
          </w:p>
        </w:tc>
        <w:tc>
          <w:tcPr>
            <w:tcW w:w="1148" w:type="dxa"/>
            <w:shd w:val="clear" w:color="auto" w:fill="auto"/>
            <w:vAlign w:val="center"/>
          </w:tcPr>
          <w:p w14:paraId="445915EE" w14:textId="77777777" w:rsidR="00613581" w:rsidRPr="00C50FF2" w:rsidRDefault="00613581" w:rsidP="00EC597C">
            <w:pPr>
              <w:jc w:val="center"/>
              <w:rPr>
                <w:rFonts w:eastAsiaTheme="minorEastAsia"/>
                <w:color w:val="000000"/>
                <w:szCs w:val="21"/>
              </w:rPr>
            </w:pPr>
            <w:r w:rsidRPr="00C50FF2">
              <w:rPr>
                <w:rFonts w:eastAsiaTheme="minorEastAsia"/>
                <w:color w:val="000000"/>
                <w:szCs w:val="21"/>
              </w:rPr>
              <w:t>II</w:t>
            </w:r>
          </w:p>
        </w:tc>
      </w:tr>
      <w:tr w:rsidR="00613581" w:rsidRPr="00C50FF2" w14:paraId="0EE3363C" w14:textId="77777777" w:rsidTr="00EC597C">
        <w:trPr>
          <w:trHeight w:val="377"/>
        </w:trPr>
        <w:tc>
          <w:tcPr>
            <w:tcW w:w="534" w:type="dxa"/>
            <w:vAlign w:val="center"/>
          </w:tcPr>
          <w:p w14:paraId="4824B3C2" w14:textId="77777777" w:rsidR="00613581" w:rsidRPr="00C50FF2" w:rsidRDefault="00613581" w:rsidP="00EC597C">
            <w:pPr>
              <w:jc w:val="center"/>
              <w:rPr>
                <w:rFonts w:eastAsiaTheme="minorEastAsia"/>
                <w:color w:val="000000"/>
                <w:szCs w:val="21"/>
              </w:rPr>
            </w:pPr>
            <w:r w:rsidRPr="00C50FF2">
              <w:rPr>
                <w:rFonts w:eastAsiaTheme="minorEastAsia"/>
                <w:color w:val="000000"/>
                <w:szCs w:val="21"/>
              </w:rPr>
              <w:t>3</w:t>
            </w:r>
          </w:p>
        </w:tc>
        <w:tc>
          <w:tcPr>
            <w:tcW w:w="1366" w:type="dxa"/>
            <w:shd w:val="clear" w:color="auto" w:fill="auto"/>
            <w:vAlign w:val="center"/>
          </w:tcPr>
          <w:p w14:paraId="4310EF58" w14:textId="77777777" w:rsidR="00613581" w:rsidRPr="00C50FF2" w:rsidRDefault="00613581" w:rsidP="00EC597C">
            <w:pPr>
              <w:jc w:val="center"/>
              <w:rPr>
                <w:rFonts w:eastAsiaTheme="minorEastAsia"/>
                <w:color w:val="000000"/>
                <w:szCs w:val="21"/>
              </w:rPr>
            </w:pPr>
            <w:r w:rsidRPr="00C50FF2">
              <w:rPr>
                <w:rFonts w:eastAsiaTheme="minorEastAsia"/>
                <w:color w:val="000000"/>
                <w:szCs w:val="21"/>
              </w:rPr>
              <w:t>广东省珠海经济特区瑞农植保技术有限公司</w:t>
            </w:r>
          </w:p>
        </w:tc>
        <w:tc>
          <w:tcPr>
            <w:tcW w:w="1185" w:type="dxa"/>
            <w:shd w:val="clear" w:color="auto" w:fill="auto"/>
            <w:vAlign w:val="center"/>
          </w:tcPr>
          <w:p w14:paraId="7BBAE2F3" w14:textId="77777777" w:rsidR="00613581" w:rsidRPr="00C50FF2" w:rsidRDefault="00613581" w:rsidP="00EC597C">
            <w:pPr>
              <w:jc w:val="center"/>
              <w:rPr>
                <w:rFonts w:eastAsiaTheme="minorEastAsia"/>
                <w:color w:val="000000"/>
                <w:szCs w:val="21"/>
              </w:rPr>
            </w:pPr>
            <w:r w:rsidRPr="00C50FF2">
              <w:rPr>
                <w:rFonts w:eastAsiaTheme="minorEastAsia"/>
                <w:color w:val="000000"/>
                <w:szCs w:val="21"/>
              </w:rPr>
              <w:t>0.015%</w:t>
            </w:r>
            <w:r w:rsidRPr="00C50FF2">
              <w:rPr>
                <w:rFonts w:eastAsiaTheme="minorEastAsia"/>
                <w:color w:val="000000"/>
                <w:szCs w:val="21"/>
              </w:rPr>
              <w:t>多杀霉素</w:t>
            </w:r>
          </w:p>
        </w:tc>
        <w:tc>
          <w:tcPr>
            <w:tcW w:w="1489" w:type="dxa"/>
            <w:vAlign w:val="center"/>
          </w:tcPr>
          <w:p w14:paraId="4BA17844" w14:textId="77777777" w:rsidR="00613581" w:rsidRPr="00C50FF2" w:rsidRDefault="00613581" w:rsidP="00EC597C">
            <w:pPr>
              <w:jc w:val="center"/>
              <w:rPr>
                <w:rFonts w:eastAsiaTheme="minorEastAsia"/>
                <w:color w:val="000000"/>
                <w:szCs w:val="21"/>
              </w:rPr>
            </w:pPr>
            <w:r w:rsidRPr="00C50FF2">
              <w:rPr>
                <w:rFonts w:eastAsiaTheme="minorEastAsia"/>
                <w:color w:val="000000"/>
                <w:szCs w:val="21"/>
              </w:rPr>
              <w:t>WP20140049</w:t>
            </w:r>
          </w:p>
          <w:p w14:paraId="0C8FA970" w14:textId="77777777" w:rsidR="00613581" w:rsidRPr="00C50FF2" w:rsidRDefault="00613581" w:rsidP="00EC597C">
            <w:pPr>
              <w:jc w:val="center"/>
              <w:rPr>
                <w:rFonts w:eastAsiaTheme="minorEastAsia"/>
                <w:color w:val="000000"/>
                <w:szCs w:val="21"/>
              </w:rPr>
            </w:pPr>
            <w:r w:rsidRPr="00C50FF2">
              <w:rPr>
                <w:rFonts w:eastAsiaTheme="minorEastAsia"/>
                <w:color w:val="000000"/>
                <w:szCs w:val="21"/>
              </w:rPr>
              <w:t>2014.03.06</w:t>
            </w:r>
          </w:p>
          <w:p w14:paraId="7E63F444" w14:textId="77777777" w:rsidR="00613581" w:rsidRPr="00C50FF2" w:rsidRDefault="00613581" w:rsidP="00EC597C">
            <w:pPr>
              <w:jc w:val="center"/>
              <w:rPr>
                <w:rFonts w:eastAsiaTheme="minorEastAsia"/>
                <w:color w:val="000000"/>
                <w:szCs w:val="21"/>
              </w:rPr>
            </w:pPr>
            <w:r w:rsidRPr="00C50FF2">
              <w:rPr>
                <w:rFonts w:eastAsiaTheme="minorEastAsia"/>
                <w:color w:val="000000"/>
                <w:szCs w:val="21"/>
              </w:rPr>
              <w:t>-2019.03.06</w:t>
            </w:r>
          </w:p>
        </w:tc>
        <w:tc>
          <w:tcPr>
            <w:tcW w:w="637" w:type="dxa"/>
            <w:vAlign w:val="center"/>
          </w:tcPr>
          <w:p w14:paraId="5B9ED8F3" w14:textId="77777777" w:rsidR="00613581" w:rsidRPr="00C50FF2" w:rsidRDefault="00613581" w:rsidP="00EC597C">
            <w:pPr>
              <w:jc w:val="center"/>
              <w:rPr>
                <w:rFonts w:eastAsiaTheme="minorEastAsia"/>
                <w:szCs w:val="21"/>
              </w:rPr>
            </w:pPr>
            <w:r w:rsidRPr="00C50FF2">
              <w:rPr>
                <w:rFonts w:eastAsiaTheme="minorEastAsia"/>
                <w:szCs w:val="21"/>
              </w:rPr>
              <w:t>杀蚁</w:t>
            </w:r>
          </w:p>
          <w:p w14:paraId="77F5D30B" w14:textId="77777777" w:rsidR="00613581" w:rsidRPr="00C50FF2" w:rsidRDefault="00613581" w:rsidP="00EC597C">
            <w:pPr>
              <w:jc w:val="center"/>
              <w:rPr>
                <w:rFonts w:eastAsiaTheme="minorEastAsia"/>
                <w:szCs w:val="21"/>
              </w:rPr>
            </w:pPr>
            <w:r w:rsidRPr="00C50FF2">
              <w:rPr>
                <w:rFonts w:eastAsiaTheme="minorEastAsia"/>
                <w:szCs w:val="21"/>
              </w:rPr>
              <w:t>饵剂</w:t>
            </w:r>
          </w:p>
        </w:tc>
        <w:tc>
          <w:tcPr>
            <w:tcW w:w="2680" w:type="dxa"/>
            <w:shd w:val="clear" w:color="auto" w:fill="auto"/>
            <w:vAlign w:val="center"/>
          </w:tcPr>
          <w:p w14:paraId="2CAE3500" w14:textId="77777777" w:rsidR="00613581" w:rsidRPr="00C50FF2" w:rsidRDefault="00613581" w:rsidP="00EC597C">
            <w:pPr>
              <w:jc w:val="left"/>
              <w:rPr>
                <w:rFonts w:eastAsiaTheme="minorEastAsia"/>
                <w:color w:val="000000"/>
                <w:szCs w:val="21"/>
              </w:rPr>
            </w:pPr>
            <w:r w:rsidRPr="00C50FF2">
              <w:rPr>
                <w:rFonts w:eastAsiaTheme="minorEastAsia"/>
                <w:szCs w:val="21"/>
              </w:rPr>
              <w:t>20-30</w:t>
            </w:r>
            <w:r w:rsidRPr="00C50FF2">
              <w:rPr>
                <w:rFonts w:eastAsiaTheme="minorEastAsia"/>
                <w:szCs w:val="21"/>
              </w:rPr>
              <w:t>克制剂</w:t>
            </w:r>
            <w:r w:rsidRPr="00C50FF2">
              <w:rPr>
                <w:rFonts w:eastAsiaTheme="minorEastAsia"/>
                <w:szCs w:val="21"/>
              </w:rPr>
              <w:t>/</w:t>
            </w:r>
            <w:r w:rsidRPr="00C50FF2">
              <w:rPr>
                <w:rFonts w:eastAsiaTheme="minorEastAsia"/>
                <w:szCs w:val="21"/>
              </w:rPr>
              <w:t>巢，环状撒施在蚁巢附近。</w:t>
            </w:r>
          </w:p>
        </w:tc>
        <w:tc>
          <w:tcPr>
            <w:tcW w:w="1148" w:type="dxa"/>
            <w:shd w:val="clear" w:color="auto" w:fill="auto"/>
            <w:vAlign w:val="center"/>
          </w:tcPr>
          <w:p w14:paraId="3233F8F9" w14:textId="77777777" w:rsidR="00613581" w:rsidRPr="00C50FF2" w:rsidRDefault="00613581" w:rsidP="00EC597C">
            <w:pPr>
              <w:jc w:val="center"/>
              <w:rPr>
                <w:rFonts w:eastAsiaTheme="minorEastAsia"/>
                <w:color w:val="000000"/>
                <w:szCs w:val="21"/>
              </w:rPr>
            </w:pPr>
            <w:r w:rsidRPr="00C50FF2">
              <w:rPr>
                <w:rFonts w:eastAsiaTheme="minorEastAsia"/>
                <w:color w:val="000000"/>
                <w:szCs w:val="21"/>
              </w:rPr>
              <w:t>III</w:t>
            </w:r>
          </w:p>
        </w:tc>
      </w:tr>
      <w:tr w:rsidR="00613581" w:rsidRPr="00C50FF2" w14:paraId="499CC820" w14:textId="77777777" w:rsidTr="00EC597C">
        <w:trPr>
          <w:trHeight w:val="377"/>
        </w:trPr>
        <w:tc>
          <w:tcPr>
            <w:tcW w:w="534" w:type="dxa"/>
            <w:vAlign w:val="center"/>
          </w:tcPr>
          <w:p w14:paraId="3DA4641A" w14:textId="77777777" w:rsidR="00613581" w:rsidRPr="00C50FF2" w:rsidRDefault="00613581" w:rsidP="00EC597C">
            <w:pPr>
              <w:jc w:val="center"/>
              <w:rPr>
                <w:rFonts w:eastAsiaTheme="minorEastAsia"/>
                <w:szCs w:val="21"/>
              </w:rPr>
            </w:pPr>
            <w:r w:rsidRPr="00C50FF2">
              <w:rPr>
                <w:rFonts w:eastAsiaTheme="minorEastAsia"/>
                <w:szCs w:val="21"/>
              </w:rPr>
              <w:t>4</w:t>
            </w:r>
          </w:p>
        </w:tc>
        <w:tc>
          <w:tcPr>
            <w:tcW w:w="1366" w:type="dxa"/>
            <w:shd w:val="clear" w:color="auto" w:fill="auto"/>
            <w:vAlign w:val="center"/>
          </w:tcPr>
          <w:p w14:paraId="66A11E26" w14:textId="77777777" w:rsidR="00613581" w:rsidRPr="00C50FF2" w:rsidRDefault="00613581" w:rsidP="00EC597C">
            <w:pPr>
              <w:jc w:val="center"/>
              <w:rPr>
                <w:rFonts w:eastAsiaTheme="minorEastAsia"/>
                <w:szCs w:val="21"/>
              </w:rPr>
            </w:pPr>
            <w:r w:rsidRPr="00C50FF2">
              <w:rPr>
                <w:rFonts w:eastAsiaTheme="minorEastAsia"/>
                <w:szCs w:val="21"/>
              </w:rPr>
              <w:t>广东省佛山市盈辉作物科学有限公司</w:t>
            </w:r>
          </w:p>
        </w:tc>
        <w:tc>
          <w:tcPr>
            <w:tcW w:w="1185" w:type="dxa"/>
            <w:shd w:val="clear" w:color="auto" w:fill="auto"/>
            <w:vAlign w:val="center"/>
          </w:tcPr>
          <w:p w14:paraId="4E0E7670" w14:textId="77777777" w:rsidR="00613581" w:rsidRPr="00C50FF2" w:rsidRDefault="00613581" w:rsidP="00EC597C">
            <w:pPr>
              <w:jc w:val="center"/>
              <w:rPr>
                <w:rFonts w:eastAsiaTheme="minorEastAsia"/>
                <w:szCs w:val="21"/>
              </w:rPr>
            </w:pPr>
            <w:r w:rsidRPr="00C50FF2">
              <w:rPr>
                <w:rFonts w:eastAsiaTheme="minorEastAsia"/>
                <w:szCs w:val="21"/>
              </w:rPr>
              <w:t>0.5%</w:t>
            </w:r>
            <w:r w:rsidRPr="00C50FF2">
              <w:rPr>
                <w:rFonts w:eastAsiaTheme="minorEastAsia"/>
                <w:szCs w:val="21"/>
              </w:rPr>
              <w:t>氟虫胺</w:t>
            </w:r>
            <w:r w:rsidRPr="00C50FF2">
              <w:rPr>
                <w:rFonts w:eastAsiaTheme="minorEastAsia"/>
                <w:szCs w:val="21"/>
              </w:rPr>
              <w:t>+0.05%</w:t>
            </w:r>
            <w:r w:rsidRPr="00C50FF2">
              <w:rPr>
                <w:rFonts w:eastAsiaTheme="minorEastAsia"/>
                <w:szCs w:val="21"/>
              </w:rPr>
              <w:t>氟虫腈</w:t>
            </w:r>
          </w:p>
        </w:tc>
        <w:tc>
          <w:tcPr>
            <w:tcW w:w="1489" w:type="dxa"/>
            <w:vAlign w:val="center"/>
          </w:tcPr>
          <w:p w14:paraId="1BE29057" w14:textId="77777777" w:rsidR="00613581" w:rsidRPr="00C50FF2" w:rsidRDefault="00613581" w:rsidP="00EC597C">
            <w:pPr>
              <w:jc w:val="center"/>
              <w:rPr>
                <w:rFonts w:eastAsiaTheme="minorEastAsia"/>
                <w:szCs w:val="21"/>
              </w:rPr>
            </w:pPr>
            <w:r w:rsidRPr="00C50FF2">
              <w:rPr>
                <w:rFonts w:eastAsiaTheme="minorEastAsia"/>
                <w:szCs w:val="21"/>
              </w:rPr>
              <w:t>WL20140031</w:t>
            </w:r>
          </w:p>
          <w:p w14:paraId="5DC8116D" w14:textId="77777777" w:rsidR="00613581" w:rsidRPr="00C50FF2" w:rsidRDefault="00613581" w:rsidP="00EC597C">
            <w:pPr>
              <w:jc w:val="center"/>
              <w:rPr>
                <w:rFonts w:eastAsiaTheme="minorEastAsia"/>
                <w:szCs w:val="21"/>
              </w:rPr>
            </w:pPr>
            <w:r w:rsidRPr="00C50FF2">
              <w:rPr>
                <w:rFonts w:eastAsiaTheme="minorEastAsia"/>
                <w:szCs w:val="21"/>
              </w:rPr>
              <w:t>2015.11.27</w:t>
            </w:r>
          </w:p>
          <w:p w14:paraId="5F5168CC" w14:textId="77777777" w:rsidR="00613581" w:rsidRPr="00C50FF2" w:rsidRDefault="00613581" w:rsidP="00EC597C">
            <w:pPr>
              <w:jc w:val="center"/>
              <w:rPr>
                <w:rFonts w:eastAsiaTheme="minorEastAsia"/>
                <w:szCs w:val="21"/>
              </w:rPr>
            </w:pPr>
            <w:r w:rsidRPr="00C50FF2">
              <w:rPr>
                <w:rFonts w:eastAsiaTheme="minorEastAsia"/>
                <w:szCs w:val="21"/>
              </w:rPr>
              <w:t>-2016.11.27</w:t>
            </w:r>
          </w:p>
        </w:tc>
        <w:tc>
          <w:tcPr>
            <w:tcW w:w="637" w:type="dxa"/>
            <w:vAlign w:val="center"/>
          </w:tcPr>
          <w:p w14:paraId="512E5105" w14:textId="77777777" w:rsidR="00613581" w:rsidRPr="00C50FF2" w:rsidRDefault="00613581" w:rsidP="00EC597C">
            <w:pPr>
              <w:jc w:val="center"/>
              <w:rPr>
                <w:rFonts w:eastAsiaTheme="minorEastAsia"/>
                <w:szCs w:val="21"/>
              </w:rPr>
            </w:pPr>
            <w:r w:rsidRPr="00C50FF2">
              <w:rPr>
                <w:rFonts w:eastAsiaTheme="minorEastAsia"/>
                <w:szCs w:val="21"/>
              </w:rPr>
              <w:t>杀蚁</w:t>
            </w:r>
          </w:p>
          <w:p w14:paraId="78E710C5" w14:textId="77777777" w:rsidR="00613581" w:rsidRPr="00C50FF2" w:rsidRDefault="00613581" w:rsidP="00EC597C">
            <w:pPr>
              <w:jc w:val="center"/>
              <w:rPr>
                <w:rFonts w:eastAsiaTheme="minorEastAsia"/>
                <w:szCs w:val="21"/>
              </w:rPr>
            </w:pPr>
            <w:r w:rsidRPr="00C50FF2">
              <w:rPr>
                <w:rFonts w:eastAsiaTheme="minorEastAsia"/>
                <w:szCs w:val="21"/>
              </w:rPr>
              <w:t>饵剂</w:t>
            </w:r>
          </w:p>
        </w:tc>
        <w:tc>
          <w:tcPr>
            <w:tcW w:w="2680" w:type="dxa"/>
            <w:shd w:val="clear" w:color="auto" w:fill="auto"/>
            <w:vAlign w:val="center"/>
          </w:tcPr>
          <w:p w14:paraId="537B3B3E" w14:textId="77777777" w:rsidR="00613581" w:rsidRPr="00C50FF2" w:rsidRDefault="00613581" w:rsidP="00EC597C">
            <w:pPr>
              <w:jc w:val="left"/>
              <w:rPr>
                <w:rFonts w:eastAsiaTheme="minorEastAsia"/>
                <w:szCs w:val="21"/>
              </w:rPr>
            </w:pPr>
            <w:r w:rsidRPr="00C50FF2">
              <w:rPr>
                <w:rFonts w:eastAsiaTheme="minorEastAsia"/>
                <w:szCs w:val="21"/>
              </w:rPr>
              <w:t>投放在红火蚁经常出现的地方。一旦饵剂被红火蚁吃尽后，立即补充施药。</w:t>
            </w:r>
          </w:p>
        </w:tc>
        <w:tc>
          <w:tcPr>
            <w:tcW w:w="1148" w:type="dxa"/>
            <w:shd w:val="clear" w:color="auto" w:fill="auto"/>
            <w:vAlign w:val="center"/>
          </w:tcPr>
          <w:p w14:paraId="399CA618" w14:textId="77777777" w:rsidR="00613581" w:rsidRPr="00C50FF2" w:rsidRDefault="00613581" w:rsidP="00EC597C">
            <w:pPr>
              <w:jc w:val="center"/>
              <w:rPr>
                <w:rFonts w:eastAsiaTheme="minorEastAsia"/>
                <w:color w:val="000000"/>
                <w:szCs w:val="21"/>
              </w:rPr>
            </w:pPr>
            <w:r w:rsidRPr="00C50FF2">
              <w:rPr>
                <w:rFonts w:eastAsiaTheme="minorEastAsia"/>
                <w:color w:val="000000"/>
                <w:szCs w:val="21"/>
              </w:rPr>
              <w:t>II</w:t>
            </w:r>
          </w:p>
        </w:tc>
      </w:tr>
      <w:tr w:rsidR="00613581" w:rsidRPr="00C50FF2" w14:paraId="7A3CAA0F" w14:textId="77777777" w:rsidTr="00EC597C">
        <w:trPr>
          <w:trHeight w:val="377"/>
        </w:trPr>
        <w:tc>
          <w:tcPr>
            <w:tcW w:w="534" w:type="dxa"/>
            <w:vAlign w:val="center"/>
          </w:tcPr>
          <w:p w14:paraId="1EB65290" w14:textId="77777777" w:rsidR="00613581" w:rsidRPr="00C50FF2" w:rsidRDefault="00613581" w:rsidP="00EC597C">
            <w:pPr>
              <w:jc w:val="center"/>
              <w:rPr>
                <w:rFonts w:eastAsiaTheme="minorEastAsia"/>
                <w:szCs w:val="21"/>
              </w:rPr>
            </w:pPr>
            <w:r w:rsidRPr="00C50FF2">
              <w:rPr>
                <w:rFonts w:eastAsiaTheme="minorEastAsia"/>
                <w:szCs w:val="21"/>
              </w:rPr>
              <w:t>5</w:t>
            </w:r>
          </w:p>
        </w:tc>
        <w:tc>
          <w:tcPr>
            <w:tcW w:w="1366" w:type="dxa"/>
            <w:shd w:val="clear" w:color="auto" w:fill="auto"/>
            <w:vAlign w:val="center"/>
          </w:tcPr>
          <w:p w14:paraId="538A171B" w14:textId="77777777" w:rsidR="00613581" w:rsidRPr="00C50FF2" w:rsidRDefault="00613581" w:rsidP="00EC597C">
            <w:pPr>
              <w:jc w:val="center"/>
              <w:rPr>
                <w:rFonts w:eastAsiaTheme="minorEastAsia"/>
                <w:szCs w:val="21"/>
              </w:rPr>
            </w:pPr>
            <w:r w:rsidRPr="00C50FF2">
              <w:rPr>
                <w:rFonts w:eastAsiaTheme="minorEastAsia"/>
                <w:szCs w:val="21"/>
              </w:rPr>
              <w:t>广东省佛山市盈辉作物科学有限公司</w:t>
            </w:r>
          </w:p>
        </w:tc>
        <w:tc>
          <w:tcPr>
            <w:tcW w:w="1185" w:type="dxa"/>
            <w:shd w:val="clear" w:color="auto" w:fill="auto"/>
            <w:vAlign w:val="center"/>
          </w:tcPr>
          <w:p w14:paraId="73A55ADF" w14:textId="77777777" w:rsidR="00613581" w:rsidRPr="00C50FF2" w:rsidRDefault="00613581" w:rsidP="00EC597C">
            <w:pPr>
              <w:jc w:val="center"/>
              <w:rPr>
                <w:rFonts w:eastAsiaTheme="minorEastAsia"/>
                <w:szCs w:val="21"/>
              </w:rPr>
            </w:pPr>
            <w:r w:rsidRPr="00C50FF2">
              <w:rPr>
                <w:rFonts w:eastAsiaTheme="minorEastAsia"/>
                <w:szCs w:val="21"/>
              </w:rPr>
              <w:t>0.05%</w:t>
            </w:r>
            <w:r w:rsidRPr="00C50FF2">
              <w:rPr>
                <w:rFonts w:eastAsiaTheme="minorEastAsia"/>
                <w:szCs w:val="21"/>
              </w:rPr>
              <w:t>氟虫腈</w:t>
            </w:r>
          </w:p>
        </w:tc>
        <w:tc>
          <w:tcPr>
            <w:tcW w:w="1489" w:type="dxa"/>
            <w:vAlign w:val="center"/>
          </w:tcPr>
          <w:p w14:paraId="299C04B7" w14:textId="77777777" w:rsidR="00613581" w:rsidRPr="00C50FF2" w:rsidRDefault="00613581" w:rsidP="00EC597C">
            <w:pPr>
              <w:jc w:val="center"/>
              <w:rPr>
                <w:rFonts w:eastAsiaTheme="minorEastAsia"/>
                <w:szCs w:val="21"/>
              </w:rPr>
            </w:pPr>
            <w:r w:rsidRPr="00C50FF2">
              <w:rPr>
                <w:rFonts w:eastAsiaTheme="minorEastAsia"/>
                <w:szCs w:val="21"/>
              </w:rPr>
              <w:t>WP20130217</w:t>
            </w:r>
          </w:p>
          <w:p w14:paraId="616DA2F1" w14:textId="77777777" w:rsidR="00613581" w:rsidRPr="00C50FF2" w:rsidRDefault="00613581" w:rsidP="00EC597C">
            <w:pPr>
              <w:jc w:val="center"/>
              <w:rPr>
                <w:rFonts w:eastAsiaTheme="minorEastAsia"/>
                <w:szCs w:val="21"/>
              </w:rPr>
            </w:pPr>
            <w:r w:rsidRPr="00C50FF2">
              <w:rPr>
                <w:rFonts w:eastAsiaTheme="minorEastAsia"/>
                <w:szCs w:val="21"/>
              </w:rPr>
              <w:t>2013.10.24</w:t>
            </w:r>
          </w:p>
          <w:p w14:paraId="4610D5CF" w14:textId="77777777" w:rsidR="00613581" w:rsidRPr="00C50FF2" w:rsidRDefault="00613581" w:rsidP="00EC597C">
            <w:pPr>
              <w:jc w:val="center"/>
              <w:rPr>
                <w:rFonts w:eastAsiaTheme="minorEastAsia"/>
                <w:szCs w:val="21"/>
              </w:rPr>
            </w:pPr>
            <w:r w:rsidRPr="00C50FF2">
              <w:rPr>
                <w:rFonts w:eastAsiaTheme="minorEastAsia"/>
                <w:szCs w:val="21"/>
              </w:rPr>
              <w:t>-2018.10.24</w:t>
            </w:r>
          </w:p>
        </w:tc>
        <w:tc>
          <w:tcPr>
            <w:tcW w:w="637" w:type="dxa"/>
            <w:vAlign w:val="center"/>
          </w:tcPr>
          <w:p w14:paraId="0EE75360" w14:textId="77777777" w:rsidR="00613581" w:rsidRPr="00C50FF2" w:rsidRDefault="00613581" w:rsidP="00EC597C">
            <w:pPr>
              <w:jc w:val="center"/>
              <w:rPr>
                <w:rFonts w:eastAsiaTheme="minorEastAsia"/>
                <w:szCs w:val="21"/>
              </w:rPr>
            </w:pPr>
            <w:r w:rsidRPr="00C50FF2">
              <w:rPr>
                <w:rFonts w:eastAsiaTheme="minorEastAsia"/>
                <w:szCs w:val="21"/>
              </w:rPr>
              <w:t>杀蚁</w:t>
            </w:r>
          </w:p>
          <w:p w14:paraId="5B762FF0" w14:textId="77777777" w:rsidR="00613581" w:rsidRPr="00C50FF2" w:rsidRDefault="00613581" w:rsidP="00EC597C">
            <w:pPr>
              <w:jc w:val="center"/>
              <w:rPr>
                <w:rFonts w:eastAsiaTheme="minorEastAsia"/>
                <w:szCs w:val="21"/>
              </w:rPr>
            </w:pPr>
            <w:r w:rsidRPr="00C50FF2">
              <w:rPr>
                <w:rFonts w:eastAsiaTheme="minorEastAsia"/>
                <w:szCs w:val="21"/>
              </w:rPr>
              <w:t>饵剂</w:t>
            </w:r>
          </w:p>
        </w:tc>
        <w:tc>
          <w:tcPr>
            <w:tcW w:w="2680" w:type="dxa"/>
            <w:shd w:val="clear" w:color="auto" w:fill="auto"/>
            <w:vAlign w:val="center"/>
          </w:tcPr>
          <w:p w14:paraId="6019EE84" w14:textId="77777777" w:rsidR="00613581" w:rsidRPr="00C50FF2" w:rsidRDefault="00613581" w:rsidP="00EC597C">
            <w:pPr>
              <w:jc w:val="left"/>
              <w:rPr>
                <w:rFonts w:eastAsiaTheme="minorEastAsia"/>
                <w:szCs w:val="21"/>
              </w:rPr>
            </w:pPr>
            <w:r w:rsidRPr="00C50FF2">
              <w:rPr>
                <w:rFonts w:eastAsiaTheme="minorEastAsia"/>
                <w:szCs w:val="21"/>
              </w:rPr>
              <w:t>将饵剂投放在蚂蚁经常出现的地方。一旦饵剂被蚂蚁吃尽后，立即补充施药。</w:t>
            </w:r>
          </w:p>
        </w:tc>
        <w:tc>
          <w:tcPr>
            <w:tcW w:w="1148" w:type="dxa"/>
            <w:shd w:val="clear" w:color="auto" w:fill="auto"/>
            <w:vAlign w:val="center"/>
          </w:tcPr>
          <w:p w14:paraId="5DE0201C" w14:textId="77777777" w:rsidR="00613581" w:rsidRPr="00C50FF2" w:rsidRDefault="00613581" w:rsidP="00EC597C">
            <w:pPr>
              <w:jc w:val="center"/>
              <w:rPr>
                <w:rFonts w:eastAsiaTheme="minorEastAsia"/>
                <w:color w:val="000000"/>
                <w:szCs w:val="21"/>
              </w:rPr>
            </w:pPr>
            <w:r w:rsidRPr="00C50FF2">
              <w:rPr>
                <w:rFonts w:eastAsiaTheme="minorEastAsia"/>
                <w:color w:val="000000"/>
                <w:szCs w:val="21"/>
              </w:rPr>
              <w:t>II</w:t>
            </w:r>
          </w:p>
        </w:tc>
      </w:tr>
      <w:tr w:rsidR="00613581" w:rsidRPr="00C50FF2" w14:paraId="2C1F606D" w14:textId="77777777" w:rsidTr="00EC597C">
        <w:trPr>
          <w:trHeight w:val="377"/>
        </w:trPr>
        <w:tc>
          <w:tcPr>
            <w:tcW w:w="534" w:type="dxa"/>
            <w:vAlign w:val="center"/>
          </w:tcPr>
          <w:p w14:paraId="04550421" w14:textId="77777777" w:rsidR="00613581" w:rsidRPr="00C50FF2" w:rsidRDefault="00613581" w:rsidP="00EC597C">
            <w:pPr>
              <w:jc w:val="center"/>
              <w:rPr>
                <w:rFonts w:eastAsiaTheme="minorEastAsia"/>
                <w:szCs w:val="21"/>
              </w:rPr>
            </w:pPr>
            <w:r w:rsidRPr="00C50FF2">
              <w:rPr>
                <w:rFonts w:eastAsiaTheme="minorEastAsia"/>
                <w:szCs w:val="21"/>
              </w:rPr>
              <w:t>6</w:t>
            </w:r>
          </w:p>
        </w:tc>
        <w:tc>
          <w:tcPr>
            <w:tcW w:w="1366" w:type="dxa"/>
            <w:shd w:val="clear" w:color="auto" w:fill="auto"/>
            <w:vAlign w:val="center"/>
          </w:tcPr>
          <w:p w14:paraId="4C8C1112" w14:textId="77777777" w:rsidR="00613581" w:rsidRPr="00C50FF2" w:rsidRDefault="00613581" w:rsidP="00EC597C">
            <w:pPr>
              <w:jc w:val="center"/>
              <w:rPr>
                <w:rFonts w:eastAsiaTheme="minorEastAsia"/>
                <w:szCs w:val="21"/>
              </w:rPr>
            </w:pPr>
            <w:r w:rsidRPr="00C50FF2">
              <w:rPr>
                <w:rFonts w:eastAsiaTheme="minorEastAsia"/>
                <w:szCs w:val="21"/>
              </w:rPr>
              <w:t>广西柳州市万友家庭卫生害虫防治所</w:t>
            </w:r>
          </w:p>
        </w:tc>
        <w:tc>
          <w:tcPr>
            <w:tcW w:w="1185" w:type="dxa"/>
            <w:shd w:val="clear" w:color="auto" w:fill="auto"/>
            <w:vAlign w:val="center"/>
          </w:tcPr>
          <w:p w14:paraId="3477CA63" w14:textId="77777777" w:rsidR="00613581" w:rsidRPr="00C50FF2" w:rsidRDefault="00613581" w:rsidP="00EC597C">
            <w:pPr>
              <w:jc w:val="center"/>
              <w:rPr>
                <w:rFonts w:eastAsiaTheme="minorEastAsia"/>
                <w:szCs w:val="21"/>
              </w:rPr>
            </w:pPr>
            <w:r w:rsidRPr="00C50FF2">
              <w:rPr>
                <w:rFonts w:eastAsiaTheme="minorEastAsia"/>
                <w:szCs w:val="21"/>
              </w:rPr>
              <w:t>0.3%</w:t>
            </w:r>
            <w:r w:rsidRPr="00C50FF2">
              <w:rPr>
                <w:rFonts w:eastAsiaTheme="minorEastAsia"/>
                <w:szCs w:val="21"/>
              </w:rPr>
              <w:t>氟虫腈</w:t>
            </w:r>
          </w:p>
        </w:tc>
        <w:tc>
          <w:tcPr>
            <w:tcW w:w="1489" w:type="dxa"/>
            <w:vAlign w:val="center"/>
          </w:tcPr>
          <w:p w14:paraId="729C128D" w14:textId="77777777" w:rsidR="00613581" w:rsidRPr="00C50FF2" w:rsidRDefault="00613581" w:rsidP="00EC597C">
            <w:pPr>
              <w:jc w:val="center"/>
              <w:rPr>
                <w:rFonts w:eastAsiaTheme="minorEastAsia"/>
                <w:szCs w:val="21"/>
              </w:rPr>
            </w:pPr>
            <w:r w:rsidRPr="00C50FF2">
              <w:rPr>
                <w:rFonts w:eastAsiaTheme="minorEastAsia"/>
                <w:szCs w:val="21"/>
              </w:rPr>
              <w:t>WL20150001</w:t>
            </w:r>
          </w:p>
          <w:p w14:paraId="68809C36" w14:textId="77777777" w:rsidR="00613581" w:rsidRPr="00C50FF2" w:rsidRDefault="00613581" w:rsidP="00EC597C">
            <w:pPr>
              <w:jc w:val="center"/>
              <w:rPr>
                <w:rFonts w:eastAsiaTheme="minorEastAsia"/>
                <w:szCs w:val="21"/>
              </w:rPr>
            </w:pPr>
            <w:r w:rsidRPr="00C50FF2">
              <w:rPr>
                <w:rFonts w:eastAsiaTheme="minorEastAsia"/>
                <w:szCs w:val="21"/>
              </w:rPr>
              <w:t>2016.01.15</w:t>
            </w:r>
          </w:p>
          <w:p w14:paraId="28F5C086" w14:textId="77777777" w:rsidR="00613581" w:rsidRPr="00C50FF2" w:rsidRDefault="00613581" w:rsidP="00EC597C">
            <w:pPr>
              <w:jc w:val="center"/>
              <w:rPr>
                <w:rFonts w:eastAsiaTheme="minorEastAsia"/>
                <w:szCs w:val="21"/>
              </w:rPr>
            </w:pPr>
            <w:r w:rsidRPr="00C50FF2">
              <w:rPr>
                <w:rFonts w:eastAsiaTheme="minorEastAsia"/>
                <w:szCs w:val="21"/>
              </w:rPr>
              <w:t>-2017.01.15</w:t>
            </w:r>
          </w:p>
        </w:tc>
        <w:tc>
          <w:tcPr>
            <w:tcW w:w="637" w:type="dxa"/>
            <w:vAlign w:val="center"/>
          </w:tcPr>
          <w:p w14:paraId="76E7A6A6" w14:textId="77777777" w:rsidR="00613581" w:rsidRPr="00C50FF2" w:rsidRDefault="00613581" w:rsidP="00EC597C">
            <w:pPr>
              <w:jc w:val="center"/>
              <w:rPr>
                <w:rFonts w:eastAsiaTheme="minorEastAsia"/>
                <w:szCs w:val="21"/>
              </w:rPr>
            </w:pPr>
            <w:r w:rsidRPr="00C50FF2">
              <w:rPr>
                <w:rFonts w:eastAsiaTheme="minorEastAsia"/>
                <w:szCs w:val="21"/>
              </w:rPr>
              <w:t>杀蚁</w:t>
            </w:r>
          </w:p>
          <w:p w14:paraId="2FF12392" w14:textId="77777777" w:rsidR="00613581" w:rsidRPr="00C50FF2" w:rsidRDefault="00613581" w:rsidP="00EC597C">
            <w:pPr>
              <w:jc w:val="center"/>
              <w:rPr>
                <w:rFonts w:eastAsiaTheme="minorEastAsia"/>
                <w:szCs w:val="21"/>
              </w:rPr>
            </w:pPr>
            <w:r w:rsidRPr="00C50FF2">
              <w:rPr>
                <w:rFonts w:eastAsiaTheme="minorEastAsia"/>
                <w:szCs w:val="21"/>
              </w:rPr>
              <w:t>饵剂</w:t>
            </w:r>
          </w:p>
        </w:tc>
        <w:tc>
          <w:tcPr>
            <w:tcW w:w="2680" w:type="dxa"/>
            <w:shd w:val="clear" w:color="auto" w:fill="auto"/>
            <w:vAlign w:val="center"/>
          </w:tcPr>
          <w:p w14:paraId="50EE55DB" w14:textId="77777777" w:rsidR="00613581" w:rsidRPr="00C50FF2" w:rsidRDefault="00613581" w:rsidP="00EC597C">
            <w:pPr>
              <w:jc w:val="left"/>
              <w:rPr>
                <w:rFonts w:eastAsiaTheme="minorEastAsia"/>
                <w:szCs w:val="21"/>
              </w:rPr>
            </w:pPr>
            <w:r w:rsidRPr="00C50FF2">
              <w:rPr>
                <w:rFonts w:eastAsiaTheme="minorEastAsia"/>
                <w:szCs w:val="21"/>
              </w:rPr>
              <w:t>15-20</w:t>
            </w:r>
            <w:r w:rsidRPr="00C50FF2">
              <w:rPr>
                <w:rFonts w:eastAsiaTheme="minorEastAsia"/>
                <w:szCs w:val="21"/>
              </w:rPr>
              <w:t>克制剂</w:t>
            </w:r>
            <w:r w:rsidRPr="00C50FF2">
              <w:rPr>
                <w:rFonts w:eastAsiaTheme="minorEastAsia"/>
                <w:szCs w:val="21"/>
              </w:rPr>
              <w:t>/</w:t>
            </w:r>
            <w:r w:rsidRPr="00C50FF2">
              <w:rPr>
                <w:rFonts w:eastAsiaTheme="minorEastAsia"/>
                <w:szCs w:val="21"/>
              </w:rPr>
              <w:t>巢，环状撒施在蚁巢附近。</w:t>
            </w:r>
          </w:p>
        </w:tc>
        <w:tc>
          <w:tcPr>
            <w:tcW w:w="1148" w:type="dxa"/>
            <w:shd w:val="clear" w:color="auto" w:fill="auto"/>
            <w:vAlign w:val="center"/>
          </w:tcPr>
          <w:p w14:paraId="626086C7" w14:textId="77777777" w:rsidR="00613581" w:rsidRPr="00C50FF2" w:rsidRDefault="00613581" w:rsidP="00EC597C">
            <w:pPr>
              <w:jc w:val="center"/>
              <w:rPr>
                <w:rFonts w:eastAsiaTheme="minorEastAsia"/>
                <w:color w:val="000000"/>
                <w:szCs w:val="21"/>
              </w:rPr>
            </w:pPr>
            <w:r w:rsidRPr="00C50FF2">
              <w:rPr>
                <w:rFonts w:eastAsiaTheme="minorEastAsia"/>
                <w:color w:val="000000"/>
                <w:szCs w:val="21"/>
              </w:rPr>
              <w:t>II</w:t>
            </w:r>
          </w:p>
        </w:tc>
      </w:tr>
      <w:tr w:rsidR="00613581" w:rsidRPr="00C50FF2" w14:paraId="7F3574BA" w14:textId="77777777" w:rsidTr="00EC597C">
        <w:trPr>
          <w:trHeight w:val="377"/>
        </w:trPr>
        <w:tc>
          <w:tcPr>
            <w:tcW w:w="534" w:type="dxa"/>
            <w:vAlign w:val="center"/>
          </w:tcPr>
          <w:p w14:paraId="4AC31129" w14:textId="77777777" w:rsidR="00613581" w:rsidRPr="00C50FF2" w:rsidRDefault="00613581" w:rsidP="00EC597C">
            <w:pPr>
              <w:jc w:val="center"/>
              <w:rPr>
                <w:rFonts w:eastAsiaTheme="minorEastAsia"/>
                <w:szCs w:val="21"/>
              </w:rPr>
            </w:pPr>
            <w:r w:rsidRPr="00C50FF2">
              <w:rPr>
                <w:rFonts w:eastAsiaTheme="minorEastAsia"/>
                <w:szCs w:val="21"/>
              </w:rPr>
              <w:t>7</w:t>
            </w:r>
          </w:p>
        </w:tc>
        <w:tc>
          <w:tcPr>
            <w:tcW w:w="1366" w:type="dxa"/>
            <w:shd w:val="clear" w:color="auto" w:fill="auto"/>
            <w:vAlign w:val="center"/>
          </w:tcPr>
          <w:p w14:paraId="38762A63" w14:textId="77777777" w:rsidR="00613581" w:rsidRPr="00C50FF2" w:rsidRDefault="00613581" w:rsidP="00EC597C">
            <w:pPr>
              <w:jc w:val="center"/>
              <w:rPr>
                <w:rFonts w:eastAsiaTheme="minorEastAsia"/>
                <w:szCs w:val="21"/>
              </w:rPr>
            </w:pPr>
            <w:r w:rsidRPr="00C50FF2">
              <w:rPr>
                <w:rFonts w:eastAsiaTheme="minorEastAsia"/>
                <w:szCs w:val="21"/>
              </w:rPr>
              <w:t>武汉楚强生物科技有限公司</w:t>
            </w:r>
          </w:p>
        </w:tc>
        <w:tc>
          <w:tcPr>
            <w:tcW w:w="1185" w:type="dxa"/>
            <w:shd w:val="clear" w:color="auto" w:fill="auto"/>
            <w:vAlign w:val="center"/>
          </w:tcPr>
          <w:p w14:paraId="2844DF4C" w14:textId="77777777" w:rsidR="00613581" w:rsidRPr="00C50FF2" w:rsidRDefault="00613581" w:rsidP="00EC597C">
            <w:pPr>
              <w:jc w:val="center"/>
              <w:rPr>
                <w:rFonts w:eastAsiaTheme="minorEastAsia"/>
                <w:szCs w:val="21"/>
              </w:rPr>
            </w:pPr>
            <w:r w:rsidRPr="00C50FF2">
              <w:rPr>
                <w:rFonts w:eastAsiaTheme="minorEastAsia"/>
                <w:szCs w:val="21"/>
              </w:rPr>
              <w:t>1%</w:t>
            </w:r>
            <w:r w:rsidRPr="00C50FF2">
              <w:rPr>
                <w:rFonts w:eastAsiaTheme="minorEastAsia"/>
                <w:szCs w:val="21"/>
              </w:rPr>
              <w:t>氟蚁腙</w:t>
            </w:r>
          </w:p>
        </w:tc>
        <w:tc>
          <w:tcPr>
            <w:tcW w:w="1489" w:type="dxa"/>
            <w:vAlign w:val="center"/>
          </w:tcPr>
          <w:p w14:paraId="75373D73" w14:textId="77777777" w:rsidR="00613581" w:rsidRPr="00C50FF2" w:rsidRDefault="00613581" w:rsidP="00EC597C">
            <w:pPr>
              <w:jc w:val="center"/>
              <w:rPr>
                <w:rFonts w:eastAsiaTheme="minorEastAsia"/>
                <w:szCs w:val="21"/>
              </w:rPr>
            </w:pPr>
            <w:r w:rsidRPr="00C50FF2">
              <w:rPr>
                <w:rFonts w:eastAsiaTheme="minorEastAsia"/>
                <w:szCs w:val="21"/>
              </w:rPr>
              <w:t>WP20140238</w:t>
            </w:r>
          </w:p>
          <w:p w14:paraId="633D529F" w14:textId="77777777" w:rsidR="00613581" w:rsidRPr="00C50FF2" w:rsidRDefault="00613581" w:rsidP="00EC597C">
            <w:pPr>
              <w:jc w:val="center"/>
              <w:rPr>
                <w:rFonts w:eastAsiaTheme="minorEastAsia"/>
                <w:szCs w:val="21"/>
              </w:rPr>
            </w:pPr>
            <w:r w:rsidRPr="00C50FF2">
              <w:rPr>
                <w:rFonts w:eastAsiaTheme="minorEastAsia"/>
                <w:szCs w:val="21"/>
              </w:rPr>
              <w:t>2014.11.15</w:t>
            </w:r>
          </w:p>
          <w:p w14:paraId="429782B1" w14:textId="77777777" w:rsidR="00613581" w:rsidRPr="00C50FF2" w:rsidRDefault="00613581" w:rsidP="00EC597C">
            <w:pPr>
              <w:jc w:val="center"/>
              <w:rPr>
                <w:rFonts w:eastAsiaTheme="minorEastAsia"/>
                <w:szCs w:val="21"/>
              </w:rPr>
            </w:pPr>
            <w:r w:rsidRPr="00C50FF2">
              <w:rPr>
                <w:rFonts w:eastAsiaTheme="minorEastAsia"/>
                <w:szCs w:val="21"/>
              </w:rPr>
              <w:t>-2019.11.15</w:t>
            </w:r>
          </w:p>
        </w:tc>
        <w:tc>
          <w:tcPr>
            <w:tcW w:w="637" w:type="dxa"/>
            <w:vAlign w:val="center"/>
          </w:tcPr>
          <w:p w14:paraId="497D8D7A" w14:textId="77777777" w:rsidR="00613581" w:rsidRPr="00C50FF2" w:rsidRDefault="00613581" w:rsidP="00EC597C">
            <w:pPr>
              <w:jc w:val="center"/>
              <w:rPr>
                <w:rFonts w:eastAsiaTheme="minorEastAsia"/>
                <w:szCs w:val="21"/>
              </w:rPr>
            </w:pPr>
            <w:r w:rsidRPr="00C50FF2">
              <w:rPr>
                <w:rFonts w:eastAsiaTheme="minorEastAsia"/>
                <w:szCs w:val="21"/>
              </w:rPr>
              <w:t>杀蚁</w:t>
            </w:r>
          </w:p>
          <w:p w14:paraId="70A95E9A" w14:textId="77777777" w:rsidR="00613581" w:rsidRPr="00C50FF2" w:rsidRDefault="00613581" w:rsidP="00EC597C">
            <w:pPr>
              <w:jc w:val="center"/>
              <w:rPr>
                <w:rFonts w:eastAsiaTheme="minorEastAsia"/>
                <w:szCs w:val="21"/>
              </w:rPr>
            </w:pPr>
            <w:r w:rsidRPr="00C50FF2">
              <w:rPr>
                <w:rFonts w:eastAsiaTheme="minorEastAsia"/>
                <w:szCs w:val="21"/>
              </w:rPr>
              <w:t>饵剂</w:t>
            </w:r>
          </w:p>
        </w:tc>
        <w:tc>
          <w:tcPr>
            <w:tcW w:w="2680" w:type="dxa"/>
            <w:shd w:val="clear" w:color="auto" w:fill="auto"/>
            <w:vAlign w:val="center"/>
          </w:tcPr>
          <w:p w14:paraId="2C9F3F9E" w14:textId="77777777" w:rsidR="00613581" w:rsidRPr="00C50FF2" w:rsidRDefault="00613581" w:rsidP="00EC597C">
            <w:pPr>
              <w:jc w:val="left"/>
              <w:rPr>
                <w:rFonts w:eastAsiaTheme="minorEastAsia"/>
                <w:szCs w:val="21"/>
              </w:rPr>
            </w:pPr>
            <w:r w:rsidRPr="00C50FF2">
              <w:rPr>
                <w:rFonts w:eastAsiaTheme="minorEastAsia"/>
                <w:szCs w:val="21"/>
              </w:rPr>
              <w:t>将饵剂投放在蚂蚁经常出没的地方，单个蚁巢投放</w:t>
            </w:r>
            <w:r w:rsidRPr="00C50FF2">
              <w:rPr>
                <w:rFonts w:eastAsiaTheme="minorEastAsia"/>
                <w:szCs w:val="21"/>
              </w:rPr>
              <w:t>15—20</w:t>
            </w:r>
            <w:r w:rsidRPr="00C50FF2">
              <w:rPr>
                <w:rFonts w:eastAsiaTheme="minorEastAsia"/>
                <w:szCs w:val="21"/>
              </w:rPr>
              <w:t>克。根据红火蚁的发生情况，</w:t>
            </w:r>
            <w:r w:rsidRPr="00C50FF2">
              <w:rPr>
                <w:rFonts w:eastAsiaTheme="minorEastAsia"/>
                <w:szCs w:val="21"/>
              </w:rPr>
              <w:t>1—2</w:t>
            </w:r>
            <w:r w:rsidRPr="00C50FF2">
              <w:rPr>
                <w:rFonts w:eastAsiaTheme="minorEastAsia"/>
                <w:szCs w:val="21"/>
              </w:rPr>
              <w:t>个月后进行二次防治和补施。</w:t>
            </w:r>
          </w:p>
        </w:tc>
        <w:tc>
          <w:tcPr>
            <w:tcW w:w="1148" w:type="dxa"/>
            <w:shd w:val="clear" w:color="auto" w:fill="auto"/>
            <w:vAlign w:val="center"/>
          </w:tcPr>
          <w:p w14:paraId="74586C08" w14:textId="77777777" w:rsidR="00613581" w:rsidRPr="00C50FF2" w:rsidRDefault="00613581" w:rsidP="00EC597C">
            <w:pPr>
              <w:jc w:val="center"/>
              <w:rPr>
                <w:rFonts w:eastAsiaTheme="minorEastAsia"/>
                <w:color w:val="000000"/>
                <w:szCs w:val="21"/>
              </w:rPr>
            </w:pPr>
            <w:r w:rsidRPr="00C50FF2">
              <w:rPr>
                <w:rFonts w:eastAsiaTheme="minorEastAsia"/>
                <w:color w:val="000000"/>
                <w:szCs w:val="21"/>
              </w:rPr>
              <w:t>II</w:t>
            </w:r>
          </w:p>
        </w:tc>
      </w:tr>
      <w:tr w:rsidR="00613581" w:rsidRPr="00C50FF2" w14:paraId="132547AF" w14:textId="77777777" w:rsidTr="00EC597C">
        <w:trPr>
          <w:trHeight w:val="377"/>
        </w:trPr>
        <w:tc>
          <w:tcPr>
            <w:tcW w:w="534" w:type="dxa"/>
            <w:vAlign w:val="center"/>
          </w:tcPr>
          <w:p w14:paraId="40CBED4B" w14:textId="77777777" w:rsidR="00613581" w:rsidRPr="00C50FF2" w:rsidRDefault="00613581" w:rsidP="00EC597C">
            <w:pPr>
              <w:jc w:val="center"/>
              <w:rPr>
                <w:rFonts w:eastAsiaTheme="minorEastAsia"/>
                <w:szCs w:val="21"/>
              </w:rPr>
            </w:pPr>
            <w:r w:rsidRPr="00C50FF2">
              <w:rPr>
                <w:rFonts w:eastAsiaTheme="minorEastAsia"/>
                <w:szCs w:val="21"/>
              </w:rPr>
              <w:t>8</w:t>
            </w:r>
          </w:p>
        </w:tc>
        <w:tc>
          <w:tcPr>
            <w:tcW w:w="1366" w:type="dxa"/>
            <w:shd w:val="clear" w:color="auto" w:fill="auto"/>
            <w:vAlign w:val="center"/>
          </w:tcPr>
          <w:p w14:paraId="6A5B3B79" w14:textId="77777777" w:rsidR="00613581" w:rsidRPr="00C50FF2" w:rsidRDefault="00613581" w:rsidP="00EC597C">
            <w:pPr>
              <w:jc w:val="center"/>
              <w:rPr>
                <w:rFonts w:eastAsiaTheme="minorEastAsia"/>
                <w:szCs w:val="21"/>
              </w:rPr>
            </w:pPr>
            <w:r w:rsidRPr="00C50FF2">
              <w:rPr>
                <w:rFonts w:eastAsiaTheme="minorEastAsia"/>
                <w:szCs w:val="21"/>
              </w:rPr>
              <w:t>安徽喜丰收农业科技有限公司</w:t>
            </w:r>
          </w:p>
        </w:tc>
        <w:tc>
          <w:tcPr>
            <w:tcW w:w="1185" w:type="dxa"/>
            <w:shd w:val="clear" w:color="auto" w:fill="auto"/>
            <w:vAlign w:val="center"/>
          </w:tcPr>
          <w:p w14:paraId="49057A02" w14:textId="77777777" w:rsidR="00613581" w:rsidRPr="00C50FF2" w:rsidRDefault="00613581" w:rsidP="00EC597C">
            <w:pPr>
              <w:jc w:val="center"/>
              <w:rPr>
                <w:rFonts w:eastAsiaTheme="minorEastAsia"/>
                <w:szCs w:val="21"/>
              </w:rPr>
            </w:pPr>
            <w:r w:rsidRPr="00C50FF2">
              <w:rPr>
                <w:rFonts w:eastAsiaTheme="minorEastAsia"/>
                <w:szCs w:val="21"/>
              </w:rPr>
              <w:t>0.1%</w:t>
            </w:r>
            <w:r w:rsidRPr="00C50FF2">
              <w:rPr>
                <w:rFonts w:eastAsiaTheme="minorEastAsia"/>
                <w:szCs w:val="21"/>
              </w:rPr>
              <w:t>高效氯氰菊酯</w:t>
            </w:r>
          </w:p>
        </w:tc>
        <w:tc>
          <w:tcPr>
            <w:tcW w:w="1489" w:type="dxa"/>
            <w:vAlign w:val="center"/>
          </w:tcPr>
          <w:p w14:paraId="72266B86" w14:textId="77777777" w:rsidR="00613581" w:rsidRPr="00C50FF2" w:rsidRDefault="00613581" w:rsidP="00EC597C">
            <w:pPr>
              <w:jc w:val="center"/>
              <w:rPr>
                <w:rFonts w:eastAsiaTheme="minorEastAsia"/>
                <w:szCs w:val="21"/>
              </w:rPr>
            </w:pPr>
            <w:r w:rsidRPr="00C50FF2">
              <w:rPr>
                <w:rFonts w:eastAsiaTheme="minorEastAsia"/>
                <w:szCs w:val="21"/>
              </w:rPr>
              <w:t>WP20090235</w:t>
            </w:r>
          </w:p>
          <w:p w14:paraId="46F7FADA" w14:textId="77777777" w:rsidR="00613581" w:rsidRPr="00C50FF2" w:rsidRDefault="00613581" w:rsidP="00EC597C">
            <w:pPr>
              <w:jc w:val="center"/>
              <w:rPr>
                <w:rFonts w:eastAsiaTheme="minorEastAsia"/>
                <w:szCs w:val="21"/>
              </w:rPr>
            </w:pPr>
            <w:r w:rsidRPr="00C50FF2">
              <w:rPr>
                <w:rFonts w:eastAsiaTheme="minorEastAsia"/>
                <w:szCs w:val="21"/>
              </w:rPr>
              <w:t>2014.04.16</w:t>
            </w:r>
          </w:p>
          <w:p w14:paraId="325F4ABF" w14:textId="77777777" w:rsidR="00613581" w:rsidRPr="00C50FF2" w:rsidRDefault="00613581" w:rsidP="00EC597C">
            <w:pPr>
              <w:jc w:val="center"/>
              <w:rPr>
                <w:rFonts w:eastAsiaTheme="minorEastAsia"/>
                <w:szCs w:val="21"/>
              </w:rPr>
            </w:pPr>
            <w:r w:rsidRPr="00C50FF2">
              <w:rPr>
                <w:rFonts w:eastAsiaTheme="minorEastAsia"/>
                <w:szCs w:val="21"/>
              </w:rPr>
              <w:t>-2019.04.16</w:t>
            </w:r>
          </w:p>
        </w:tc>
        <w:tc>
          <w:tcPr>
            <w:tcW w:w="637" w:type="dxa"/>
            <w:vAlign w:val="center"/>
          </w:tcPr>
          <w:p w14:paraId="0CC35B27" w14:textId="77777777" w:rsidR="00613581" w:rsidRPr="00C50FF2" w:rsidRDefault="00613581" w:rsidP="00EC597C">
            <w:pPr>
              <w:jc w:val="center"/>
              <w:rPr>
                <w:rFonts w:eastAsiaTheme="minorEastAsia"/>
                <w:szCs w:val="21"/>
              </w:rPr>
            </w:pPr>
            <w:r w:rsidRPr="00C50FF2">
              <w:rPr>
                <w:rFonts w:eastAsiaTheme="minorEastAsia"/>
                <w:szCs w:val="21"/>
              </w:rPr>
              <w:t>杀虫</w:t>
            </w:r>
          </w:p>
          <w:p w14:paraId="3D8CB1DF" w14:textId="77777777" w:rsidR="00613581" w:rsidRPr="00C50FF2" w:rsidRDefault="00613581" w:rsidP="00EC597C">
            <w:pPr>
              <w:jc w:val="center"/>
              <w:rPr>
                <w:rFonts w:eastAsiaTheme="minorEastAsia"/>
                <w:szCs w:val="21"/>
              </w:rPr>
            </w:pPr>
            <w:r w:rsidRPr="00C50FF2">
              <w:rPr>
                <w:rFonts w:eastAsiaTheme="minorEastAsia"/>
                <w:szCs w:val="21"/>
              </w:rPr>
              <w:t>粉剂</w:t>
            </w:r>
          </w:p>
        </w:tc>
        <w:tc>
          <w:tcPr>
            <w:tcW w:w="2680" w:type="dxa"/>
            <w:shd w:val="clear" w:color="auto" w:fill="auto"/>
            <w:vAlign w:val="center"/>
          </w:tcPr>
          <w:p w14:paraId="59909585" w14:textId="77777777" w:rsidR="00613581" w:rsidRPr="00C50FF2" w:rsidRDefault="00613581" w:rsidP="00EC597C">
            <w:pPr>
              <w:jc w:val="left"/>
              <w:rPr>
                <w:rFonts w:eastAsiaTheme="minorEastAsia"/>
                <w:szCs w:val="21"/>
              </w:rPr>
            </w:pPr>
            <w:r w:rsidRPr="00C50FF2">
              <w:rPr>
                <w:rFonts w:eastAsiaTheme="minorEastAsia"/>
                <w:szCs w:val="21"/>
              </w:rPr>
              <w:t>于红火蚁出没处直接均匀撒布。</w:t>
            </w:r>
          </w:p>
        </w:tc>
        <w:tc>
          <w:tcPr>
            <w:tcW w:w="1148" w:type="dxa"/>
            <w:shd w:val="clear" w:color="auto" w:fill="auto"/>
            <w:vAlign w:val="center"/>
          </w:tcPr>
          <w:p w14:paraId="1AC50388" w14:textId="77777777" w:rsidR="00613581" w:rsidRPr="00C50FF2" w:rsidRDefault="00613581" w:rsidP="00EC597C">
            <w:pPr>
              <w:jc w:val="center"/>
              <w:rPr>
                <w:rFonts w:eastAsiaTheme="minorEastAsia"/>
                <w:color w:val="000000"/>
                <w:szCs w:val="21"/>
              </w:rPr>
            </w:pPr>
            <w:r w:rsidRPr="00C50FF2">
              <w:rPr>
                <w:rFonts w:eastAsiaTheme="minorEastAsia"/>
                <w:color w:val="000000"/>
                <w:szCs w:val="21"/>
              </w:rPr>
              <w:t>II</w:t>
            </w:r>
          </w:p>
        </w:tc>
      </w:tr>
      <w:tr w:rsidR="00613581" w:rsidRPr="00C50FF2" w14:paraId="0816F5E7" w14:textId="77777777" w:rsidTr="00EC597C">
        <w:trPr>
          <w:trHeight w:val="377"/>
        </w:trPr>
        <w:tc>
          <w:tcPr>
            <w:tcW w:w="534" w:type="dxa"/>
            <w:vAlign w:val="center"/>
          </w:tcPr>
          <w:p w14:paraId="183BBECC" w14:textId="77777777" w:rsidR="00613581" w:rsidRPr="00C50FF2" w:rsidRDefault="00613581" w:rsidP="00EC597C">
            <w:pPr>
              <w:jc w:val="center"/>
              <w:rPr>
                <w:rFonts w:eastAsiaTheme="minorEastAsia"/>
                <w:szCs w:val="21"/>
              </w:rPr>
            </w:pPr>
            <w:r w:rsidRPr="00C50FF2">
              <w:rPr>
                <w:rFonts w:eastAsiaTheme="minorEastAsia"/>
                <w:szCs w:val="21"/>
              </w:rPr>
              <w:t>9</w:t>
            </w:r>
          </w:p>
        </w:tc>
        <w:tc>
          <w:tcPr>
            <w:tcW w:w="1366" w:type="dxa"/>
            <w:shd w:val="clear" w:color="auto" w:fill="auto"/>
            <w:vAlign w:val="center"/>
          </w:tcPr>
          <w:p w14:paraId="471350C1" w14:textId="77777777" w:rsidR="00613581" w:rsidRPr="00C50FF2" w:rsidRDefault="00613581" w:rsidP="00EC597C">
            <w:pPr>
              <w:jc w:val="center"/>
              <w:rPr>
                <w:rFonts w:eastAsiaTheme="minorEastAsia"/>
                <w:szCs w:val="21"/>
              </w:rPr>
            </w:pPr>
            <w:r w:rsidRPr="00C50FF2">
              <w:rPr>
                <w:rFonts w:eastAsiaTheme="minorEastAsia"/>
                <w:szCs w:val="21"/>
              </w:rPr>
              <w:t>安徽喜丰收农业科技有限公司</w:t>
            </w:r>
          </w:p>
        </w:tc>
        <w:tc>
          <w:tcPr>
            <w:tcW w:w="1185" w:type="dxa"/>
            <w:shd w:val="clear" w:color="auto" w:fill="auto"/>
            <w:vAlign w:val="center"/>
          </w:tcPr>
          <w:p w14:paraId="4B0DE23D" w14:textId="77777777" w:rsidR="00613581" w:rsidRPr="00C50FF2" w:rsidRDefault="00613581" w:rsidP="00EC597C">
            <w:pPr>
              <w:jc w:val="center"/>
              <w:rPr>
                <w:rFonts w:eastAsiaTheme="minorEastAsia"/>
                <w:szCs w:val="21"/>
              </w:rPr>
            </w:pPr>
            <w:r w:rsidRPr="00C50FF2">
              <w:rPr>
                <w:rFonts w:eastAsiaTheme="minorEastAsia"/>
                <w:szCs w:val="21"/>
              </w:rPr>
              <w:t>0.1%</w:t>
            </w:r>
            <w:r w:rsidRPr="00C50FF2">
              <w:rPr>
                <w:rFonts w:eastAsiaTheme="minorEastAsia"/>
                <w:szCs w:val="21"/>
              </w:rPr>
              <w:t>茚虫威</w:t>
            </w:r>
          </w:p>
        </w:tc>
        <w:tc>
          <w:tcPr>
            <w:tcW w:w="1489" w:type="dxa"/>
            <w:vAlign w:val="center"/>
          </w:tcPr>
          <w:p w14:paraId="6EAD2E1A" w14:textId="77777777" w:rsidR="00613581" w:rsidRPr="00C50FF2" w:rsidRDefault="00613581" w:rsidP="00EC597C">
            <w:pPr>
              <w:jc w:val="center"/>
              <w:rPr>
                <w:rFonts w:eastAsiaTheme="minorEastAsia"/>
                <w:szCs w:val="21"/>
              </w:rPr>
            </w:pPr>
            <w:r w:rsidRPr="00C50FF2">
              <w:rPr>
                <w:rFonts w:eastAsiaTheme="minorEastAsia"/>
                <w:szCs w:val="21"/>
              </w:rPr>
              <w:t>WP20140218</w:t>
            </w:r>
          </w:p>
          <w:p w14:paraId="04CE8386" w14:textId="77777777" w:rsidR="00613581" w:rsidRPr="00C50FF2" w:rsidRDefault="00613581" w:rsidP="00EC597C">
            <w:pPr>
              <w:jc w:val="center"/>
              <w:rPr>
                <w:rFonts w:eastAsiaTheme="minorEastAsia"/>
                <w:szCs w:val="21"/>
              </w:rPr>
            </w:pPr>
            <w:r w:rsidRPr="00C50FF2">
              <w:rPr>
                <w:rFonts w:eastAsiaTheme="minorEastAsia"/>
                <w:szCs w:val="21"/>
              </w:rPr>
              <w:t>2014.08.27</w:t>
            </w:r>
          </w:p>
          <w:p w14:paraId="01986AB3" w14:textId="77777777" w:rsidR="00613581" w:rsidRPr="00C50FF2" w:rsidRDefault="00613581" w:rsidP="00EC597C">
            <w:pPr>
              <w:jc w:val="center"/>
              <w:rPr>
                <w:rFonts w:eastAsiaTheme="minorEastAsia"/>
                <w:szCs w:val="21"/>
              </w:rPr>
            </w:pPr>
            <w:r w:rsidRPr="00C50FF2">
              <w:rPr>
                <w:rFonts w:eastAsiaTheme="minorEastAsia"/>
                <w:szCs w:val="21"/>
              </w:rPr>
              <w:t>-2019.08.27</w:t>
            </w:r>
          </w:p>
        </w:tc>
        <w:tc>
          <w:tcPr>
            <w:tcW w:w="637" w:type="dxa"/>
            <w:vAlign w:val="center"/>
          </w:tcPr>
          <w:p w14:paraId="4F41FF49" w14:textId="77777777" w:rsidR="00613581" w:rsidRPr="00C50FF2" w:rsidRDefault="00613581" w:rsidP="00EC597C">
            <w:pPr>
              <w:jc w:val="center"/>
              <w:rPr>
                <w:rFonts w:eastAsiaTheme="minorEastAsia"/>
                <w:szCs w:val="21"/>
              </w:rPr>
            </w:pPr>
            <w:r w:rsidRPr="00C50FF2">
              <w:rPr>
                <w:rFonts w:eastAsiaTheme="minorEastAsia"/>
                <w:szCs w:val="21"/>
              </w:rPr>
              <w:t>杀蚁</w:t>
            </w:r>
          </w:p>
          <w:p w14:paraId="31EB7E72" w14:textId="77777777" w:rsidR="00613581" w:rsidRPr="00C50FF2" w:rsidRDefault="00613581" w:rsidP="00EC597C">
            <w:pPr>
              <w:jc w:val="center"/>
              <w:rPr>
                <w:rFonts w:eastAsiaTheme="minorEastAsia"/>
                <w:szCs w:val="21"/>
              </w:rPr>
            </w:pPr>
            <w:r w:rsidRPr="00C50FF2">
              <w:rPr>
                <w:rFonts w:eastAsiaTheme="minorEastAsia"/>
                <w:szCs w:val="21"/>
              </w:rPr>
              <w:t>饵剂</w:t>
            </w:r>
          </w:p>
        </w:tc>
        <w:tc>
          <w:tcPr>
            <w:tcW w:w="2680" w:type="dxa"/>
            <w:shd w:val="clear" w:color="auto" w:fill="auto"/>
            <w:vAlign w:val="center"/>
          </w:tcPr>
          <w:p w14:paraId="325EA213" w14:textId="77777777" w:rsidR="00613581" w:rsidRPr="00C50FF2" w:rsidRDefault="00613581" w:rsidP="00EC597C">
            <w:pPr>
              <w:jc w:val="left"/>
              <w:rPr>
                <w:rFonts w:eastAsiaTheme="minorEastAsia"/>
                <w:szCs w:val="21"/>
              </w:rPr>
            </w:pPr>
            <w:r w:rsidRPr="00C50FF2">
              <w:rPr>
                <w:rFonts w:eastAsiaTheme="minorEastAsia"/>
                <w:szCs w:val="21"/>
              </w:rPr>
              <w:t>均匀撒施在红火蚁蚁巢</w:t>
            </w:r>
            <w:r w:rsidRPr="00C50FF2">
              <w:rPr>
                <w:rFonts w:eastAsiaTheme="minorEastAsia"/>
                <w:szCs w:val="21"/>
              </w:rPr>
              <w:t>50-100</w:t>
            </w:r>
            <w:r w:rsidRPr="00C50FF2">
              <w:rPr>
                <w:rFonts w:eastAsiaTheme="minorEastAsia"/>
                <w:szCs w:val="21"/>
              </w:rPr>
              <w:t>厘米范围内，施药后</w:t>
            </w:r>
            <w:r w:rsidRPr="00C50FF2">
              <w:rPr>
                <w:rFonts w:eastAsiaTheme="minorEastAsia"/>
                <w:szCs w:val="21"/>
              </w:rPr>
              <w:t>2</w:t>
            </w:r>
            <w:r w:rsidRPr="00C50FF2">
              <w:rPr>
                <w:rFonts w:eastAsiaTheme="minorEastAsia"/>
                <w:szCs w:val="21"/>
              </w:rPr>
              <w:t>天内下雨需要重新施药。</w:t>
            </w:r>
          </w:p>
        </w:tc>
        <w:tc>
          <w:tcPr>
            <w:tcW w:w="1148" w:type="dxa"/>
            <w:shd w:val="clear" w:color="auto" w:fill="auto"/>
            <w:vAlign w:val="center"/>
          </w:tcPr>
          <w:p w14:paraId="737C7164" w14:textId="77777777" w:rsidR="00613581" w:rsidRPr="00C50FF2" w:rsidRDefault="00613581" w:rsidP="00EC597C">
            <w:pPr>
              <w:jc w:val="center"/>
              <w:rPr>
                <w:rFonts w:eastAsiaTheme="minorEastAsia"/>
                <w:color w:val="000000"/>
                <w:szCs w:val="21"/>
              </w:rPr>
            </w:pPr>
            <w:r w:rsidRPr="00C50FF2">
              <w:rPr>
                <w:rFonts w:eastAsiaTheme="minorEastAsia"/>
                <w:color w:val="000000"/>
                <w:szCs w:val="21"/>
              </w:rPr>
              <w:t>II</w:t>
            </w:r>
          </w:p>
        </w:tc>
      </w:tr>
      <w:tr w:rsidR="00613581" w:rsidRPr="00C50FF2" w14:paraId="2552AECC" w14:textId="77777777" w:rsidTr="00EC597C">
        <w:trPr>
          <w:trHeight w:val="377"/>
        </w:trPr>
        <w:tc>
          <w:tcPr>
            <w:tcW w:w="534" w:type="dxa"/>
            <w:vAlign w:val="center"/>
          </w:tcPr>
          <w:p w14:paraId="73E45A09" w14:textId="77777777" w:rsidR="00613581" w:rsidRPr="00C50FF2" w:rsidRDefault="00613581" w:rsidP="00EC597C">
            <w:pPr>
              <w:jc w:val="center"/>
              <w:rPr>
                <w:rFonts w:eastAsiaTheme="minorEastAsia"/>
                <w:szCs w:val="21"/>
              </w:rPr>
            </w:pPr>
            <w:r w:rsidRPr="00C50FF2">
              <w:rPr>
                <w:rFonts w:eastAsiaTheme="minorEastAsia"/>
                <w:szCs w:val="21"/>
              </w:rPr>
              <w:t>10</w:t>
            </w:r>
          </w:p>
        </w:tc>
        <w:tc>
          <w:tcPr>
            <w:tcW w:w="1366" w:type="dxa"/>
            <w:shd w:val="clear" w:color="auto" w:fill="auto"/>
            <w:vAlign w:val="center"/>
          </w:tcPr>
          <w:p w14:paraId="1A5EF12D" w14:textId="77777777" w:rsidR="00613581" w:rsidRPr="00C50FF2" w:rsidRDefault="00613581" w:rsidP="00EC597C">
            <w:pPr>
              <w:jc w:val="center"/>
              <w:rPr>
                <w:rFonts w:eastAsiaTheme="minorEastAsia"/>
                <w:szCs w:val="21"/>
              </w:rPr>
            </w:pPr>
            <w:r w:rsidRPr="00C50FF2">
              <w:rPr>
                <w:rFonts w:eastAsiaTheme="minorEastAsia"/>
                <w:szCs w:val="21"/>
              </w:rPr>
              <w:t>广东省广州市中达生物工程有限公司</w:t>
            </w:r>
          </w:p>
        </w:tc>
        <w:tc>
          <w:tcPr>
            <w:tcW w:w="1185" w:type="dxa"/>
            <w:shd w:val="clear" w:color="auto" w:fill="auto"/>
            <w:vAlign w:val="center"/>
          </w:tcPr>
          <w:p w14:paraId="47570006" w14:textId="77777777" w:rsidR="00613581" w:rsidRPr="00C50FF2" w:rsidRDefault="00613581" w:rsidP="00EC597C">
            <w:pPr>
              <w:jc w:val="center"/>
              <w:rPr>
                <w:rFonts w:eastAsiaTheme="minorEastAsia"/>
                <w:szCs w:val="21"/>
              </w:rPr>
            </w:pPr>
            <w:r w:rsidRPr="00C50FF2">
              <w:rPr>
                <w:rFonts w:eastAsiaTheme="minorEastAsia"/>
                <w:szCs w:val="21"/>
              </w:rPr>
              <w:t>0.05%</w:t>
            </w:r>
            <w:r w:rsidRPr="00C50FF2">
              <w:rPr>
                <w:rFonts w:eastAsiaTheme="minorEastAsia"/>
                <w:szCs w:val="21"/>
              </w:rPr>
              <w:t>氟虫腈</w:t>
            </w:r>
          </w:p>
        </w:tc>
        <w:tc>
          <w:tcPr>
            <w:tcW w:w="1489" w:type="dxa"/>
            <w:vAlign w:val="center"/>
          </w:tcPr>
          <w:p w14:paraId="6FA8B441" w14:textId="77777777" w:rsidR="00613581" w:rsidRPr="00C50FF2" w:rsidRDefault="00613581" w:rsidP="00EC597C">
            <w:pPr>
              <w:jc w:val="center"/>
              <w:rPr>
                <w:rFonts w:eastAsiaTheme="minorEastAsia"/>
                <w:szCs w:val="21"/>
              </w:rPr>
            </w:pPr>
            <w:r w:rsidRPr="00C50FF2">
              <w:rPr>
                <w:rFonts w:eastAsiaTheme="minorEastAsia"/>
                <w:szCs w:val="21"/>
              </w:rPr>
              <w:t>WP20150202</w:t>
            </w:r>
          </w:p>
          <w:p w14:paraId="361805CB" w14:textId="77777777" w:rsidR="00613581" w:rsidRPr="00C50FF2" w:rsidRDefault="00613581" w:rsidP="00EC597C">
            <w:pPr>
              <w:jc w:val="center"/>
              <w:rPr>
                <w:rFonts w:eastAsiaTheme="minorEastAsia"/>
                <w:szCs w:val="21"/>
              </w:rPr>
            </w:pPr>
            <w:r w:rsidRPr="00C50FF2">
              <w:rPr>
                <w:rFonts w:eastAsiaTheme="minorEastAsia"/>
                <w:szCs w:val="21"/>
              </w:rPr>
              <w:t>2015.09.23</w:t>
            </w:r>
          </w:p>
          <w:p w14:paraId="52A3110A" w14:textId="77777777" w:rsidR="00613581" w:rsidRPr="00C50FF2" w:rsidRDefault="00613581" w:rsidP="00EC597C">
            <w:pPr>
              <w:jc w:val="center"/>
              <w:rPr>
                <w:rFonts w:eastAsiaTheme="minorEastAsia"/>
                <w:szCs w:val="21"/>
              </w:rPr>
            </w:pPr>
            <w:r w:rsidRPr="00C50FF2">
              <w:rPr>
                <w:rFonts w:eastAsiaTheme="minorEastAsia"/>
                <w:szCs w:val="21"/>
              </w:rPr>
              <w:t>-2020.09.23</w:t>
            </w:r>
          </w:p>
        </w:tc>
        <w:tc>
          <w:tcPr>
            <w:tcW w:w="637" w:type="dxa"/>
            <w:vAlign w:val="center"/>
          </w:tcPr>
          <w:p w14:paraId="54D193BC" w14:textId="77777777" w:rsidR="00613581" w:rsidRPr="00C50FF2" w:rsidRDefault="00613581" w:rsidP="00EC597C">
            <w:pPr>
              <w:jc w:val="center"/>
              <w:rPr>
                <w:rFonts w:eastAsiaTheme="minorEastAsia"/>
                <w:szCs w:val="21"/>
              </w:rPr>
            </w:pPr>
            <w:r w:rsidRPr="00C50FF2">
              <w:rPr>
                <w:rFonts w:eastAsiaTheme="minorEastAsia"/>
                <w:szCs w:val="21"/>
              </w:rPr>
              <w:t>杀蚁</w:t>
            </w:r>
          </w:p>
          <w:p w14:paraId="071D6ABE" w14:textId="77777777" w:rsidR="00613581" w:rsidRPr="00C50FF2" w:rsidRDefault="00613581" w:rsidP="00EC597C">
            <w:pPr>
              <w:jc w:val="center"/>
              <w:rPr>
                <w:rFonts w:eastAsiaTheme="minorEastAsia"/>
                <w:szCs w:val="21"/>
              </w:rPr>
            </w:pPr>
            <w:r w:rsidRPr="00C50FF2">
              <w:rPr>
                <w:rFonts w:eastAsiaTheme="minorEastAsia"/>
                <w:szCs w:val="21"/>
              </w:rPr>
              <w:t>饵剂</w:t>
            </w:r>
          </w:p>
        </w:tc>
        <w:tc>
          <w:tcPr>
            <w:tcW w:w="2680" w:type="dxa"/>
            <w:shd w:val="clear" w:color="auto" w:fill="auto"/>
            <w:vAlign w:val="center"/>
          </w:tcPr>
          <w:p w14:paraId="0E94AD87" w14:textId="77777777" w:rsidR="00613581" w:rsidRPr="00C50FF2" w:rsidRDefault="00613581" w:rsidP="00EC597C">
            <w:pPr>
              <w:jc w:val="left"/>
              <w:rPr>
                <w:rFonts w:eastAsiaTheme="minorEastAsia"/>
                <w:szCs w:val="21"/>
              </w:rPr>
            </w:pPr>
            <w:r w:rsidRPr="00C50FF2">
              <w:rPr>
                <w:rFonts w:eastAsiaTheme="minorEastAsia"/>
                <w:szCs w:val="21"/>
              </w:rPr>
              <w:t>5-10</w:t>
            </w:r>
            <w:r w:rsidRPr="00C50FF2">
              <w:rPr>
                <w:rFonts w:eastAsiaTheme="minorEastAsia"/>
                <w:szCs w:val="21"/>
              </w:rPr>
              <w:t>克每巢，环状撒施在蚁巢附近。</w:t>
            </w:r>
          </w:p>
        </w:tc>
        <w:tc>
          <w:tcPr>
            <w:tcW w:w="1148" w:type="dxa"/>
            <w:shd w:val="clear" w:color="auto" w:fill="auto"/>
            <w:vAlign w:val="center"/>
          </w:tcPr>
          <w:p w14:paraId="78D1D7DA" w14:textId="77777777" w:rsidR="00613581" w:rsidRPr="00C50FF2" w:rsidRDefault="00613581" w:rsidP="00EC597C">
            <w:pPr>
              <w:jc w:val="center"/>
              <w:rPr>
                <w:rFonts w:eastAsiaTheme="minorEastAsia"/>
                <w:color w:val="000000"/>
                <w:szCs w:val="21"/>
              </w:rPr>
            </w:pPr>
            <w:r w:rsidRPr="00C50FF2">
              <w:rPr>
                <w:rFonts w:eastAsiaTheme="minorEastAsia"/>
                <w:color w:val="000000"/>
                <w:szCs w:val="21"/>
              </w:rPr>
              <w:t>II</w:t>
            </w:r>
          </w:p>
        </w:tc>
      </w:tr>
      <w:tr w:rsidR="00613581" w:rsidRPr="00C50FF2" w14:paraId="752AAD4F" w14:textId="77777777" w:rsidTr="00EC597C">
        <w:trPr>
          <w:trHeight w:val="377"/>
        </w:trPr>
        <w:tc>
          <w:tcPr>
            <w:tcW w:w="534" w:type="dxa"/>
            <w:vAlign w:val="center"/>
          </w:tcPr>
          <w:p w14:paraId="70089176" w14:textId="77777777" w:rsidR="00613581" w:rsidRPr="00C50FF2" w:rsidRDefault="00613581" w:rsidP="00EC597C">
            <w:pPr>
              <w:jc w:val="center"/>
              <w:rPr>
                <w:rFonts w:eastAsiaTheme="minorEastAsia"/>
                <w:szCs w:val="21"/>
              </w:rPr>
            </w:pPr>
            <w:r w:rsidRPr="00C50FF2">
              <w:rPr>
                <w:rFonts w:eastAsiaTheme="minorEastAsia"/>
                <w:szCs w:val="21"/>
              </w:rPr>
              <w:t>11</w:t>
            </w:r>
          </w:p>
        </w:tc>
        <w:tc>
          <w:tcPr>
            <w:tcW w:w="1366" w:type="dxa"/>
            <w:shd w:val="clear" w:color="auto" w:fill="auto"/>
            <w:vAlign w:val="center"/>
          </w:tcPr>
          <w:p w14:paraId="13C15567" w14:textId="77777777" w:rsidR="00613581" w:rsidRPr="00C50FF2" w:rsidRDefault="00613581" w:rsidP="00EC597C">
            <w:pPr>
              <w:jc w:val="center"/>
              <w:rPr>
                <w:rFonts w:eastAsiaTheme="minorEastAsia"/>
                <w:szCs w:val="21"/>
              </w:rPr>
            </w:pPr>
            <w:r w:rsidRPr="00C50FF2">
              <w:rPr>
                <w:rFonts w:eastAsiaTheme="minorEastAsia"/>
                <w:szCs w:val="21"/>
              </w:rPr>
              <w:t>安徽康宇生物科技工程有限公司</w:t>
            </w:r>
          </w:p>
        </w:tc>
        <w:tc>
          <w:tcPr>
            <w:tcW w:w="1185" w:type="dxa"/>
            <w:shd w:val="clear" w:color="auto" w:fill="auto"/>
            <w:vAlign w:val="center"/>
          </w:tcPr>
          <w:p w14:paraId="7AF61BDE" w14:textId="77777777" w:rsidR="00613581" w:rsidRPr="00C50FF2" w:rsidRDefault="00613581" w:rsidP="00EC597C">
            <w:pPr>
              <w:jc w:val="center"/>
              <w:rPr>
                <w:rFonts w:eastAsiaTheme="minorEastAsia"/>
                <w:szCs w:val="21"/>
              </w:rPr>
            </w:pPr>
            <w:r w:rsidRPr="00C50FF2">
              <w:rPr>
                <w:rFonts w:eastAsiaTheme="minorEastAsia"/>
                <w:szCs w:val="21"/>
              </w:rPr>
              <w:t>2.15%</w:t>
            </w:r>
            <w:r w:rsidRPr="00C50FF2">
              <w:rPr>
                <w:rFonts w:eastAsiaTheme="minorEastAsia"/>
                <w:szCs w:val="21"/>
              </w:rPr>
              <w:t>吡虫啉</w:t>
            </w:r>
          </w:p>
        </w:tc>
        <w:tc>
          <w:tcPr>
            <w:tcW w:w="1489" w:type="dxa"/>
            <w:vAlign w:val="center"/>
          </w:tcPr>
          <w:p w14:paraId="4E98107A" w14:textId="77777777" w:rsidR="00613581" w:rsidRPr="00C50FF2" w:rsidRDefault="00613581" w:rsidP="00EC597C">
            <w:pPr>
              <w:jc w:val="center"/>
              <w:rPr>
                <w:rFonts w:eastAsiaTheme="minorEastAsia"/>
                <w:szCs w:val="21"/>
              </w:rPr>
            </w:pPr>
            <w:r w:rsidRPr="00C50FF2">
              <w:rPr>
                <w:rFonts w:eastAsiaTheme="minorEastAsia"/>
                <w:szCs w:val="21"/>
              </w:rPr>
              <w:t>WP20100020</w:t>
            </w:r>
          </w:p>
          <w:p w14:paraId="3ABD09D6" w14:textId="77777777" w:rsidR="00613581" w:rsidRPr="00C50FF2" w:rsidRDefault="00613581" w:rsidP="00EC597C">
            <w:pPr>
              <w:jc w:val="center"/>
              <w:rPr>
                <w:rFonts w:eastAsiaTheme="minorEastAsia"/>
                <w:szCs w:val="21"/>
              </w:rPr>
            </w:pPr>
            <w:r w:rsidRPr="00C50FF2">
              <w:rPr>
                <w:rFonts w:eastAsiaTheme="minorEastAsia"/>
                <w:szCs w:val="21"/>
              </w:rPr>
              <w:t>2015.01.14</w:t>
            </w:r>
          </w:p>
          <w:p w14:paraId="012F37B4" w14:textId="77777777" w:rsidR="00613581" w:rsidRPr="00C50FF2" w:rsidRDefault="00613581" w:rsidP="00EC597C">
            <w:pPr>
              <w:jc w:val="center"/>
              <w:rPr>
                <w:rFonts w:eastAsiaTheme="minorEastAsia"/>
                <w:szCs w:val="21"/>
              </w:rPr>
            </w:pPr>
            <w:r w:rsidRPr="00C50FF2">
              <w:rPr>
                <w:rFonts w:eastAsiaTheme="minorEastAsia"/>
                <w:szCs w:val="21"/>
              </w:rPr>
              <w:t>-2020.01.14</w:t>
            </w:r>
          </w:p>
        </w:tc>
        <w:tc>
          <w:tcPr>
            <w:tcW w:w="637" w:type="dxa"/>
            <w:vAlign w:val="center"/>
          </w:tcPr>
          <w:p w14:paraId="0B78A985" w14:textId="77777777" w:rsidR="00613581" w:rsidRPr="00C50FF2" w:rsidRDefault="00613581" w:rsidP="00EC597C">
            <w:pPr>
              <w:jc w:val="center"/>
              <w:rPr>
                <w:rFonts w:eastAsiaTheme="minorEastAsia"/>
                <w:szCs w:val="21"/>
              </w:rPr>
            </w:pPr>
            <w:r w:rsidRPr="00C50FF2">
              <w:rPr>
                <w:rFonts w:eastAsiaTheme="minorEastAsia"/>
                <w:szCs w:val="21"/>
              </w:rPr>
              <w:t>杀虫</w:t>
            </w:r>
          </w:p>
          <w:p w14:paraId="2F0BFE7A" w14:textId="77777777" w:rsidR="00613581" w:rsidRPr="00C50FF2" w:rsidRDefault="00613581" w:rsidP="00EC597C">
            <w:pPr>
              <w:jc w:val="center"/>
              <w:rPr>
                <w:rFonts w:eastAsiaTheme="minorEastAsia"/>
                <w:szCs w:val="21"/>
              </w:rPr>
            </w:pPr>
            <w:r w:rsidRPr="00C50FF2">
              <w:rPr>
                <w:rFonts w:eastAsiaTheme="minorEastAsia"/>
                <w:szCs w:val="21"/>
              </w:rPr>
              <w:t>饵剂</w:t>
            </w:r>
          </w:p>
        </w:tc>
        <w:tc>
          <w:tcPr>
            <w:tcW w:w="2680" w:type="dxa"/>
            <w:shd w:val="clear" w:color="auto" w:fill="auto"/>
            <w:vAlign w:val="center"/>
          </w:tcPr>
          <w:p w14:paraId="7A2E6545" w14:textId="77777777" w:rsidR="00613581" w:rsidRPr="00C50FF2" w:rsidRDefault="00613581" w:rsidP="00EC597C">
            <w:pPr>
              <w:jc w:val="left"/>
              <w:rPr>
                <w:rFonts w:eastAsiaTheme="minorEastAsia"/>
                <w:szCs w:val="21"/>
              </w:rPr>
            </w:pPr>
            <w:r w:rsidRPr="00C50FF2">
              <w:rPr>
                <w:rFonts w:eastAsiaTheme="minorEastAsia"/>
                <w:szCs w:val="21"/>
              </w:rPr>
              <w:t>20-30</w:t>
            </w:r>
            <w:r w:rsidRPr="00C50FF2">
              <w:rPr>
                <w:rFonts w:eastAsiaTheme="minorEastAsia"/>
                <w:szCs w:val="21"/>
              </w:rPr>
              <w:t>克每巢，环状撒施在蚁巢附近。</w:t>
            </w:r>
          </w:p>
        </w:tc>
        <w:tc>
          <w:tcPr>
            <w:tcW w:w="1148" w:type="dxa"/>
            <w:shd w:val="clear" w:color="auto" w:fill="auto"/>
            <w:vAlign w:val="center"/>
          </w:tcPr>
          <w:p w14:paraId="60F0138B" w14:textId="77777777" w:rsidR="00613581" w:rsidRPr="00C50FF2" w:rsidRDefault="00613581" w:rsidP="00EC597C">
            <w:pPr>
              <w:jc w:val="center"/>
              <w:rPr>
                <w:rFonts w:eastAsiaTheme="minorEastAsia"/>
                <w:color w:val="000000"/>
                <w:szCs w:val="21"/>
              </w:rPr>
            </w:pPr>
            <w:r w:rsidRPr="00C50FF2">
              <w:rPr>
                <w:rFonts w:eastAsiaTheme="minorEastAsia"/>
                <w:color w:val="000000"/>
                <w:szCs w:val="21"/>
              </w:rPr>
              <w:t>II</w:t>
            </w:r>
          </w:p>
        </w:tc>
      </w:tr>
      <w:tr w:rsidR="00613581" w:rsidRPr="00C50FF2" w14:paraId="10411CC5" w14:textId="77777777" w:rsidTr="00EC597C">
        <w:trPr>
          <w:trHeight w:val="377"/>
        </w:trPr>
        <w:tc>
          <w:tcPr>
            <w:tcW w:w="534" w:type="dxa"/>
            <w:vAlign w:val="center"/>
          </w:tcPr>
          <w:p w14:paraId="0147AC89" w14:textId="77777777" w:rsidR="00613581" w:rsidRPr="00C50FF2" w:rsidRDefault="00613581" w:rsidP="00EC597C">
            <w:pPr>
              <w:jc w:val="center"/>
              <w:rPr>
                <w:rFonts w:eastAsiaTheme="minorEastAsia"/>
                <w:szCs w:val="21"/>
              </w:rPr>
            </w:pPr>
            <w:r w:rsidRPr="00C50FF2">
              <w:rPr>
                <w:rFonts w:eastAsiaTheme="minorEastAsia"/>
                <w:szCs w:val="21"/>
              </w:rPr>
              <w:t>12</w:t>
            </w:r>
          </w:p>
        </w:tc>
        <w:tc>
          <w:tcPr>
            <w:tcW w:w="1366" w:type="dxa"/>
            <w:shd w:val="clear" w:color="auto" w:fill="auto"/>
            <w:vAlign w:val="center"/>
          </w:tcPr>
          <w:p w14:paraId="35B2A88F" w14:textId="77777777" w:rsidR="00613581" w:rsidRPr="00C50FF2" w:rsidRDefault="00613581" w:rsidP="00EC597C">
            <w:pPr>
              <w:jc w:val="center"/>
              <w:rPr>
                <w:rFonts w:eastAsiaTheme="minorEastAsia"/>
                <w:szCs w:val="21"/>
              </w:rPr>
            </w:pPr>
            <w:r w:rsidRPr="00C50FF2">
              <w:rPr>
                <w:rFonts w:eastAsiaTheme="minorEastAsia"/>
                <w:szCs w:val="21"/>
              </w:rPr>
              <w:t>安徽康宇生物科技工程有限公司</w:t>
            </w:r>
          </w:p>
        </w:tc>
        <w:tc>
          <w:tcPr>
            <w:tcW w:w="1185" w:type="dxa"/>
            <w:shd w:val="clear" w:color="auto" w:fill="auto"/>
            <w:vAlign w:val="center"/>
          </w:tcPr>
          <w:p w14:paraId="21F956E9" w14:textId="77777777" w:rsidR="00613581" w:rsidRPr="00C50FF2" w:rsidRDefault="00613581" w:rsidP="00EC597C">
            <w:pPr>
              <w:jc w:val="center"/>
              <w:rPr>
                <w:rFonts w:eastAsiaTheme="minorEastAsia"/>
                <w:szCs w:val="21"/>
              </w:rPr>
            </w:pPr>
            <w:r w:rsidRPr="00C50FF2">
              <w:rPr>
                <w:rFonts w:eastAsiaTheme="minorEastAsia"/>
                <w:szCs w:val="21"/>
              </w:rPr>
              <w:t>0.05%</w:t>
            </w:r>
            <w:r w:rsidRPr="00C50FF2">
              <w:rPr>
                <w:rFonts w:eastAsiaTheme="minorEastAsia"/>
                <w:szCs w:val="21"/>
              </w:rPr>
              <w:t>茚虫威</w:t>
            </w:r>
          </w:p>
        </w:tc>
        <w:tc>
          <w:tcPr>
            <w:tcW w:w="1489" w:type="dxa"/>
            <w:vAlign w:val="center"/>
          </w:tcPr>
          <w:p w14:paraId="7587E93B" w14:textId="77777777" w:rsidR="00613581" w:rsidRPr="00C50FF2" w:rsidRDefault="00613581" w:rsidP="00EC597C">
            <w:pPr>
              <w:jc w:val="center"/>
              <w:rPr>
                <w:rFonts w:eastAsiaTheme="minorEastAsia"/>
                <w:szCs w:val="21"/>
              </w:rPr>
            </w:pPr>
            <w:r w:rsidRPr="00C50FF2">
              <w:rPr>
                <w:rFonts w:eastAsiaTheme="minorEastAsia"/>
                <w:szCs w:val="21"/>
              </w:rPr>
              <w:t>WP20160024</w:t>
            </w:r>
          </w:p>
          <w:p w14:paraId="7A0B6C4C" w14:textId="77777777" w:rsidR="00613581" w:rsidRPr="00C50FF2" w:rsidRDefault="00613581" w:rsidP="00EC597C">
            <w:pPr>
              <w:jc w:val="center"/>
              <w:rPr>
                <w:rFonts w:eastAsiaTheme="minorEastAsia"/>
                <w:szCs w:val="21"/>
              </w:rPr>
            </w:pPr>
            <w:r w:rsidRPr="00C50FF2">
              <w:rPr>
                <w:rFonts w:eastAsiaTheme="minorEastAsia"/>
                <w:szCs w:val="21"/>
              </w:rPr>
              <w:t>2016.02.29</w:t>
            </w:r>
          </w:p>
          <w:p w14:paraId="2346A728" w14:textId="77777777" w:rsidR="00613581" w:rsidRPr="00C50FF2" w:rsidRDefault="00613581" w:rsidP="00EC597C">
            <w:pPr>
              <w:jc w:val="center"/>
              <w:rPr>
                <w:rFonts w:eastAsiaTheme="minorEastAsia"/>
                <w:szCs w:val="21"/>
              </w:rPr>
            </w:pPr>
            <w:r w:rsidRPr="00C50FF2">
              <w:rPr>
                <w:rFonts w:eastAsiaTheme="minorEastAsia"/>
                <w:szCs w:val="21"/>
              </w:rPr>
              <w:t>-2021.02.28</w:t>
            </w:r>
          </w:p>
        </w:tc>
        <w:tc>
          <w:tcPr>
            <w:tcW w:w="637" w:type="dxa"/>
            <w:vAlign w:val="center"/>
          </w:tcPr>
          <w:p w14:paraId="688773A2" w14:textId="77777777" w:rsidR="00613581" w:rsidRPr="00C50FF2" w:rsidRDefault="00613581" w:rsidP="00EC597C">
            <w:pPr>
              <w:jc w:val="center"/>
              <w:rPr>
                <w:rFonts w:eastAsiaTheme="minorEastAsia"/>
                <w:szCs w:val="21"/>
              </w:rPr>
            </w:pPr>
            <w:r w:rsidRPr="00C50FF2">
              <w:rPr>
                <w:rFonts w:eastAsiaTheme="minorEastAsia"/>
                <w:szCs w:val="21"/>
              </w:rPr>
              <w:t>杀蚁</w:t>
            </w:r>
          </w:p>
          <w:p w14:paraId="2F6C0058" w14:textId="77777777" w:rsidR="00613581" w:rsidRPr="00C50FF2" w:rsidRDefault="00613581" w:rsidP="00EC597C">
            <w:pPr>
              <w:jc w:val="center"/>
              <w:rPr>
                <w:rFonts w:eastAsiaTheme="minorEastAsia"/>
                <w:szCs w:val="21"/>
              </w:rPr>
            </w:pPr>
            <w:r w:rsidRPr="00C50FF2">
              <w:rPr>
                <w:rFonts w:eastAsiaTheme="minorEastAsia"/>
                <w:szCs w:val="21"/>
              </w:rPr>
              <w:t>饵剂</w:t>
            </w:r>
          </w:p>
        </w:tc>
        <w:tc>
          <w:tcPr>
            <w:tcW w:w="2680" w:type="dxa"/>
            <w:shd w:val="clear" w:color="auto" w:fill="auto"/>
            <w:vAlign w:val="center"/>
          </w:tcPr>
          <w:p w14:paraId="5D55F86C" w14:textId="77777777" w:rsidR="00613581" w:rsidRPr="00C50FF2" w:rsidRDefault="00613581" w:rsidP="00EC597C">
            <w:pPr>
              <w:jc w:val="left"/>
              <w:rPr>
                <w:rFonts w:eastAsiaTheme="minorEastAsia"/>
                <w:szCs w:val="21"/>
              </w:rPr>
            </w:pPr>
            <w:r w:rsidRPr="00C50FF2">
              <w:rPr>
                <w:rFonts w:eastAsiaTheme="minorEastAsia"/>
                <w:szCs w:val="21"/>
              </w:rPr>
              <w:t>15-25</w:t>
            </w:r>
            <w:r w:rsidRPr="00C50FF2">
              <w:rPr>
                <w:rFonts w:eastAsiaTheme="minorEastAsia"/>
                <w:szCs w:val="21"/>
              </w:rPr>
              <w:t>克每巢，环状撒施在蚁巢附近。</w:t>
            </w:r>
          </w:p>
        </w:tc>
        <w:tc>
          <w:tcPr>
            <w:tcW w:w="1148" w:type="dxa"/>
            <w:shd w:val="clear" w:color="auto" w:fill="auto"/>
            <w:vAlign w:val="center"/>
          </w:tcPr>
          <w:p w14:paraId="462839E0" w14:textId="77777777" w:rsidR="00613581" w:rsidRPr="00C50FF2" w:rsidRDefault="00613581" w:rsidP="00EC597C">
            <w:pPr>
              <w:jc w:val="center"/>
              <w:rPr>
                <w:rFonts w:eastAsiaTheme="minorEastAsia"/>
                <w:color w:val="000000"/>
                <w:szCs w:val="21"/>
              </w:rPr>
            </w:pPr>
            <w:r w:rsidRPr="00C50FF2">
              <w:rPr>
                <w:rFonts w:eastAsiaTheme="minorEastAsia"/>
                <w:color w:val="000000"/>
                <w:szCs w:val="21"/>
              </w:rPr>
              <w:t>II</w:t>
            </w:r>
          </w:p>
        </w:tc>
      </w:tr>
    </w:tbl>
    <w:p w14:paraId="2CF9759A" w14:textId="77777777" w:rsidR="00613581" w:rsidRPr="00C50FF2" w:rsidRDefault="00613581" w:rsidP="00C50FF2">
      <w:pPr>
        <w:pStyle w:val="Heading2"/>
        <w:numPr>
          <w:ilvl w:val="0"/>
          <w:numId w:val="0"/>
        </w:numPr>
        <w:spacing w:before="156" w:after="62" w:line="360" w:lineRule="auto"/>
        <w:ind w:left="756" w:hanging="576"/>
        <w:rPr>
          <w:rFonts w:asciiTheme="minorEastAsia" w:eastAsiaTheme="minorEastAsia" w:hAnsiTheme="minorEastAsia"/>
          <w:sz w:val="24"/>
          <w:szCs w:val="24"/>
        </w:rPr>
      </w:pPr>
      <w:bookmarkStart w:id="706" w:name="_Toc454235757"/>
      <w:bookmarkStart w:id="707" w:name="_Toc454459369"/>
      <w:bookmarkStart w:id="708" w:name="_Toc454524880"/>
      <w:bookmarkStart w:id="709" w:name="_Toc460287912"/>
      <w:bookmarkStart w:id="710" w:name="_Toc460459366"/>
      <w:bookmarkStart w:id="711" w:name="_Toc460616778"/>
      <w:r w:rsidRPr="00C50FF2">
        <w:rPr>
          <w:rFonts w:asciiTheme="minorEastAsia" w:eastAsiaTheme="minorEastAsia" w:hAnsiTheme="minorEastAsia" w:hint="eastAsia"/>
          <w:sz w:val="24"/>
          <w:szCs w:val="24"/>
        </w:rPr>
        <w:t>二、</w:t>
      </w:r>
      <w:r w:rsidRPr="00C50FF2">
        <w:rPr>
          <w:rFonts w:asciiTheme="minorEastAsia" w:eastAsiaTheme="minorEastAsia" w:hAnsiTheme="minorEastAsia"/>
          <w:sz w:val="24"/>
          <w:szCs w:val="24"/>
        </w:rPr>
        <w:t>项目资助农药的类型和数量</w:t>
      </w:r>
      <w:bookmarkEnd w:id="706"/>
      <w:bookmarkEnd w:id="707"/>
      <w:bookmarkEnd w:id="708"/>
      <w:bookmarkEnd w:id="709"/>
      <w:bookmarkEnd w:id="710"/>
      <w:bookmarkEnd w:id="711"/>
    </w:p>
    <w:p w14:paraId="79216C15" w14:textId="77777777" w:rsidR="00613581" w:rsidRPr="00C50FF2" w:rsidRDefault="00613581" w:rsidP="00613581">
      <w:pPr>
        <w:spacing w:beforeLines="50" w:before="156" w:line="360" w:lineRule="auto"/>
        <w:ind w:firstLineChars="200" w:firstLine="480"/>
        <w:rPr>
          <w:rFonts w:asciiTheme="minorEastAsia" w:eastAsiaTheme="minorEastAsia" w:hAnsiTheme="minorEastAsia"/>
          <w:sz w:val="24"/>
        </w:rPr>
      </w:pPr>
      <w:r w:rsidRPr="00C50FF2">
        <w:rPr>
          <w:rFonts w:asciiTheme="minorEastAsia" w:eastAsiaTheme="minorEastAsia" w:hAnsiTheme="minorEastAsia" w:hint="eastAsia"/>
          <w:sz w:val="24"/>
        </w:rPr>
        <w:t>对现有已登记的12种农药的技术和经济特征进行综合比较发现（见表2），</w:t>
      </w:r>
      <w:r w:rsidRPr="00C50FF2">
        <w:rPr>
          <w:rFonts w:asciiTheme="minorEastAsia" w:eastAsiaTheme="minorEastAsia" w:hAnsiTheme="minorEastAsia"/>
          <w:sz w:val="24"/>
        </w:rPr>
        <w:t>氟虫胺</w:t>
      </w:r>
      <w:r w:rsidRPr="00C50FF2">
        <w:rPr>
          <w:rFonts w:asciiTheme="minorEastAsia" w:eastAsiaTheme="minorEastAsia" w:hAnsiTheme="minorEastAsia" w:hint="eastAsia"/>
          <w:sz w:val="24"/>
        </w:rPr>
        <w:t>制剂</w:t>
      </w:r>
      <w:r w:rsidRPr="00C50FF2">
        <w:rPr>
          <w:rFonts w:asciiTheme="minorEastAsia" w:eastAsiaTheme="minorEastAsia" w:hAnsiTheme="minorEastAsia"/>
          <w:sz w:val="24"/>
        </w:rPr>
        <w:t>具有防效好、持效期长和价格相对便宜等优点。</w:t>
      </w:r>
      <w:r w:rsidRPr="00C50FF2">
        <w:rPr>
          <w:rFonts w:asciiTheme="minorEastAsia" w:eastAsiaTheme="minorEastAsia" w:hAnsiTheme="minorEastAsia" w:hint="eastAsia"/>
          <w:sz w:val="24"/>
        </w:rPr>
        <w:t>与其相当的首推0.1%和0.05%的</w:t>
      </w:r>
      <w:r w:rsidRPr="00C50FF2">
        <w:rPr>
          <w:rFonts w:asciiTheme="minorEastAsia" w:eastAsiaTheme="minorEastAsia" w:hAnsiTheme="minorEastAsia"/>
          <w:sz w:val="24"/>
        </w:rPr>
        <w:t>茚虫威饵剂</w:t>
      </w:r>
      <w:r w:rsidRPr="00C50FF2">
        <w:rPr>
          <w:rFonts w:asciiTheme="minorEastAsia" w:eastAsiaTheme="minorEastAsia" w:hAnsiTheme="minorEastAsia" w:hint="eastAsia"/>
          <w:sz w:val="24"/>
        </w:rPr>
        <w:t>，</w:t>
      </w:r>
      <w:r w:rsidRPr="00C50FF2">
        <w:rPr>
          <w:rFonts w:asciiTheme="minorEastAsia" w:eastAsiaTheme="minorEastAsia" w:hAnsiTheme="minorEastAsia"/>
          <w:sz w:val="24"/>
        </w:rPr>
        <w:t>其次是0.1%高效氯氰菊酯杀蚁粉剂，再次是1%氟蚁腙饵剂</w:t>
      </w:r>
      <w:r w:rsidRPr="00C50FF2">
        <w:rPr>
          <w:rFonts w:asciiTheme="minorEastAsia" w:eastAsiaTheme="minorEastAsia" w:hAnsiTheme="minorEastAsia" w:hint="eastAsia"/>
          <w:sz w:val="24"/>
        </w:rPr>
        <w:t>，可以作为氟虫胺的替代药品使用。另外几种药剂中，</w:t>
      </w:r>
      <w:r w:rsidRPr="00C50FF2">
        <w:rPr>
          <w:rFonts w:asciiTheme="minorEastAsia" w:eastAsiaTheme="minorEastAsia" w:hAnsiTheme="minorEastAsia"/>
          <w:sz w:val="24"/>
        </w:rPr>
        <w:t>0.73%氟蚁腙饵剂</w:t>
      </w:r>
      <w:r w:rsidRPr="00C50FF2">
        <w:rPr>
          <w:rFonts w:asciiTheme="minorEastAsia" w:eastAsiaTheme="minorEastAsia" w:hAnsiTheme="minorEastAsia" w:hint="eastAsia"/>
          <w:sz w:val="24"/>
        </w:rPr>
        <w:t>、</w:t>
      </w:r>
      <w:r w:rsidRPr="00C50FF2">
        <w:rPr>
          <w:rFonts w:asciiTheme="minorEastAsia" w:eastAsiaTheme="minorEastAsia" w:hAnsiTheme="minorEastAsia"/>
          <w:sz w:val="24"/>
        </w:rPr>
        <w:t>0.015%多杀霉素</w:t>
      </w:r>
      <w:r w:rsidRPr="00C50FF2">
        <w:rPr>
          <w:rFonts w:asciiTheme="minorEastAsia" w:eastAsiaTheme="minorEastAsia" w:hAnsiTheme="minorEastAsia" w:hint="eastAsia"/>
          <w:sz w:val="24"/>
        </w:rPr>
        <w:t>饵剂和2.15%吡虫啉饵剂或</w:t>
      </w:r>
      <w:r w:rsidRPr="00C50FF2">
        <w:rPr>
          <w:rFonts w:asciiTheme="minorEastAsia" w:eastAsiaTheme="minorEastAsia" w:hAnsiTheme="minorEastAsia"/>
          <w:sz w:val="24"/>
        </w:rPr>
        <w:t>因成本较高</w:t>
      </w:r>
      <w:r w:rsidRPr="00C50FF2">
        <w:rPr>
          <w:rFonts w:asciiTheme="minorEastAsia" w:eastAsiaTheme="minorEastAsia" w:hAnsiTheme="minorEastAsia" w:hint="eastAsia"/>
          <w:sz w:val="24"/>
        </w:rPr>
        <w:t>，或因</w:t>
      </w:r>
      <w:r w:rsidRPr="00C50FF2">
        <w:rPr>
          <w:rFonts w:asciiTheme="minorEastAsia" w:eastAsiaTheme="minorEastAsia" w:hAnsiTheme="minorEastAsia"/>
          <w:sz w:val="24"/>
        </w:rPr>
        <w:t>效果一般，不是理想的替代品</w:t>
      </w:r>
      <w:r w:rsidRPr="00C50FF2">
        <w:rPr>
          <w:rFonts w:asciiTheme="minorEastAsia" w:eastAsiaTheme="minorEastAsia" w:hAnsiTheme="minorEastAsia" w:hint="eastAsia"/>
          <w:sz w:val="24"/>
        </w:rPr>
        <w:t>；氟虫腈尽管效果不错，但它对甲壳类水生生物和蜜蜂具有高风险，我国自2009年4月1日起已限定其用于卫生害虫防治、玉米等部分旱田种子包衣。因此，以氟虫腈为有效成分的药剂使用也受到较大限制，不宜作为项目资助的药剂。</w:t>
      </w:r>
    </w:p>
    <w:p w14:paraId="123C6B5A" w14:textId="2403ACF5" w:rsidR="00613581" w:rsidRPr="00C50FF2" w:rsidRDefault="00613581" w:rsidP="00613581">
      <w:pPr>
        <w:spacing w:beforeLines="50" w:before="156" w:line="360" w:lineRule="auto"/>
        <w:ind w:firstLineChars="200" w:firstLine="480"/>
        <w:rPr>
          <w:rFonts w:asciiTheme="minorEastAsia" w:eastAsiaTheme="minorEastAsia" w:hAnsiTheme="minorEastAsia"/>
          <w:sz w:val="24"/>
        </w:rPr>
      </w:pPr>
      <w:r w:rsidRPr="00C50FF2">
        <w:rPr>
          <w:rFonts w:asciiTheme="minorEastAsia" w:eastAsiaTheme="minorEastAsia" w:hAnsiTheme="minorEastAsia" w:hint="eastAsia"/>
          <w:sz w:val="24"/>
        </w:rPr>
        <w:t>就农药毒性而言，可作为替代药品的茚虫威、高效氯氰菊酯和氟蚁腙原药都属于WHO中等毒（</w:t>
      </w:r>
      <w:r w:rsidRPr="00C50FF2">
        <w:rPr>
          <w:rFonts w:asciiTheme="minorEastAsia" w:eastAsiaTheme="minorEastAsia" w:hAnsiTheme="minorEastAsia"/>
          <w:sz w:val="24"/>
        </w:rPr>
        <w:t>II级毒性</w:t>
      </w:r>
      <w:r w:rsidRPr="00C50FF2">
        <w:rPr>
          <w:rFonts w:asciiTheme="minorEastAsia" w:eastAsiaTheme="minorEastAsia" w:hAnsiTheme="minorEastAsia" w:hint="eastAsia"/>
          <w:sz w:val="24"/>
        </w:rPr>
        <w:t>，</w:t>
      </w:r>
      <w:r w:rsidRPr="00C50FF2">
        <w:rPr>
          <w:rFonts w:asciiTheme="minorEastAsia" w:eastAsiaTheme="minorEastAsia" w:hAnsiTheme="minorEastAsia"/>
          <w:sz w:val="24"/>
        </w:rPr>
        <w:t>见表</w:t>
      </w:r>
      <w:r w:rsidRPr="00C50FF2">
        <w:rPr>
          <w:rFonts w:asciiTheme="minorEastAsia" w:eastAsiaTheme="minorEastAsia" w:hAnsiTheme="minorEastAsia" w:hint="eastAsia"/>
          <w:sz w:val="24"/>
        </w:rPr>
        <w:t>1）。考虑到这些药剂的制剂产品均属于低毒（</w:t>
      </w:r>
      <w:r w:rsidRPr="00C50FF2">
        <w:rPr>
          <w:rFonts w:asciiTheme="minorEastAsia" w:eastAsiaTheme="minorEastAsia" w:hAnsiTheme="minorEastAsia"/>
          <w:sz w:val="24"/>
        </w:rPr>
        <w:t>III级毒性</w:t>
      </w:r>
      <w:r w:rsidRPr="00C50FF2">
        <w:rPr>
          <w:rFonts w:asciiTheme="minorEastAsia" w:eastAsiaTheme="minorEastAsia" w:hAnsiTheme="minorEastAsia" w:hint="eastAsia"/>
          <w:sz w:val="24"/>
        </w:rPr>
        <w:t>，</w:t>
      </w:r>
      <w:r w:rsidRPr="00C50FF2">
        <w:rPr>
          <w:rFonts w:asciiTheme="minorEastAsia" w:eastAsiaTheme="minorEastAsia" w:hAnsiTheme="minorEastAsia"/>
          <w:sz w:val="24"/>
        </w:rPr>
        <w:t>见表</w:t>
      </w:r>
      <w:r w:rsidR="00972511">
        <w:rPr>
          <w:rFonts w:asciiTheme="minorEastAsia" w:eastAsiaTheme="minorEastAsia" w:hAnsiTheme="minorEastAsia" w:hint="eastAsia"/>
          <w:sz w:val="24"/>
        </w:rPr>
        <w:t>4-</w:t>
      </w:r>
      <w:r w:rsidRPr="00C50FF2">
        <w:rPr>
          <w:rFonts w:asciiTheme="minorEastAsia" w:eastAsiaTheme="minorEastAsia" w:hAnsiTheme="minorEastAsia" w:hint="eastAsia"/>
          <w:sz w:val="24"/>
        </w:rPr>
        <w:t>2）</w:t>
      </w:r>
      <w:r w:rsidR="00EC597C" w:rsidRPr="00C50FF2">
        <w:rPr>
          <w:rFonts w:asciiTheme="minorEastAsia" w:eastAsiaTheme="minorEastAsia" w:hAnsiTheme="minorEastAsia" w:hint="eastAsia"/>
          <w:sz w:val="24"/>
        </w:rPr>
        <w:t>，</w:t>
      </w:r>
      <w:r w:rsidRPr="00C50FF2">
        <w:rPr>
          <w:rFonts w:asciiTheme="minorEastAsia" w:eastAsiaTheme="minorEastAsia" w:hAnsiTheme="minorEastAsia" w:hint="eastAsia"/>
          <w:sz w:val="24"/>
        </w:rPr>
        <w:t>它们在很多其他红火蚁发生国家被批准用于红火蚁防控，也被WHO推荐用作室内使用的卫生杀虫剂</w:t>
      </w:r>
      <w:r w:rsidRPr="00C50FF2">
        <w:rPr>
          <w:rStyle w:val="FootnoteReference"/>
          <w:rFonts w:asciiTheme="minorEastAsia" w:eastAsiaTheme="minorEastAsia" w:hAnsiTheme="minorEastAsia"/>
          <w:sz w:val="24"/>
        </w:rPr>
        <w:footnoteReference w:id="4"/>
      </w:r>
      <w:r w:rsidRPr="00C50FF2">
        <w:rPr>
          <w:rFonts w:asciiTheme="minorEastAsia" w:eastAsiaTheme="minorEastAsia" w:hAnsiTheme="minorEastAsia" w:hint="eastAsia"/>
          <w:sz w:val="24"/>
        </w:rPr>
        <w:t>，加之中国登记用于红火蚁的药剂种类很少，没有选择的余地，建议项目将这三种药剂纳入资助范围。同时切实加强运输、储存和使用管理，确保其环境风险得到有效控制。</w:t>
      </w:r>
    </w:p>
    <w:p w14:paraId="32EF09C7" w14:textId="30E963E5" w:rsidR="00613581" w:rsidRPr="0061446A" w:rsidRDefault="00613581" w:rsidP="00613581">
      <w:pPr>
        <w:widowControl/>
        <w:spacing w:beforeLines="50" w:before="156" w:afterLines="50" w:after="156"/>
        <w:jc w:val="center"/>
        <w:rPr>
          <w:rFonts w:ascii="仿宋" w:eastAsia="仿宋" w:hAnsi="仿宋"/>
          <w:b/>
          <w:sz w:val="24"/>
        </w:rPr>
      </w:pPr>
      <w:r w:rsidRPr="0061446A">
        <w:rPr>
          <w:rFonts w:ascii="仿宋" w:eastAsia="仿宋" w:hAnsi="仿宋" w:hint="eastAsia"/>
          <w:b/>
          <w:sz w:val="24"/>
        </w:rPr>
        <w:t>表</w:t>
      </w:r>
      <w:r w:rsidR="00972511">
        <w:rPr>
          <w:rFonts w:ascii="仿宋" w:eastAsia="仿宋" w:hAnsi="仿宋" w:hint="eastAsia"/>
          <w:b/>
          <w:sz w:val="24"/>
        </w:rPr>
        <w:t>4-</w:t>
      </w:r>
      <w:r w:rsidRPr="0061446A">
        <w:rPr>
          <w:rFonts w:ascii="仿宋" w:eastAsia="仿宋" w:hAnsi="仿宋" w:hint="eastAsia"/>
          <w:b/>
          <w:sz w:val="24"/>
        </w:rPr>
        <w:t>2.</w:t>
      </w:r>
      <w:r>
        <w:rPr>
          <w:rFonts w:ascii="仿宋" w:eastAsia="仿宋" w:hAnsi="仿宋" w:hint="eastAsia"/>
          <w:b/>
          <w:sz w:val="24"/>
        </w:rPr>
        <w:t>中</w:t>
      </w:r>
      <w:r w:rsidRPr="0061446A">
        <w:rPr>
          <w:rFonts w:ascii="仿宋" w:eastAsia="仿宋" w:hAnsi="仿宋" w:hint="eastAsia"/>
          <w:b/>
          <w:sz w:val="24"/>
        </w:rPr>
        <w:t>国登记用于防治红火蚁的农药技术、经济特征分析</w:t>
      </w:r>
    </w:p>
    <w:tbl>
      <w:tblPr>
        <w:tblW w:w="8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2144"/>
        <w:gridCol w:w="2693"/>
        <w:gridCol w:w="709"/>
        <w:gridCol w:w="708"/>
        <w:gridCol w:w="709"/>
        <w:gridCol w:w="709"/>
      </w:tblGrid>
      <w:tr w:rsidR="00613581" w:rsidRPr="00C50FF2" w14:paraId="1F82699C" w14:textId="77777777" w:rsidTr="004729DB">
        <w:trPr>
          <w:trHeight w:val="377"/>
          <w:tblHeader/>
          <w:jc w:val="center"/>
        </w:trPr>
        <w:tc>
          <w:tcPr>
            <w:tcW w:w="658" w:type="dxa"/>
            <w:vAlign w:val="center"/>
          </w:tcPr>
          <w:p w14:paraId="1756E5F8" w14:textId="77777777" w:rsidR="00613581" w:rsidRPr="00C50FF2" w:rsidRDefault="00613581" w:rsidP="00EC597C">
            <w:pPr>
              <w:jc w:val="center"/>
              <w:rPr>
                <w:rFonts w:asciiTheme="minorEastAsia" w:eastAsiaTheme="minorEastAsia" w:hAnsiTheme="minorEastAsia"/>
                <w:b/>
                <w:szCs w:val="21"/>
              </w:rPr>
            </w:pPr>
            <w:r w:rsidRPr="00C50FF2">
              <w:rPr>
                <w:rFonts w:asciiTheme="minorEastAsia" w:eastAsiaTheme="minorEastAsia" w:hAnsiTheme="minorEastAsia"/>
                <w:b/>
                <w:szCs w:val="21"/>
              </w:rPr>
              <w:t>序号</w:t>
            </w:r>
          </w:p>
        </w:tc>
        <w:tc>
          <w:tcPr>
            <w:tcW w:w="2144" w:type="dxa"/>
            <w:shd w:val="clear" w:color="auto" w:fill="auto"/>
            <w:vAlign w:val="center"/>
          </w:tcPr>
          <w:p w14:paraId="7BC12A4A" w14:textId="77777777" w:rsidR="00613581" w:rsidRPr="00C50FF2" w:rsidRDefault="00613581" w:rsidP="00EC597C">
            <w:pPr>
              <w:jc w:val="center"/>
              <w:rPr>
                <w:rFonts w:asciiTheme="minorEastAsia" w:eastAsiaTheme="minorEastAsia" w:hAnsiTheme="minorEastAsia"/>
                <w:b/>
                <w:szCs w:val="21"/>
              </w:rPr>
            </w:pPr>
            <w:r w:rsidRPr="00C50FF2">
              <w:rPr>
                <w:rFonts w:asciiTheme="minorEastAsia" w:eastAsiaTheme="minorEastAsia" w:hAnsiTheme="minorEastAsia"/>
                <w:b/>
                <w:szCs w:val="21"/>
              </w:rPr>
              <w:t>农药制剂种类</w:t>
            </w:r>
          </w:p>
        </w:tc>
        <w:tc>
          <w:tcPr>
            <w:tcW w:w="2693" w:type="dxa"/>
            <w:shd w:val="clear" w:color="auto" w:fill="auto"/>
            <w:vAlign w:val="center"/>
          </w:tcPr>
          <w:p w14:paraId="3C8058DC" w14:textId="77777777" w:rsidR="00613581" w:rsidRPr="00C50FF2" w:rsidRDefault="00613581" w:rsidP="00EC597C">
            <w:pPr>
              <w:jc w:val="center"/>
              <w:rPr>
                <w:rFonts w:asciiTheme="minorEastAsia" w:eastAsiaTheme="minorEastAsia" w:hAnsiTheme="minorEastAsia"/>
                <w:b/>
                <w:szCs w:val="21"/>
              </w:rPr>
            </w:pPr>
            <w:r w:rsidRPr="00C50FF2">
              <w:rPr>
                <w:rFonts w:asciiTheme="minorEastAsia" w:eastAsiaTheme="minorEastAsia" w:hAnsiTheme="minorEastAsia" w:hint="eastAsia"/>
                <w:b/>
                <w:szCs w:val="21"/>
              </w:rPr>
              <w:t>技术特征</w:t>
            </w:r>
          </w:p>
        </w:tc>
        <w:tc>
          <w:tcPr>
            <w:tcW w:w="709" w:type="dxa"/>
            <w:shd w:val="clear" w:color="auto" w:fill="auto"/>
            <w:vAlign w:val="center"/>
          </w:tcPr>
          <w:p w14:paraId="22DDD30E" w14:textId="77777777" w:rsidR="00613581" w:rsidRPr="00C50FF2" w:rsidRDefault="00613581" w:rsidP="00EC597C">
            <w:pPr>
              <w:jc w:val="center"/>
              <w:rPr>
                <w:rFonts w:asciiTheme="minorEastAsia" w:eastAsiaTheme="minorEastAsia" w:hAnsiTheme="minorEastAsia"/>
                <w:b/>
                <w:szCs w:val="21"/>
              </w:rPr>
            </w:pPr>
            <w:r w:rsidRPr="00C50FF2">
              <w:rPr>
                <w:rFonts w:asciiTheme="minorEastAsia" w:eastAsiaTheme="minorEastAsia" w:hAnsiTheme="minorEastAsia" w:hint="eastAsia"/>
                <w:b/>
                <w:szCs w:val="21"/>
              </w:rPr>
              <w:t>防治</w:t>
            </w:r>
          </w:p>
          <w:p w14:paraId="32F67F7A" w14:textId="77777777" w:rsidR="00613581" w:rsidRPr="00C50FF2" w:rsidRDefault="00613581" w:rsidP="00EC597C">
            <w:pPr>
              <w:jc w:val="center"/>
              <w:rPr>
                <w:rFonts w:asciiTheme="minorEastAsia" w:eastAsiaTheme="minorEastAsia" w:hAnsiTheme="minorEastAsia"/>
                <w:b/>
                <w:szCs w:val="21"/>
              </w:rPr>
            </w:pPr>
            <w:r w:rsidRPr="00C50FF2">
              <w:rPr>
                <w:rFonts w:asciiTheme="minorEastAsia" w:eastAsiaTheme="minorEastAsia" w:hAnsiTheme="minorEastAsia" w:hint="eastAsia"/>
                <w:b/>
                <w:szCs w:val="21"/>
              </w:rPr>
              <w:t>成本</w:t>
            </w:r>
          </w:p>
        </w:tc>
        <w:tc>
          <w:tcPr>
            <w:tcW w:w="708" w:type="dxa"/>
            <w:vAlign w:val="center"/>
          </w:tcPr>
          <w:p w14:paraId="3585386C" w14:textId="77777777" w:rsidR="00613581" w:rsidRPr="00C50FF2" w:rsidRDefault="00613581" w:rsidP="00EC597C">
            <w:pPr>
              <w:jc w:val="center"/>
              <w:rPr>
                <w:rFonts w:asciiTheme="minorEastAsia" w:eastAsiaTheme="minorEastAsia" w:hAnsiTheme="minorEastAsia"/>
                <w:b/>
                <w:szCs w:val="21"/>
              </w:rPr>
            </w:pPr>
            <w:r w:rsidRPr="00C50FF2">
              <w:rPr>
                <w:rFonts w:asciiTheme="minorEastAsia" w:eastAsiaTheme="minorEastAsia" w:hAnsiTheme="minorEastAsia" w:hint="eastAsia"/>
                <w:b/>
                <w:szCs w:val="21"/>
              </w:rPr>
              <w:t>政策</w:t>
            </w:r>
          </w:p>
          <w:p w14:paraId="52D25D8D" w14:textId="77777777" w:rsidR="00613581" w:rsidRPr="00C50FF2" w:rsidRDefault="00613581" w:rsidP="00EC597C">
            <w:pPr>
              <w:jc w:val="center"/>
              <w:rPr>
                <w:rFonts w:asciiTheme="minorEastAsia" w:eastAsiaTheme="minorEastAsia" w:hAnsiTheme="minorEastAsia"/>
                <w:b/>
                <w:szCs w:val="21"/>
              </w:rPr>
            </w:pPr>
            <w:r w:rsidRPr="00C50FF2">
              <w:rPr>
                <w:rFonts w:asciiTheme="minorEastAsia" w:eastAsiaTheme="minorEastAsia" w:hAnsiTheme="minorEastAsia" w:hint="eastAsia"/>
                <w:b/>
                <w:szCs w:val="21"/>
              </w:rPr>
              <w:t>限制</w:t>
            </w:r>
          </w:p>
        </w:tc>
        <w:tc>
          <w:tcPr>
            <w:tcW w:w="709" w:type="dxa"/>
          </w:tcPr>
          <w:p w14:paraId="6B5BCDA6" w14:textId="77777777" w:rsidR="00613581" w:rsidRPr="00C50FF2" w:rsidRDefault="00613581" w:rsidP="00EC597C">
            <w:pPr>
              <w:jc w:val="center"/>
              <w:rPr>
                <w:rFonts w:asciiTheme="minorEastAsia" w:eastAsiaTheme="minorEastAsia" w:hAnsiTheme="minorEastAsia"/>
                <w:b/>
                <w:szCs w:val="21"/>
              </w:rPr>
            </w:pPr>
            <w:r w:rsidRPr="00C50FF2">
              <w:rPr>
                <w:rFonts w:asciiTheme="minorEastAsia" w:eastAsiaTheme="minorEastAsia" w:hAnsiTheme="minorEastAsia" w:hint="eastAsia"/>
                <w:b/>
                <w:szCs w:val="21"/>
              </w:rPr>
              <w:t>制剂毒性分级</w:t>
            </w:r>
          </w:p>
        </w:tc>
        <w:tc>
          <w:tcPr>
            <w:tcW w:w="709" w:type="dxa"/>
            <w:vAlign w:val="center"/>
          </w:tcPr>
          <w:p w14:paraId="3BED5AEE" w14:textId="77777777" w:rsidR="00613581" w:rsidRPr="00C50FF2" w:rsidRDefault="00613581" w:rsidP="00EC597C">
            <w:pPr>
              <w:jc w:val="center"/>
              <w:rPr>
                <w:rFonts w:asciiTheme="minorEastAsia" w:eastAsiaTheme="minorEastAsia" w:hAnsiTheme="minorEastAsia"/>
                <w:b/>
                <w:szCs w:val="21"/>
              </w:rPr>
            </w:pPr>
            <w:r w:rsidRPr="00C50FF2">
              <w:rPr>
                <w:rFonts w:asciiTheme="minorEastAsia" w:eastAsiaTheme="minorEastAsia" w:hAnsiTheme="minorEastAsia" w:hint="eastAsia"/>
                <w:b/>
                <w:szCs w:val="21"/>
              </w:rPr>
              <w:t>综合</w:t>
            </w:r>
          </w:p>
          <w:p w14:paraId="1BC63F98" w14:textId="77777777" w:rsidR="00613581" w:rsidRPr="00C50FF2" w:rsidRDefault="00613581" w:rsidP="00EC597C">
            <w:pPr>
              <w:jc w:val="center"/>
              <w:rPr>
                <w:rFonts w:asciiTheme="minorEastAsia" w:eastAsiaTheme="minorEastAsia" w:hAnsiTheme="minorEastAsia"/>
                <w:b/>
                <w:szCs w:val="21"/>
              </w:rPr>
            </w:pPr>
            <w:r w:rsidRPr="00C50FF2">
              <w:rPr>
                <w:rFonts w:asciiTheme="minorEastAsia" w:eastAsiaTheme="minorEastAsia" w:hAnsiTheme="minorEastAsia" w:hint="eastAsia"/>
                <w:b/>
                <w:szCs w:val="21"/>
              </w:rPr>
              <w:t>评价</w:t>
            </w:r>
          </w:p>
        </w:tc>
      </w:tr>
      <w:tr w:rsidR="00613581" w:rsidRPr="00C50FF2" w14:paraId="07433BA2" w14:textId="77777777" w:rsidTr="00EC597C">
        <w:trPr>
          <w:trHeight w:val="377"/>
          <w:jc w:val="center"/>
        </w:trPr>
        <w:tc>
          <w:tcPr>
            <w:tcW w:w="658" w:type="dxa"/>
            <w:vAlign w:val="center"/>
          </w:tcPr>
          <w:p w14:paraId="691A52C5"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szCs w:val="21"/>
              </w:rPr>
              <w:t>1</w:t>
            </w:r>
          </w:p>
        </w:tc>
        <w:tc>
          <w:tcPr>
            <w:tcW w:w="2144" w:type="dxa"/>
            <w:shd w:val="clear" w:color="auto" w:fill="auto"/>
            <w:vAlign w:val="center"/>
          </w:tcPr>
          <w:p w14:paraId="31E64C40"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szCs w:val="21"/>
              </w:rPr>
              <w:t>1%</w:t>
            </w:r>
            <w:r w:rsidRPr="00C50FF2">
              <w:rPr>
                <w:rFonts w:asciiTheme="minorEastAsia" w:eastAsiaTheme="minorEastAsia" w:hAnsiTheme="minorEastAsia" w:hint="eastAsia"/>
                <w:szCs w:val="21"/>
              </w:rPr>
              <w:t>氟虫胺杀蚁饵剂</w:t>
            </w:r>
          </w:p>
        </w:tc>
        <w:tc>
          <w:tcPr>
            <w:tcW w:w="2693" w:type="dxa"/>
            <w:shd w:val="clear" w:color="auto" w:fill="auto"/>
            <w:vAlign w:val="center"/>
          </w:tcPr>
          <w:p w14:paraId="6B07F050"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hint="eastAsia"/>
                <w:szCs w:val="21"/>
              </w:rPr>
              <w:t>效果好、速度快、持效期长</w:t>
            </w:r>
          </w:p>
        </w:tc>
        <w:tc>
          <w:tcPr>
            <w:tcW w:w="709" w:type="dxa"/>
            <w:shd w:val="clear" w:color="auto" w:fill="auto"/>
            <w:vAlign w:val="center"/>
          </w:tcPr>
          <w:p w14:paraId="2A9B2EB1"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hint="eastAsia"/>
                <w:szCs w:val="21"/>
              </w:rPr>
              <w:t>中</w:t>
            </w:r>
          </w:p>
        </w:tc>
        <w:tc>
          <w:tcPr>
            <w:tcW w:w="708" w:type="dxa"/>
            <w:vAlign w:val="center"/>
          </w:tcPr>
          <w:p w14:paraId="1E5AF912"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hint="eastAsia"/>
                <w:szCs w:val="21"/>
              </w:rPr>
              <w:t>无</w:t>
            </w:r>
            <w:r w:rsidRPr="00C50FF2">
              <w:rPr>
                <w:rStyle w:val="FootnoteReference"/>
                <w:rFonts w:asciiTheme="minorEastAsia" w:eastAsiaTheme="minorEastAsia" w:hAnsiTheme="minorEastAsia"/>
                <w:szCs w:val="21"/>
              </w:rPr>
              <w:footnoteReference w:id="5"/>
            </w:r>
          </w:p>
        </w:tc>
        <w:tc>
          <w:tcPr>
            <w:tcW w:w="709" w:type="dxa"/>
            <w:vAlign w:val="center"/>
          </w:tcPr>
          <w:p w14:paraId="2311E6EE"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szCs w:val="21"/>
              </w:rPr>
              <w:t>III</w:t>
            </w:r>
          </w:p>
        </w:tc>
        <w:tc>
          <w:tcPr>
            <w:tcW w:w="709" w:type="dxa"/>
            <w:vAlign w:val="center"/>
          </w:tcPr>
          <w:p w14:paraId="00D50591"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hint="eastAsia"/>
                <w:szCs w:val="21"/>
              </w:rPr>
              <w:t>优</w:t>
            </w:r>
          </w:p>
        </w:tc>
      </w:tr>
      <w:tr w:rsidR="00613581" w:rsidRPr="00C50FF2" w14:paraId="19DD49B6" w14:textId="77777777" w:rsidTr="00EC597C">
        <w:trPr>
          <w:trHeight w:val="377"/>
          <w:jc w:val="center"/>
        </w:trPr>
        <w:tc>
          <w:tcPr>
            <w:tcW w:w="658" w:type="dxa"/>
            <w:vAlign w:val="center"/>
          </w:tcPr>
          <w:p w14:paraId="395372EC"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szCs w:val="21"/>
              </w:rPr>
              <w:t>2</w:t>
            </w:r>
          </w:p>
        </w:tc>
        <w:tc>
          <w:tcPr>
            <w:tcW w:w="2144" w:type="dxa"/>
            <w:shd w:val="clear" w:color="auto" w:fill="auto"/>
            <w:vAlign w:val="center"/>
          </w:tcPr>
          <w:p w14:paraId="516C8822"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szCs w:val="21"/>
              </w:rPr>
              <w:t>0.1%</w:t>
            </w:r>
            <w:r w:rsidRPr="00C50FF2">
              <w:rPr>
                <w:rFonts w:asciiTheme="minorEastAsia" w:eastAsiaTheme="minorEastAsia" w:hAnsiTheme="minorEastAsia" w:hint="eastAsia"/>
                <w:szCs w:val="21"/>
              </w:rPr>
              <w:t>茚虫威杀蚁饵剂</w:t>
            </w:r>
          </w:p>
        </w:tc>
        <w:tc>
          <w:tcPr>
            <w:tcW w:w="2693" w:type="dxa"/>
            <w:shd w:val="clear" w:color="auto" w:fill="auto"/>
            <w:vAlign w:val="center"/>
          </w:tcPr>
          <w:p w14:paraId="4BAF71F1"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hint="eastAsia"/>
                <w:szCs w:val="21"/>
              </w:rPr>
              <w:t>效果好、速度快、持效期较长</w:t>
            </w:r>
          </w:p>
        </w:tc>
        <w:tc>
          <w:tcPr>
            <w:tcW w:w="709" w:type="dxa"/>
            <w:shd w:val="clear" w:color="auto" w:fill="auto"/>
            <w:vAlign w:val="center"/>
          </w:tcPr>
          <w:p w14:paraId="24B3127A"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hint="eastAsia"/>
                <w:szCs w:val="21"/>
              </w:rPr>
              <w:t>中</w:t>
            </w:r>
          </w:p>
        </w:tc>
        <w:tc>
          <w:tcPr>
            <w:tcW w:w="708" w:type="dxa"/>
            <w:vAlign w:val="center"/>
          </w:tcPr>
          <w:p w14:paraId="04D8A9B1"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hint="eastAsia"/>
                <w:szCs w:val="21"/>
              </w:rPr>
              <w:t>无</w:t>
            </w:r>
          </w:p>
        </w:tc>
        <w:tc>
          <w:tcPr>
            <w:tcW w:w="709" w:type="dxa"/>
            <w:vAlign w:val="center"/>
          </w:tcPr>
          <w:p w14:paraId="06F296D7"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szCs w:val="21"/>
              </w:rPr>
              <w:t>III</w:t>
            </w:r>
          </w:p>
        </w:tc>
        <w:tc>
          <w:tcPr>
            <w:tcW w:w="709" w:type="dxa"/>
            <w:vAlign w:val="center"/>
          </w:tcPr>
          <w:p w14:paraId="239157AD"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hint="eastAsia"/>
                <w:szCs w:val="21"/>
              </w:rPr>
              <w:t>优</w:t>
            </w:r>
          </w:p>
        </w:tc>
      </w:tr>
      <w:tr w:rsidR="00613581" w:rsidRPr="00C50FF2" w14:paraId="521484C0" w14:textId="77777777" w:rsidTr="00EC597C">
        <w:trPr>
          <w:trHeight w:val="377"/>
          <w:jc w:val="center"/>
        </w:trPr>
        <w:tc>
          <w:tcPr>
            <w:tcW w:w="658" w:type="dxa"/>
            <w:vAlign w:val="center"/>
          </w:tcPr>
          <w:p w14:paraId="596197FE"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hint="eastAsia"/>
                <w:szCs w:val="21"/>
              </w:rPr>
              <w:t>3</w:t>
            </w:r>
          </w:p>
        </w:tc>
        <w:tc>
          <w:tcPr>
            <w:tcW w:w="2144" w:type="dxa"/>
            <w:shd w:val="clear" w:color="auto" w:fill="auto"/>
            <w:vAlign w:val="center"/>
          </w:tcPr>
          <w:p w14:paraId="1010D30D"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hint="eastAsia"/>
                <w:szCs w:val="21"/>
              </w:rPr>
              <w:t>0.05%茚虫威杀虫饵剂</w:t>
            </w:r>
          </w:p>
        </w:tc>
        <w:tc>
          <w:tcPr>
            <w:tcW w:w="2693" w:type="dxa"/>
            <w:shd w:val="clear" w:color="auto" w:fill="auto"/>
            <w:vAlign w:val="center"/>
          </w:tcPr>
          <w:p w14:paraId="707D6326"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hint="eastAsia"/>
                <w:szCs w:val="21"/>
              </w:rPr>
              <w:t>效果好、速度快、持效期较长</w:t>
            </w:r>
          </w:p>
        </w:tc>
        <w:tc>
          <w:tcPr>
            <w:tcW w:w="709" w:type="dxa"/>
            <w:shd w:val="clear" w:color="auto" w:fill="auto"/>
            <w:vAlign w:val="center"/>
          </w:tcPr>
          <w:p w14:paraId="1551A94F"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hint="eastAsia"/>
                <w:szCs w:val="21"/>
              </w:rPr>
              <w:t>中</w:t>
            </w:r>
          </w:p>
        </w:tc>
        <w:tc>
          <w:tcPr>
            <w:tcW w:w="708" w:type="dxa"/>
            <w:vAlign w:val="center"/>
          </w:tcPr>
          <w:p w14:paraId="78D902F4"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hint="eastAsia"/>
                <w:szCs w:val="21"/>
              </w:rPr>
              <w:t>无</w:t>
            </w:r>
          </w:p>
        </w:tc>
        <w:tc>
          <w:tcPr>
            <w:tcW w:w="709" w:type="dxa"/>
            <w:vAlign w:val="center"/>
          </w:tcPr>
          <w:p w14:paraId="385340E1"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szCs w:val="21"/>
              </w:rPr>
              <w:t>III</w:t>
            </w:r>
          </w:p>
        </w:tc>
        <w:tc>
          <w:tcPr>
            <w:tcW w:w="709" w:type="dxa"/>
            <w:vAlign w:val="center"/>
          </w:tcPr>
          <w:p w14:paraId="6CECC37D"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hint="eastAsia"/>
                <w:szCs w:val="21"/>
              </w:rPr>
              <w:t>优</w:t>
            </w:r>
          </w:p>
        </w:tc>
      </w:tr>
      <w:tr w:rsidR="00613581" w:rsidRPr="00C50FF2" w14:paraId="0CFC9972" w14:textId="77777777" w:rsidTr="00EC597C">
        <w:trPr>
          <w:trHeight w:val="377"/>
          <w:jc w:val="center"/>
        </w:trPr>
        <w:tc>
          <w:tcPr>
            <w:tcW w:w="658" w:type="dxa"/>
            <w:vAlign w:val="center"/>
          </w:tcPr>
          <w:p w14:paraId="78359AC7"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hint="eastAsia"/>
                <w:szCs w:val="21"/>
              </w:rPr>
              <w:t>4</w:t>
            </w:r>
          </w:p>
        </w:tc>
        <w:tc>
          <w:tcPr>
            <w:tcW w:w="2144" w:type="dxa"/>
            <w:shd w:val="clear" w:color="auto" w:fill="auto"/>
            <w:vAlign w:val="center"/>
          </w:tcPr>
          <w:p w14:paraId="3B7FCD1D"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szCs w:val="21"/>
              </w:rPr>
              <w:t>0.1%</w:t>
            </w:r>
            <w:r w:rsidRPr="00C50FF2">
              <w:rPr>
                <w:rFonts w:asciiTheme="minorEastAsia" w:eastAsiaTheme="minorEastAsia" w:hAnsiTheme="minorEastAsia" w:hint="eastAsia"/>
                <w:szCs w:val="21"/>
              </w:rPr>
              <w:t>高效氯氰菊酯杀蚁粉剂</w:t>
            </w:r>
          </w:p>
        </w:tc>
        <w:tc>
          <w:tcPr>
            <w:tcW w:w="2693" w:type="dxa"/>
            <w:shd w:val="clear" w:color="auto" w:fill="auto"/>
            <w:vAlign w:val="center"/>
          </w:tcPr>
          <w:p w14:paraId="30EC9F16"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hint="eastAsia"/>
                <w:szCs w:val="21"/>
              </w:rPr>
              <w:t>效果好、速度快、持效期长、</w:t>
            </w:r>
          </w:p>
          <w:p w14:paraId="009FE8C3"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hint="eastAsia"/>
                <w:szCs w:val="21"/>
              </w:rPr>
              <w:t>部分地区适用</w:t>
            </w:r>
          </w:p>
        </w:tc>
        <w:tc>
          <w:tcPr>
            <w:tcW w:w="709" w:type="dxa"/>
            <w:shd w:val="clear" w:color="auto" w:fill="auto"/>
            <w:vAlign w:val="center"/>
          </w:tcPr>
          <w:p w14:paraId="11B1252F"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hint="eastAsia"/>
                <w:szCs w:val="21"/>
              </w:rPr>
              <w:t>低</w:t>
            </w:r>
          </w:p>
        </w:tc>
        <w:tc>
          <w:tcPr>
            <w:tcW w:w="708" w:type="dxa"/>
            <w:vAlign w:val="center"/>
          </w:tcPr>
          <w:p w14:paraId="53EC3339"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hint="eastAsia"/>
                <w:szCs w:val="21"/>
              </w:rPr>
              <w:t>无</w:t>
            </w:r>
          </w:p>
        </w:tc>
        <w:tc>
          <w:tcPr>
            <w:tcW w:w="709" w:type="dxa"/>
            <w:vAlign w:val="center"/>
          </w:tcPr>
          <w:p w14:paraId="2775EB10"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szCs w:val="21"/>
              </w:rPr>
              <w:t>III</w:t>
            </w:r>
          </w:p>
        </w:tc>
        <w:tc>
          <w:tcPr>
            <w:tcW w:w="709" w:type="dxa"/>
            <w:vAlign w:val="center"/>
          </w:tcPr>
          <w:p w14:paraId="71C77C68"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hint="eastAsia"/>
                <w:szCs w:val="21"/>
              </w:rPr>
              <w:t>较优</w:t>
            </w:r>
          </w:p>
        </w:tc>
      </w:tr>
      <w:tr w:rsidR="00613581" w:rsidRPr="00C50FF2" w14:paraId="07E69BE2" w14:textId="77777777" w:rsidTr="00EC597C">
        <w:trPr>
          <w:trHeight w:val="377"/>
          <w:jc w:val="center"/>
        </w:trPr>
        <w:tc>
          <w:tcPr>
            <w:tcW w:w="658" w:type="dxa"/>
            <w:vAlign w:val="center"/>
          </w:tcPr>
          <w:p w14:paraId="51976109"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hint="eastAsia"/>
                <w:szCs w:val="21"/>
              </w:rPr>
              <w:t>5</w:t>
            </w:r>
          </w:p>
        </w:tc>
        <w:tc>
          <w:tcPr>
            <w:tcW w:w="2144" w:type="dxa"/>
            <w:shd w:val="clear" w:color="auto" w:fill="auto"/>
            <w:vAlign w:val="center"/>
          </w:tcPr>
          <w:p w14:paraId="37728012"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szCs w:val="21"/>
              </w:rPr>
              <w:t>1%</w:t>
            </w:r>
            <w:r w:rsidRPr="00C50FF2">
              <w:rPr>
                <w:rFonts w:asciiTheme="minorEastAsia" w:eastAsiaTheme="minorEastAsia" w:hAnsiTheme="minorEastAsia" w:hint="eastAsia"/>
                <w:szCs w:val="21"/>
              </w:rPr>
              <w:t>氟蚁腙杀蚁饵剂</w:t>
            </w:r>
          </w:p>
        </w:tc>
        <w:tc>
          <w:tcPr>
            <w:tcW w:w="2693" w:type="dxa"/>
            <w:shd w:val="clear" w:color="auto" w:fill="auto"/>
            <w:vAlign w:val="center"/>
          </w:tcPr>
          <w:p w14:paraId="3EA7F84C"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hint="eastAsia"/>
                <w:szCs w:val="21"/>
              </w:rPr>
              <w:t>效果好、速度慢、持效期长</w:t>
            </w:r>
          </w:p>
        </w:tc>
        <w:tc>
          <w:tcPr>
            <w:tcW w:w="709" w:type="dxa"/>
            <w:shd w:val="clear" w:color="auto" w:fill="auto"/>
            <w:vAlign w:val="center"/>
          </w:tcPr>
          <w:p w14:paraId="4CED5992"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hint="eastAsia"/>
                <w:szCs w:val="21"/>
              </w:rPr>
              <w:t>中</w:t>
            </w:r>
          </w:p>
        </w:tc>
        <w:tc>
          <w:tcPr>
            <w:tcW w:w="708" w:type="dxa"/>
            <w:vAlign w:val="center"/>
          </w:tcPr>
          <w:p w14:paraId="48920756"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hint="eastAsia"/>
                <w:szCs w:val="21"/>
              </w:rPr>
              <w:t>无</w:t>
            </w:r>
          </w:p>
        </w:tc>
        <w:tc>
          <w:tcPr>
            <w:tcW w:w="709" w:type="dxa"/>
            <w:vAlign w:val="center"/>
          </w:tcPr>
          <w:p w14:paraId="25304B28"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szCs w:val="21"/>
              </w:rPr>
              <w:t>III</w:t>
            </w:r>
          </w:p>
        </w:tc>
        <w:tc>
          <w:tcPr>
            <w:tcW w:w="709" w:type="dxa"/>
            <w:vAlign w:val="center"/>
          </w:tcPr>
          <w:p w14:paraId="48BFFA00"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hint="eastAsia"/>
                <w:szCs w:val="21"/>
              </w:rPr>
              <w:t>良</w:t>
            </w:r>
          </w:p>
        </w:tc>
      </w:tr>
      <w:tr w:rsidR="00613581" w:rsidRPr="00C50FF2" w14:paraId="6BBBB700" w14:textId="77777777" w:rsidTr="00EC597C">
        <w:trPr>
          <w:trHeight w:val="377"/>
          <w:jc w:val="center"/>
        </w:trPr>
        <w:tc>
          <w:tcPr>
            <w:tcW w:w="658" w:type="dxa"/>
            <w:vAlign w:val="center"/>
          </w:tcPr>
          <w:p w14:paraId="34F6E453"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hint="eastAsia"/>
                <w:szCs w:val="21"/>
              </w:rPr>
              <w:t>6</w:t>
            </w:r>
          </w:p>
        </w:tc>
        <w:tc>
          <w:tcPr>
            <w:tcW w:w="2144" w:type="dxa"/>
            <w:shd w:val="clear" w:color="auto" w:fill="auto"/>
            <w:vAlign w:val="center"/>
          </w:tcPr>
          <w:p w14:paraId="7EA218F8"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szCs w:val="21"/>
              </w:rPr>
              <w:t>0.73%</w:t>
            </w:r>
            <w:r w:rsidRPr="00C50FF2">
              <w:rPr>
                <w:rFonts w:asciiTheme="minorEastAsia" w:eastAsiaTheme="minorEastAsia" w:hAnsiTheme="minorEastAsia" w:hint="eastAsia"/>
                <w:szCs w:val="21"/>
              </w:rPr>
              <w:t>氟蚁腙杀蚁饵剂</w:t>
            </w:r>
          </w:p>
        </w:tc>
        <w:tc>
          <w:tcPr>
            <w:tcW w:w="2693" w:type="dxa"/>
            <w:shd w:val="clear" w:color="auto" w:fill="auto"/>
            <w:vAlign w:val="center"/>
          </w:tcPr>
          <w:p w14:paraId="2BA4D39D"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hint="eastAsia"/>
                <w:szCs w:val="21"/>
              </w:rPr>
              <w:t>效果好、速度慢、持效期长</w:t>
            </w:r>
          </w:p>
        </w:tc>
        <w:tc>
          <w:tcPr>
            <w:tcW w:w="709" w:type="dxa"/>
            <w:shd w:val="clear" w:color="auto" w:fill="auto"/>
            <w:vAlign w:val="center"/>
          </w:tcPr>
          <w:p w14:paraId="6D56E8B4"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hint="eastAsia"/>
                <w:szCs w:val="21"/>
              </w:rPr>
              <w:t>高</w:t>
            </w:r>
          </w:p>
        </w:tc>
        <w:tc>
          <w:tcPr>
            <w:tcW w:w="708" w:type="dxa"/>
            <w:vAlign w:val="center"/>
          </w:tcPr>
          <w:p w14:paraId="3A2A23D9"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hint="eastAsia"/>
                <w:szCs w:val="21"/>
              </w:rPr>
              <w:t>无</w:t>
            </w:r>
          </w:p>
        </w:tc>
        <w:tc>
          <w:tcPr>
            <w:tcW w:w="709" w:type="dxa"/>
            <w:vAlign w:val="center"/>
          </w:tcPr>
          <w:p w14:paraId="7DAE0961"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szCs w:val="21"/>
              </w:rPr>
              <w:t>III</w:t>
            </w:r>
          </w:p>
        </w:tc>
        <w:tc>
          <w:tcPr>
            <w:tcW w:w="709" w:type="dxa"/>
            <w:vAlign w:val="center"/>
          </w:tcPr>
          <w:p w14:paraId="18AACE5E"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hint="eastAsia"/>
                <w:szCs w:val="21"/>
              </w:rPr>
              <w:t>良</w:t>
            </w:r>
          </w:p>
        </w:tc>
      </w:tr>
      <w:tr w:rsidR="00613581" w:rsidRPr="00C50FF2" w14:paraId="03BAB949" w14:textId="77777777" w:rsidTr="00EC597C">
        <w:trPr>
          <w:trHeight w:val="662"/>
          <w:jc w:val="center"/>
        </w:trPr>
        <w:tc>
          <w:tcPr>
            <w:tcW w:w="658" w:type="dxa"/>
            <w:vAlign w:val="center"/>
          </w:tcPr>
          <w:p w14:paraId="1B686673" w14:textId="77777777" w:rsidR="00613581" w:rsidRPr="00C50FF2" w:rsidRDefault="00613581" w:rsidP="00EC597C">
            <w:pPr>
              <w:jc w:val="center"/>
              <w:rPr>
                <w:rFonts w:asciiTheme="minorEastAsia" w:eastAsiaTheme="minorEastAsia" w:hAnsiTheme="minorEastAsia"/>
                <w:color w:val="000000" w:themeColor="text1"/>
                <w:szCs w:val="21"/>
              </w:rPr>
            </w:pPr>
            <w:r w:rsidRPr="00C50FF2">
              <w:rPr>
                <w:rFonts w:asciiTheme="minorEastAsia" w:eastAsiaTheme="minorEastAsia" w:hAnsiTheme="minorEastAsia" w:hint="eastAsia"/>
                <w:color w:val="000000" w:themeColor="text1"/>
                <w:szCs w:val="21"/>
              </w:rPr>
              <w:t>7</w:t>
            </w:r>
          </w:p>
        </w:tc>
        <w:tc>
          <w:tcPr>
            <w:tcW w:w="2144" w:type="dxa"/>
            <w:shd w:val="clear" w:color="auto" w:fill="auto"/>
            <w:vAlign w:val="center"/>
          </w:tcPr>
          <w:p w14:paraId="0F2F0F8A" w14:textId="77777777" w:rsidR="00613581" w:rsidRPr="00C50FF2" w:rsidRDefault="00613581" w:rsidP="00EC597C">
            <w:pPr>
              <w:jc w:val="center"/>
              <w:rPr>
                <w:rFonts w:asciiTheme="minorEastAsia" w:eastAsiaTheme="minorEastAsia" w:hAnsiTheme="minorEastAsia"/>
                <w:color w:val="000000" w:themeColor="text1"/>
                <w:szCs w:val="21"/>
              </w:rPr>
            </w:pPr>
            <w:r w:rsidRPr="00C50FF2">
              <w:rPr>
                <w:rFonts w:asciiTheme="minorEastAsia" w:eastAsiaTheme="minorEastAsia" w:hAnsiTheme="minorEastAsia"/>
                <w:color w:val="000000" w:themeColor="text1"/>
                <w:szCs w:val="21"/>
              </w:rPr>
              <w:t>0.015%</w:t>
            </w:r>
            <w:r w:rsidRPr="00C50FF2">
              <w:rPr>
                <w:rFonts w:asciiTheme="minorEastAsia" w:eastAsiaTheme="minorEastAsia" w:hAnsiTheme="minorEastAsia" w:hint="eastAsia"/>
                <w:color w:val="000000" w:themeColor="text1"/>
                <w:szCs w:val="21"/>
              </w:rPr>
              <w:t>多杀霉素</w:t>
            </w:r>
          </w:p>
        </w:tc>
        <w:tc>
          <w:tcPr>
            <w:tcW w:w="2693" w:type="dxa"/>
            <w:shd w:val="clear" w:color="auto" w:fill="auto"/>
            <w:vAlign w:val="center"/>
          </w:tcPr>
          <w:p w14:paraId="1B73D8BB" w14:textId="77777777" w:rsidR="00613581" w:rsidRPr="00C50FF2" w:rsidRDefault="00613581" w:rsidP="00EC597C">
            <w:pPr>
              <w:jc w:val="center"/>
              <w:rPr>
                <w:rFonts w:asciiTheme="minorEastAsia" w:eastAsiaTheme="minorEastAsia" w:hAnsiTheme="minorEastAsia"/>
                <w:color w:val="000000" w:themeColor="text1"/>
                <w:szCs w:val="21"/>
              </w:rPr>
            </w:pPr>
            <w:r w:rsidRPr="00C50FF2">
              <w:rPr>
                <w:rFonts w:asciiTheme="minorEastAsia" w:eastAsiaTheme="minorEastAsia" w:hAnsiTheme="minorEastAsia" w:hint="eastAsia"/>
                <w:color w:val="000000" w:themeColor="text1"/>
                <w:szCs w:val="21"/>
              </w:rPr>
              <w:t>效果一般、速度较快、不稳定</w:t>
            </w:r>
          </w:p>
        </w:tc>
        <w:tc>
          <w:tcPr>
            <w:tcW w:w="709" w:type="dxa"/>
            <w:shd w:val="clear" w:color="auto" w:fill="auto"/>
            <w:vAlign w:val="center"/>
          </w:tcPr>
          <w:p w14:paraId="464E4F3B" w14:textId="77777777" w:rsidR="00613581" w:rsidRPr="00C50FF2" w:rsidRDefault="00613581" w:rsidP="00EC597C">
            <w:pPr>
              <w:jc w:val="center"/>
              <w:rPr>
                <w:rFonts w:asciiTheme="minorEastAsia" w:eastAsiaTheme="minorEastAsia" w:hAnsiTheme="minorEastAsia"/>
                <w:color w:val="000000" w:themeColor="text1"/>
                <w:szCs w:val="21"/>
              </w:rPr>
            </w:pPr>
            <w:r w:rsidRPr="00C50FF2">
              <w:rPr>
                <w:rFonts w:asciiTheme="minorEastAsia" w:eastAsiaTheme="minorEastAsia" w:hAnsiTheme="minorEastAsia" w:hint="eastAsia"/>
                <w:color w:val="000000" w:themeColor="text1"/>
                <w:szCs w:val="21"/>
              </w:rPr>
              <w:t>中</w:t>
            </w:r>
          </w:p>
        </w:tc>
        <w:tc>
          <w:tcPr>
            <w:tcW w:w="708" w:type="dxa"/>
            <w:vAlign w:val="center"/>
          </w:tcPr>
          <w:p w14:paraId="45426758" w14:textId="77777777" w:rsidR="00613581" w:rsidRPr="00C50FF2" w:rsidRDefault="00613581" w:rsidP="00EC597C">
            <w:pPr>
              <w:jc w:val="center"/>
              <w:rPr>
                <w:rFonts w:asciiTheme="minorEastAsia" w:eastAsiaTheme="minorEastAsia" w:hAnsiTheme="minorEastAsia"/>
                <w:color w:val="000000" w:themeColor="text1"/>
                <w:szCs w:val="21"/>
              </w:rPr>
            </w:pPr>
            <w:r w:rsidRPr="00C50FF2">
              <w:rPr>
                <w:rFonts w:asciiTheme="minorEastAsia" w:eastAsiaTheme="minorEastAsia" w:hAnsiTheme="minorEastAsia" w:hint="eastAsia"/>
                <w:color w:val="000000" w:themeColor="text1"/>
                <w:szCs w:val="21"/>
              </w:rPr>
              <w:t>无</w:t>
            </w:r>
          </w:p>
        </w:tc>
        <w:tc>
          <w:tcPr>
            <w:tcW w:w="709" w:type="dxa"/>
            <w:vAlign w:val="center"/>
          </w:tcPr>
          <w:p w14:paraId="1F837DCD"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szCs w:val="21"/>
              </w:rPr>
              <w:t>III</w:t>
            </w:r>
          </w:p>
        </w:tc>
        <w:tc>
          <w:tcPr>
            <w:tcW w:w="709" w:type="dxa"/>
            <w:vAlign w:val="center"/>
          </w:tcPr>
          <w:p w14:paraId="127DEB5B" w14:textId="77777777" w:rsidR="00613581" w:rsidRPr="00C50FF2" w:rsidRDefault="00613581" w:rsidP="00EC597C">
            <w:pPr>
              <w:jc w:val="center"/>
              <w:rPr>
                <w:rFonts w:asciiTheme="minorEastAsia" w:eastAsiaTheme="minorEastAsia" w:hAnsiTheme="minorEastAsia"/>
                <w:color w:val="000000" w:themeColor="text1"/>
                <w:szCs w:val="21"/>
              </w:rPr>
            </w:pPr>
            <w:r w:rsidRPr="00C50FF2">
              <w:rPr>
                <w:rFonts w:asciiTheme="minorEastAsia" w:eastAsiaTheme="minorEastAsia" w:hAnsiTheme="minorEastAsia" w:hint="eastAsia"/>
                <w:color w:val="000000" w:themeColor="text1"/>
                <w:szCs w:val="21"/>
              </w:rPr>
              <w:t>中</w:t>
            </w:r>
          </w:p>
        </w:tc>
      </w:tr>
      <w:tr w:rsidR="00613581" w:rsidRPr="00C50FF2" w14:paraId="48B4B9AE" w14:textId="77777777" w:rsidTr="00EC597C">
        <w:trPr>
          <w:trHeight w:val="662"/>
          <w:jc w:val="center"/>
        </w:trPr>
        <w:tc>
          <w:tcPr>
            <w:tcW w:w="658" w:type="dxa"/>
            <w:vAlign w:val="center"/>
          </w:tcPr>
          <w:p w14:paraId="2D62D3FA" w14:textId="77777777" w:rsidR="00613581" w:rsidRPr="00C50FF2" w:rsidRDefault="00613581" w:rsidP="00EC597C">
            <w:pPr>
              <w:jc w:val="center"/>
              <w:rPr>
                <w:rFonts w:asciiTheme="minorEastAsia" w:eastAsiaTheme="minorEastAsia" w:hAnsiTheme="minorEastAsia"/>
                <w:color w:val="000000" w:themeColor="text1"/>
                <w:szCs w:val="21"/>
              </w:rPr>
            </w:pPr>
            <w:r w:rsidRPr="00C50FF2">
              <w:rPr>
                <w:rFonts w:asciiTheme="minorEastAsia" w:eastAsiaTheme="minorEastAsia" w:hAnsiTheme="minorEastAsia" w:hint="eastAsia"/>
                <w:color w:val="000000" w:themeColor="text1"/>
                <w:szCs w:val="21"/>
              </w:rPr>
              <w:t>8</w:t>
            </w:r>
          </w:p>
        </w:tc>
        <w:tc>
          <w:tcPr>
            <w:tcW w:w="2144" w:type="dxa"/>
            <w:shd w:val="clear" w:color="auto" w:fill="auto"/>
            <w:vAlign w:val="center"/>
          </w:tcPr>
          <w:p w14:paraId="436AE8F9" w14:textId="77777777" w:rsidR="00613581" w:rsidRPr="00C50FF2" w:rsidRDefault="00613581" w:rsidP="00EC597C">
            <w:pPr>
              <w:jc w:val="center"/>
              <w:rPr>
                <w:rFonts w:asciiTheme="minorEastAsia" w:eastAsiaTheme="minorEastAsia" w:hAnsiTheme="minorEastAsia"/>
                <w:color w:val="000000" w:themeColor="text1"/>
                <w:szCs w:val="21"/>
              </w:rPr>
            </w:pPr>
            <w:r w:rsidRPr="00C50FF2">
              <w:rPr>
                <w:rFonts w:asciiTheme="minorEastAsia" w:eastAsiaTheme="minorEastAsia" w:hAnsiTheme="minorEastAsia" w:hint="eastAsia"/>
                <w:szCs w:val="21"/>
              </w:rPr>
              <w:t>2.15%吡虫啉饵剂</w:t>
            </w:r>
          </w:p>
        </w:tc>
        <w:tc>
          <w:tcPr>
            <w:tcW w:w="2693" w:type="dxa"/>
            <w:shd w:val="clear" w:color="auto" w:fill="auto"/>
            <w:vAlign w:val="center"/>
          </w:tcPr>
          <w:p w14:paraId="77787969" w14:textId="77777777" w:rsidR="00613581" w:rsidRPr="00C50FF2" w:rsidRDefault="00613581" w:rsidP="00EC597C">
            <w:pPr>
              <w:jc w:val="center"/>
              <w:rPr>
                <w:rFonts w:asciiTheme="minorEastAsia" w:eastAsiaTheme="minorEastAsia" w:hAnsiTheme="minorEastAsia"/>
                <w:color w:val="000000" w:themeColor="text1"/>
                <w:szCs w:val="21"/>
              </w:rPr>
            </w:pPr>
            <w:r w:rsidRPr="00C50FF2">
              <w:rPr>
                <w:rFonts w:asciiTheme="minorEastAsia" w:eastAsiaTheme="minorEastAsia" w:hAnsiTheme="minorEastAsia" w:hint="eastAsia"/>
                <w:color w:val="000000" w:themeColor="text1"/>
                <w:szCs w:val="21"/>
              </w:rPr>
              <w:t>效果一般、速度慢</w:t>
            </w:r>
          </w:p>
        </w:tc>
        <w:tc>
          <w:tcPr>
            <w:tcW w:w="709" w:type="dxa"/>
            <w:shd w:val="clear" w:color="auto" w:fill="auto"/>
            <w:vAlign w:val="center"/>
          </w:tcPr>
          <w:p w14:paraId="63D6B2FE" w14:textId="77777777" w:rsidR="00613581" w:rsidRPr="00C50FF2" w:rsidRDefault="00613581" w:rsidP="00EC597C">
            <w:pPr>
              <w:jc w:val="center"/>
              <w:rPr>
                <w:rFonts w:asciiTheme="minorEastAsia" w:eastAsiaTheme="minorEastAsia" w:hAnsiTheme="minorEastAsia"/>
                <w:color w:val="000000" w:themeColor="text1"/>
                <w:szCs w:val="21"/>
              </w:rPr>
            </w:pPr>
            <w:r w:rsidRPr="00C50FF2">
              <w:rPr>
                <w:rFonts w:asciiTheme="minorEastAsia" w:eastAsiaTheme="minorEastAsia" w:hAnsiTheme="minorEastAsia" w:hint="eastAsia"/>
                <w:color w:val="000000" w:themeColor="text1"/>
                <w:szCs w:val="21"/>
              </w:rPr>
              <w:t>中</w:t>
            </w:r>
          </w:p>
        </w:tc>
        <w:tc>
          <w:tcPr>
            <w:tcW w:w="708" w:type="dxa"/>
            <w:vAlign w:val="center"/>
          </w:tcPr>
          <w:p w14:paraId="3E9DB23C" w14:textId="77777777" w:rsidR="00613581" w:rsidRPr="00C50FF2" w:rsidRDefault="00613581" w:rsidP="00EC597C">
            <w:pPr>
              <w:jc w:val="center"/>
              <w:rPr>
                <w:rFonts w:asciiTheme="minorEastAsia" w:eastAsiaTheme="minorEastAsia" w:hAnsiTheme="minorEastAsia"/>
                <w:color w:val="000000" w:themeColor="text1"/>
                <w:szCs w:val="21"/>
              </w:rPr>
            </w:pPr>
            <w:r w:rsidRPr="00C50FF2">
              <w:rPr>
                <w:rFonts w:asciiTheme="minorEastAsia" w:eastAsiaTheme="minorEastAsia" w:hAnsiTheme="minorEastAsia" w:hint="eastAsia"/>
                <w:color w:val="000000" w:themeColor="text1"/>
                <w:szCs w:val="21"/>
              </w:rPr>
              <w:t>无</w:t>
            </w:r>
          </w:p>
        </w:tc>
        <w:tc>
          <w:tcPr>
            <w:tcW w:w="709" w:type="dxa"/>
            <w:vAlign w:val="center"/>
          </w:tcPr>
          <w:p w14:paraId="42CB7A38"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szCs w:val="21"/>
              </w:rPr>
              <w:t>III</w:t>
            </w:r>
          </w:p>
        </w:tc>
        <w:tc>
          <w:tcPr>
            <w:tcW w:w="709" w:type="dxa"/>
            <w:vAlign w:val="center"/>
          </w:tcPr>
          <w:p w14:paraId="131C88B1" w14:textId="77777777" w:rsidR="00613581" w:rsidRPr="00C50FF2" w:rsidRDefault="00613581" w:rsidP="00EC597C">
            <w:pPr>
              <w:jc w:val="center"/>
              <w:rPr>
                <w:rFonts w:asciiTheme="minorEastAsia" w:eastAsiaTheme="minorEastAsia" w:hAnsiTheme="minorEastAsia"/>
                <w:color w:val="000000" w:themeColor="text1"/>
                <w:szCs w:val="21"/>
              </w:rPr>
            </w:pPr>
            <w:r w:rsidRPr="00C50FF2">
              <w:rPr>
                <w:rFonts w:asciiTheme="minorEastAsia" w:eastAsiaTheme="minorEastAsia" w:hAnsiTheme="minorEastAsia" w:hint="eastAsia"/>
                <w:color w:val="000000" w:themeColor="text1"/>
                <w:szCs w:val="21"/>
              </w:rPr>
              <w:t>中</w:t>
            </w:r>
          </w:p>
        </w:tc>
      </w:tr>
      <w:tr w:rsidR="00613581" w:rsidRPr="00C50FF2" w14:paraId="4315C416" w14:textId="77777777" w:rsidTr="00EC597C">
        <w:trPr>
          <w:trHeight w:val="377"/>
          <w:jc w:val="center"/>
        </w:trPr>
        <w:tc>
          <w:tcPr>
            <w:tcW w:w="658" w:type="dxa"/>
            <w:vAlign w:val="center"/>
          </w:tcPr>
          <w:p w14:paraId="584417B5"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hint="eastAsia"/>
                <w:szCs w:val="21"/>
              </w:rPr>
              <w:t>9</w:t>
            </w:r>
          </w:p>
        </w:tc>
        <w:tc>
          <w:tcPr>
            <w:tcW w:w="2144" w:type="dxa"/>
            <w:shd w:val="clear" w:color="auto" w:fill="auto"/>
            <w:vAlign w:val="center"/>
          </w:tcPr>
          <w:p w14:paraId="474E703E"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szCs w:val="21"/>
              </w:rPr>
              <w:t>0.05%</w:t>
            </w:r>
            <w:r w:rsidRPr="00C50FF2">
              <w:rPr>
                <w:rFonts w:asciiTheme="minorEastAsia" w:eastAsiaTheme="minorEastAsia" w:hAnsiTheme="minorEastAsia" w:hint="eastAsia"/>
                <w:szCs w:val="21"/>
              </w:rPr>
              <w:t>氟虫腈杀蚁饵剂</w:t>
            </w:r>
          </w:p>
        </w:tc>
        <w:tc>
          <w:tcPr>
            <w:tcW w:w="2693" w:type="dxa"/>
            <w:shd w:val="clear" w:color="auto" w:fill="auto"/>
            <w:vAlign w:val="center"/>
          </w:tcPr>
          <w:p w14:paraId="2734CD2C"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hint="eastAsia"/>
                <w:szCs w:val="21"/>
              </w:rPr>
              <w:t>效果好、速度快</w:t>
            </w:r>
          </w:p>
        </w:tc>
        <w:tc>
          <w:tcPr>
            <w:tcW w:w="709" w:type="dxa"/>
            <w:shd w:val="clear" w:color="auto" w:fill="auto"/>
            <w:vAlign w:val="center"/>
          </w:tcPr>
          <w:p w14:paraId="2FAFD1E0"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hint="eastAsia"/>
                <w:szCs w:val="21"/>
              </w:rPr>
              <w:t>中</w:t>
            </w:r>
          </w:p>
        </w:tc>
        <w:tc>
          <w:tcPr>
            <w:tcW w:w="708" w:type="dxa"/>
            <w:vAlign w:val="center"/>
          </w:tcPr>
          <w:p w14:paraId="07133D65"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hint="eastAsia"/>
                <w:szCs w:val="21"/>
              </w:rPr>
              <w:t>禁限用</w:t>
            </w:r>
          </w:p>
        </w:tc>
        <w:tc>
          <w:tcPr>
            <w:tcW w:w="709" w:type="dxa"/>
            <w:vAlign w:val="center"/>
          </w:tcPr>
          <w:p w14:paraId="0826F5F4"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szCs w:val="21"/>
              </w:rPr>
              <w:t>III</w:t>
            </w:r>
          </w:p>
        </w:tc>
        <w:tc>
          <w:tcPr>
            <w:tcW w:w="709" w:type="dxa"/>
            <w:vAlign w:val="center"/>
          </w:tcPr>
          <w:p w14:paraId="59B65633"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hint="eastAsia"/>
                <w:szCs w:val="21"/>
              </w:rPr>
              <w:t>中</w:t>
            </w:r>
          </w:p>
        </w:tc>
      </w:tr>
      <w:tr w:rsidR="00613581" w:rsidRPr="00C50FF2" w14:paraId="21B400B8" w14:textId="77777777" w:rsidTr="00EC597C">
        <w:trPr>
          <w:trHeight w:val="377"/>
          <w:jc w:val="center"/>
        </w:trPr>
        <w:tc>
          <w:tcPr>
            <w:tcW w:w="658" w:type="dxa"/>
            <w:tcBorders>
              <w:top w:val="single" w:sz="4" w:space="0" w:color="auto"/>
              <w:left w:val="single" w:sz="4" w:space="0" w:color="auto"/>
              <w:bottom w:val="single" w:sz="4" w:space="0" w:color="auto"/>
              <w:right w:val="single" w:sz="4" w:space="0" w:color="auto"/>
            </w:tcBorders>
            <w:vAlign w:val="center"/>
          </w:tcPr>
          <w:p w14:paraId="35104680"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hint="eastAsia"/>
                <w:szCs w:val="21"/>
              </w:rPr>
              <w:t>10</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4C6D736B"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szCs w:val="21"/>
              </w:rPr>
              <w:t>0.05%</w:t>
            </w:r>
            <w:r w:rsidRPr="00C50FF2">
              <w:rPr>
                <w:rFonts w:asciiTheme="minorEastAsia" w:eastAsiaTheme="minorEastAsia" w:hAnsiTheme="minorEastAsia" w:hint="eastAsia"/>
                <w:szCs w:val="21"/>
              </w:rPr>
              <w:t>氟虫腈</w:t>
            </w:r>
            <w:r w:rsidRPr="00C50FF2">
              <w:rPr>
                <w:rFonts w:asciiTheme="minorEastAsia" w:eastAsiaTheme="minorEastAsia" w:hAnsiTheme="minorEastAsia"/>
                <w:szCs w:val="21"/>
              </w:rPr>
              <w:t>+0.5%</w:t>
            </w:r>
            <w:r w:rsidRPr="00C50FF2">
              <w:rPr>
                <w:rFonts w:asciiTheme="minorEastAsia" w:eastAsiaTheme="minorEastAsia" w:hAnsiTheme="minorEastAsia" w:hint="eastAsia"/>
                <w:szCs w:val="21"/>
              </w:rPr>
              <w:t>氟虫胺杀蚁饵剂</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DF19E53"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hint="eastAsia"/>
                <w:szCs w:val="21"/>
              </w:rPr>
              <w:t>效果好、速度快、持效期长</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9539072"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hint="eastAsia"/>
                <w:szCs w:val="21"/>
              </w:rPr>
              <w:t>中</w:t>
            </w:r>
          </w:p>
        </w:tc>
        <w:tc>
          <w:tcPr>
            <w:tcW w:w="708" w:type="dxa"/>
            <w:tcBorders>
              <w:top w:val="single" w:sz="4" w:space="0" w:color="auto"/>
              <w:left w:val="single" w:sz="4" w:space="0" w:color="auto"/>
              <w:bottom w:val="single" w:sz="4" w:space="0" w:color="auto"/>
              <w:right w:val="single" w:sz="4" w:space="0" w:color="auto"/>
            </w:tcBorders>
            <w:vAlign w:val="center"/>
          </w:tcPr>
          <w:p w14:paraId="75D94B63"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hint="eastAsia"/>
                <w:szCs w:val="21"/>
              </w:rPr>
              <w:t>禁限用</w:t>
            </w:r>
          </w:p>
        </w:tc>
        <w:tc>
          <w:tcPr>
            <w:tcW w:w="709" w:type="dxa"/>
            <w:tcBorders>
              <w:top w:val="single" w:sz="4" w:space="0" w:color="auto"/>
              <w:left w:val="single" w:sz="4" w:space="0" w:color="auto"/>
              <w:bottom w:val="single" w:sz="4" w:space="0" w:color="auto"/>
              <w:right w:val="single" w:sz="4" w:space="0" w:color="auto"/>
            </w:tcBorders>
            <w:vAlign w:val="center"/>
          </w:tcPr>
          <w:p w14:paraId="2C2E1D56"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szCs w:val="21"/>
              </w:rPr>
              <w:t>III</w:t>
            </w:r>
          </w:p>
        </w:tc>
        <w:tc>
          <w:tcPr>
            <w:tcW w:w="709" w:type="dxa"/>
            <w:tcBorders>
              <w:top w:val="single" w:sz="4" w:space="0" w:color="auto"/>
              <w:left w:val="single" w:sz="4" w:space="0" w:color="auto"/>
              <w:bottom w:val="single" w:sz="4" w:space="0" w:color="auto"/>
              <w:right w:val="single" w:sz="4" w:space="0" w:color="auto"/>
            </w:tcBorders>
            <w:vAlign w:val="center"/>
          </w:tcPr>
          <w:p w14:paraId="00283633"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hint="eastAsia"/>
                <w:szCs w:val="21"/>
              </w:rPr>
              <w:t>中</w:t>
            </w:r>
          </w:p>
        </w:tc>
      </w:tr>
      <w:tr w:rsidR="00613581" w:rsidRPr="00C50FF2" w14:paraId="0896CDCE" w14:textId="77777777" w:rsidTr="00EC597C">
        <w:trPr>
          <w:trHeight w:val="377"/>
          <w:jc w:val="center"/>
        </w:trPr>
        <w:tc>
          <w:tcPr>
            <w:tcW w:w="658" w:type="dxa"/>
            <w:tcBorders>
              <w:top w:val="single" w:sz="4" w:space="0" w:color="auto"/>
              <w:left w:val="single" w:sz="4" w:space="0" w:color="auto"/>
              <w:bottom w:val="single" w:sz="4" w:space="0" w:color="auto"/>
              <w:right w:val="single" w:sz="4" w:space="0" w:color="auto"/>
            </w:tcBorders>
            <w:vAlign w:val="center"/>
          </w:tcPr>
          <w:p w14:paraId="118C638C"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hint="eastAsia"/>
                <w:szCs w:val="21"/>
              </w:rPr>
              <w:t>11</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51D3A569"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szCs w:val="21"/>
              </w:rPr>
              <w:t>0.3%</w:t>
            </w:r>
            <w:r w:rsidRPr="00C50FF2">
              <w:rPr>
                <w:rFonts w:asciiTheme="minorEastAsia" w:eastAsiaTheme="minorEastAsia" w:hAnsiTheme="minorEastAsia" w:hint="eastAsia"/>
                <w:szCs w:val="21"/>
              </w:rPr>
              <w:t>氟虫腈杀蚁饵剂</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F7D85C9"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hint="eastAsia"/>
                <w:szCs w:val="21"/>
              </w:rPr>
              <w:t>效果好、速度快</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D82454A"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hint="eastAsia"/>
                <w:szCs w:val="21"/>
              </w:rPr>
              <w:t>中</w:t>
            </w:r>
          </w:p>
        </w:tc>
        <w:tc>
          <w:tcPr>
            <w:tcW w:w="708" w:type="dxa"/>
            <w:tcBorders>
              <w:top w:val="single" w:sz="4" w:space="0" w:color="auto"/>
              <w:left w:val="single" w:sz="4" w:space="0" w:color="auto"/>
              <w:bottom w:val="single" w:sz="4" w:space="0" w:color="auto"/>
              <w:right w:val="single" w:sz="4" w:space="0" w:color="auto"/>
            </w:tcBorders>
            <w:vAlign w:val="center"/>
          </w:tcPr>
          <w:p w14:paraId="19A8F67C"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hint="eastAsia"/>
                <w:szCs w:val="21"/>
              </w:rPr>
              <w:t>禁限用</w:t>
            </w:r>
          </w:p>
        </w:tc>
        <w:tc>
          <w:tcPr>
            <w:tcW w:w="709" w:type="dxa"/>
            <w:tcBorders>
              <w:top w:val="single" w:sz="4" w:space="0" w:color="auto"/>
              <w:left w:val="single" w:sz="4" w:space="0" w:color="auto"/>
              <w:bottom w:val="single" w:sz="4" w:space="0" w:color="auto"/>
              <w:right w:val="single" w:sz="4" w:space="0" w:color="auto"/>
            </w:tcBorders>
            <w:vAlign w:val="center"/>
          </w:tcPr>
          <w:p w14:paraId="0204BB48"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szCs w:val="21"/>
              </w:rPr>
              <w:t>III</w:t>
            </w:r>
          </w:p>
        </w:tc>
        <w:tc>
          <w:tcPr>
            <w:tcW w:w="709" w:type="dxa"/>
            <w:tcBorders>
              <w:top w:val="single" w:sz="4" w:space="0" w:color="auto"/>
              <w:left w:val="single" w:sz="4" w:space="0" w:color="auto"/>
              <w:bottom w:val="single" w:sz="4" w:space="0" w:color="auto"/>
              <w:right w:val="single" w:sz="4" w:space="0" w:color="auto"/>
            </w:tcBorders>
            <w:vAlign w:val="center"/>
          </w:tcPr>
          <w:p w14:paraId="0A917088" w14:textId="77777777" w:rsidR="00613581" w:rsidRPr="00C50FF2" w:rsidRDefault="00613581" w:rsidP="00EC597C">
            <w:pPr>
              <w:jc w:val="center"/>
              <w:rPr>
                <w:rFonts w:asciiTheme="minorEastAsia" w:eastAsiaTheme="minorEastAsia" w:hAnsiTheme="minorEastAsia"/>
                <w:szCs w:val="21"/>
              </w:rPr>
            </w:pPr>
            <w:r w:rsidRPr="00C50FF2">
              <w:rPr>
                <w:rFonts w:asciiTheme="minorEastAsia" w:eastAsiaTheme="minorEastAsia" w:hAnsiTheme="minorEastAsia" w:hint="eastAsia"/>
                <w:szCs w:val="21"/>
              </w:rPr>
              <w:t>中</w:t>
            </w:r>
          </w:p>
        </w:tc>
      </w:tr>
    </w:tbl>
    <w:p w14:paraId="1C620B61" w14:textId="77777777" w:rsidR="00613581" w:rsidRPr="00C50FF2" w:rsidRDefault="00613581" w:rsidP="00613581">
      <w:pPr>
        <w:spacing w:beforeLines="50" w:before="156" w:line="360" w:lineRule="auto"/>
        <w:ind w:firstLineChars="200" w:firstLine="480"/>
        <w:rPr>
          <w:rFonts w:eastAsiaTheme="minorEastAsia"/>
          <w:sz w:val="24"/>
        </w:rPr>
      </w:pPr>
      <w:r w:rsidRPr="00C50FF2">
        <w:rPr>
          <w:rFonts w:eastAsiaTheme="minorEastAsia"/>
          <w:sz w:val="24"/>
        </w:rPr>
        <w:t>综合考虑现有替代药剂和红火蚁防控方法，示范区应采用</w:t>
      </w:r>
      <w:r w:rsidRPr="00C50FF2">
        <w:rPr>
          <w:rFonts w:eastAsiaTheme="minorEastAsia"/>
          <w:sz w:val="24"/>
        </w:rPr>
        <w:t>0.1%</w:t>
      </w:r>
      <w:r w:rsidRPr="00C50FF2">
        <w:rPr>
          <w:rFonts w:eastAsiaTheme="minorEastAsia"/>
          <w:sz w:val="24"/>
        </w:rPr>
        <w:t>和</w:t>
      </w:r>
      <w:r w:rsidRPr="00C50FF2">
        <w:rPr>
          <w:rFonts w:eastAsiaTheme="minorEastAsia"/>
          <w:sz w:val="24"/>
        </w:rPr>
        <w:t>0.05%</w:t>
      </w:r>
      <w:r w:rsidRPr="00C50FF2">
        <w:rPr>
          <w:rFonts w:eastAsiaTheme="minorEastAsia"/>
          <w:sz w:val="24"/>
        </w:rPr>
        <w:t>的茚虫威饵剂和</w:t>
      </w:r>
      <w:r w:rsidRPr="00C50FF2">
        <w:rPr>
          <w:rFonts w:eastAsiaTheme="minorEastAsia"/>
          <w:sz w:val="24"/>
        </w:rPr>
        <w:t>0.1%</w:t>
      </w:r>
      <w:r w:rsidRPr="00C50FF2">
        <w:rPr>
          <w:rFonts w:eastAsiaTheme="minorEastAsia"/>
          <w:sz w:val="24"/>
        </w:rPr>
        <w:t>的高效氯氰菊酯粉剂相配合的二阶段处理法，并对二阶段处理法处理后残存的蚁巢补施</w:t>
      </w:r>
      <w:r w:rsidRPr="00C50FF2">
        <w:rPr>
          <w:rFonts w:eastAsiaTheme="minorEastAsia"/>
          <w:sz w:val="24"/>
        </w:rPr>
        <w:t>1%</w:t>
      </w:r>
      <w:r w:rsidRPr="00C50FF2">
        <w:rPr>
          <w:rFonts w:eastAsiaTheme="minorEastAsia"/>
          <w:sz w:val="24"/>
        </w:rPr>
        <w:t>的氟蚁腙饵剂。这样既能保证防控效果，又能在一定程度上延缓反复使用茚虫威饵剂可能引起的抗药性。以项目支持建设</w:t>
      </w:r>
      <w:r w:rsidRPr="00C50FF2">
        <w:rPr>
          <w:rFonts w:eastAsiaTheme="minorEastAsia"/>
          <w:sz w:val="24"/>
        </w:rPr>
        <w:t>8</w:t>
      </w:r>
      <w:r w:rsidRPr="00C50FF2">
        <w:rPr>
          <w:rFonts w:eastAsiaTheme="minorEastAsia"/>
          <w:sz w:val="24"/>
        </w:rPr>
        <w:t>个示范区（详见第六章），每个示范区面积</w:t>
      </w:r>
      <w:r w:rsidRPr="00C50FF2">
        <w:rPr>
          <w:rFonts w:eastAsiaTheme="minorEastAsia"/>
          <w:sz w:val="24"/>
        </w:rPr>
        <w:t>500</w:t>
      </w:r>
      <w:r w:rsidRPr="00C50FF2">
        <w:rPr>
          <w:rFonts w:eastAsiaTheme="minorEastAsia"/>
          <w:sz w:val="24"/>
        </w:rPr>
        <w:t>亩，每亩平均</w:t>
      </w:r>
      <w:r w:rsidRPr="00C50FF2">
        <w:rPr>
          <w:rFonts w:eastAsiaTheme="minorEastAsia"/>
          <w:sz w:val="24"/>
        </w:rPr>
        <w:t>20</w:t>
      </w:r>
      <w:r w:rsidRPr="00C50FF2">
        <w:rPr>
          <w:rFonts w:eastAsiaTheme="minorEastAsia"/>
          <w:sz w:val="24"/>
        </w:rPr>
        <w:t>个蚁巢测算，</w:t>
      </w:r>
      <w:r w:rsidRPr="00C50FF2">
        <w:rPr>
          <w:rFonts w:eastAsiaTheme="minorEastAsia"/>
          <w:sz w:val="24"/>
        </w:rPr>
        <w:t>4</w:t>
      </w:r>
      <w:r w:rsidRPr="00C50FF2">
        <w:rPr>
          <w:rFonts w:eastAsiaTheme="minorEastAsia"/>
          <w:sz w:val="24"/>
        </w:rPr>
        <w:t>年共需采购</w:t>
      </w:r>
      <w:r w:rsidRPr="00C50FF2">
        <w:rPr>
          <w:rFonts w:eastAsiaTheme="minorEastAsia"/>
          <w:sz w:val="24"/>
        </w:rPr>
        <w:t>0.1%</w:t>
      </w:r>
      <w:r w:rsidRPr="00C50FF2">
        <w:rPr>
          <w:rFonts w:eastAsiaTheme="minorEastAsia"/>
          <w:sz w:val="24"/>
        </w:rPr>
        <w:t>和</w:t>
      </w:r>
      <w:r w:rsidRPr="00C50FF2">
        <w:rPr>
          <w:rFonts w:eastAsiaTheme="minorEastAsia"/>
          <w:sz w:val="24"/>
        </w:rPr>
        <w:t>0.05%</w:t>
      </w:r>
      <w:r w:rsidRPr="00C50FF2">
        <w:rPr>
          <w:rFonts w:eastAsiaTheme="minorEastAsia"/>
          <w:sz w:val="24"/>
        </w:rPr>
        <w:t>的茚虫威饵剂</w:t>
      </w:r>
      <w:r w:rsidRPr="00C50FF2">
        <w:rPr>
          <w:rFonts w:eastAsiaTheme="minorEastAsia"/>
          <w:sz w:val="24"/>
        </w:rPr>
        <w:t>6</w:t>
      </w:r>
      <w:r w:rsidRPr="00C50FF2">
        <w:rPr>
          <w:rFonts w:eastAsiaTheme="minorEastAsia"/>
          <w:sz w:val="24"/>
        </w:rPr>
        <w:t>吨左右、</w:t>
      </w:r>
      <w:r w:rsidRPr="00C50FF2">
        <w:rPr>
          <w:rFonts w:eastAsiaTheme="minorEastAsia"/>
          <w:sz w:val="24"/>
        </w:rPr>
        <w:t>0.1%</w:t>
      </w:r>
      <w:r w:rsidRPr="00C50FF2">
        <w:rPr>
          <w:rFonts w:eastAsiaTheme="minorEastAsia"/>
          <w:sz w:val="24"/>
        </w:rPr>
        <w:t>的高效氯氰菊酯粉剂</w:t>
      </w:r>
      <w:r w:rsidRPr="00C50FF2">
        <w:rPr>
          <w:rFonts w:eastAsiaTheme="minorEastAsia"/>
          <w:sz w:val="24"/>
        </w:rPr>
        <w:t>3</w:t>
      </w:r>
      <w:r w:rsidRPr="00C50FF2">
        <w:rPr>
          <w:rFonts w:eastAsiaTheme="minorEastAsia"/>
          <w:sz w:val="24"/>
        </w:rPr>
        <w:t>吨左右。</w:t>
      </w:r>
      <w:r w:rsidRPr="00C50FF2">
        <w:rPr>
          <w:rFonts w:eastAsiaTheme="minorEastAsia"/>
          <w:sz w:val="24"/>
        </w:rPr>
        <w:t>1%</w:t>
      </w:r>
      <w:r w:rsidRPr="00C50FF2">
        <w:rPr>
          <w:rFonts w:eastAsiaTheme="minorEastAsia"/>
          <w:sz w:val="24"/>
        </w:rPr>
        <w:t>的氟蚁腙只用于补施，采购数量不大。中国目前每年用于红火蚁防控的茚虫威饵剂和高效氯氰菊酯粉剂都在</w:t>
      </w:r>
      <w:r w:rsidRPr="00C50FF2">
        <w:rPr>
          <w:rFonts w:eastAsiaTheme="minorEastAsia"/>
          <w:sz w:val="24"/>
        </w:rPr>
        <w:t>30</w:t>
      </w:r>
      <w:r w:rsidRPr="00C50FF2">
        <w:rPr>
          <w:rFonts w:eastAsiaTheme="minorEastAsia"/>
          <w:sz w:val="24"/>
        </w:rPr>
        <w:t>吨左右，这两种有效成分在常规病虫害防控方面广泛使用，产能和市场流通量很大，预计项目采购不会给农药市场带来明显影响。</w:t>
      </w:r>
    </w:p>
    <w:p w14:paraId="785B519E" w14:textId="77777777" w:rsidR="00613581" w:rsidRPr="00C50FF2" w:rsidRDefault="00613581" w:rsidP="00C50FF2">
      <w:pPr>
        <w:pStyle w:val="Heading2"/>
        <w:numPr>
          <w:ilvl w:val="0"/>
          <w:numId w:val="0"/>
        </w:numPr>
        <w:spacing w:before="156" w:after="62" w:line="360" w:lineRule="auto"/>
        <w:ind w:left="756" w:hanging="576"/>
        <w:rPr>
          <w:rFonts w:eastAsiaTheme="minorEastAsia"/>
          <w:b/>
          <w:sz w:val="24"/>
          <w:szCs w:val="24"/>
        </w:rPr>
      </w:pPr>
      <w:bookmarkStart w:id="712" w:name="_Toc454235758"/>
      <w:bookmarkStart w:id="713" w:name="_Toc454459370"/>
      <w:bookmarkStart w:id="714" w:name="_Toc454524881"/>
      <w:bookmarkStart w:id="715" w:name="_Toc460287913"/>
      <w:bookmarkStart w:id="716" w:name="_Toc460459367"/>
      <w:bookmarkStart w:id="717" w:name="_Toc460616779"/>
      <w:r w:rsidRPr="00C50FF2">
        <w:rPr>
          <w:rFonts w:eastAsiaTheme="minorEastAsia"/>
          <w:b/>
          <w:sz w:val="24"/>
          <w:szCs w:val="24"/>
        </w:rPr>
        <w:t>三、农药使用环境和终端使用者的风险控制</w:t>
      </w:r>
      <w:bookmarkEnd w:id="712"/>
      <w:bookmarkEnd w:id="713"/>
      <w:bookmarkEnd w:id="714"/>
      <w:bookmarkEnd w:id="715"/>
      <w:bookmarkEnd w:id="716"/>
      <w:bookmarkEnd w:id="717"/>
    </w:p>
    <w:p w14:paraId="62571B59" w14:textId="3C0EF025" w:rsidR="00613581" w:rsidRPr="00C50FF2" w:rsidRDefault="00613581" w:rsidP="00613581">
      <w:pPr>
        <w:spacing w:line="360" w:lineRule="auto"/>
        <w:ind w:firstLineChars="176" w:firstLine="422"/>
        <w:jc w:val="left"/>
        <w:rPr>
          <w:rFonts w:eastAsiaTheme="minorEastAsia"/>
          <w:sz w:val="24"/>
        </w:rPr>
      </w:pPr>
      <w:r w:rsidRPr="00C50FF2">
        <w:rPr>
          <w:rFonts w:eastAsiaTheme="minorEastAsia"/>
          <w:sz w:val="24"/>
        </w:rPr>
        <w:t>茚虫威、高效氯氰菊酯和氟蚁腙均具有一定的环境风险（见表</w:t>
      </w:r>
      <w:r w:rsidR="00972511">
        <w:rPr>
          <w:rFonts w:eastAsiaTheme="minorEastAsia" w:hint="eastAsia"/>
          <w:sz w:val="24"/>
        </w:rPr>
        <w:t>4-</w:t>
      </w:r>
      <w:r w:rsidRPr="00C50FF2">
        <w:rPr>
          <w:rFonts w:eastAsiaTheme="minorEastAsia"/>
          <w:sz w:val="24"/>
        </w:rPr>
        <w:t>3</w:t>
      </w:r>
      <w:r w:rsidRPr="00C50FF2">
        <w:rPr>
          <w:rFonts w:eastAsiaTheme="minorEastAsia"/>
          <w:sz w:val="24"/>
        </w:rPr>
        <w:t>），尤其是高效氯氰菊酯对水生生物毒性很高，如在不应使用相关药剂的场所使用药剂，或者在雨天使用致使药剂被冲入水体，或者药剂用量过大导致大量残留地表都会给水生生物等造成危害。为避免使用不当将给生态系统造成不利影响，项目示范区应选在远离水源的区域</w:t>
      </w:r>
      <w:r w:rsidRPr="00C50FF2">
        <w:rPr>
          <w:rStyle w:val="FootnoteReference"/>
          <w:rFonts w:eastAsiaTheme="minorEastAsia"/>
          <w:sz w:val="24"/>
        </w:rPr>
        <w:footnoteReference w:id="6"/>
      </w:r>
      <w:r w:rsidRPr="00C50FF2">
        <w:rPr>
          <w:rFonts w:eastAsiaTheme="minorEastAsia"/>
          <w:sz w:val="24"/>
        </w:rPr>
        <w:t>，而且要选在晴天施药。红火蚁防控靶标针对性强，其漂移和施药者吸入风险较低，但如果操作不当，比如不慎吸入或接触到眼睛也会对终端使用者造成伤害。为有效保护终端使用者身体健康，项目应聘请专业化防治组织施用农药，并由植保技术人员加强其安全防护措施的督促检查，确保施药人员穿戴必要的防护装置，遵循正确的施药方法。</w:t>
      </w:r>
    </w:p>
    <w:p w14:paraId="42C11666" w14:textId="56C37193" w:rsidR="00613581" w:rsidRPr="003305A2" w:rsidRDefault="00613581" w:rsidP="00613581">
      <w:pPr>
        <w:widowControl/>
        <w:spacing w:beforeLines="50" w:before="156" w:afterLines="50" w:after="156"/>
        <w:jc w:val="center"/>
        <w:rPr>
          <w:rFonts w:ascii="仿宋" w:eastAsia="仿宋" w:hAnsi="仿宋"/>
          <w:b/>
          <w:sz w:val="24"/>
        </w:rPr>
      </w:pPr>
      <w:r w:rsidRPr="003305A2">
        <w:rPr>
          <w:rFonts w:ascii="仿宋" w:eastAsia="仿宋" w:hAnsi="仿宋" w:hint="eastAsia"/>
          <w:b/>
          <w:sz w:val="24"/>
        </w:rPr>
        <w:t>表</w:t>
      </w:r>
      <w:r w:rsidR="00972511">
        <w:rPr>
          <w:rFonts w:ascii="仿宋" w:eastAsia="仿宋" w:hAnsi="仿宋" w:hint="eastAsia"/>
          <w:b/>
          <w:sz w:val="24"/>
        </w:rPr>
        <w:t>4-</w:t>
      </w:r>
      <w:r w:rsidRPr="003305A2">
        <w:rPr>
          <w:rFonts w:ascii="仿宋" w:eastAsia="仿宋" w:hAnsi="仿宋" w:hint="eastAsia"/>
          <w:b/>
          <w:sz w:val="24"/>
        </w:rPr>
        <w:t>3.项目支持农药可能引起的环境风险</w:t>
      </w:r>
    </w:p>
    <w:tbl>
      <w:tblPr>
        <w:tblStyle w:val="TableGrid"/>
        <w:tblW w:w="0" w:type="auto"/>
        <w:tblLook w:val="04A0" w:firstRow="1" w:lastRow="0" w:firstColumn="1" w:lastColumn="0" w:noHBand="0" w:noVBand="1"/>
      </w:tblPr>
      <w:tblGrid>
        <w:gridCol w:w="1951"/>
        <w:gridCol w:w="6237"/>
      </w:tblGrid>
      <w:tr w:rsidR="00613581" w:rsidRPr="00160AAE" w14:paraId="4AF9B651" w14:textId="77777777" w:rsidTr="00EC597C">
        <w:tc>
          <w:tcPr>
            <w:tcW w:w="1951" w:type="dxa"/>
          </w:tcPr>
          <w:p w14:paraId="04852492" w14:textId="77777777" w:rsidR="00613581" w:rsidRPr="003305A2" w:rsidRDefault="00613581" w:rsidP="00EC597C">
            <w:pPr>
              <w:spacing w:line="400" w:lineRule="exact"/>
              <w:jc w:val="center"/>
              <w:rPr>
                <w:rFonts w:ascii="仿宋" w:eastAsia="仿宋" w:hAnsi="仿宋"/>
                <w:b/>
                <w:szCs w:val="21"/>
              </w:rPr>
            </w:pPr>
            <w:r w:rsidRPr="003305A2">
              <w:rPr>
                <w:rFonts w:ascii="仿宋" w:eastAsia="仿宋" w:hAnsi="仿宋"/>
                <w:b/>
                <w:szCs w:val="21"/>
              </w:rPr>
              <w:t>农药名称</w:t>
            </w:r>
          </w:p>
        </w:tc>
        <w:tc>
          <w:tcPr>
            <w:tcW w:w="6237" w:type="dxa"/>
          </w:tcPr>
          <w:p w14:paraId="02D89C88" w14:textId="77777777" w:rsidR="00613581" w:rsidRPr="003305A2" w:rsidRDefault="00613581" w:rsidP="00EC597C">
            <w:pPr>
              <w:spacing w:line="400" w:lineRule="exact"/>
              <w:jc w:val="center"/>
              <w:rPr>
                <w:rFonts w:ascii="仿宋" w:eastAsia="仿宋" w:hAnsi="仿宋"/>
                <w:b/>
                <w:szCs w:val="21"/>
              </w:rPr>
            </w:pPr>
            <w:r w:rsidRPr="003305A2">
              <w:rPr>
                <w:rFonts w:ascii="仿宋" w:eastAsia="仿宋" w:hAnsi="仿宋"/>
                <w:b/>
                <w:szCs w:val="21"/>
              </w:rPr>
              <w:t>环境风险</w:t>
            </w:r>
          </w:p>
        </w:tc>
      </w:tr>
      <w:tr w:rsidR="00613581" w:rsidRPr="00160AAE" w14:paraId="306EDBB9" w14:textId="77777777" w:rsidTr="00EC597C">
        <w:tc>
          <w:tcPr>
            <w:tcW w:w="1951" w:type="dxa"/>
            <w:vAlign w:val="center"/>
          </w:tcPr>
          <w:p w14:paraId="68D42202" w14:textId="77777777" w:rsidR="00613581" w:rsidRPr="00C50FF2" w:rsidRDefault="00613581" w:rsidP="00EC597C">
            <w:pPr>
              <w:jc w:val="center"/>
              <w:rPr>
                <w:rFonts w:eastAsiaTheme="minorEastAsia"/>
                <w:szCs w:val="21"/>
              </w:rPr>
            </w:pPr>
            <w:r w:rsidRPr="00C50FF2">
              <w:rPr>
                <w:rFonts w:eastAsiaTheme="minorEastAsia"/>
                <w:szCs w:val="21"/>
              </w:rPr>
              <w:t>茚虫威</w:t>
            </w:r>
          </w:p>
        </w:tc>
        <w:tc>
          <w:tcPr>
            <w:tcW w:w="6237" w:type="dxa"/>
          </w:tcPr>
          <w:p w14:paraId="2D299CBD" w14:textId="77777777" w:rsidR="00613581" w:rsidRPr="00C50FF2" w:rsidRDefault="00613581" w:rsidP="00EC597C">
            <w:pPr>
              <w:jc w:val="left"/>
              <w:rPr>
                <w:rFonts w:eastAsiaTheme="minorEastAsia"/>
                <w:szCs w:val="21"/>
              </w:rPr>
            </w:pPr>
            <w:r w:rsidRPr="00C50FF2">
              <w:rPr>
                <w:rStyle w:val="style71"/>
                <w:rFonts w:eastAsiaTheme="minorEastAsia"/>
                <w:color w:val="333333"/>
                <w:sz w:val="21"/>
                <w:szCs w:val="21"/>
              </w:rPr>
              <w:t>蚕室及其附近禁用；水产养殖区、河塘等水体附近禁用，禁止在河塘等水体中清洗施药器具；鸟类保护区禁用；在蜜蜂生产区或种有蜜源作物的区域禁用。</w:t>
            </w:r>
          </w:p>
        </w:tc>
      </w:tr>
      <w:tr w:rsidR="00613581" w:rsidRPr="00160AAE" w14:paraId="60CCEED1" w14:textId="77777777" w:rsidTr="00EC597C">
        <w:tc>
          <w:tcPr>
            <w:tcW w:w="1951" w:type="dxa"/>
            <w:vAlign w:val="center"/>
          </w:tcPr>
          <w:p w14:paraId="27F0129D" w14:textId="77777777" w:rsidR="00613581" w:rsidRPr="00C50FF2" w:rsidRDefault="00613581" w:rsidP="00EC597C">
            <w:pPr>
              <w:jc w:val="center"/>
              <w:rPr>
                <w:rFonts w:eastAsiaTheme="minorEastAsia"/>
                <w:szCs w:val="21"/>
              </w:rPr>
            </w:pPr>
            <w:r w:rsidRPr="00C50FF2">
              <w:rPr>
                <w:rFonts w:eastAsiaTheme="minorEastAsia"/>
                <w:szCs w:val="21"/>
              </w:rPr>
              <w:t>氯氰菊酯</w:t>
            </w:r>
          </w:p>
        </w:tc>
        <w:tc>
          <w:tcPr>
            <w:tcW w:w="6237" w:type="dxa"/>
          </w:tcPr>
          <w:p w14:paraId="4006D2AC" w14:textId="77777777" w:rsidR="00613581" w:rsidRPr="00C50FF2" w:rsidRDefault="00613581" w:rsidP="00EC597C">
            <w:pPr>
              <w:jc w:val="left"/>
              <w:rPr>
                <w:rFonts w:eastAsiaTheme="minorEastAsia"/>
                <w:szCs w:val="21"/>
              </w:rPr>
            </w:pPr>
            <w:r w:rsidRPr="00C50FF2">
              <w:rPr>
                <w:rStyle w:val="style71"/>
                <w:rFonts w:eastAsiaTheme="minorEastAsia"/>
                <w:color w:val="333333"/>
                <w:sz w:val="21"/>
                <w:szCs w:val="21"/>
              </w:rPr>
              <w:t>对鱼、蚕、蜜蜂高毒，应避免污染水源和池塘等，蚕室内及其附近禁用。</w:t>
            </w:r>
          </w:p>
        </w:tc>
      </w:tr>
      <w:tr w:rsidR="00613581" w:rsidRPr="00160AAE" w14:paraId="1D8A7364" w14:textId="77777777" w:rsidTr="00EC597C">
        <w:tc>
          <w:tcPr>
            <w:tcW w:w="1951" w:type="dxa"/>
            <w:vAlign w:val="center"/>
          </w:tcPr>
          <w:p w14:paraId="30F2BC11" w14:textId="77777777" w:rsidR="00613581" w:rsidRPr="00C50FF2" w:rsidRDefault="00613581" w:rsidP="00EC597C">
            <w:pPr>
              <w:jc w:val="center"/>
              <w:rPr>
                <w:rFonts w:eastAsiaTheme="minorEastAsia"/>
                <w:szCs w:val="21"/>
              </w:rPr>
            </w:pPr>
            <w:r w:rsidRPr="00C50FF2">
              <w:rPr>
                <w:rFonts w:eastAsiaTheme="minorEastAsia"/>
                <w:szCs w:val="21"/>
              </w:rPr>
              <w:t>氟蚁腙</w:t>
            </w:r>
          </w:p>
        </w:tc>
        <w:tc>
          <w:tcPr>
            <w:tcW w:w="6237" w:type="dxa"/>
          </w:tcPr>
          <w:p w14:paraId="6B25A07B" w14:textId="77777777" w:rsidR="00613581" w:rsidRPr="00C50FF2" w:rsidRDefault="00613581" w:rsidP="00EC597C">
            <w:pPr>
              <w:jc w:val="left"/>
              <w:rPr>
                <w:rFonts w:eastAsiaTheme="minorEastAsia"/>
                <w:szCs w:val="21"/>
              </w:rPr>
            </w:pPr>
            <w:r w:rsidRPr="00C50FF2">
              <w:rPr>
                <w:rStyle w:val="style71"/>
                <w:rFonts w:eastAsiaTheme="minorEastAsia"/>
                <w:color w:val="333333"/>
                <w:sz w:val="21"/>
                <w:szCs w:val="21"/>
              </w:rPr>
              <w:t>不可在池塘，水沟中清洗施药器具。鸟类保护区、蚕室及桑园附近禁用。</w:t>
            </w:r>
          </w:p>
        </w:tc>
      </w:tr>
    </w:tbl>
    <w:p w14:paraId="63797B99" w14:textId="77777777" w:rsidR="00613581" w:rsidRPr="00C50FF2" w:rsidRDefault="00613581" w:rsidP="00C50FF2">
      <w:pPr>
        <w:pStyle w:val="Heading2"/>
        <w:numPr>
          <w:ilvl w:val="0"/>
          <w:numId w:val="0"/>
        </w:numPr>
        <w:spacing w:before="156" w:after="62" w:line="360" w:lineRule="auto"/>
        <w:ind w:left="756" w:hanging="576"/>
        <w:rPr>
          <w:rFonts w:eastAsiaTheme="minorEastAsia"/>
          <w:b/>
          <w:sz w:val="24"/>
          <w:szCs w:val="24"/>
        </w:rPr>
      </w:pPr>
      <w:bookmarkStart w:id="718" w:name="_Toc454235759"/>
      <w:bookmarkStart w:id="719" w:name="_Toc454459371"/>
      <w:bookmarkStart w:id="720" w:name="_Toc454524882"/>
      <w:bookmarkStart w:id="721" w:name="_Toc460287914"/>
      <w:bookmarkStart w:id="722" w:name="_Toc460459368"/>
      <w:bookmarkStart w:id="723" w:name="_Toc460616780"/>
      <w:r w:rsidRPr="00C50FF2">
        <w:rPr>
          <w:rFonts w:eastAsiaTheme="minorEastAsia"/>
          <w:b/>
          <w:sz w:val="24"/>
          <w:szCs w:val="24"/>
        </w:rPr>
        <w:t>四、农药运输、储存和分销的风险控制</w:t>
      </w:r>
      <w:bookmarkEnd w:id="718"/>
      <w:bookmarkEnd w:id="719"/>
      <w:bookmarkEnd w:id="720"/>
      <w:bookmarkEnd w:id="721"/>
      <w:bookmarkEnd w:id="722"/>
      <w:bookmarkEnd w:id="723"/>
    </w:p>
    <w:p w14:paraId="4687863B" w14:textId="77777777" w:rsidR="00613581" w:rsidRPr="00C50FF2" w:rsidRDefault="00613581" w:rsidP="00613581">
      <w:pPr>
        <w:spacing w:line="360" w:lineRule="auto"/>
        <w:ind w:firstLineChars="176" w:firstLine="422"/>
        <w:jc w:val="left"/>
        <w:rPr>
          <w:rFonts w:eastAsiaTheme="minorEastAsia"/>
          <w:sz w:val="24"/>
        </w:rPr>
      </w:pPr>
      <w:r w:rsidRPr="00C50FF2">
        <w:rPr>
          <w:rFonts w:eastAsiaTheme="minorEastAsia"/>
          <w:sz w:val="24"/>
        </w:rPr>
        <w:t>本项目资助的茚虫威、氟蚁腙饵剂，以及高效氯氰菊酯粉剂在运输、储存、分销过程中相对安全。但如果处置不当，也具有一定的风险，主要包括：</w:t>
      </w:r>
    </w:p>
    <w:p w14:paraId="5835639E" w14:textId="77777777" w:rsidR="00613581" w:rsidRPr="00C50FF2" w:rsidRDefault="00613581" w:rsidP="00613581">
      <w:pPr>
        <w:spacing w:line="360" w:lineRule="auto"/>
        <w:ind w:firstLineChars="200" w:firstLine="482"/>
        <w:jc w:val="left"/>
        <w:rPr>
          <w:rFonts w:eastAsiaTheme="minorEastAsia"/>
          <w:sz w:val="24"/>
        </w:rPr>
      </w:pPr>
      <w:r w:rsidRPr="00C50FF2">
        <w:rPr>
          <w:rFonts w:eastAsiaTheme="minorEastAsia"/>
          <w:b/>
          <w:sz w:val="24"/>
        </w:rPr>
        <w:t>1.</w:t>
      </w:r>
      <w:r w:rsidRPr="00C50FF2">
        <w:rPr>
          <w:rFonts w:eastAsiaTheme="minorEastAsia"/>
          <w:b/>
          <w:sz w:val="24"/>
        </w:rPr>
        <w:t>燃烧的风险。</w:t>
      </w:r>
      <w:r w:rsidRPr="00C50FF2">
        <w:rPr>
          <w:rFonts w:eastAsiaTheme="minorEastAsia"/>
          <w:sz w:val="24"/>
        </w:rPr>
        <w:t>高效氯氰菊酯粉剂易燃，不可以接近火源。</w:t>
      </w:r>
    </w:p>
    <w:p w14:paraId="133B8A9B" w14:textId="77777777" w:rsidR="00613581" w:rsidRPr="00C50FF2" w:rsidRDefault="00613581" w:rsidP="00613581">
      <w:pPr>
        <w:spacing w:line="360" w:lineRule="auto"/>
        <w:ind w:firstLineChars="200" w:firstLine="482"/>
        <w:jc w:val="left"/>
        <w:rPr>
          <w:rFonts w:eastAsiaTheme="minorEastAsia"/>
          <w:sz w:val="24"/>
        </w:rPr>
      </w:pPr>
      <w:r w:rsidRPr="00C50FF2">
        <w:rPr>
          <w:rFonts w:eastAsiaTheme="minorEastAsia"/>
          <w:b/>
          <w:sz w:val="24"/>
        </w:rPr>
        <w:t>2.</w:t>
      </w:r>
      <w:r w:rsidRPr="00C50FF2">
        <w:rPr>
          <w:rFonts w:eastAsiaTheme="minorEastAsia"/>
          <w:b/>
          <w:sz w:val="24"/>
        </w:rPr>
        <w:t>中毒的风险。</w:t>
      </w:r>
      <w:r w:rsidRPr="00C50FF2">
        <w:rPr>
          <w:rFonts w:eastAsiaTheme="minorEastAsia"/>
          <w:sz w:val="24"/>
        </w:rPr>
        <w:t>三种药剂都具有一定毒性，如果发生误食或者食品、饮用水污染，会导致人体中毒。运输、储存和分销时都要远离食品，特别是要置于儿童接触不到的地方。</w:t>
      </w:r>
    </w:p>
    <w:p w14:paraId="6E41067E" w14:textId="77777777" w:rsidR="00613581" w:rsidRPr="00C50FF2" w:rsidRDefault="00613581" w:rsidP="00613581">
      <w:pPr>
        <w:spacing w:line="360" w:lineRule="auto"/>
        <w:ind w:firstLineChars="200" w:firstLine="482"/>
        <w:jc w:val="left"/>
        <w:rPr>
          <w:rFonts w:eastAsiaTheme="minorEastAsia"/>
          <w:sz w:val="24"/>
        </w:rPr>
      </w:pPr>
      <w:r w:rsidRPr="00C50FF2">
        <w:rPr>
          <w:rFonts w:eastAsiaTheme="minorEastAsia"/>
          <w:b/>
          <w:sz w:val="24"/>
        </w:rPr>
        <w:t>3.</w:t>
      </w:r>
      <w:r w:rsidRPr="00C50FF2">
        <w:rPr>
          <w:rFonts w:eastAsiaTheme="minorEastAsia"/>
          <w:b/>
          <w:sz w:val="24"/>
        </w:rPr>
        <w:t>失效的风险。</w:t>
      </w:r>
      <w:r w:rsidRPr="00C50FF2">
        <w:rPr>
          <w:rFonts w:eastAsiaTheme="minorEastAsia"/>
          <w:sz w:val="24"/>
        </w:rPr>
        <w:t>农药潮湿或遭受日晒会失效，因此储运环境应保持阴凉干燥。毒饵中含有的油性引诱物易于变质腐败。农药包装打开后，如果其中的毒饵不能在较短时间内用完，它们可能会很快失效。</w:t>
      </w:r>
    </w:p>
    <w:p w14:paraId="4FA2F3BA" w14:textId="77777777" w:rsidR="00613581" w:rsidRPr="00C50FF2" w:rsidRDefault="00613581" w:rsidP="00613581">
      <w:pPr>
        <w:spacing w:line="360" w:lineRule="auto"/>
        <w:ind w:firstLineChars="200" w:firstLine="480"/>
        <w:jc w:val="left"/>
        <w:rPr>
          <w:rFonts w:eastAsiaTheme="minorEastAsia"/>
          <w:sz w:val="24"/>
        </w:rPr>
      </w:pPr>
      <w:r w:rsidRPr="00C50FF2">
        <w:rPr>
          <w:rFonts w:eastAsiaTheme="minorEastAsia"/>
          <w:sz w:val="24"/>
        </w:rPr>
        <w:t>为有效防范上述风险，保证各项安全措施得到落实，本项目应在农药运输、储存和分销过程采取以下措施：</w:t>
      </w:r>
    </w:p>
    <w:p w14:paraId="396D0C66" w14:textId="77777777" w:rsidR="00613581" w:rsidRPr="00C50FF2" w:rsidRDefault="00613581" w:rsidP="00613581">
      <w:pPr>
        <w:spacing w:line="360" w:lineRule="auto"/>
        <w:ind w:firstLineChars="200" w:firstLine="482"/>
        <w:jc w:val="left"/>
        <w:rPr>
          <w:rFonts w:eastAsiaTheme="minorEastAsia"/>
          <w:sz w:val="24"/>
        </w:rPr>
      </w:pPr>
      <w:r w:rsidRPr="00C50FF2">
        <w:rPr>
          <w:rFonts w:eastAsiaTheme="minorEastAsia"/>
          <w:b/>
          <w:sz w:val="24"/>
        </w:rPr>
        <w:t>一是</w:t>
      </w:r>
      <w:r w:rsidRPr="00C50FF2">
        <w:rPr>
          <w:rFonts w:eastAsiaTheme="minorEastAsia"/>
          <w:sz w:val="24"/>
        </w:rPr>
        <w:t>实行药剂招标采购，对供货商资质和运输条件提出明确要求，杜绝农药运输过程中的不安全隐患。建议项目用药由设在环保护环境保护对外合作中心的项目办统一采购。</w:t>
      </w:r>
    </w:p>
    <w:p w14:paraId="27817920" w14:textId="77777777" w:rsidR="00613581" w:rsidRPr="00C50FF2" w:rsidRDefault="00613581" w:rsidP="00613581">
      <w:pPr>
        <w:spacing w:line="360" w:lineRule="auto"/>
        <w:ind w:firstLineChars="200" w:firstLine="482"/>
        <w:jc w:val="left"/>
        <w:rPr>
          <w:rFonts w:eastAsiaTheme="minorEastAsia"/>
          <w:sz w:val="24"/>
        </w:rPr>
      </w:pPr>
      <w:r w:rsidRPr="00C50FF2">
        <w:rPr>
          <w:rFonts w:eastAsiaTheme="minorEastAsia"/>
          <w:b/>
          <w:sz w:val="24"/>
        </w:rPr>
        <w:t>二是</w:t>
      </w:r>
      <w:r w:rsidRPr="00C50FF2">
        <w:rPr>
          <w:rFonts w:eastAsiaTheme="minorEastAsia"/>
          <w:sz w:val="24"/>
        </w:rPr>
        <w:t>实行药剂集中发运，要求供货商将各个示范区一年所需药剂一次性直接运输到项目县，减少转运、分卸带来的安全隐患。</w:t>
      </w:r>
    </w:p>
    <w:p w14:paraId="2D1092D3" w14:textId="77777777" w:rsidR="00613581" w:rsidRPr="00C50FF2" w:rsidRDefault="00613581" w:rsidP="00613581">
      <w:pPr>
        <w:spacing w:line="360" w:lineRule="auto"/>
        <w:ind w:firstLineChars="200" w:firstLine="482"/>
        <w:jc w:val="left"/>
        <w:rPr>
          <w:rFonts w:eastAsiaTheme="minorEastAsia"/>
          <w:sz w:val="24"/>
        </w:rPr>
      </w:pPr>
      <w:r w:rsidRPr="00C50FF2">
        <w:rPr>
          <w:rFonts w:eastAsiaTheme="minorEastAsia"/>
          <w:b/>
          <w:sz w:val="24"/>
        </w:rPr>
        <w:t>三是</w:t>
      </w:r>
      <w:r w:rsidRPr="00C50FF2">
        <w:rPr>
          <w:rFonts w:eastAsiaTheme="minorEastAsia"/>
          <w:sz w:val="24"/>
        </w:rPr>
        <w:t>强化药剂安全储存，在选定示范区时将农药安全储存作为一项条件，要求项目县植保植检站必须有合格的农药储存仓库。</w:t>
      </w:r>
    </w:p>
    <w:p w14:paraId="6FDD6617" w14:textId="77777777" w:rsidR="00613581" w:rsidRPr="00C50FF2" w:rsidRDefault="00613581" w:rsidP="00613581">
      <w:pPr>
        <w:spacing w:line="360" w:lineRule="auto"/>
        <w:ind w:firstLineChars="200" w:firstLine="482"/>
        <w:jc w:val="left"/>
        <w:rPr>
          <w:rFonts w:eastAsiaTheme="minorEastAsia"/>
          <w:sz w:val="24"/>
        </w:rPr>
      </w:pPr>
      <w:r w:rsidRPr="00C50FF2">
        <w:rPr>
          <w:rFonts w:eastAsiaTheme="minorEastAsia"/>
          <w:b/>
          <w:sz w:val="24"/>
        </w:rPr>
        <w:t>四是</w:t>
      </w:r>
      <w:r w:rsidRPr="00C50FF2">
        <w:rPr>
          <w:rFonts w:eastAsiaTheme="minorEastAsia"/>
          <w:sz w:val="24"/>
        </w:rPr>
        <w:t>及时用完农药，应向施药人员传递有关农药失效风险的清晰的信息，敦促他们认真做好用药计划，确保包装打开后在合理的时间期限内用完农药。如果有部分农药未能用完，只能保留较短时间，并且要密封好。</w:t>
      </w:r>
    </w:p>
    <w:p w14:paraId="1BA27E76" w14:textId="77777777" w:rsidR="00613581" w:rsidRPr="00C50FF2" w:rsidRDefault="00613581" w:rsidP="00C50FF2">
      <w:pPr>
        <w:pStyle w:val="Heading2"/>
        <w:numPr>
          <w:ilvl w:val="0"/>
          <w:numId w:val="0"/>
        </w:numPr>
        <w:spacing w:before="156" w:after="62" w:line="360" w:lineRule="auto"/>
        <w:ind w:left="756" w:hanging="576"/>
        <w:rPr>
          <w:rFonts w:eastAsiaTheme="minorEastAsia"/>
          <w:b/>
          <w:sz w:val="24"/>
          <w:szCs w:val="24"/>
        </w:rPr>
      </w:pPr>
      <w:bookmarkStart w:id="724" w:name="_Toc454235760"/>
      <w:bookmarkStart w:id="725" w:name="_Toc454459372"/>
      <w:bookmarkStart w:id="726" w:name="_Toc454524883"/>
      <w:bookmarkStart w:id="727" w:name="_Toc460287915"/>
      <w:bookmarkStart w:id="728" w:name="_Toc460459369"/>
      <w:bookmarkStart w:id="729" w:name="_Toc460616781"/>
      <w:r w:rsidRPr="00C50FF2">
        <w:rPr>
          <w:rFonts w:eastAsiaTheme="minorEastAsia"/>
          <w:b/>
          <w:sz w:val="24"/>
          <w:szCs w:val="24"/>
        </w:rPr>
        <w:t>五、农药风险控制措施的普及与推广</w:t>
      </w:r>
      <w:bookmarkEnd w:id="724"/>
      <w:bookmarkEnd w:id="725"/>
      <w:bookmarkEnd w:id="726"/>
      <w:bookmarkEnd w:id="727"/>
      <w:bookmarkEnd w:id="728"/>
      <w:bookmarkEnd w:id="729"/>
    </w:p>
    <w:p w14:paraId="035A512A" w14:textId="77777777" w:rsidR="004729DB" w:rsidRDefault="00613581" w:rsidP="00613581">
      <w:pPr>
        <w:spacing w:line="360" w:lineRule="auto"/>
        <w:ind w:firstLineChars="176" w:firstLine="422"/>
        <w:jc w:val="left"/>
        <w:rPr>
          <w:rFonts w:eastAsiaTheme="minorEastAsia"/>
          <w:sz w:val="24"/>
        </w:rPr>
      </w:pPr>
      <w:r w:rsidRPr="00C50FF2">
        <w:rPr>
          <w:rFonts w:eastAsiaTheme="minorEastAsia"/>
          <w:sz w:val="24"/>
        </w:rPr>
        <w:t>除确保示范区点上用药安全外，项目要致力于通过普及和推广农药风险控制措施来提升面上的用药安全水平。当前，中国红火蚁防控药剂以政府配发为主，具体负责发放药剂的一般是基层政府工作人员和村组负责人。他们有机会直接面对农药终端使用者。如能将农药发放的过程转变为防控知识传播的过程，则可以很好地应对农药使用可能引起的各种风险。因此，在风险控制链条上，基层政府工作人员和村组负责人培训是关键一环。将基层政府工作人员和村组负责人培训作为重要项目内容，精心设计涵盖防控关键技术、安全注意事项等内容的培训课程，是妥善应对用药风险的有效措施。</w:t>
      </w:r>
    </w:p>
    <w:p w14:paraId="27555B16" w14:textId="77777777" w:rsidR="00613581" w:rsidRPr="00A94370" w:rsidRDefault="00613581" w:rsidP="009B4175">
      <w:pPr>
        <w:pStyle w:val="Heading1"/>
        <w:numPr>
          <w:ilvl w:val="0"/>
          <w:numId w:val="34"/>
        </w:numPr>
        <w:tabs>
          <w:tab w:val="clear" w:pos="294"/>
          <w:tab w:val="clear" w:pos="720"/>
          <w:tab w:val="clear" w:pos="1080"/>
          <w:tab w:val="clear" w:pos="1191"/>
          <w:tab w:val="clear" w:pos="1440"/>
        </w:tabs>
        <w:adjustRightInd/>
        <w:snapToGrid/>
        <w:spacing w:beforeLines="0" w:before="312" w:afterLines="0" w:after="312" w:line="578" w:lineRule="auto"/>
        <w:jc w:val="left"/>
        <w:rPr>
          <w:rFonts w:hAnsi="SimHei"/>
          <w:b w:val="0"/>
          <w:sz w:val="28"/>
          <w:szCs w:val="28"/>
        </w:rPr>
      </w:pPr>
      <w:bookmarkStart w:id="730" w:name="_Toc454235761"/>
      <w:bookmarkStart w:id="731" w:name="_Toc454459373"/>
      <w:bookmarkStart w:id="732" w:name="_Toc454524884"/>
      <w:bookmarkStart w:id="733" w:name="_Toc460287916"/>
      <w:bookmarkStart w:id="734" w:name="_Toc460459370"/>
      <w:bookmarkStart w:id="735" w:name="_Toc460616782"/>
      <w:r>
        <w:rPr>
          <w:rFonts w:hAnsi="SimHei" w:hint="eastAsia"/>
          <w:b w:val="0"/>
          <w:sz w:val="28"/>
          <w:szCs w:val="28"/>
        </w:rPr>
        <w:t>项目活动</w:t>
      </w:r>
      <w:bookmarkEnd w:id="730"/>
      <w:bookmarkEnd w:id="731"/>
      <w:bookmarkEnd w:id="732"/>
      <w:bookmarkEnd w:id="733"/>
      <w:bookmarkEnd w:id="734"/>
      <w:bookmarkEnd w:id="735"/>
    </w:p>
    <w:p w14:paraId="10941A9C" w14:textId="77777777" w:rsidR="00613581" w:rsidRPr="00C50FF2" w:rsidRDefault="00613581" w:rsidP="00613581">
      <w:pPr>
        <w:spacing w:line="360" w:lineRule="auto"/>
        <w:ind w:firstLineChars="177" w:firstLine="425"/>
        <w:jc w:val="left"/>
        <w:rPr>
          <w:rFonts w:eastAsiaTheme="minorEastAsia"/>
          <w:sz w:val="24"/>
        </w:rPr>
      </w:pPr>
      <w:r w:rsidRPr="00C50FF2">
        <w:rPr>
          <w:rFonts w:eastAsiaTheme="minorEastAsia"/>
          <w:sz w:val="24"/>
        </w:rPr>
        <w:t>针对中国红火蚁控制和氟虫胺淘汰过程中存在的各种问题，项目将实施一系列活动来减少氟虫胺的使用，并推动建立更加完善的管理架构。</w:t>
      </w:r>
    </w:p>
    <w:p w14:paraId="1CCD8E51" w14:textId="77777777" w:rsidR="00613581" w:rsidRPr="00C50FF2" w:rsidRDefault="00613581" w:rsidP="00C50FF2">
      <w:pPr>
        <w:pStyle w:val="Heading2"/>
        <w:numPr>
          <w:ilvl w:val="0"/>
          <w:numId w:val="0"/>
        </w:numPr>
        <w:spacing w:before="156" w:after="62" w:line="360" w:lineRule="auto"/>
        <w:ind w:left="756" w:hanging="576"/>
        <w:rPr>
          <w:rFonts w:eastAsiaTheme="minorEastAsia"/>
          <w:b/>
          <w:sz w:val="24"/>
          <w:szCs w:val="24"/>
        </w:rPr>
      </w:pPr>
      <w:bookmarkStart w:id="736" w:name="_Toc454235762"/>
      <w:bookmarkStart w:id="737" w:name="_Toc454459374"/>
      <w:bookmarkStart w:id="738" w:name="_Toc454524885"/>
      <w:bookmarkStart w:id="739" w:name="_Toc460287917"/>
      <w:bookmarkStart w:id="740" w:name="_Toc460459371"/>
      <w:bookmarkStart w:id="741" w:name="_Toc460616783"/>
      <w:r w:rsidRPr="00C50FF2">
        <w:rPr>
          <w:rFonts w:eastAsiaTheme="minorEastAsia"/>
          <w:b/>
          <w:sz w:val="24"/>
          <w:szCs w:val="24"/>
        </w:rPr>
        <w:t>一、在减少氟虫胺使用方面</w:t>
      </w:r>
      <w:bookmarkEnd w:id="736"/>
      <w:bookmarkEnd w:id="737"/>
      <w:bookmarkEnd w:id="738"/>
      <w:bookmarkEnd w:id="739"/>
      <w:bookmarkEnd w:id="740"/>
      <w:bookmarkEnd w:id="741"/>
    </w:p>
    <w:p w14:paraId="14D98362" w14:textId="77777777" w:rsidR="00613581" w:rsidRPr="00C50FF2" w:rsidRDefault="00613581" w:rsidP="00613581">
      <w:pPr>
        <w:spacing w:beforeLines="50" w:before="156" w:afterLines="50" w:after="156"/>
        <w:ind w:firstLineChars="200" w:firstLine="482"/>
        <w:rPr>
          <w:rFonts w:eastAsiaTheme="minorEastAsia"/>
          <w:b/>
          <w:sz w:val="24"/>
        </w:rPr>
      </w:pPr>
      <w:r w:rsidRPr="00C50FF2">
        <w:rPr>
          <w:rFonts w:eastAsiaTheme="minorEastAsia"/>
          <w:b/>
          <w:sz w:val="24"/>
        </w:rPr>
        <w:t xml:space="preserve">1. </w:t>
      </w:r>
      <w:r w:rsidRPr="00C50FF2">
        <w:rPr>
          <w:rFonts w:eastAsiaTheme="minorEastAsia"/>
          <w:b/>
          <w:sz w:val="24"/>
        </w:rPr>
        <w:t>开展替代示范</w:t>
      </w:r>
    </w:p>
    <w:p w14:paraId="779204CA" w14:textId="77777777" w:rsidR="00613581" w:rsidRPr="00C50FF2" w:rsidRDefault="00613581" w:rsidP="00613581">
      <w:pPr>
        <w:spacing w:line="360" w:lineRule="auto"/>
        <w:ind w:firstLineChars="200" w:firstLine="480"/>
        <w:rPr>
          <w:rFonts w:eastAsiaTheme="minorEastAsia"/>
          <w:sz w:val="24"/>
        </w:rPr>
      </w:pPr>
      <w:r w:rsidRPr="00C50FF2">
        <w:rPr>
          <w:rFonts w:eastAsiaTheme="minorEastAsia"/>
          <w:sz w:val="24"/>
        </w:rPr>
        <w:t>在广东、福建、广西、海南和云南省建立红火蚁防控示范区，示范以二阶段处理法为主的，不用氟虫胺的红火蚁防控技术。之所以选择上述</w:t>
      </w:r>
      <w:r w:rsidRPr="00C50FF2">
        <w:rPr>
          <w:rFonts w:eastAsiaTheme="minorEastAsia"/>
          <w:sz w:val="24"/>
        </w:rPr>
        <w:t>5</w:t>
      </w:r>
      <w:r w:rsidRPr="00C50FF2">
        <w:rPr>
          <w:rFonts w:eastAsiaTheme="minorEastAsia"/>
          <w:sz w:val="24"/>
        </w:rPr>
        <w:t>省，是因为红火蚁在这些省份分布较广，而且它们氟虫胺用量较大。鉴于红火蚁类型（例如多蚁后、单蚁后）、发生地情况（例如耕地、荒坡地）、土壤类型，以及气候条件（例如温度、降雨）等很多因素都会影响红火蚁防控措施的实际效果，因此应选在不同地区多点、多年开展示范，以展示不同条件下有效的防控方法。为此目的，建议在广东、福建和广西各设置</w:t>
      </w:r>
      <w:r w:rsidRPr="00C50FF2">
        <w:rPr>
          <w:rFonts w:eastAsiaTheme="minorEastAsia"/>
          <w:sz w:val="24"/>
        </w:rPr>
        <w:t>2</w:t>
      </w:r>
      <w:r w:rsidRPr="00C50FF2">
        <w:rPr>
          <w:rFonts w:eastAsiaTheme="minorEastAsia"/>
          <w:sz w:val="24"/>
        </w:rPr>
        <w:t>个示范区，海南和云南各设置</w:t>
      </w:r>
      <w:r w:rsidRPr="00C50FF2">
        <w:rPr>
          <w:rFonts w:eastAsiaTheme="minorEastAsia"/>
          <w:sz w:val="24"/>
        </w:rPr>
        <w:t>1</w:t>
      </w:r>
      <w:r w:rsidRPr="00C50FF2">
        <w:rPr>
          <w:rFonts w:eastAsiaTheme="minorEastAsia"/>
          <w:sz w:val="24"/>
        </w:rPr>
        <w:t>个示范区，每个示范区面积</w:t>
      </w:r>
      <w:r w:rsidRPr="00C50FF2">
        <w:rPr>
          <w:rFonts w:eastAsiaTheme="minorEastAsia"/>
          <w:sz w:val="24"/>
        </w:rPr>
        <w:t>500</w:t>
      </w:r>
      <w:r w:rsidRPr="00C50FF2">
        <w:rPr>
          <w:rFonts w:eastAsiaTheme="minorEastAsia"/>
          <w:sz w:val="24"/>
        </w:rPr>
        <w:t>亩，支持</w:t>
      </w:r>
      <w:r w:rsidRPr="00C50FF2">
        <w:rPr>
          <w:rFonts w:eastAsiaTheme="minorEastAsia"/>
          <w:sz w:val="24"/>
        </w:rPr>
        <w:t>4</w:t>
      </w:r>
      <w:r w:rsidRPr="00C50FF2">
        <w:rPr>
          <w:rFonts w:eastAsiaTheme="minorEastAsia"/>
          <w:sz w:val="24"/>
        </w:rPr>
        <w:t>年，每年设在不同地区，以取得更大的覆盖面和更好的示范带动效应。在示范区内示范二阶段处理法，并将示范区用作技术培训的平台。</w:t>
      </w:r>
    </w:p>
    <w:p w14:paraId="37CEB072" w14:textId="77777777" w:rsidR="00613581" w:rsidRPr="00C50FF2" w:rsidRDefault="00613581" w:rsidP="00613581">
      <w:pPr>
        <w:spacing w:line="360" w:lineRule="auto"/>
        <w:ind w:firstLineChars="200" w:firstLine="480"/>
        <w:rPr>
          <w:rFonts w:eastAsiaTheme="minorEastAsia"/>
          <w:sz w:val="24"/>
        </w:rPr>
      </w:pPr>
      <w:r w:rsidRPr="00C50FF2">
        <w:rPr>
          <w:rFonts w:eastAsiaTheme="minorEastAsia"/>
          <w:sz w:val="24"/>
        </w:rPr>
        <w:t>不同省（区）的示范工作由农业部所属的国家植保机构负责协调。各个省份的示范工作由本省（区）植保植检站负责，由项目县植保植检站提供必要支持。为了确保示范工作顺利开展，需要每年召开项目会议，并制定年度实施计划，以明确示范程序和工作要求。</w:t>
      </w:r>
    </w:p>
    <w:p w14:paraId="1D866ADC" w14:textId="77777777" w:rsidR="00613581" w:rsidRPr="00C50FF2" w:rsidRDefault="00613581" w:rsidP="00613581">
      <w:pPr>
        <w:spacing w:beforeLines="50" w:before="156" w:afterLines="50" w:after="156"/>
        <w:ind w:firstLineChars="200" w:firstLine="482"/>
        <w:rPr>
          <w:rFonts w:eastAsiaTheme="minorEastAsia"/>
          <w:b/>
          <w:sz w:val="24"/>
        </w:rPr>
      </w:pPr>
      <w:r w:rsidRPr="00C50FF2">
        <w:rPr>
          <w:rFonts w:eastAsiaTheme="minorEastAsia"/>
          <w:b/>
          <w:sz w:val="24"/>
        </w:rPr>
        <w:t xml:space="preserve">2. </w:t>
      </w:r>
      <w:r w:rsidRPr="00C50FF2">
        <w:rPr>
          <w:rFonts w:eastAsiaTheme="minorEastAsia"/>
          <w:b/>
          <w:sz w:val="24"/>
        </w:rPr>
        <w:t>强化公众宣传</w:t>
      </w:r>
    </w:p>
    <w:p w14:paraId="48BE3CAF" w14:textId="77777777" w:rsidR="00613581" w:rsidRPr="00C50FF2" w:rsidRDefault="00613581" w:rsidP="00613581">
      <w:pPr>
        <w:spacing w:line="360" w:lineRule="auto"/>
        <w:ind w:firstLine="561"/>
        <w:rPr>
          <w:rFonts w:eastAsiaTheme="minorEastAsia"/>
          <w:sz w:val="24"/>
        </w:rPr>
      </w:pPr>
      <w:r w:rsidRPr="00C50FF2">
        <w:rPr>
          <w:rFonts w:eastAsiaTheme="minorEastAsia"/>
          <w:sz w:val="24"/>
        </w:rPr>
        <w:t>拍摄《红火蚁为害与防控》专题片并在各红火蚁发生县电视台播放，编印《认识红火蚁》、《防控红火蚁》及《红火蚁防控知识问答》书籍并发放到所有红火蚁发生县，建立</w:t>
      </w:r>
      <w:r w:rsidRPr="00C50FF2">
        <w:rPr>
          <w:rFonts w:eastAsiaTheme="minorEastAsia"/>
          <w:sz w:val="24"/>
        </w:rPr>
        <w:t>“</w:t>
      </w:r>
      <w:r w:rsidRPr="00C50FF2">
        <w:rPr>
          <w:rFonts w:eastAsiaTheme="minorEastAsia"/>
          <w:sz w:val="24"/>
        </w:rPr>
        <w:t>红火蚁防控与</w:t>
      </w:r>
      <w:r w:rsidRPr="00C50FF2">
        <w:rPr>
          <w:rFonts w:eastAsiaTheme="minorEastAsia"/>
          <w:sz w:val="24"/>
        </w:rPr>
        <w:t>PFOS</w:t>
      </w:r>
      <w:r w:rsidRPr="00C50FF2">
        <w:rPr>
          <w:rFonts w:eastAsiaTheme="minorEastAsia"/>
          <w:sz w:val="24"/>
        </w:rPr>
        <w:t>在红火蚁防控领域淘汰项目</w:t>
      </w:r>
      <w:r w:rsidRPr="00C50FF2">
        <w:rPr>
          <w:rFonts w:eastAsiaTheme="minorEastAsia"/>
          <w:sz w:val="24"/>
        </w:rPr>
        <w:t>”</w:t>
      </w:r>
      <w:r w:rsidRPr="00C50FF2">
        <w:rPr>
          <w:rFonts w:eastAsiaTheme="minorEastAsia"/>
          <w:sz w:val="24"/>
        </w:rPr>
        <w:t>网站。</w:t>
      </w:r>
    </w:p>
    <w:p w14:paraId="17E0E1A8" w14:textId="77777777" w:rsidR="00613581" w:rsidRPr="00C50FF2" w:rsidRDefault="00613581" w:rsidP="00C50FF2">
      <w:pPr>
        <w:pStyle w:val="Heading2"/>
        <w:numPr>
          <w:ilvl w:val="0"/>
          <w:numId w:val="0"/>
        </w:numPr>
        <w:spacing w:before="156" w:after="62" w:line="360" w:lineRule="auto"/>
        <w:ind w:left="756" w:hanging="576"/>
        <w:rPr>
          <w:rFonts w:eastAsiaTheme="minorEastAsia"/>
          <w:b/>
          <w:sz w:val="24"/>
          <w:szCs w:val="24"/>
        </w:rPr>
      </w:pPr>
      <w:bookmarkStart w:id="742" w:name="_Toc454235763"/>
      <w:bookmarkStart w:id="743" w:name="_Toc454459375"/>
      <w:bookmarkStart w:id="744" w:name="_Toc454524886"/>
      <w:bookmarkStart w:id="745" w:name="_Toc460287918"/>
      <w:bookmarkStart w:id="746" w:name="_Toc460459372"/>
      <w:bookmarkStart w:id="747" w:name="_Toc460616784"/>
      <w:r w:rsidRPr="00C50FF2">
        <w:rPr>
          <w:rFonts w:eastAsiaTheme="minorEastAsia"/>
          <w:b/>
          <w:sz w:val="24"/>
          <w:szCs w:val="24"/>
        </w:rPr>
        <w:t>二、在完善管理架构方面</w:t>
      </w:r>
      <w:bookmarkEnd w:id="742"/>
      <w:bookmarkEnd w:id="743"/>
      <w:bookmarkEnd w:id="744"/>
      <w:bookmarkEnd w:id="745"/>
      <w:bookmarkEnd w:id="746"/>
      <w:bookmarkEnd w:id="747"/>
    </w:p>
    <w:p w14:paraId="293DB7F5" w14:textId="77777777" w:rsidR="00613581" w:rsidRPr="00C50FF2" w:rsidRDefault="00613581" w:rsidP="00613581">
      <w:pPr>
        <w:spacing w:beforeLines="50" w:before="156" w:afterLines="50" w:after="156"/>
        <w:ind w:firstLineChars="200" w:firstLine="482"/>
        <w:rPr>
          <w:rFonts w:eastAsiaTheme="minorEastAsia"/>
          <w:b/>
          <w:sz w:val="24"/>
        </w:rPr>
      </w:pPr>
      <w:r w:rsidRPr="00C50FF2">
        <w:rPr>
          <w:rFonts w:eastAsiaTheme="minorEastAsia"/>
          <w:b/>
          <w:sz w:val="24"/>
        </w:rPr>
        <w:t>1.</w:t>
      </w:r>
      <w:r w:rsidRPr="00C50FF2">
        <w:rPr>
          <w:rFonts w:eastAsiaTheme="minorEastAsia"/>
          <w:b/>
          <w:sz w:val="24"/>
        </w:rPr>
        <w:t>举办系列研讨会</w:t>
      </w:r>
    </w:p>
    <w:p w14:paraId="3FC7083F" w14:textId="63AFFA41" w:rsidR="00613581" w:rsidRPr="00C50FF2" w:rsidRDefault="00613581" w:rsidP="00613581">
      <w:pPr>
        <w:spacing w:line="360" w:lineRule="auto"/>
        <w:ind w:firstLineChars="177" w:firstLine="425"/>
        <w:jc w:val="left"/>
        <w:rPr>
          <w:rFonts w:eastAsiaTheme="minorEastAsia"/>
          <w:sz w:val="24"/>
        </w:rPr>
      </w:pPr>
      <w:r w:rsidRPr="00C50FF2">
        <w:rPr>
          <w:rFonts w:eastAsiaTheme="minorEastAsia"/>
          <w:sz w:val="24"/>
        </w:rPr>
        <w:t>（</w:t>
      </w:r>
      <w:r w:rsidRPr="00C50FF2">
        <w:rPr>
          <w:rFonts w:eastAsiaTheme="minorEastAsia"/>
          <w:sz w:val="24"/>
        </w:rPr>
        <w:t>1</w:t>
      </w:r>
      <w:r w:rsidRPr="00C50FF2">
        <w:rPr>
          <w:rFonts w:eastAsiaTheme="minorEastAsia"/>
          <w:sz w:val="24"/>
        </w:rPr>
        <w:t>）举办红火蚁防控与氟虫胺替代研讨会，召集政府管理人员、有关专家和主要发生区防控物质采购和防控工作负责人共同研讨红火蚁防控技术新进展、</w:t>
      </w:r>
      <w:r w:rsidRPr="00C50FF2">
        <w:rPr>
          <w:rFonts w:eastAsiaTheme="minorEastAsia"/>
          <w:sz w:val="24"/>
        </w:rPr>
        <w:t>PFOS</w:t>
      </w:r>
      <w:r w:rsidRPr="00C50FF2">
        <w:rPr>
          <w:rFonts w:eastAsiaTheme="minorEastAsia"/>
          <w:sz w:val="24"/>
        </w:rPr>
        <w:t>在红火蚁防控领域淘汰战略和相关的政策支持措施。</w:t>
      </w:r>
    </w:p>
    <w:p w14:paraId="51943559" w14:textId="71208B48" w:rsidR="00613581" w:rsidRPr="00C50FF2" w:rsidRDefault="00613581" w:rsidP="00613581">
      <w:pPr>
        <w:spacing w:line="360" w:lineRule="auto"/>
        <w:ind w:firstLineChars="177" w:firstLine="425"/>
        <w:jc w:val="left"/>
        <w:rPr>
          <w:rFonts w:eastAsiaTheme="minorEastAsia"/>
          <w:sz w:val="24"/>
        </w:rPr>
      </w:pPr>
      <w:r w:rsidRPr="00C50FF2">
        <w:rPr>
          <w:rFonts w:eastAsiaTheme="minorEastAsia"/>
          <w:sz w:val="24"/>
        </w:rPr>
        <w:t>（</w:t>
      </w:r>
      <w:r w:rsidRPr="00C50FF2">
        <w:rPr>
          <w:rFonts w:eastAsiaTheme="minorEastAsia"/>
          <w:sz w:val="24"/>
        </w:rPr>
        <w:t>2</w:t>
      </w:r>
      <w:r w:rsidRPr="00C50FF2">
        <w:rPr>
          <w:rFonts w:eastAsiaTheme="minorEastAsia"/>
          <w:sz w:val="24"/>
        </w:rPr>
        <w:t>）举办一期加强农药监管能力研讨会，召集农药管理系统人员和相关专家共同探讨当前农药监管面临的困难和解决的途径，为强化农药监管提出政策建议。</w:t>
      </w:r>
    </w:p>
    <w:p w14:paraId="3DCF76B7" w14:textId="77777777" w:rsidR="00613581" w:rsidRPr="00C50FF2" w:rsidRDefault="00613581" w:rsidP="00613581">
      <w:pPr>
        <w:spacing w:beforeLines="50" w:before="156" w:afterLines="50" w:after="156"/>
        <w:ind w:firstLineChars="200" w:firstLine="482"/>
        <w:rPr>
          <w:rFonts w:eastAsiaTheme="minorEastAsia"/>
          <w:b/>
          <w:sz w:val="24"/>
        </w:rPr>
      </w:pPr>
      <w:r w:rsidRPr="00C50FF2">
        <w:rPr>
          <w:rFonts w:eastAsiaTheme="minorEastAsia"/>
          <w:b/>
          <w:sz w:val="24"/>
        </w:rPr>
        <w:t>2.</w:t>
      </w:r>
      <w:r w:rsidRPr="00C50FF2">
        <w:rPr>
          <w:rFonts w:eastAsiaTheme="minorEastAsia"/>
          <w:b/>
          <w:sz w:val="24"/>
        </w:rPr>
        <w:t>开展替代药剂筛选</w:t>
      </w:r>
    </w:p>
    <w:p w14:paraId="5B0A2D16" w14:textId="77777777" w:rsidR="00613581" w:rsidRPr="00C50FF2" w:rsidRDefault="00613581" w:rsidP="00613581">
      <w:pPr>
        <w:spacing w:line="360" w:lineRule="auto"/>
        <w:ind w:firstLineChars="177" w:firstLine="425"/>
        <w:jc w:val="left"/>
        <w:rPr>
          <w:rFonts w:eastAsiaTheme="minorEastAsia"/>
          <w:sz w:val="24"/>
        </w:rPr>
      </w:pPr>
      <w:r w:rsidRPr="00C50FF2">
        <w:rPr>
          <w:rFonts w:eastAsiaTheme="minorEastAsia"/>
          <w:sz w:val="24"/>
        </w:rPr>
        <w:t>如前文相关章节所述，中国用于红火蚁防控的农药产品数量有限。如果不能研制出更多的替代农药产品，现有产品将因反复使用而使红火蚁产生很高的抗药性风险。为了持续控制红火蚁危害，避免氟虫胺因现有替代农药失效而卷土重来，很重要的一点就是要筛选出新的有效的替代农药。为此，建议先开展为期</w:t>
      </w:r>
      <w:r w:rsidRPr="00C50FF2">
        <w:rPr>
          <w:rFonts w:eastAsiaTheme="minorEastAsia"/>
          <w:sz w:val="24"/>
        </w:rPr>
        <w:t>1</w:t>
      </w:r>
      <w:r w:rsidRPr="00C50FF2">
        <w:rPr>
          <w:rFonts w:eastAsiaTheme="minorEastAsia"/>
          <w:sz w:val="24"/>
        </w:rPr>
        <w:t>年的室内筛选试验，继而开展为期两年的野外筛选试验，并在野外筛选试验的基础上开展</w:t>
      </w:r>
      <w:r w:rsidRPr="00C50FF2">
        <w:rPr>
          <w:rFonts w:eastAsiaTheme="minorEastAsia"/>
          <w:sz w:val="24"/>
        </w:rPr>
        <w:t>1</w:t>
      </w:r>
      <w:r w:rsidRPr="00C50FF2">
        <w:rPr>
          <w:rFonts w:eastAsiaTheme="minorEastAsia"/>
          <w:sz w:val="24"/>
        </w:rPr>
        <w:t>年登记试验，推动中国红火蚁防控药剂的登记。</w:t>
      </w:r>
    </w:p>
    <w:p w14:paraId="66F80076" w14:textId="77777777" w:rsidR="00613581" w:rsidRPr="00C50FF2" w:rsidRDefault="00613581" w:rsidP="00613581">
      <w:pPr>
        <w:spacing w:beforeLines="50" w:before="156" w:afterLines="50" w:after="156"/>
        <w:ind w:firstLineChars="200" w:firstLine="482"/>
        <w:rPr>
          <w:rFonts w:eastAsiaTheme="minorEastAsia"/>
          <w:b/>
          <w:sz w:val="24"/>
        </w:rPr>
      </w:pPr>
      <w:r w:rsidRPr="00C50FF2">
        <w:rPr>
          <w:rFonts w:eastAsiaTheme="minorEastAsia"/>
          <w:b/>
          <w:sz w:val="24"/>
        </w:rPr>
        <w:t>3.</w:t>
      </w:r>
      <w:r w:rsidRPr="00C50FF2">
        <w:rPr>
          <w:rFonts w:eastAsiaTheme="minorEastAsia"/>
          <w:b/>
          <w:sz w:val="24"/>
        </w:rPr>
        <w:t>制定</w:t>
      </w:r>
      <w:r w:rsidRPr="00C50FF2">
        <w:rPr>
          <w:rFonts w:eastAsiaTheme="minorEastAsia"/>
          <w:b/>
          <w:sz w:val="24"/>
        </w:rPr>
        <w:t>BAT/BEP</w:t>
      </w:r>
      <w:r w:rsidRPr="00C50FF2">
        <w:rPr>
          <w:rFonts w:eastAsiaTheme="minorEastAsia"/>
          <w:b/>
          <w:sz w:val="24"/>
        </w:rPr>
        <w:t>指南</w:t>
      </w:r>
    </w:p>
    <w:p w14:paraId="5336A8ED" w14:textId="77777777" w:rsidR="00613581" w:rsidRPr="00C50FF2" w:rsidRDefault="00613581" w:rsidP="00613581">
      <w:pPr>
        <w:spacing w:line="360" w:lineRule="auto"/>
        <w:ind w:firstLineChars="177" w:firstLine="425"/>
        <w:jc w:val="left"/>
        <w:rPr>
          <w:rFonts w:eastAsiaTheme="minorEastAsia"/>
          <w:sz w:val="24"/>
        </w:rPr>
      </w:pPr>
      <w:r w:rsidRPr="00C50FF2">
        <w:rPr>
          <w:rFonts w:eastAsiaTheme="minorEastAsia"/>
          <w:sz w:val="24"/>
        </w:rPr>
        <w:t>制定《红火蚁防控技术方案》和《红火蚁防控药剂指导名录及使用方法》，以部门文件的形式印发全国实施，明确红火蚁防控技术要求和可选用的药剂范围。</w:t>
      </w:r>
    </w:p>
    <w:p w14:paraId="30E460F9" w14:textId="77777777" w:rsidR="00613581" w:rsidRPr="00C50FF2" w:rsidRDefault="00613581" w:rsidP="00613581">
      <w:pPr>
        <w:spacing w:beforeLines="50" w:before="156" w:afterLines="50" w:after="156"/>
        <w:ind w:firstLineChars="200" w:firstLine="482"/>
        <w:rPr>
          <w:rFonts w:eastAsiaTheme="minorEastAsia"/>
          <w:b/>
          <w:sz w:val="24"/>
        </w:rPr>
      </w:pPr>
      <w:r w:rsidRPr="00C50FF2">
        <w:rPr>
          <w:rFonts w:eastAsiaTheme="minorEastAsia"/>
          <w:b/>
          <w:sz w:val="24"/>
        </w:rPr>
        <w:t>4.</w:t>
      </w:r>
      <w:r w:rsidRPr="00C50FF2">
        <w:rPr>
          <w:rFonts w:eastAsiaTheme="minorEastAsia"/>
          <w:b/>
          <w:sz w:val="24"/>
        </w:rPr>
        <w:t>加强国家能力建设</w:t>
      </w:r>
    </w:p>
    <w:p w14:paraId="44690666" w14:textId="77777777" w:rsidR="00613581" w:rsidRPr="00C50FF2" w:rsidRDefault="00613581" w:rsidP="00613581">
      <w:pPr>
        <w:spacing w:line="360" w:lineRule="auto"/>
        <w:ind w:firstLineChars="200" w:firstLine="482"/>
        <w:rPr>
          <w:rFonts w:eastAsiaTheme="minorEastAsia"/>
          <w:sz w:val="24"/>
        </w:rPr>
      </w:pPr>
      <w:r w:rsidRPr="00C50FF2">
        <w:rPr>
          <w:rFonts w:eastAsiaTheme="minorEastAsia"/>
          <w:b/>
          <w:sz w:val="24"/>
        </w:rPr>
        <w:t>（</w:t>
      </w:r>
      <w:r w:rsidRPr="00C50FF2">
        <w:rPr>
          <w:rFonts w:eastAsiaTheme="minorEastAsia"/>
          <w:b/>
          <w:sz w:val="24"/>
        </w:rPr>
        <w:t>1</w:t>
      </w:r>
      <w:r w:rsidRPr="00C50FF2">
        <w:rPr>
          <w:rFonts w:eastAsiaTheme="minorEastAsia"/>
          <w:b/>
          <w:sz w:val="24"/>
        </w:rPr>
        <w:t>）修订防控技术规程。</w:t>
      </w:r>
      <w:r w:rsidRPr="00C50FF2">
        <w:rPr>
          <w:rFonts w:eastAsiaTheme="minorEastAsia"/>
          <w:sz w:val="24"/>
        </w:rPr>
        <w:t>对农业行业标准《红火蚁化学防控技术规程》进行修订，删除其中有关含</w:t>
      </w:r>
      <w:r w:rsidRPr="00C50FF2">
        <w:rPr>
          <w:rFonts w:eastAsiaTheme="minorEastAsia"/>
          <w:sz w:val="24"/>
        </w:rPr>
        <w:t>PFOS</w:t>
      </w:r>
      <w:r w:rsidRPr="00C50FF2">
        <w:rPr>
          <w:rFonts w:eastAsiaTheme="minorEastAsia"/>
          <w:sz w:val="24"/>
        </w:rPr>
        <w:t>农药氟虫胺的内容，增补其他适用的新农药、新技术。</w:t>
      </w:r>
    </w:p>
    <w:p w14:paraId="5D4E3C3B" w14:textId="77777777" w:rsidR="00613581" w:rsidRPr="00C50FF2" w:rsidRDefault="00613581" w:rsidP="00613581">
      <w:pPr>
        <w:spacing w:line="360" w:lineRule="auto"/>
        <w:ind w:firstLineChars="200" w:firstLine="482"/>
        <w:rPr>
          <w:rFonts w:eastAsiaTheme="minorEastAsia"/>
          <w:sz w:val="24"/>
        </w:rPr>
      </w:pPr>
      <w:r w:rsidRPr="00C50FF2">
        <w:rPr>
          <w:rFonts w:eastAsiaTheme="minorEastAsia"/>
          <w:b/>
          <w:sz w:val="24"/>
        </w:rPr>
        <w:t>（</w:t>
      </w:r>
      <w:r w:rsidRPr="00C50FF2">
        <w:rPr>
          <w:rFonts w:eastAsiaTheme="minorEastAsia"/>
          <w:b/>
          <w:sz w:val="24"/>
        </w:rPr>
        <w:t>2</w:t>
      </w:r>
      <w:r w:rsidRPr="00C50FF2">
        <w:rPr>
          <w:rFonts w:eastAsiaTheme="minorEastAsia"/>
          <w:b/>
          <w:sz w:val="24"/>
        </w:rPr>
        <w:t>）开展红火蚁等检疫性有害生物防控用药登记要求国际比较研究。</w:t>
      </w:r>
      <w:r w:rsidRPr="00C50FF2">
        <w:rPr>
          <w:rFonts w:eastAsiaTheme="minorEastAsia"/>
          <w:sz w:val="24"/>
        </w:rPr>
        <w:t>提出推动中国检疫用药登记的政策建议，破解检疫性有害生物常常无药可用的难题。</w:t>
      </w:r>
    </w:p>
    <w:p w14:paraId="740E8B8E" w14:textId="77777777" w:rsidR="00613581" w:rsidRPr="00C50FF2" w:rsidRDefault="00613581" w:rsidP="00613581">
      <w:pPr>
        <w:spacing w:line="360" w:lineRule="auto"/>
        <w:ind w:firstLineChars="196" w:firstLine="472"/>
        <w:rPr>
          <w:rFonts w:eastAsiaTheme="minorEastAsia"/>
          <w:sz w:val="24"/>
        </w:rPr>
      </w:pPr>
      <w:r w:rsidRPr="00C50FF2">
        <w:rPr>
          <w:rFonts w:eastAsiaTheme="minorEastAsia"/>
          <w:b/>
          <w:sz w:val="24"/>
        </w:rPr>
        <w:t>（</w:t>
      </w:r>
      <w:r w:rsidRPr="00C50FF2">
        <w:rPr>
          <w:rFonts w:eastAsiaTheme="minorEastAsia"/>
          <w:b/>
          <w:sz w:val="24"/>
        </w:rPr>
        <w:t>3</w:t>
      </w:r>
      <w:r w:rsidRPr="00C50FF2">
        <w:rPr>
          <w:rFonts w:eastAsiaTheme="minorEastAsia"/>
          <w:b/>
          <w:sz w:val="24"/>
        </w:rPr>
        <w:t>）开展淘汰支持政策研究。</w:t>
      </w:r>
      <w:r w:rsidRPr="00C50FF2">
        <w:rPr>
          <w:rFonts w:eastAsiaTheme="minorEastAsia"/>
          <w:sz w:val="24"/>
        </w:rPr>
        <w:t>开展红火蚁防控领域</w:t>
      </w:r>
      <w:r w:rsidRPr="00C50FF2">
        <w:rPr>
          <w:rFonts w:eastAsiaTheme="minorEastAsia"/>
          <w:sz w:val="24"/>
        </w:rPr>
        <w:t>PFOS</w:t>
      </w:r>
      <w:r w:rsidRPr="00C50FF2">
        <w:rPr>
          <w:rFonts w:eastAsiaTheme="minorEastAsia"/>
          <w:sz w:val="24"/>
        </w:rPr>
        <w:t>淘汰支持政策研究，提出从生产和使用环节保证含</w:t>
      </w:r>
      <w:r w:rsidRPr="00C50FF2">
        <w:rPr>
          <w:rFonts w:eastAsiaTheme="minorEastAsia"/>
          <w:sz w:val="24"/>
        </w:rPr>
        <w:t>PFOS</w:t>
      </w:r>
      <w:r w:rsidRPr="00C50FF2">
        <w:rPr>
          <w:rFonts w:eastAsiaTheme="minorEastAsia"/>
          <w:sz w:val="24"/>
        </w:rPr>
        <w:t>农药成功替代所需要的政策措施、可能存在困难与问题，以及相应的解决措施建议。将邀请氯丹和灭蚁灵等以往农药淘汰项目的实施人员参与研究，从而使本项目有机会借鉴以往项目的经验教训。</w:t>
      </w:r>
    </w:p>
    <w:p w14:paraId="1BB7C1CA" w14:textId="77777777" w:rsidR="00613581" w:rsidRPr="00C50FF2" w:rsidRDefault="00613581" w:rsidP="00613581">
      <w:pPr>
        <w:spacing w:beforeLines="50" w:before="156" w:afterLines="50" w:after="156"/>
        <w:ind w:firstLineChars="200" w:firstLine="482"/>
        <w:rPr>
          <w:rFonts w:eastAsiaTheme="minorEastAsia"/>
          <w:b/>
          <w:sz w:val="24"/>
        </w:rPr>
      </w:pPr>
      <w:r w:rsidRPr="00C50FF2">
        <w:rPr>
          <w:rFonts w:eastAsiaTheme="minorEastAsia"/>
          <w:b/>
          <w:sz w:val="24"/>
        </w:rPr>
        <w:t xml:space="preserve">5. </w:t>
      </w:r>
      <w:r w:rsidRPr="00C50FF2">
        <w:rPr>
          <w:rFonts w:eastAsiaTheme="minorEastAsia"/>
          <w:b/>
          <w:sz w:val="24"/>
        </w:rPr>
        <w:t>开展防控技术培训</w:t>
      </w:r>
    </w:p>
    <w:p w14:paraId="73921974" w14:textId="77777777" w:rsidR="00613581" w:rsidRPr="00C50FF2" w:rsidRDefault="00613581" w:rsidP="00613581">
      <w:pPr>
        <w:spacing w:beforeLines="50" w:before="156" w:afterLines="50" w:after="156"/>
        <w:ind w:firstLineChars="196" w:firstLine="472"/>
        <w:rPr>
          <w:rFonts w:eastAsiaTheme="minorEastAsia"/>
          <w:b/>
          <w:sz w:val="24"/>
        </w:rPr>
      </w:pPr>
      <w:r w:rsidRPr="00C50FF2">
        <w:rPr>
          <w:rFonts w:eastAsiaTheme="minorEastAsia"/>
          <w:b/>
          <w:sz w:val="24"/>
        </w:rPr>
        <w:t>（</w:t>
      </w:r>
      <w:r w:rsidRPr="00C50FF2">
        <w:rPr>
          <w:rFonts w:eastAsiaTheme="minorEastAsia"/>
          <w:b/>
          <w:sz w:val="24"/>
        </w:rPr>
        <w:t>1</w:t>
      </w:r>
      <w:r w:rsidRPr="00C50FF2">
        <w:rPr>
          <w:rFonts w:eastAsiaTheme="minorEastAsia"/>
          <w:b/>
          <w:sz w:val="24"/>
        </w:rPr>
        <w:t>）培训方式</w:t>
      </w:r>
    </w:p>
    <w:p w14:paraId="46E76463" w14:textId="7E3BA73A" w:rsidR="00613581" w:rsidRPr="00C50FF2" w:rsidRDefault="00613581" w:rsidP="00613581">
      <w:pPr>
        <w:spacing w:line="360" w:lineRule="auto"/>
        <w:ind w:firstLineChars="200" w:firstLine="480"/>
        <w:rPr>
          <w:rFonts w:eastAsiaTheme="minorEastAsia"/>
          <w:sz w:val="24"/>
        </w:rPr>
      </w:pPr>
      <w:r w:rsidRPr="00C50FF2">
        <w:rPr>
          <w:rFonts w:eastAsiaTheme="minorEastAsia"/>
          <w:sz w:val="24"/>
        </w:rPr>
        <w:t>技术培训由设在环保部环境保护对外合作中心的项目办直接负责，采用分级培训的方式开展，覆盖全国所有红火蚁发生区。依托项目设立的示范区举办一级培训班</w:t>
      </w:r>
      <w:r w:rsidRPr="00C50FF2">
        <w:rPr>
          <w:rFonts w:eastAsiaTheme="minorEastAsia"/>
          <w:sz w:val="24"/>
        </w:rPr>
        <w:t>35</w:t>
      </w:r>
      <w:r w:rsidRPr="00C50FF2">
        <w:rPr>
          <w:rFonts w:eastAsiaTheme="minorEastAsia"/>
          <w:sz w:val="24"/>
        </w:rPr>
        <w:t>期，培训红火蚁发生区的省、市、县级红火蚁防控工作组织实施人员</w:t>
      </w:r>
      <w:r w:rsidRPr="00C50FF2">
        <w:rPr>
          <w:rFonts w:eastAsiaTheme="minorEastAsia"/>
          <w:sz w:val="24"/>
        </w:rPr>
        <w:t>1</w:t>
      </w:r>
      <w:r w:rsidR="00422378">
        <w:rPr>
          <w:rFonts w:eastAsiaTheme="minorEastAsia" w:hint="eastAsia"/>
          <w:sz w:val="24"/>
        </w:rPr>
        <w:t>,</w:t>
      </w:r>
      <w:r w:rsidRPr="00C50FF2">
        <w:rPr>
          <w:rFonts w:eastAsiaTheme="minorEastAsia"/>
          <w:sz w:val="24"/>
        </w:rPr>
        <w:t>750</w:t>
      </w:r>
      <w:r w:rsidRPr="00C50FF2">
        <w:rPr>
          <w:rFonts w:eastAsiaTheme="minorEastAsia"/>
          <w:sz w:val="24"/>
        </w:rPr>
        <w:t>名；在示范省（区）各红火蚁发生县分散举办二级培训班</w:t>
      </w:r>
      <w:r w:rsidRPr="00C50FF2">
        <w:rPr>
          <w:rFonts w:eastAsiaTheme="minorEastAsia"/>
          <w:sz w:val="24"/>
        </w:rPr>
        <w:t>753</w:t>
      </w:r>
      <w:r w:rsidRPr="00C50FF2">
        <w:rPr>
          <w:rFonts w:eastAsiaTheme="minorEastAsia"/>
          <w:sz w:val="24"/>
        </w:rPr>
        <w:t>个，培训乡镇干部和村干部</w:t>
      </w:r>
      <w:r w:rsidRPr="00C50FF2">
        <w:rPr>
          <w:rFonts w:eastAsiaTheme="minorEastAsia"/>
          <w:sz w:val="24"/>
        </w:rPr>
        <w:t>37</w:t>
      </w:r>
      <w:r w:rsidR="00422378">
        <w:rPr>
          <w:rFonts w:eastAsiaTheme="minorEastAsia" w:hint="eastAsia"/>
          <w:sz w:val="24"/>
        </w:rPr>
        <w:t>,</w:t>
      </w:r>
      <w:r w:rsidRPr="00C50FF2">
        <w:rPr>
          <w:rFonts w:eastAsiaTheme="minorEastAsia"/>
          <w:sz w:val="24"/>
        </w:rPr>
        <w:t>650</w:t>
      </w:r>
      <w:r w:rsidRPr="00C50FF2">
        <w:rPr>
          <w:rFonts w:eastAsiaTheme="minorEastAsia"/>
          <w:sz w:val="24"/>
        </w:rPr>
        <w:t>名。</w:t>
      </w:r>
    </w:p>
    <w:p w14:paraId="3602FD83" w14:textId="77777777" w:rsidR="00613581" w:rsidRPr="00C50FF2" w:rsidRDefault="00613581" w:rsidP="00613581">
      <w:pPr>
        <w:spacing w:beforeLines="50" w:before="156" w:afterLines="50" w:after="156"/>
        <w:ind w:firstLineChars="196" w:firstLine="472"/>
        <w:rPr>
          <w:rFonts w:eastAsiaTheme="minorEastAsia"/>
          <w:b/>
          <w:sz w:val="24"/>
        </w:rPr>
      </w:pPr>
      <w:r w:rsidRPr="00C50FF2">
        <w:rPr>
          <w:rFonts w:eastAsiaTheme="minorEastAsia"/>
          <w:b/>
          <w:sz w:val="24"/>
        </w:rPr>
        <w:t>（</w:t>
      </w:r>
      <w:r w:rsidRPr="00C50FF2">
        <w:rPr>
          <w:rFonts w:eastAsiaTheme="minorEastAsia"/>
          <w:b/>
          <w:sz w:val="24"/>
        </w:rPr>
        <w:t>2</w:t>
      </w:r>
      <w:r w:rsidRPr="00C50FF2">
        <w:rPr>
          <w:rFonts w:eastAsiaTheme="minorEastAsia"/>
          <w:b/>
          <w:sz w:val="24"/>
        </w:rPr>
        <w:t>）培训内容</w:t>
      </w:r>
    </w:p>
    <w:p w14:paraId="2BC4525F" w14:textId="77777777" w:rsidR="00613581" w:rsidRPr="00C50FF2" w:rsidRDefault="00613581" w:rsidP="00613581">
      <w:pPr>
        <w:spacing w:line="360" w:lineRule="auto"/>
        <w:ind w:firstLine="480"/>
        <w:rPr>
          <w:rFonts w:eastAsiaTheme="minorEastAsia"/>
          <w:sz w:val="24"/>
        </w:rPr>
      </w:pPr>
      <w:r w:rsidRPr="00C50FF2">
        <w:rPr>
          <w:rFonts w:eastAsiaTheme="minorEastAsia"/>
          <w:sz w:val="24"/>
        </w:rPr>
        <w:t>培训主要内容包含如下方面：</w:t>
      </w:r>
    </w:p>
    <w:p w14:paraId="2598E0CD" w14:textId="77777777" w:rsidR="00613581" w:rsidRPr="00C50FF2" w:rsidRDefault="00613581" w:rsidP="00E21686">
      <w:pPr>
        <w:pStyle w:val="ListParagraph"/>
        <w:widowControl/>
        <w:numPr>
          <w:ilvl w:val="0"/>
          <w:numId w:val="35"/>
        </w:numPr>
        <w:spacing w:line="360" w:lineRule="auto"/>
        <w:ind w:firstLineChars="0"/>
        <w:jc w:val="left"/>
        <w:rPr>
          <w:rFonts w:eastAsiaTheme="minorEastAsia"/>
          <w:sz w:val="24"/>
        </w:rPr>
      </w:pPr>
      <w:r w:rsidRPr="00C50FF2">
        <w:rPr>
          <w:rFonts w:eastAsiaTheme="minorEastAsia"/>
          <w:sz w:val="24"/>
        </w:rPr>
        <w:t>国家及地方相关的法律法规；</w:t>
      </w:r>
    </w:p>
    <w:p w14:paraId="74F4ED97" w14:textId="77777777" w:rsidR="00613581" w:rsidRPr="00C50FF2" w:rsidRDefault="00613581" w:rsidP="00E21686">
      <w:pPr>
        <w:pStyle w:val="ListParagraph"/>
        <w:widowControl/>
        <w:numPr>
          <w:ilvl w:val="0"/>
          <w:numId w:val="35"/>
        </w:numPr>
        <w:spacing w:line="360" w:lineRule="auto"/>
        <w:ind w:firstLineChars="0"/>
        <w:jc w:val="left"/>
        <w:rPr>
          <w:rFonts w:eastAsiaTheme="minorEastAsia"/>
          <w:sz w:val="24"/>
        </w:rPr>
      </w:pPr>
      <w:r w:rsidRPr="00C50FF2">
        <w:rPr>
          <w:rFonts w:eastAsiaTheme="minorEastAsia"/>
          <w:sz w:val="24"/>
        </w:rPr>
        <w:t>项目的病虫害综合管理计划与实施；</w:t>
      </w:r>
    </w:p>
    <w:p w14:paraId="734BA0E1" w14:textId="77777777" w:rsidR="00613581" w:rsidRPr="00C50FF2" w:rsidRDefault="00613581" w:rsidP="00E21686">
      <w:pPr>
        <w:pStyle w:val="ListParagraph"/>
        <w:widowControl/>
        <w:numPr>
          <w:ilvl w:val="0"/>
          <w:numId w:val="35"/>
        </w:numPr>
        <w:spacing w:line="360" w:lineRule="auto"/>
        <w:ind w:firstLineChars="0"/>
        <w:jc w:val="left"/>
        <w:rPr>
          <w:rFonts w:eastAsiaTheme="minorEastAsia"/>
          <w:sz w:val="24"/>
        </w:rPr>
      </w:pPr>
      <w:r w:rsidRPr="00C50FF2">
        <w:rPr>
          <w:rFonts w:eastAsiaTheme="minorEastAsia"/>
          <w:sz w:val="24"/>
        </w:rPr>
        <w:t>红火蚁的识别特征、危害情况与防控技术；</w:t>
      </w:r>
    </w:p>
    <w:p w14:paraId="3767CEA6" w14:textId="77777777" w:rsidR="00613581" w:rsidRPr="00C50FF2" w:rsidRDefault="00613581" w:rsidP="00E21686">
      <w:pPr>
        <w:pStyle w:val="ListParagraph"/>
        <w:widowControl/>
        <w:numPr>
          <w:ilvl w:val="0"/>
          <w:numId w:val="35"/>
        </w:numPr>
        <w:spacing w:line="360" w:lineRule="auto"/>
        <w:ind w:firstLineChars="0"/>
        <w:jc w:val="left"/>
        <w:rPr>
          <w:rFonts w:eastAsiaTheme="minorEastAsia"/>
          <w:sz w:val="24"/>
        </w:rPr>
      </w:pPr>
      <w:r w:rsidRPr="00C50FF2">
        <w:rPr>
          <w:rFonts w:eastAsiaTheme="minorEastAsia"/>
          <w:sz w:val="24"/>
        </w:rPr>
        <w:t>红火蚁防控药剂的效果特性及使用注意事项。</w:t>
      </w:r>
    </w:p>
    <w:p w14:paraId="246F9A56" w14:textId="77777777" w:rsidR="00613581" w:rsidRPr="00C50FF2" w:rsidRDefault="00613581" w:rsidP="00E21686">
      <w:pPr>
        <w:pStyle w:val="ListParagraph"/>
        <w:widowControl/>
        <w:numPr>
          <w:ilvl w:val="0"/>
          <w:numId w:val="35"/>
        </w:numPr>
        <w:spacing w:line="360" w:lineRule="auto"/>
        <w:ind w:firstLineChars="0"/>
        <w:jc w:val="left"/>
        <w:rPr>
          <w:rFonts w:eastAsiaTheme="minorEastAsia"/>
          <w:sz w:val="24"/>
        </w:rPr>
      </w:pPr>
      <w:r w:rsidRPr="00C50FF2">
        <w:rPr>
          <w:rFonts w:eastAsiaTheme="minorEastAsia"/>
          <w:sz w:val="24"/>
        </w:rPr>
        <w:t>氟虫胺的环境风险。</w:t>
      </w:r>
    </w:p>
    <w:p w14:paraId="68809B86" w14:textId="77777777" w:rsidR="00613581" w:rsidRPr="00C50FF2" w:rsidRDefault="00613581" w:rsidP="00613581">
      <w:pPr>
        <w:spacing w:beforeLines="50" w:before="156" w:afterLines="50" w:after="156"/>
        <w:ind w:firstLineChars="196" w:firstLine="472"/>
        <w:rPr>
          <w:rFonts w:eastAsiaTheme="minorEastAsia"/>
          <w:b/>
          <w:sz w:val="24"/>
        </w:rPr>
      </w:pPr>
      <w:r w:rsidRPr="00C50FF2">
        <w:rPr>
          <w:rFonts w:eastAsiaTheme="minorEastAsia"/>
          <w:b/>
          <w:sz w:val="24"/>
        </w:rPr>
        <w:t>（</w:t>
      </w:r>
      <w:r w:rsidRPr="00C50FF2">
        <w:rPr>
          <w:rFonts w:eastAsiaTheme="minorEastAsia"/>
          <w:b/>
          <w:sz w:val="24"/>
        </w:rPr>
        <w:t>3</w:t>
      </w:r>
      <w:r w:rsidRPr="00C50FF2">
        <w:rPr>
          <w:rFonts w:eastAsiaTheme="minorEastAsia"/>
          <w:b/>
          <w:sz w:val="24"/>
        </w:rPr>
        <w:t>）培训目的</w:t>
      </w:r>
    </w:p>
    <w:p w14:paraId="28DB4C0E" w14:textId="77777777" w:rsidR="00613581" w:rsidRPr="00C50FF2" w:rsidRDefault="00613581" w:rsidP="00613581">
      <w:pPr>
        <w:spacing w:line="360" w:lineRule="auto"/>
        <w:ind w:firstLineChars="200" w:firstLine="480"/>
        <w:rPr>
          <w:rFonts w:eastAsiaTheme="minorEastAsia"/>
          <w:sz w:val="24"/>
        </w:rPr>
      </w:pPr>
      <w:r w:rsidRPr="00C50FF2">
        <w:rPr>
          <w:rFonts w:eastAsiaTheme="minorEastAsia"/>
          <w:sz w:val="24"/>
        </w:rPr>
        <w:t>培训覆盖红火蚁发生区所有防控组织人员和具体实施人员，使他们熟悉相关政策和红火蚁防控技术，在实现氟虫胺替代的同时，推进红火蚁持续有效控制。</w:t>
      </w:r>
    </w:p>
    <w:p w14:paraId="00018FE7" w14:textId="29D83142" w:rsidR="00613581" w:rsidRPr="00C50FF2" w:rsidRDefault="00613581" w:rsidP="00613581">
      <w:pPr>
        <w:spacing w:beforeLines="50" w:before="156" w:afterLines="50" w:after="156"/>
        <w:ind w:firstLineChars="196" w:firstLine="472"/>
        <w:rPr>
          <w:rFonts w:eastAsiaTheme="minorEastAsia"/>
          <w:b/>
          <w:sz w:val="24"/>
        </w:rPr>
      </w:pPr>
      <w:r w:rsidRPr="00C50FF2">
        <w:rPr>
          <w:rFonts w:eastAsiaTheme="minorEastAsia"/>
          <w:b/>
          <w:sz w:val="24"/>
        </w:rPr>
        <w:t>（</w:t>
      </w:r>
      <w:r w:rsidRPr="00C50FF2">
        <w:rPr>
          <w:rFonts w:eastAsiaTheme="minorEastAsia"/>
          <w:b/>
          <w:sz w:val="24"/>
        </w:rPr>
        <w:t>4</w:t>
      </w:r>
      <w:r w:rsidR="00422378">
        <w:rPr>
          <w:rFonts w:eastAsiaTheme="minorEastAsia"/>
          <w:b/>
          <w:sz w:val="24"/>
        </w:rPr>
        <w:t>）培训</w:t>
      </w:r>
      <w:r w:rsidR="00422378">
        <w:rPr>
          <w:rFonts w:eastAsiaTheme="minorEastAsia" w:hint="eastAsia"/>
          <w:b/>
          <w:sz w:val="24"/>
        </w:rPr>
        <w:t>计划</w:t>
      </w:r>
    </w:p>
    <w:p w14:paraId="56FA4A16" w14:textId="6BF0AE57" w:rsidR="00613581" w:rsidRPr="00C50FF2" w:rsidRDefault="00422378" w:rsidP="00613581">
      <w:pPr>
        <w:spacing w:line="360" w:lineRule="auto"/>
        <w:ind w:firstLineChars="177" w:firstLine="425"/>
        <w:jc w:val="left"/>
        <w:rPr>
          <w:rFonts w:eastAsiaTheme="minorEastAsia"/>
          <w:sz w:val="24"/>
        </w:rPr>
      </w:pPr>
      <w:r w:rsidRPr="00422378">
        <w:rPr>
          <w:rFonts w:eastAsiaTheme="minorEastAsia" w:hint="eastAsia"/>
          <w:sz w:val="24"/>
        </w:rPr>
        <w:t>在项目实施期间，计划在全国范围开展</w:t>
      </w:r>
      <w:r w:rsidRPr="00422378">
        <w:rPr>
          <w:rFonts w:eastAsiaTheme="minorEastAsia"/>
          <w:sz w:val="24"/>
        </w:rPr>
        <w:t>35</w:t>
      </w:r>
      <w:r w:rsidRPr="00422378">
        <w:rPr>
          <w:rFonts w:eastAsiaTheme="minorEastAsia" w:hint="eastAsia"/>
          <w:sz w:val="24"/>
        </w:rPr>
        <w:t>期一级项目培训，</w:t>
      </w:r>
      <w:r w:rsidRPr="00422378">
        <w:rPr>
          <w:rFonts w:eastAsiaTheme="minorEastAsia"/>
          <w:sz w:val="24"/>
        </w:rPr>
        <w:t>753</w:t>
      </w:r>
      <w:r w:rsidRPr="00422378">
        <w:rPr>
          <w:rFonts w:eastAsiaTheme="minorEastAsia" w:hint="eastAsia"/>
          <w:sz w:val="24"/>
        </w:rPr>
        <w:t>期二级项目培训。详细计划如下</w:t>
      </w:r>
      <w:r w:rsidR="00972511">
        <w:rPr>
          <w:rFonts w:eastAsiaTheme="minorEastAsia" w:hint="eastAsia"/>
          <w:sz w:val="24"/>
        </w:rPr>
        <w:t>。</w:t>
      </w:r>
    </w:p>
    <w:p w14:paraId="6DF0203E" w14:textId="18538289" w:rsidR="00422378" w:rsidRPr="00422378" w:rsidRDefault="00613581" w:rsidP="00422378">
      <w:pPr>
        <w:keepNext/>
        <w:widowControl/>
        <w:spacing w:beforeLines="50" w:before="156" w:afterLines="50" w:after="156"/>
        <w:jc w:val="center"/>
        <w:rPr>
          <w:rFonts w:ascii="仿宋" w:eastAsia="仿宋" w:hAnsi="仿宋"/>
          <w:b/>
          <w:sz w:val="24"/>
        </w:rPr>
      </w:pPr>
      <w:r w:rsidRPr="001732E6">
        <w:rPr>
          <w:rFonts w:ascii="仿宋" w:eastAsia="仿宋" w:hAnsi="仿宋" w:hint="eastAsia"/>
          <w:b/>
          <w:sz w:val="24"/>
        </w:rPr>
        <w:t>表</w:t>
      </w:r>
      <w:r w:rsidR="00972511">
        <w:rPr>
          <w:rFonts w:ascii="仿宋" w:eastAsia="仿宋" w:hAnsi="仿宋" w:hint="eastAsia"/>
          <w:b/>
          <w:sz w:val="24"/>
        </w:rPr>
        <w:t>4-</w:t>
      </w:r>
      <w:r w:rsidRPr="001732E6">
        <w:rPr>
          <w:rFonts w:ascii="仿宋" w:eastAsia="仿宋" w:hAnsi="仿宋" w:hint="eastAsia"/>
          <w:b/>
          <w:sz w:val="24"/>
        </w:rPr>
        <w:t>4</w:t>
      </w:r>
      <w:r w:rsidRPr="001732E6">
        <w:rPr>
          <w:rFonts w:ascii="仿宋" w:eastAsia="仿宋" w:hAnsi="仿宋"/>
          <w:b/>
          <w:sz w:val="24"/>
        </w:rPr>
        <w:t>.</w:t>
      </w:r>
      <w:r w:rsidRPr="001732E6">
        <w:rPr>
          <w:rFonts w:ascii="仿宋" w:eastAsia="仿宋" w:hAnsi="仿宋" w:hint="eastAsia"/>
          <w:b/>
          <w:sz w:val="24"/>
        </w:rPr>
        <w:t>培训计划</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2"/>
        <w:gridCol w:w="1645"/>
        <w:gridCol w:w="1317"/>
        <w:gridCol w:w="4459"/>
      </w:tblGrid>
      <w:tr w:rsidR="00422378" w:rsidRPr="00972511" w14:paraId="0CADAEAA" w14:textId="77777777" w:rsidTr="00422378">
        <w:trPr>
          <w:tblHeader/>
          <w:jc w:val="center"/>
        </w:trPr>
        <w:tc>
          <w:tcPr>
            <w:tcW w:w="790" w:type="pct"/>
            <w:vAlign w:val="center"/>
          </w:tcPr>
          <w:p w14:paraId="39418082" w14:textId="77777777" w:rsidR="00422378" w:rsidRPr="00972511" w:rsidRDefault="00422378" w:rsidP="00422378">
            <w:pPr>
              <w:snapToGrid w:val="0"/>
              <w:rPr>
                <w:rFonts w:eastAsiaTheme="minorEastAsia"/>
                <w:b/>
                <w:szCs w:val="21"/>
              </w:rPr>
            </w:pPr>
            <w:r w:rsidRPr="00972511">
              <w:rPr>
                <w:rFonts w:eastAsiaTheme="minorEastAsia"/>
                <w:b/>
                <w:szCs w:val="21"/>
              </w:rPr>
              <w:t>培训地点</w:t>
            </w:r>
          </w:p>
        </w:tc>
        <w:tc>
          <w:tcPr>
            <w:tcW w:w="933" w:type="pct"/>
            <w:vAlign w:val="center"/>
          </w:tcPr>
          <w:p w14:paraId="13149672" w14:textId="71B53418" w:rsidR="00422378" w:rsidRPr="00972511" w:rsidRDefault="00422378" w:rsidP="00422378">
            <w:pPr>
              <w:snapToGrid w:val="0"/>
              <w:rPr>
                <w:rFonts w:eastAsiaTheme="minorEastAsia"/>
                <w:b/>
                <w:szCs w:val="21"/>
              </w:rPr>
            </w:pPr>
            <w:r w:rsidRPr="00972511">
              <w:rPr>
                <w:rFonts w:eastAsiaTheme="minorEastAsia"/>
                <w:b/>
                <w:szCs w:val="21"/>
              </w:rPr>
              <w:t>培训类型</w:t>
            </w:r>
          </w:p>
        </w:tc>
        <w:tc>
          <w:tcPr>
            <w:tcW w:w="747" w:type="pct"/>
            <w:vAlign w:val="center"/>
          </w:tcPr>
          <w:p w14:paraId="78A10A1C" w14:textId="4F9C6B63" w:rsidR="00422378" w:rsidRPr="00972511" w:rsidRDefault="00422378" w:rsidP="00422378">
            <w:pPr>
              <w:snapToGrid w:val="0"/>
              <w:rPr>
                <w:rFonts w:eastAsiaTheme="minorEastAsia"/>
                <w:b/>
                <w:szCs w:val="21"/>
              </w:rPr>
            </w:pPr>
            <w:r w:rsidRPr="00972511">
              <w:rPr>
                <w:rFonts w:eastAsiaTheme="minorEastAsia"/>
                <w:b/>
                <w:szCs w:val="21"/>
              </w:rPr>
              <w:t>培训人数</w:t>
            </w:r>
          </w:p>
        </w:tc>
        <w:tc>
          <w:tcPr>
            <w:tcW w:w="2530" w:type="pct"/>
            <w:vAlign w:val="center"/>
          </w:tcPr>
          <w:p w14:paraId="550DC78F" w14:textId="77777777" w:rsidR="00422378" w:rsidRPr="00972511" w:rsidRDefault="00422378" w:rsidP="00422378">
            <w:pPr>
              <w:snapToGrid w:val="0"/>
              <w:ind w:firstLine="482"/>
              <w:jc w:val="center"/>
              <w:rPr>
                <w:rFonts w:eastAsiaTheme="minorEastAsia"/>
                <w:b/>
                <w:szCs w:val="21"/>
              </w:rPr>
            </w:pPr>
            <w:r w:rsidRPr="00972511">
              <w:rPr>
                <w:rFonts w:eastAsiaTheme="minorEastAsia"/>
                <w:b/>
                <w:szCs w:val="21"/>
              </w:rPr>
              <w:t>时间安排</w:t>
            </w:r>
          </w:p>
        </w:tc>
      </w:tr>
      <w:tr w:rsidR="00422378" w:rsidRPr="00972511" w14:paraId="4404D519" w14:textId="77777777" w:rsidTr="00422378">
        <w:trPr>
          <w:jc w:val="center"/>
        </w:trPr>
        <w:tc>
          <w:tcPr>
            <w:tcW w:w="790" w:type="pct"/>
            <w:vMerge w:val="restart"/>
            <w:vAlign w:val="center"/>
          </w:tcPr>
          <w:p w14:paraId="7E1270F1" w14:textId="77777777" w:rsidR="00422378" w:rsidRPr="00972511" w:rsidRDefault="00422378" w:rsidP="00422378">
            <w:pPr>
              <w:snapToGrid w:val="0"/>
              <w:rPr>
                <w:rFonts w:eastAsiaTheme="minorEastAsia"/>
                <w:szCs w:val="21"/>
              </w:rPr>
            </w:pPr>
            <w:r w:rsidRPr="00972511">
              <w:rPr>
                <w:rFonts w:eastAsiaTheme="minorEastAsia"/>
                <w:szCs w:val="21"/>
              </w:rPr>
              <w:t>广东省</w:t>
            </w:r>
          </w:p>
        </w:tc>
        <w:tc>
          <w:tcPr>
            <w:tcW w:w="933" w:type="pct"/>
            <w:vAlign w:val="center"/>
          </w:tcPr>
          <w:p w14:paraId="2483CECE" w14:textId="77777777" w:rsidR="00422378" w:rsidRPr="00972511" w:rsidRDefault="00422378" w:rsidP="00422378">
            <w:pPr>
              <w:snapToGrid w:val="0"/>
              <w:rPr>
                <w:rFonts w:eastAsiaTheme="minorEastAsia"/>
                <w:szCs w:val="21"/>
              </w:rPr>
            </w:pPr>
            <w:r w:rsidRPr="00972511">
              <w:rPr>
                <w:rFonts w:eastAsiaTheme="minorEastAsia"/>
                <w:szCs w:val="21"/>
              </w:rPr>
              <w:t>一级</w:t>
            </w:r>
          </w:p>
        </w:tc>
        <w:tc>
          <w:tcPr>
            <w:tcW w:w="747" w:type="pct"/>
            <w:vAlign w:val="center"/>
          </w:tcPr>
          <w:p w14:paraId="6FA1750C" w14:textId="77777777" w:rsidR="00422378" w:rsidRPr="00972511" w:rsidRDefault="00422378" w:rsidP="00422378">
            <w:pPr>
              <w:snapToGrid w:val="0"/>
              <w:rPr>
                <w:rFonts w:eastAsiaTheme="minorEastAsia"/>
                <w:szCs w:val="21"/>
              </w:rPr>
            </w:pPr>
            <w:r w:rsidRPr="00972511">
              <w:rPr>
                <w:rFonts w:eastAsiaTheme="minorEastAsia"/>
                <w:szCs w:val="21"/>
              </w:rPr>
              <w:t>600</w:t>
            </w:r>
          </w:p>
        </w:tc>
        <w:tc>
          <w:tcPr>
            <w:tcW w:w="2530" w:type="pct"/>
            <w:vAlign w:val="center"/>
          </w:tcPr>
          <w:p w14:paraId="201440C0" w14:textId="77777777" w:rsidR="00422378" w:rsidRPr="00972511" w:rsidRDefault="00422378" w:rsidP="00422378">
            <w:pPr>
              <w:snapToGrid w:val="0"/>
              <w:jc w:val="left"/>
              <w:rPr>
                <w:rFonts w:eastAsiaTheme="minorEastAsia"/>
                <w:szCs w:val="21"/>
              </w:rPr>
            </w:pPr>
            <w:r w:rsidRPr="00972511">
              <w:rPr>
                <w:rFonts w:eastAsiaTheme="minorEastAsia"/>
                <w:szCs w:val="21"/>
              </w:rPr>
              <w:t>4</w:t>
            </w:r>
            <w:r w:rsidRPr="00972511">
              <w:rPr>
                <w:rFonts w:eastAsiaTheme="minorEastAsia"/>
                <w:szCs w:val="21"/>
              </w:rPr>
              <w:t>年举办</w:t>
            </w:r>
            <w:r w:rsidRPr="00972511">
              <w:rPr>
                <w:rFonts w:eastAsiaTheme="minorEastAsia"/>
                <w:szCs w:val="21"/>
              </w:rPr>
              <w:t>12</w:t>
            </w:r>
            <w:r w:rsidRPr="00972511">
              <w:rPr>
                <w:rFonts w:eastAsiaTheme="minorEastAsia"/>
                <w:szCs w:val="21"/>
              </w:rPr>
              <w:t>期，从项目第一年开始实施</w:t>
            </w:r>
          </w:p>
        </w:tc>
      </w:tr>
      <w:tr w:rsidR="00422378" w:rsidRPr="00972511" w14:paraId="21C740E6" w14:textId="77777777" w:rsidTr="00422378">
        <w:trPr>
          <w:jc w:val="center"/>
        </w:trPr>
        <w:tc>
          <w:tcPr>
            <w:tcW w:w="790" w:type="pct"/>
            <w:vMerge/>
            <w:vAlign w:val="center"/>
          </w:tcPr>
          <w:p w14:paraId="087007A3" w14:textId="77777777" w:rsidR="00422378" w:rsidRPr="00972511" w:rsidRDefault="00422378" w:rsidP="00422378">
            <w:pPr>
              <w:snapToGrid w:val="0"/>
              <w:ind w:firstLine="480"/>
              <w:jc w:val="center"/>
              <w:rPr>
                <w:rFonts w:eastAsiaTheme="minorEastAsia"/>
                <w:szCs w:val="21"/>
              </w:rPr>
            </w:pPr>
          </w:p>
        </w:tc>
        <w:tc>
          <w:tcPr>
            <w:tcW w:w="933" w:type="pct"/>
            <w:vAlign w:val="center"/>
          </w:tcPr>
          <w:p w14:paraId="4CE1ACBD" w14:textId="77777777" w:rsidR="00422378" w:rsidRPr="00972511" w:rsidRDefault="00422378" w:rsidP="00422378">
            <w:pPr>
              <w:snapToGrid w:val="0"/>
              <w:rPr>
                <w:rFonts w:eastAsiaTheme="minorEastAsia"/>
                <w:szCs w:val="21"/>
              </w:rPr>
            </w:pPr>
            <w:r w:rsidRPr="00972511">
              <w:rPr>
                <w:rFonts w:eastAsiaTheme="minorEastAsia"/>
                <w:szCs w:val="21"/>
              </w:rPr>
              <w:t>二级</w:t>
            </w:r>
          </w:p>
        </w:tc>
        <w:tc>
          <w:tcPr>
            <w:tcW w:w="747" w:type="pct"/>
            <w:vAlign w:val="center"/>
          </w:tcPr>
          <w:p w14:paraId="08ACB52A" w14:textId="77777777" w:rsidR="00422378" w:rsidRPr="00972511" w:rsidRDefault="00422378" w:rsidP="00422378">
            <w:pPr>
              <w:snapToGrid w:val="0"/>
              <w:rPr>
                <w:rFonts w:eastAsiaTheme="minorEastAsia"/>
                <w:szCs w:val="21"/>
              </w:rPr>
            </w:pPr>
            <w:r w:rsidRPr="00972511">
              <w:rPr>
                <w:rFonts w:eastAsiaTheme="minorEastAsia"/>
                <w:szCs w:val="21"/>
              </w:rPr>
              <w:t>16,000</w:t>
            </w:r>
          </w:p>
        </w:tc>
        <w:tc>
          <w:tcPr>
            <w:tcW w:w="2530" w:type="pct"/>
            <w:vAlign w:val="center"/>
          </w:tcPr>
          <w:p w14:paraId="64AED250" w14:textId="77777777" w:rsidR="00422378" w:rsidRPr="00972511" w:rsidRDefault="00422378" w:rsidP="00422378">
            <w:pPr>
              <w:snapToGrid w:val="0"/>
              <w:jc w:val="left"/>
              <w:rPr>
                <w:rFonts w:eastAsiaTheme="minorEastAsia"/>
                <w:szCs w:val="21"/>
              </w:rPr>
            </w:pPr>
            <w:r w:rsidRPr="00972511">
              <w:rPr>
                <w:rFonts w:eastAsiaTheme="minorEastAsia"/>
                <w:szCs w:val="21"/>
              </w:rPr>
              <w:t>3</w:t>
            </w:r>
            <w:r w:rsidRPr="00972511">
              <w:rPr>
                <w:rFonts w:eastAsiaTheme="minorEastAsia"/>
                <w:szCs w:val="21"/>
              </w:rPr>
              <w:t>年举办</w:t>
            </w:r>
            <w:r w:rsidRPr="00972511">
              <w:rPr>
                <w:rFonts w:eastAsiaTheme="minorEastAsia"/>
                <w:szCs w:val="21"/>
              </w:rPr>
              <w:t>320</w:t>
            </w:r>
            <w:r w:rsidRPr="00972511">
              <w:rPr>
                <w:rFonts w:eastAsiaTheme="minorEastAsia"/>
                <w:szCs w:val="21"/>
              </w:rPr>
              <w:t>期，从项目第二年开始实施</w:t>
            </w:r>
          </w:p>
        </w:tc>
      </w:tr>
      <w:tr w:rsidR="00422378" w:rsidRPr="00972511" w14:paraId="2572A7EA" w14:textId="77777777" w:rsidTr="00422378">
        <w:trPr>
          <w:jc w:val="center"/>
        </w:trPr>
        <w:tc>
          <w:tcPr>
            <w:tcW w:w="790" w:type="pct"/>
            <w:vMerge w:val="restart"/>
            <w:vAlign w:val="center"/>
          </w:tcPr>
          <w:p w14:paraId="7411785D" w14:textId="77777777" w:rsidR="00422378" w:rsidRPr="00972511" w:rsidRDefault="00422378" w:rsidP="00422378">
            <w:pPr>
              <w:snapToGrid w:val="0"/>
              <w:rPr>
                <w:rFonts w:eastAsiaTheme="minorEastAsia"/>
                <w:szCs w:val="21"/>
              </w:rPr>
            </w:pPr>
            <w:r w:rsidRPr="00972511">
              <w:rPr>
                <w:rFonts w:eastAsiaTheme="minorEastAsia"/>
                <w:szCs w:val="21"/>
              </w:rPr>
              <w:t>福建省</w:t>
            </w:r>
          </w:p>
        </w:tc>
        <w:tc>
          <w:tcPr>
            <w:tcW w:w="933" w:type="pct"/>
            <w:vAlign w:val="center"/>
          </w:tcPr>
          <w:p w14:paraId="5D438C8E" w14:textId="77777777" w:rsidR="00422378" w:rsidRPr="00972511" w:rsidRDefault="00422378" w:rsidP="00422378">
            <w:pPr>
              <w:snapToGrid w:val="0"/>
              <w:rPr>
                <w:rFonts w:eastAsiaTheme="minorEastAsia"/>
                <w:szCs w:val="21"/>
              </w:rPr>
            </w:pPr>
            <w:r w:rsidRPr="00972511">
              <w:rPr>
                <w:rFonts w:eastAsiaTheme="minorEastAsia"/>
                <w:szCs w:val="21"/>
              </w:rPr>
              <w:t>一级</w:t>
            </w:r>
          </w:p>
        </w:tc>
        <w:tc>
          <w:tcPr>
            <w:tcW w:w="747" w:type="pct"/>
            <w:vAlign w:val="center"/>
          </w:tcPr>
          <w:p w14:paraId="03741EB2" w14:textId="77777777" w:rsidR="00422378" w:rsidRPr="00972511" w:rsidRDefault="00422378" w:rsidP="00422378">
            <w:pPr>
              <w:snapToGrid w:val="0"/>
              <w:rPr>
                <w:rFonts w:eastAsiaTheme="minorEastAsia"/>
                <w:szCs w:val="21"/>
              </w:rPr>
            </w:pPr>
            <w:r w:rsidRPr="00972511">
              <w:rPr>
                <w:rFonts w:eastAsiaTheme="minorEastAsia"/>
                <w:szCs w:val="21"/>
              </w:rPr>
              <w:t>200</w:t>
            </w:r>
          </w:p>
        </w:tc>
        <w:tc>
          <w:tcPr>
            <w:tcW w:w="2530" w:type="pct"/>
            <w:vAlign w:val="center"/>
          </w:tcPr>
          <w:p w14:paraId="18CA56DA" w14:textId="77777777" w:rsidR="00422378" w:rsidRPr="00972511" w:rsidRDefault="00422378" w:rsidP="00422378">
            <w:pPr>
              <w:snapToGrid w:val="0"/>
              <w:jc w:val="left"/>
              <w:rPr>
                <w:rFonts w:eastAsiaTheme="minorEastAsia"/>
                <w:szCs w:val="21"/>
              </w:rPr>
            </w:pPr>
            <w:r w:rsidRPr="00972511">
              <w:rPr>
                <w:rFonts w:eastAsiaTheme="minorEastAsia"/>
                <w:szCs w:val="21"/>
              </w:rPr>
              <w:t>4</w:t>
            </w:r>
            <w:r w:rsidRPr="00972511">
              <w:rPr>
                <w:rFonts w:eastAsiaTheme="minorEastAsia"/>
                <w:szCs w:val="21"/>
              </w:rPr>
              <w:t>年举办</w:t>
            </w:r>
            <w:r w:rsidRPr="00972511">
              <w:rPr>
                <w:rFonts w:eastAsiaTheme="minorEastAsia"/>
                <w:szCs w:val="21"/>
              </w:rPr>
              <w:t>4</w:t>
            </w:r>
            <w:r w:rsidRPr="00972511">
              <w:rPr>
                <w:rFonts w:eastAsiaTheme="minorEastAsia"/>
                <w:szCs w:val="21"/>
              </w:rPr>
              <w:t>期，从项目第一年开始实施</w:t>
            </w:r>
          </w:p>
        </w:tc>
      </w:tr>
      <w:tr w:rsidR="00422378" w:rsidRPr="00972511" w14:paraId="48588434" w14:textId="77777777" w:rsidTr="00422378">
        <w:trPr>
          <w:jc w:val="center"/>
        </w:trPr>
        <w:tc>
          <w:tcPr>
            <w:tcW w:w="790" w:type="pct"/>
            <w:vMerge/>
            <w:vAlign w:val="center"/>
          </w:tcPr>
          <w:p w14:paraId="3AA070C2" w14:textId="77777777" w:rsidR="00422378" w:rsidRPr="00972511" w:rsidRDefault="00422378" w:rsidP="00422378">
            <w:pPr>
              <w:snapToGrid w:val="0"/>
              <w:ind w:firstLine="480"/>
              <w:jc w:val="center"/>
              <w:rPr>
                <w:rFonts w:eastAsiaTheme="minorEastAsia"/>
                <w:szCs w:val="21"/>
              </w:rPr>
            </w:pPr>
          </w:p>
        </w:tc>
        <w:tc>
          <w:tcPr>
            <w:tcW w:w="933" w:type="pct"/>
            <w:vAlign w:val="center"/>
          </w:tcPr>
          <w:p w14:paraId="38129785" w14:textId="77777777" w:rsidR="00422378" w:rsidRPr="00972511" w:rsidRDefault="00422378" w:rsidP="00422378">
            <w:pPr>
              <w:snapToGrid w:val="0"/>
              <w:rPr>
                <w:rFonts w:eastAsiaTheme="minorEastAsia"/>
                <w:szCs w:val="21"/>
              </w:rPr>
            </w:pPr>
            <w:r w:rsidRPr="00972511">
              <w:rPr>
                <w:rFonts w:eastAsiaTheme="minorEastAsia"/>
                <w:szCs w:val="21"/>
              </w:rPr>
              <w:t>二级</w:t>
            </w:r>
          </w:p>
        </w:tc>
        <w:tc>
          <w:tcPr>
            <w:tcW w:w="747" w:type="pct"/>
            <w:vAlign w:val="center"/>
          </w:tcPr>
          <w:p w14:paraId="3C4BA960" w14:textId="77777777" w:rsidR="00422378" w:rsidRPr="00972511" w:rsidRDefault="00422378" w:rsidP="00422378">
            <w:pPr>
              <w:snapToGrid w:val="0"/>
              <w:rPr>
                <w:rFonts w:eastAsiaTheme="minorEastAsia"/>
                <w:szCs w:val="21"/>
              </w:rPr>
            </w:pPr>
            <w:r w:rsidRPr="00972511">
              <w:rPr>
                <w:rFonts w:eastAsiaTheme="minorEastAsia"/>
                <w:szCs w:val="21"/>
              </w:rPr>
              <w:t>5,000</w:t>
            </w:r>
          </w:p>
        </w:tc>
        <w:tc>
          <w:tcPr>
            <w:tcW w:w="2530" w:type="pct"/>
            <w:vAlign w:val="center"/>
          </w:tcPr>
          <w:p w14:paraId="3DAD9C78" w14:textId="77777777" w:rsidR="00422378" w:rsidRPr="00972511" w:rsidRDefault="00422378" w:rsidP="00422378">
            <w:pPr>
              <w:snapToGrid w:val="0"/>
              <w:jc w:val="left"/>
              <w:rPr>
                <w:rFonts w:eastAsiaTheme="minorEastAsia"/>
                <w:szCs w:val="21"/>
              </w:rPr>
            </w:pPr>
            <w:r w:rsidRPr="00972511">
              <w:rPr>
                <w:rFonts w:eastAsiaTheme="minorEastAsia"/>
                <w:szCs w:val="21"/>
              </w:rPr>
              <w:t>3</w:t>
            </w:r>
            <w:r w:rsidRPr="00972511">
              <w:rPr>
                <w:rFonts w:eastAsiaTheme="minorEastAsia"/>
                <w:szCs w:val="21"/>
              </w:rPr>
              <w:t>年举办</w:t>
            </w:r>
            <w:r w:rsidRPr="00972511">
              <w:rPr>
                <w:rFonts w:eastAsiaTheme="minorEastAsia"/>
                <w:szCs w:val="21"/>
              </w:rPr>
              <w:t>100</w:t>
            </w:r>
            <w:r w:rsidRPr="00972511">
              <w:rPr>
                <w:rFonts w:eastAsiaTheme="minorEastAsia"/>
                <w:szCs w:val="21"/>
              </w:rPr>
              <w:t>期，从项目第二年开始实施</w:t>
            </w:r>
          </w:p>
        </w:tc>
      </w:tr>
      <w:tr w:rsidR="00422378" w:rsidRPr="00972511" w14:paraId="7592F84D" w14:textId="77777777" w:rsidTr="00422378">
        <w:trPr>
          <w:jc w:val="center"/>
        </w:trPr>
        <w:tc>
          <w:tcPr>
            <w:tcW w:w="790" w:type="pct"/>
            <w:vMerge w:val="restart"/>
            <w:vAlign w:val="center"/>
          </w:tcPr>
          <w:p w14:paraId="06D4AC37" w14:textId="77777777" w:rsidR="00422378" w:rsidRPr="00972511" w:rsidRDefault="00422378" w:rsidP="00422378">
            <w:pPr>
              <w:snapToGrid w:val="0"/>
              <w:rPr>
                <w:rFonts w:eastAsiaTheme="minorEastAsia"/>
                <w:szCs w:val="21"/>
              </w:rPr>
            </w:pPr>
            <w:r w:rsidRPr="00972511">
              <w:rPr>
                <w:rFonts w:eastAsiaTheme="minorEastAsia"/>
                <w:szCs w:val="21"/>
              </w:rPr>
              <w:t>广西壮族自治区</w:t>
            </w:r>
          </w:p>
        </w:tc>
        <w:tc>
          <w:tcPr>
            <w:tcW w:w="933" w:type="pct"/>
            <w:vAlign w:val="center"/>
          </w:tcPr>
          <w:p w14:paraId="27DF6DFC" w14:textId="77777777" w:rsidR="00422378" w:rsidRPr="00972511" w:rsidRDefault="00422378" w:rsidP="00422378">
            <w:pPr>
              <w:snapToGrid w:val="0"/>
              <w:rPr>
                <w:rFonts w:eastAsiaTheme="minorEastAsia"/>
                <w:szCs w:val="21"/>
              </w:rPr>
            </w:pPr>
            <w:r w:rsidRPr="00972511">
              <w:rPr>
                <w:rFonts w:eastAsiaTheme="minorEastAsia"/>
                <w:szCs w:val="21"/>
              </w:rPr>
              <w:t>一级</w:t>
            </w:r>
          </w:p>
        </w:tc>
        <w:tc>
          <w:tcPr>
            <w:tcW w:w="747" w:type="pct"/>
            <w:vAlign w:val="center"/>
          </w:tcPr>
          <w:p w14:paraId="418B1245" w14:textId="77777777" w:rsidR="00422378" w:rsidRPr="00972511" w:rsidRDefault="00422378" w:rsidP="00422378">
            <w:pPr>
              <w:snapToGrid w:val="0"/>
              <w:rPr>
                <w:rFonts w:eastAsiaTheme="minorEastAsia"/>
                <w:szCs w:val="21"/>
              </w:rPr>
            </w:pPr>
            <w:r w:rsidRPr="00972511">
              <w:rPr>
                <w:rFonts w:eastAsiaTheme="minorEastAsia"/>
                <w:szCs w:val="21"/>
              </w:rPr>
              <w:t>350</w:t>
            </w:r>
          </w:p>
        </w:tc>
        <w:tc>
          <w:tcPr>
            <w:tcW w:w="2530" w:type="pct"/>
            <w:vAlign w:val="center"/>
          </w:tcPr>
          <w:p w14:paraId="0F48C3FA" w14:textId="77777777" w:rsidR="00422378" w:rsidRPr="00972511" w:rsidRDefault="00422378" w:rsidP="00422378">
            <w:pPr>
              <w:snapToGrid w:val="0"/>
              <w:jc w:val="left"/>
              <w:rPr>
                <w:rFonts w:eastAsiaTheme="minorEastAsia"/>
                <w:szCs w:val="21"/>
              </w:rPr>
            </w:pPr>
            <w:r w:rsidRPr="00972511">
              <w:rPr>
                <w:rFonts w:eastAsiaTheme="minorEastAsia"/>
                <w:szCs w:val="21"/>
              </w:rPr>
              <w:t>4</w:t>
            </w:r>
            <w:r w:rsidRPr="00972511">
              <w:rPr>
                <w:rFonts w:eastAsiaTheme="minorEastAsia"/>
                <w:szCs w:val="21"/>
              </w:rPr>
              <w:t>年举办</w:t>
            </w:r>
            <w:r w:rsidRPr="00972511">
              <w:rPr>
                <w:rFonts w:eastAsiaTheme="minorEastAsia"/>
                <w:szCs w:val="21"/>
              </w:rPr>
              <w:t>7</w:t>
            </w:r>
            <w:r w:rsidRPr="00972511">
              <w:rPr>
                <w:rFonts w:eastAsiaTheme="minorEastAsia"/>
                <w:szCs w:val="21"/>
              </w:rPr>
              <w:t>期，从项目第一年开始实施</w:t>
            </w:r>
          </w:p>
        </w:tc>
      </w:tr>
      <w:tr w:rsidR="00422378" w:rsidRPr="00972511" w14:paraId="69209B97" w14:textId="77777777" w:rsidTr="00422378">
        <w:trPr>
          <w:jc w:val="center"/>
        </w:trPr>
        <w:tc>
          <w:tcPr>
            <w:tcW w:w="790" w:type="pct"/>
            <w:vMerge/>
            <w:vAlign w:val="center"/>
          </w:tcPr>
          <w:p w14:paraId="224CA1CD" w14:textId="77777777" w:rsidR="00422378" w:rsidRPr="00972511" w:rsidRDefault="00422378" w:rsidP="00422378">
            <w:pPr>
              <w:snapToGrid w:val="0"/>
              <w:ind w:firstLine="480"/>
              <w:jc w:val="center"/>
              <w:rPr>
                <w:rFonts w:eastAsiaTheme="minorEastAsia"/>
                <w:szCs w:val="21"/>
              </w:rPr>
            </w:pPr>
          </w:p>
        </w:tc>
        <w:tc>
          <w:tcPr>
            <w:tcW w:w="933" w:type="pct"/>
            <w:vAlign w:val="center"/>
          </w:tcPr>
          <w:p w14:paraId="70E80AAA" w14:textId="77777777" w:rsidR="00422378" w:rsidRPr="00972511" w:rsidRDefault="00422378" w:rsidP="00422378">
            <w:pPr>
              <w:snapToGrid w:val="0"/>
              <w:rPr>
                <w:rFonts w:eastAsiaTheme="minorEastAsia"/>
                <w:szCs w:val="21"/>
              </w:rPr>
            </w:pPr>
            <w:r w:rsidRPr="00972511">
              <w:rPr>
                <w:rFonts w:eastAsiaTheme="minorEastAsia"/>
                <w:szCs w:val="21"/>
              </w:rPr>
              <w:t>二级</w:t>
            </w:r>
          </w:p>
        </w:tc>
        <w:tc>
          <w:tcPr>
            <w:tcW w:w="747" w:type="pct"/>
            <w:vAlign w:val="center"/>
          </w:tcPr>
          <w:p w14:paraId="10EE09C1" w14:textId="77777777" w:rsidR="00422378" w:rsidRPr="00972511" w:rsidRDefault="00422378" w:rsidP="00422378">
            <w:pPr>
              <w:snapToGrid w:val="0"/>
              <w:rPr>
                <w:rFonts w:eastAsiaTheme="minorEastAsia"/>
                <w:szCs w:val="21"/>
              </w:rPr>
            </w:pPr>
            <w:r w:rsidRPr="00972511">
              <w:rPr>
                <w:rFonts w:eastAsiaTheme="minorEastAsia"/>
                <w:szCs w:val="21"/>
              </w:rPr>
              <w:t>8,100</w:t>
            </w:r>
          </w:p>
        </w:tc>
        <w:tc>
          <w:tcPr>
            <w:tcW w:w="2530" w:type="pct"/>
            <w:vAlign w:val="center"/>
          </w:tcPr>
          <w:p w14:paraId="16F8FD78" w14:textId="77777777" w:rsidR="00422378" w:rsidRPr="00972511" w:rsidRDefault="00422378" w:rsidP="00422378">
            <w:pPr>
              <w:snapToGrid w:val="0"/>
              <w:jc w:val="left"/>
              <w:rPr>
                <w:rFonts w:eastAsiaTheme="minorEastAsia"/>
                <w:szCs w:val="21"/>
              </w:rPr>
            </w:pPr>
            <w:r w:rsidRPr="00972511">
              <w:rPr>
                <w:rFonts w:eastAsiaTheme="minorEastAsia"/>
                <w:szCs w:val="21"/>
              </w:rPr>
              <w:t>3</w:t>
            </w:r>
            <w:r w:rsidRPr="00972511">
              <w:rPr>
                <w:rFonts w:eastAsiaTheme="minorEastAsia"/>
                <w:szCs w:val="21"/>
              </w:rPr>
              <w:t>年举办</w:t>
            </w:r>
            <w:r w:rsidRPr="00972511">
              <w:rPr>
                <w:rFonts w:eastAsiaTheme="minorEastAsia"/>
                <w:szCs w:val="21"/>
              </w:rPr>
              <w:t>162</w:t>
            </w:r>
            <w:r w:rsidRPr="00972511">
              <w:rPr>
                <w:rFonts w:eastAsiaTheme="minorEastAsia"/>
                <w:szCs w:val="21"/>
              </w:rPr>
              <w:t>期，从项目第二年开始实施</w:t>
            </w:r>
          </w:p>
        </w:tc>
      </w:tr>
      <w:tr w:rsidR="00422378" w:rsidRPr="00972511" w14:paraId="593B1E24" w14:textId="77777777" w:rsidTr="00422378">
        <w:trPr>
          <w:jc w:val="center"/>
        </w:trPr>
        <w:tc>
          <w:tcPr>
            <w:tcW w:w="790" w:type="pct"/>
            <w:vMerge w:val="restart"/>
            <w:vAlign w:val="center"/>
          </w:tcPr>
          <w:p w14:paraId="22FDD622" w14:textId="77777777" w:rsidR="00422378" w:rsidRPr="00972511" w:rsidRDefault="00422378" w:rsidP="00422378">
            <w:pPr>
              <w:snapToGrid w:val="0"/>
              <w:rPr>
                <w:rFonts w:eastAsiaTheme="minorEastAsia"/>
                <w:szCs w:val="21"/>
              </w:rPr>
            </w:pPr>
            <w:r w:rsidRPr="00972511">
              <w:rPr>
                <w:rFonts w:eastAsiaTheme="minorEastAsia"/>
                <w:szCs w:val="21"/>
              </w:rPr>
              <w:t>海南省</w:t>
            </w:r>
          </w:p>
        </w:tc>
        <w:tc>
          <w:tcPr>
            <w:tcW w:w="933" w:type="pct"/>
            <w:vAlign w:val="center"/>
          </w:tcPr>
          <w:p w14:paraId="7F0CADDD" w14:textId="77777777" w:rsidR="00422378" w:rsidRPr="00972511" w:rsidRDefault="00422378" w:rsidP="00422378">
            <w:pPr>
              <w:snapToGrid w:val="0"/>
              <w:rPr>
                <w:rFonts w:eastAsiaTheme="minorEastAsia"/>
                <w:szCs w:val="21"/>
              </w:rPr>
            </w:pPr>
            <w:r w:rsidRPr="00972511">
              <w:rPr>
                <w:rFonts w:eastAsiaTheme="minorEastAsia"/>
                <w:szCs w:val="21"/>
              </w:rPr>
              <w:t>一级</w:t>
            </w:r>
          </w:p>
        </w:tc>
        <w:tc>
          <w:tcPr>
            <w:tcW w:w="747" w:type="pct"/>
            <w:vAlign w:val="center"/>
          </w:tcPr>
          <w:p w14:paraId="2476FD7C" w14:textId="77777777" w:rsidR="00422378" w:rsidRPr="00972511" w:rsidRDefault="00422378" w:rsidP="00422378">
            <w:pPr>
              <w:snapToGrid w:val="0"/>
              <w:rPr>
                <w:rFonts w:eastAsiaTheme="minorEastAsia"/>
                <w:szCs w:val="21"/>
              </w:rPr>
            </w:pPr>
            <w:r w:rsidRPr="00972511">
              <w:rPr>
                <w:rFonts w:eastAsiaTheme="minorEastAsia"/>
                <w:szCs w:val="21"/>
              </w:rPr>
              <w:t>100</w:t>
            </w:r>
          </w:p>
        </w:tc>
        <w:tc>
          <w:tcPr>
            <w:tcW w:w="2530" w:type="pct"/>
            <w:vAlign w:val="center"/>
          </w:tcPr>
          <w:p w14:paraId="03E73DD1" w14:textId="77777777" w:rsidR="00422378" w:rsidRPr="00972511" w:rsidRDefault="00422378" w:rsidP="00422378">
            <w:pPr>
              <w:snapToGrid w:val="0"/>
              <w:jc w:val="left"/>
              <w:rPr>
                <w:rFonts w:eastAsiaTheme="minorEastAsia"/>
                <w:szCs w:val="21"/>
              </w:rPr>
            </w:pPr>
            <w:r w:rsidRPr="00972511">
              <w:rPr>
                <w:rFonts w:eastAsiaTheme="minorEastAsia"/>
                <w:szCs w:val="21"/>
              </w:rPr>
              <w:t>4</w:t>
            </w:r>
            <w:r w:rsidRPr="00972511">
              <w:rPr>
                <w:rFonts w:eastAsiaTheme="minorEastAsia"/>
                <w:szCs w:val="21"/>
              </w:rPr>
              <w:t>年举办</w:t>
            </w:r>
            <w:r w:rsidRPr="00972511">
              <w:rPr>
                <w:rFonts w:eastAsiaTheme="minorEastAsia"/>
                <w:szCs w:val="21"/>
              </w:rPr>
              <w:t>2</w:t>
            </w:r>
            <w:r w:rsidRPr="00972511">
              <w:rPr>
                <w:rFonts w:eastAsiaTheme="minorEastAsia"/>
                <w:szCs w:val="21"/>
              </w:rPr>
              <w:t>期，从项目第一年开始实施</w:t>
            </w:r>
          </w:p>
        </w:tc>
      </w:tr>
      <w:tr w:rsidR="00422378" w:rsidRPr="00972511" w14:paraId="418CD7AA" w14:textId="77777777" w:rsidTr="00422378">
        <w:trPr>
          <w:jc w:val="center"/>
        </w:trPr>
        <w:tc>
          <w:tcPr>
            <w:tcW w:w="790" w:type="pct"/>
            <w:vMerge/>
            <w:vAlign w:val="center"/>
          </w:tcPr>
          <w:p w14:paraId="4C003327" w14:textId="77777777" w:rsidR="00422378" w:rsidRPr="00972511" w:rsidRDefault="00422378" w:rsidP="00422378">
            <w:pPr>
              <w:snapToGrid w:val="0"/>
              <w:ind w:firstLine="480"/>
              <w:jc w:val="center"/>
              <w:rPr>
                <w:rFonts w:eastAsiaTheme="minorEastAsia"/>
                <w:szCs w:val="21"/>
              </w:rPr>
            </w:pPr>
          </w:p>
        </w:tc>
        <w:tc>
          <w:tcPr>
            <w:tcW w:w="933" w:type="pct"/>
            <w:vAlign w:val="center"/>
          </w:tcPr>
          <w:p w14:paraId="3EB74479" w14:textId="77777777" w:rsidR="00422378" w:rsidRPr="00972511" w:rsidRDefault="00422378" w:rsidP="00422378">
            <w:pPr>
              <w:snapToGrid w:val="0"/>
              <w:rPr>
                <w:rFonts w:eastAsiaTheme="minorEastAsia"/>
                <w:szCs w:val="21"/>
              </w:rPr>
            </w:pPr>
            <w:r w:rsidRPr="00972511">
              <w:rPr>
                <w:rFonts w:eastAsiaTheme="minorEastAsia"/>
                <w:szCs w:val="21"/>
              </w:rPr>
              <w:t>二级</w:t>
            </w:r>
          </w:p>
        </w:tc>
        <w:tc>
          <w:tcPr>
            <w:tcW w:w="747" w:type="pct"/>
            <w:vAlign w:val="center"/>
          </w:tcPr>
          <w:p w14:paraId="17CA9F9D" w14:textId="77777777" w:rsidR="00422378" w:rsidRPr="00972511" w:rsidRDefault="00422378" w:rsidP="00422378">
            <w:pPr>
              <w:snapToGrid w:val="0"/>
              <w:rPr>
                <w:rFonts w:eastAsiaTheme="minorEastAsia"/>
                <w:szCs w:val="21"/>
              </w:rPr>
            </w:pPr>
            <w:r w:rsidRPr="00972511">
              <w:rPr>
                <w:rFonts w:eastAsiaTheme="minorEastAsia"/>
                <w:szCs w:val="21"/>
              </w:rPr>
              <w:t>1,800</w:t>
            </w:r>
          </w:p>
        </w:tc>
        <w:tc>
          <w:tcPr>
            <w:tcW w:w="2530" w:type="pct"/>
            <w:vAlign w:val="center"/>
          </w:tcPr>
          <w:p w14:paraId="535A12B7" w14:textId="77777777" w:rsidR="00422378" w:rsidRPr="00972511" w:rsidRDefault="00422378" w:rsidP="00422378">
            <w:pPr>
              <w:snapToGrid w:val="0"/>
              <w:jc w:val="left"/>
              <w:rPr>
                <w:rFonts w:eastAsiaTheme="minorEastAsia"/>
                <w:szCs w:val="21"/>
              </w:rPr>
            </w:pPr>
            <w:r w:rsidRPr="00972511">
              <w:rPr>
                <w:rFonts w:eastAsiaTheme="minorEastAsia"/>
                <w:szCs w:val="21"/>
              </w:rPr>
              <w:t>3</w:t>
            </w:r>
            <w:r w:rsidRPr="00972511">
              <w:rPr>
                <w:rFonts w:eastAsiaTheme="minorEastAsia"/>
                <w:szCs w:val="21"/>
              </w:rPr>
              <w:t>年举办</w:t>
            </w:r>
            <w:r w:rsidRPr="00972511">
              <w:rPr>
                <w:rFonts w:eastAsiaTheme="minorEastAsia"/>
                <w:szCs w:val="21"/>
              </w:rPr>
              <w:t>36</w:t>
            </w:r>
            <w:r w:rsidRPr="00972511">
              <w:rPr>
                <w:rFonts w:eastAsiaTheme="minorEastAsia"/>
                <w:szCs w:val="21"/>
              </w:rPr>
              <w:t>期，从项目第二年开始实施</w:t>
            </w:r>
          </w:p>
        </w:tc>
      </w:tr>
      <w:tr w:rsidR="00422378" w:rsidRPr="00972511" w14:paraId="1696B137" w14:textId="77777777" w:rsidTr="00422378">
        <w:trPr>
          <w:jc w:val="center"/>
        </w:trPr>
        <w:tc>
          <w:tcPr>
            <w:tcW w:w="790" w:type="pct"/>
            <w:vMerge w:val="restart"/>
            <w:vAlign w:val="center"/>
          </w:tcPr>
          <w:p w14:paraId="533A5EC9" w14:textId="77777777" w:rsidR="00422378" w:rsidRPr="00972511" w:rsidRDefault="00422378" w:rsidP="00422378">
            <w:pPr>
              <w:snapToGrid w:val="0"/>
              <w:rPr>
                <w:rFonts w:eastAsiaTheme="minorEastAsia"/>
                <w:szCs w:val="21"/>
              </w:rPr>
            </w:pPr>
            <w:r w:rsidRPr="00972511">
              <w:rPr>
                <w:rFonts w:eastAsiaTheme="minorEastAsia"/>
                <w:szCs w:val="21"/>
              </w:rPr>
              <w:t>云南省</w:t>
            </w:r>
          </w:p>
        </w:tc>
        <w:tc>
          <w:tcPr>
            <w:tcW w:w="933" w:type="pct"/>
            <w:vAlign w:val="center"/>
          </w:tcPr>
          <w:p w14:paraId="0153308C" w14:textId="77777777" w:rsidR="00422378" w:rsidRPr="00972511" w:rsidRDefault="00422378" w:rsidP="00422378">
            <w:pPr>
              <w:snapToGrid w:val="0"/>
              <w:rPr>
                <w:rFonts w:eastAsiaTheme="minorEastAsia"/>
                <w:szCs w:val="21"/>
              </w:rPr>
            </w:pPr>
            <w:r w:rsidRPr="00972511">
              <w:rPr>
                <w:rFonts w:eastAsiaTheme="minorEastAsia"/>
                <w:szCs w:val="21"/>
              </w:rPr>
              <w:t>一级</w:t>
            </w:r>
          </w:p>
        </w:tc>
        <w:tc>
          <w:tcPr>
            <w:tcW w:w="747" w:type="pct"/>
            <w:vAlign w:val="center"/>
          </w:tcPr>
          <w:p w14:paraId="6F7A1112" w14:textId="77777777" w:rsidR="00422378" w:rsidRPr="00972511" w:rsidRDefault="00422378" w:rsidP="00422378">
            <w:pPr>
              <w:snapToGrid w:val="0"/>
              <w:rPr>
                <w:rFonts w:eastAsiaTheme="minorEastAsia"/>
                <w:szCs w:val="21"/>
              </w:rPr>
            </w:pPr>
            <w:r w:rsidRPr="00972511">
              <w:rPr>
                <w:rFonts w:eastAsiaTheme="minorEastAsia"/>
                <w:szCs w:val="21"/>
              </w:rPr>
              <w:t>300</w:t>
            </w:r>
          </w:p>
        </w:tc>
        <w:tc>
          <w:tcPr>
            <w:tcW w:w="2530" w:type="pct"/>
            <w:vAlign w:val="center"/>
          </w:tcPr>
          <w:p w14:paraId="38EDD1CE" w14:textId="77777777" w:rsidR="00422378" w:rsidRPr="00972511" w:rsidRDefault="00422378" w:rsidP="00422378">
            <w:pPr>
              <w:snapToGrid w:val="0"/>
              <w:jc w:val="left"/>
              <w:rPr>
                <w:rFonts w:eastAsiaTheme="minorEastAsia"/>
                <w:szCs w:val="21"/>
              </w:rPr>
            </w:pPr>
            <w:r w:rsidRPr="00972511">
              <w:rPr>
                <w:rFonts w:eastAsiaTheme="minorEastAsia"/>
                <w:szCs w:val="21"/>
              </w:rPr>
              <w:t>4</w:t>
            </w:r>
            <w:r w:rsidRPr="00972511">
              <w:rPr>
                <w:rFonts w:eastAsiaTheme="minorEastAsia"/>
                <w:szCs w:val="21"/>
              </w:rPr>
              <w:t>年举办</w:t>
            </w:r>
            <w:r w:rsidRPr="00972511">
              <w:rPr>
                <w:rFonts w:eastAsiaTheme="minorEastAsia"/>
                <w:szCs w:val="21"/>
              </w:rPr>
              <w:t>6</w:t>
            </w:r>
            <w:r w:rsidRPr="00972511">
              <w:rPr>
                <w:rFonts w:eastAsiaTheme="minorEastAsia"/>
                <w:szCs w:val="21"/>
              </w:rPr>
              <w:t>期，从项目第一年开始实施</w:t>
            </w:r>
          </w:p>
        </w:tc>
      </w:tr>
      <w:tr w:rsidR="00422378" w:rsidRPr="00972511" w14:paraId="7E98A1C1" w14:textId="77777777" w:rsidTr="00422378">
        <w:trPr>
          <w:jc w:val="center"/>
        </w:trPr>
        <w:tc>
          <w:tcPr>
            <w:tcW w:w="790" w:type="pct"/>
            <w:vMerge/>
            <w:vAlign w:val="center"/>
          </w:tcPr>
          <w:p w14:paraId="2E195B9B" w14:textId="77777777" w:rsidR="00422378" w:rsidRPr="00972511" w:rsidDel="002607CD" w:rsidRDefault="00422378" w:rsidP="00422378">
            <w:pPr>
              <w:snapToGrid w:val="0"/>
              <w:ind w:firstLine="480"/>
              <w:jc w:val="center"/>
              <w:rPr>
                <w:rFonts w:eastAsiaTheme="minorEastAsia"/>
                <w:szCs w:val="21"/>
              </w:rPr>
            </w:pPr>
          </w:p>
        </w:tc>
        <w:tc>
          <w:tcPr>
            <w:tcW w:w="933" w:type="pct"/>
            <w:vAlign w:val="center"/>
          </w:tcPr>
          <w:p w14:paraId="1DDC0DDF" w14:textId="77777777" w:rsidR="00422378" w:rsidRPr="00972511" w:rsidRDefault="00422378" w:rsidP="00422378">
            <w:pPr>
              <w:snapToGrid w:val="0"/>
              <w:rPr>
                <w:rFonts w:eastAsiaTheme="minorEastAsia"/>
                <w:szCs w:val="21"/>
              </w:rPr>
            </w:pPr>
            <w:r w:rsidRPr="00972511">
              <w:rPr>
                <w:rFonts w:eastAsiaTheme="minorEastAsia"/>
                <w:szCs w:val="21"/>
              </w:rPr>
              <w:t>二级</w:t>
            </w:r>
          </w:p>
        </w:tc>
        <w:tc>
          <w:tcPr>
            <w:tcW w:w="747" w:type="pct"/>
            <w:vAlign w:val="center"/>
          </w:tcPr>
          <w:p w14:paraId="1E0CDF35" w14:textId="77777777" w:rsidR="00422378" w:rsidRPr="00972511" w:rsidRDefault="00422378" w:rsidP="00422378">
            <w:pPr>
              <w:snapToGrid w:val="0"/>
              <w:rPr>
                <w:rFonts w:eastAsiaTheme="minorEastAsia"/>
                <w:szCs w:val="21"/>
              </w:rPr>
            </w:pPr>
            <w:r w:rsidRPr="00972511">
              <w:rPr>
                <w:rFonts w:eastAsiaTheme="minorEastAsia"/>
                <w:szCs w:val="21"/>
              </w:rPr>
              <w:t>6,750</w:t>
            </w:r>
          </w:p>
        </w:tc>
        <w:tc>
          <w:tcPr>
            <w:tcW w:w="2530" w:type="pct"/>
            <w:vAlign w:val="center"/>
          </w:tcPr>
          <w:p w14:paraId="6EDBBAC2" w14:textId="77777777" w:rsidR="00422378" w:rsidRPr="00972511" w:rsidRDefault="00422378" w:rsidP="00422378">
            <w:pPr>
              <w:snapToGrid w:val="0"/>
              <w:jc w:val="left"/>
              <w:rPr>
                <w:rFonts w:eastAsiaTheme="minorEastAsia"/>
                <w:szCs w:val="21"/>
              </w:rPr>
            </w:pPr>
            <w:r w:rsidRPr="00972511">
              <w:rPr>
                <w:rFonts w:eastAsiaTheme="minorEastAsia"/>
                <w:szCs w:val="21"/>
              </w:rPr>
              <w:t>3</w:t>
            </w:r>
            <w:r w:rsidRPr="00972511">
              <w:rPr>
                <w:rFonts w:eastAsiaTheme="minorEastAsia"/>
                <w:szCs w:val="21"/>
              </w:rPr>
              <w:t>年举办</w:t>
            </w:r>
            <w:r w:rsidRPr="00972511">
              <w:rPr>
                <w:rFonts w:eastAsiaTheme="minorEastAsia"/>
                <w:szCs w:val="21"/>
              </w:rPr>
              <w:t>135</w:t>
            </w:r>
            <w:r w:rsidRPr="00972511">
              <w:rPr>
                <w:rFonts w:eastAsiaTheme="minorEastAsia"/>
                <w:szCs w:val="21"/>
              </w:rPr>
              <w:t>期，从项目第二年开始实施</w:t>
            </w:r>
          </w:p>
        </w:tc>
      </w:tr>
      <w:tr w:rsidR="00422378" w:rsidRPr="00972511" w14:paraId="41985104" w14:textId="77777777" w:rsidTr="00422378">
        <w:trPr>
          <w:jc w:val="center"/>
        </w:trPr>
        <w:tc>
          <w:tcPr>
            <w:tcW w:w="790" w:type="pct"/>
            <w:vAlign w:val="center"/>
          </w:tcPr>
          <w:p w14:paraId="40825DED" w14:textId="77777777" w:rsidR="00422378" w:rsidRPr="00972511" w:rsidRDefault="00422378" w:rsidP="00422378">
            <w:pPr>
              <w:snapToGrid w:val="0"/>
              <w:rPr>
                <w:rFonts w:eastAsiaTheme="minorEastAsia"/>
                <w:szCs w:val="21"/>
              </w:rPr>
            </w:pPr>
            <w:r w:rsidRPr="00972511">
              <w:rPr>
                <w:rFonts w:eastAsiaTheme="minorEastAsia"/>
                <w:szCs w:val="21"/>
              </w:rPr>
              <w:t>非示范的红火蚁发生省份</w:t>
            </w:r>
          </w:p>
        </w:tc>
        <w:tc>
          <w:tcPr>
            <w:tcW w:w="933" w:type="pct"/>
            <w:vAlign w:val="center"/>
          </w:tcPr>
          <w:p w14:paraId="645A2DD4" w14:textId="77777777" w:rsidR="00422378" w:rsidRPr="00972511" w:rsidRDefault="00422378" w:rsidP="00422378">
            <w:pPr>
              <w:snapToGrid w:val="0"/>
              <w:rPr>
                <w:rFonts w:eastAsiaTheme="minorEastAsia"/>
                <w:szCs w:val="21"/>
              </w:rPr>
            </w:pPr>
            <w:r w:rsidRPr="00972511">
              <w:rPr>
                <w:rFonts w:eastAsiaTheme="minorEastAsia"/>
                <w:szCs w:val="21"/>
              </w:rPr>
              <w:t>一级</w:t>
            </w:r>
          </w:p>
        </w:tc>
        <w:tc>
          <w:tcPr>
            <w:tcW w:w="747" w:type="pct"/>
            <w:vAlign w:val="center"/>
          </w:tcPr>
          <w:p w14:paraId="729D0AF5" w14:textId="77777777" w:rsidR="00422378" w:rsidRPr="00972511" w:rsidRDefault="00422378" w:rsidP="00422378">
            <w:pPr>
              <w:snapToGrid w:val="0"/>
              <w:rPr>
                <w:rFonts w:eastAsiaTheme="minorEastAsia"/>
                <w:szCs w:val="21"/>
              </w:rPr>
            </w:pPr>
            <w:r w:rsidRPr="00972511">
              <w:rPr>
                <w:rFonts w:eastAsiaTheme="minorEastAsia"/>
                <w:szCs w:val="21"/>
              </w:rPr>
              <w:t>200</w:t>
            </w:r>
          </w:p>
        </w:tc>
        <w:tc>
          <w:tcPr>
            <w:tcW w:w="2530" w:type="pct"/>
            <w:vAlign w:val="center"/>
          </w:tcPr>
          <w:p w14:paraId="0DBA5D41" w14:textId="77777777" w:rsidR="00422378" w:rsidRPr="00972511" w:rsidRDefault="00422378" w:rsidP="00422378">
            <w:pPr>
              <w:snapToGrid w:val="0"/>
              <w:jc w:val="left"/>
              <w:rPr>
                <w:rFonts w:eastAsiaTheme="minorEastAsia"/>
                <w:szCs w:val="21"/>
              </w:rPr>
            </w:pPr>
            <w:r w:rsidRPr="00972511">
              <w:rPr>
                <w:rFonts w:eastAsiaTheme="minorEastAsia"/>
                <w:szCs w:val="21"/>
              </w:rPr>
              <w:t>4</w:t>
            </w:r>
            <w:r w:rsidRPr="00972511">
              <w:rPr>
                <w:rFonts w:eastAsiaTheme="minorEastAsia"/>
                <w:szCs w:val="21"/>
              </w:rPr>
              <w:t>年举办</w:t>
            </w:r>
            <w:r w:rsidRPr="00972511">
              <w:rPr>
                <w:rFonts w:eastAsiaTheme="minorEastAsia"/>
                <w:szCs w:val="21"/>
              </w:rPr>
              <w:t>4</w:t>
            </w:r>
            <w:r w:rsidRPr="00972511">
              <w:rPr>
                <w:rFonts w:eastAsiaTheme="minorEastAsia"/>
                <w:szCs w:val="21"/>
              </w:rPr>
              <w:t>期，从项目第一年开始实施</w:t>
            </w:r>
          </w:p>
        </w:tc>
      </w:tr>
    </w:tbl>
    <w:p w14:paraId="31C5A709" w14:textId="77777777" w:rsidR="00613581" w:rsidRPr="00A94370" w:rsidRDefault="00613581" w:rsidP="009B4175">
      <w:pPr>
        <w:pStyle w:val="Heading1"/>
        <w:numPr>
          <w:ilvl w:val="0"/>
          <w:numId w:val="34"/>
        </w:numPr>
        <w:tabs>
          <w:tab w:val="clear" w:pos="294"/>
          <w:tab w:val="clear" w:pos="720"/>
          <w:tab w:val="clear" w:pos="1080"/>
          <w:tab w:val="clear" w:pos="1191"/>
          <w:tab w:val="clear" w:pos="1440"/>
        </w:tabs>
        <w:adjustRightInd/>
        <w:snapToGrid/>
        <w:spacing w:beforeLines="0" w:before="312" w:afterLines="0" w:after="312" w:line="578" w:lineRule="auto"/>
        <w:jc w:val="left"/>
        <w:rPr>
          <w:rFonts w:hAnsi="SimHei"/>
          <w:b w:val="0"/>
          <w:sz w:val="28"/>
          <w:szCs w:val="28"/>
        </w:rPr>
      </w:pPr>
      <w:bookmarkStart w:id="748" w:name="_Toc454235764"/>
      <w:bookmarkStart w:id="749" w:name="_Toc454459376"/>
      <w:bookmarkStart w:id="750" w:name="_Toc454524887"/>
      <w:bookmarkStart w:id="751" w:name="_Toc460287919"/>
      <w:bookmarkStart w:id="752" w:name="_Toc460459373"/>
      <w:bookmarkStart w:id="753" w:name="_Toc460616785"/>
      <w:r w:rsidRPr="00A94370">
        <w:rPr>
          <w:rFonts w:hAnsi="SimHei" w:hint="eastAsia"/>
          <w:b w:val="0"/>
          <w:sz w:val="28"/>
          <w:szCs w:val="28"/>
        </w:rPr>
        <w:t>监督与评价</w:t>
      </w:r>
      <w:bookmarkEnd w:id="748"/>
      <w:bookmarkEnd w:id="749"/>
      <w:bookmarkEnd w:id="750"/>
      <w:bookmarkEnd w:id="751"/>
      <w:bookmarkEnd w:id="752"/>
      <w:bookmarkEnd w:id="753"/>
    </w:p>
    <w:p w14:paraId="06A5D126" w14:textId="77777777" w:rsidR="00613581" w:rsidRPr="00C50FF2" w:rsidRDefault="00613581" w:rsidP="00C50FF2">
      <w:pPr>
        <w:pStyle w:val="Heading2"/>
        <w:numPr>
          <w:ilvl w:val="0"/>
          <w:numId w:val="0"/>
        </w:numPr>
        <w:spacing w:before="156" w:after="62" w:line="360" w:lineRule="auto"/>
        <w:ind w:left="756" w:hanging="576"/>
        <w:rPr>
          <w:rFonts w:eastAsiaTheme="minorEastAsia"/>
          <w:b/>
          <w:sz w:val="24"/>
          <w:szCs w:val="24"/>
        </w:rPr>
      </w:pPr>
      <w:bookmarkStart w:id="754" w:name="_Toc454235765"/>
      <w:bookmarkStart w:id="755" w:name="_Toc454459377"/>
      <w:bookmarkStart w:id="756" w:name="_Toc454524888"/>
      <w:bookmarkStart w:id="757" w:name="_Toc460287920"/>
      <w:bookmarkStart w:id="758" w:name="_Toc460459374"/>
      <w:bookmarkStart w:id="759" w:name="_Toc460616786"/>
      <w:r w:rsidRPr="00C50FF2">
        <w:rPr>
          <w:rFonts w:eastAsiaTheme="minorEastAsia"/>
          <w:b/>
          <w:sz w:val="24"/>
          <w:szCs w:val="24"/>
        </w:rPr>
        <w:t>一、管理机构及职责</w:t>
      </w:r>
      <w:bookmarkEnd w:id="754"/>
      <w:bookmarkEnd w:id="755"/>
      <w:bookmarkEnd w:id="756"/>
      <w:bookmarkEnd w:id="757"/>
      <w:bookmarkEnd w:id="758"/>
      <w:bookmarkEnd w:id="759"/>
    </w:p>
    <w:p w14:paraId="22556038" w14:textId="77777777" w:rsidR="00613581" w:rsidRPr="00C50FF2" w:rsidRDefault="00613581" w:rsidP="00613581">
      <w:pPr>
        <w:spacing w:line="360" w:lineRule="auto"/>
        <w:ind w:firstLineChars="176" w:firstLine="422"/>
        <w:jc w:val="left"/>
        <w:rPr>
          <w:rFonts w:eastAsiaTheme="minorEastAsia"/>
          <w:sz w:val="24"/>
        </w:rPr>
      </w:pPr>
      <w:r w:rsidRPr="00C50FF2">
        <w:rPr>
          <w:rFonts w:eastAsiaTheme="minorEastAsia"/>
          <w:sz w:val="24"/>
        </w:rPr>
        <w:t>项目由设在环保部环境保护对外合作中心和广东省外事办公室的项目管理办公室牵头组织，由农业部所属国家植保机构及广东、福建、广西、海南、云南省植保植检站具体实施，示范县植保植检站参与实施。培训由环保部环境保护对外合作中心直接组织，由农业部所属国家植保机构提供支持。其他所有活动打包由国家植保机构负责实施。广东、广西、福建、海南和云南等省（区）植保植检站和相关县级植保植检站与国家植保机构签订协议，参与项目实施。国家植保机构负责为植保系统提供指导，参与项目的各级植保植检站应具有必要的人力资源、设施设备和红火蚁防控项目。希望此种安排可充分利用现有的红火蚁防控管理体制，并在本项目和中国各级政府支持的其他项目间产生协同效应。</w:t>
      </w:r>
    </w:p>
    <w:p w14:paraId="40590DC6" w14:textId="77777777" w:rsidR="00613581" w:rsidRPr="00C50FF2" w:rsidRDefault="00613581" w:rsidP="00613581">
      <w:pPr>
        <w:spacing w:line="360" w:lineRule="auto"/>
        <w:ind w:firstLineChars="176" w:firstLine="422"/>
        <w:jc w:val="left"/>
        <w:rPr>
          <w:rFonts w:eastAsiaTheme="minorEastAsia"/>
          <w:sz w:val="24"/>
        </w:rPr>
      </w:pPr>
      <w:r w:rsidRPr="00C50FF2">
        <w:rPr>
          <w:rFonts w:eastAsiaTheme="minorEastAsia"/>
          <w:sz w:val="24"/>
        </w:rPr>
        <w:t>项目管理办公室负责项目的综合管理，包括审批年度实施计划，审核项目经费开支，监督项目实施等。</w:t>
      </w:r>
    </w:p>
    <w:p w14:paraId="33723F12" w14:textId="77777777" w:rsidR="00613581" w:rsidRPr="00C50FF2" w:rsidRDefault="00613581" w:rsidP="00613581">
      <w:pPr>
        <w:spacing w:line="360" w:lineRule="auto"/>
        <w:ind w:firstLineChars="176" w:firstLine="422"/>
        <w:jc w:val="left"/>
        <w:rPr>
          <w:rFonts w:eastAsiaTheme="minorEastAsia"/>
          <w:sz w:val="24"/>
        </w:rPr>
      </w:pPr>
      <w:r w:rsidRPr="00C50FF2">
        <w:rPr>
          <w:rFonts w:eastAsiaTheme="minorEastAsia"/>
          <w:sz w:val="24"/>
        </w:rPr>
        <w:t>农业部所属国家植保机构负责项目实施层面的全国协调工作，召开启动和总结会议，制定全国性实施计划，完成全国性工作总结，承担能力建设，并配合项目办公室对项目实施进行监督。</w:t>
      </w:r>
    </w:p>
    <w:p w14:paraId="40EA5CB9" w14:textId="77777777" w:rsidR="00613581" w:rsidRPr="00C50FF2" w:rsidRDefault="00613581" w:rsidP="00613581">
      <w:pPr>
        <w:spacing w:line="360" w:lineRule="auto"/>
        <w:ind w:firstLineChars="176" w:firstLine="422"/>
        <w:jc w:val="left"/>
        <w:rPr>
          <w:rFonts w:eastAsiaTheme="minorEastAsia"/>
          <w:sz w:val="24"/>
        </w:rPr>
      </w:pPr>
      <w:r w:rsidRPr="00C50FF2">
        <w:rPr>
          <w:rFonts w:eastAsiaTheme="minorEastAsia"/>
          <w:sz w:val="24"/>
        </w:rPr>
        <w:t>相关省级植保植检站承担本省份示范区建设，并配合农业部所属国家植保机构对项目实施监督。</w:t>
      </w:r>
    </w:p>
    <w:p w14:paraId="79F3EE1C" w14:textId="77777777" w:rsidR="00613581" w:rsidRPr="00C50FF2" w:rsidRDefault="00613581" w:rsidP="00613581">
      <w:pPr>
        <w:spacing w:line="360" w:lineRule="auto"/>
        <w:ind w:firstLineChars="176" w:firstLine="422"/>
        <w:jc w:val="left"/>
        <w:rPr>
          <w:rFonts w:eastAsiaTheme="minorEastAsia"/>
          <w:sz w:val="24"/>
        </w:rPr>
      </w:pPr>
      <w:r w:rsidRPr="00C50FF2">
        <w:rPr>
          <w:rFonts w:eastAsiaTheme="minorEastAsia"/>
          <w:sz w:val="24"/>
        </w:rPr>
        <w:t>为保证项目顺利推进并取得良好效果，本项目应考察以下性能指标：</w:t>
      </w:r>
    </w:p>
    <w:p w14:paraId="1E029E43" w14:textId="77777777" w:rsidR="00613581" w:rsidRPr="00C50FF2" w:rsidRDefault="00613581" w:rsidP="00613581">
      <w:pPr>
        <w:spacing w:line="360" w:lineRule="auto"/>
        <w:ind w:firstLineChars="200" w:firstLine="482"/>
        <w:jc w:val="left"/>
        <w:rPr>
          <w:rFonts w:eastAsiaTheme="minorEastAsia"/>
          <w:sz w:val="24"/>
        </w:rPr>
      </w:pPr>
      <w:r w:rsidRPr="00C50FF2">
        <w:rPr>
          <w:rFonts w:eastAsiaTheme="minorEastAsia"/>
          <w:b/>
          <w:sz w:val="24"/>
        </w:rPr>
        <w:t>1.</w:t>
      </w:r>
      <w:r w:rsidRPr="00C50FF2">
        <w:rPr>
          <w:rFonts w:eastAsiaTheme="minorEastAsia"/>
          <w:b/>
          <w:sz w:val="24"/>
        </w:rPr>
        <w:t>进度指标</w:t>
      </w:r>
      <w:r w:rsidRPr="00C50FF2">
        <w:rPr>
          <w:rFonts w:eastAsiaTheme="minorEastAsia"/>
          <w:sz w:val="24"/>
        </w:rPr>
        <w:t>，应按照项目方案规定的时间表推进各项项目工作。</w:t>
      </w:r>
    </w:p>
    <w:p w14:paraId="657E2E01" w14:textId="77777777" w:rsidR="00613581" w:rsidRPr="00C50FF2" w:rsidRDefault="00613581" w:rsidP="00613581">
      <w:pPr>
        <w:spacing w:line="360" w:lineRule="auto"/>
        <w:ind w:firstLineChars="200" w:firstLine="482"/>
        <w:jc w:val="left"/>
        <w:rPr>
          <w:rFonts w:eastAsiaTheme="minorEastAsia"/>
          <w:sz w:val="24"/>
        </w:rPr>
      </w:pPr>
      <w:r w:rsidRPr="00C50FF2">
        <w:rPr>
          <w:rFonts w:eastAsiaTheme="minorEastAsia"/>
          <w:b/>
          <w:sz w:val="24"/>
        </w:rPr>
        <w:t>2.</w:t>
      </w:r>
      <w:r w:rsidRPr="00C50FF2">
        <w:rPr>
          <w:rFonts w:eastAsiaTheme="minorEastAsia"/>
          <w:b/>
          <w:sz w:val="24"/>
        </w:rPr>
        <w:t>数量指标</w:t>
      </w:r>
      <w:r w:rsidRPr="00C50FF2">
        <w:rPr>
          <w:rFonts w:eastAsiaTheme="minorEastAsia"/>
          <w:sz w:val="24"/>
        </w:rPr>
        <w:t>，应满足项目规划设定的示范区数量和面积，培训班期数和参加人员数等数量指标。</w:t>
      </w:r>
    </w:p>
    <w:p w14:paraId="34B7C903" w14:textId="77777777" w:rsidR="00613581" w:rsidRPr="00C50FF2" w:rsidRDefault="00613581" w:rsidP="00613581">
      <w:pPr>
        <w:spacing w:line="360" w:lineRule="auto"/>
        <w:ind w:firstLineChars="200" w:firstLine="482"/>
        <w:jc w:val="left"/>
        <w:rPr>
          <w:rFonts w:eastAsiaTheme="minorEastAsia"/>
          <w:sz w:val="24"/>
        </w:rPr>
      </w:pPr>
      <w:r w:rsidRPr="00C50FF2">
        <w:rPr>
          <w:rFonts w:eastAsiaTheme="minorEastAsia"/>
          <w:b/>
          <w:sz w:val="24"/>
        </w:rPr>
        <w:t>3.</w:t>
      </w:r>
      <w:r w:rsidRPr="00C50FF2">
        <w:rPr>
          <w:rFonts w:eastAsiaTheme="minorEastAsia"/>
          <w:b/>
          <w:sz w:val="24"/>
        </w:rPr>
        <w:t>质量指标</w:t>
      </w:r>
      <w:r w:rsidRPr="00C50FF2">
        <w:rPr>
          <w:rFonts w:eastAsiaTheme="minorEastAsia"/>
          <w:sz w:val="24"/>
        </w:rPr>
        <w:t>，应保证项目的实施效果，比如培训后可组织必要的测试。</w:t>
      </w:r>
    </w:p>
    <w:p w14:paraId="09A73A1B" w14:textId="77777777" w:rsidR="00613581" w:rsidRPr="00C50FF2" w:rsidRDefault="00613581" w:rsidP="00613581">
      <w:pPr>
        <w:spacing w:line="360" w:lineRule="auto"/>
        <w:ind w:firstLineChars="200" w:firstLine="482"/>
        <w:jc w:val="left"/>
        <w:rPr>
          <w:rFonts w:eastAsiaTheme="minorEastAsia"/>
          <w:sz w:val="24"/>
        </w:rPr>
      </w:pPr>
      <w:r w:rsidRPr="00C50FF2">
        <w:rPr>
          <w:rFonts w:eastAsiaTheme="minorEastAsia"/>
          <w:b/>
          <w:sz w:val="24"/>
        </w:rPr>
        <w:t>4.</w:t>
      </w:r>
      <w:r w:rsidRPr="00C50FF2">
        <w:rPr>
          <w:rFonts w:eastAsiaTheme="minorEastAsia"/>
          <w:b/>
          <w:sz w:val="24"/>
        </w:rPr>
        <w:t>综合指标</w:t>
      </w:r>
      <w:r w:rsidRPr="00C50FF2">
        <w:rPr>
          <w:rFonts w:eastAsiaTheme="minorEastAsia"/>
          <w:sz w:val="24"/>
        </w:rPr>
        <w:t>，在推动氟虫胺替代的同时，实现红火蚁的可持续治理，示范区活动蚁巢和工蚁减退率应达到</w:t>
      </w:r>
      <w:r w:rsidRPr="00C50FF2">
        <w:rPr>
          <w:rFonts w:eastAsiaTheme="minorEastAsia"/>
          <w:sz w:val="24"/>
        </w:rPr>
        <w:t>90%</w:t>
      </w:r>
      <w:r w:rsidRPr="00C50FF2">
        <w:rPr>
          <w:rFonts w:eastAsiaTheme="minorEastAsia"/>
          <w:sz w:val="24"/>
        </w:rPr>
        <w:t>以上。政府部门红火蚁防控的组织能力、病虫害管理的决策能力，农药的监管能力应有明显提升。</w:t>
      </w:r>
    </w:p>
    <w:p w14:paraId="2617C6C5" w14:textId="77777777" w:rsidR="00AD0CB2" w:rsidRPr="00C50FF2" w:rsidRDefault="00AD0CB2" w:rsidP="00AD0CB2">
      <w:pPr>
        <w:pStyle w:val="Heading2"/>
        <w:numPr>
          <w:ilvl w:val="0"/>
          <w:numId w:val="0"/>
        </w:numPr>
        <w:spacing w:before="156" w:after="62" w:line="360" w:lineRule="auto"/>
        <w:ind w:left="756" w:hanging="576"/>
        <w:rPr>
          <w:rFonts w:eastAsiaTheme="minorEastAsia"/>
          <w:b/>
          <w:sz w:val="24"/>
          <w:szCs w:val="24"/>
        </w:rPr>
      </w:pPr>
      <w:bookmarkStart w:id="760" w:name="_Toc454235766"/>
      <w:bookmarkStart w:id="761" w:name="_Toc454459378"/>
      <w:bookmarkStart w:id="762" w:name="_Toc454524889"/>
      <w:bookmarkStart w:id="763" w:name="_Toc460287921"/>
      <w:bookmarkStart w:id="764" w:name="_Toc460459375"/>
      <w:bookmarkStart w:id="765" w:name="_Toc460616787"/>
      <w:r w:rsidRPr="00C50FF2">
        <w:rPr>
          <w:rFonts w:eastAsiaTheme="minorEastAsia"/>
          <w:b/>
          <w:sz w:val="24"/>
          <w:szCs w:val="24"/>
        </w:rPr>
        <w:t>二、监督和评估</w:t>
      </w:r>
      <w:bookmarkEnd w:id="760"/>
      <w:bookmarkEnd w:id="761"/>
      <w:bookmarkEnd w:id="762"/>
      <w:bookmarkEnd w:id="763"/>
      <w:bookmarkEnd w:id="764"/>
      <w:bookmarkEnd w:id="765"/>
    </w:p>
    <w:p w14:paraId="7931387F" w14:textId="77777777" w:rsidR="00AD0CB2" w:rsidRPr="00C50FF2" w:rsidRDefault="00AD0CB2" w:rsidP="00AD0CB2">
      <w:pPr>
        <w:spacing w:line="360" w:lineRule="auto"/>
        <w:ind w:firstLineChars="176" w:firstLine="422"/>
        <w:jc w:val="left"/>
        <w:rPr>
          <w:rFonts w:eastAsiaTheme="minorEastAsia"/>
          <w:sz w:val="24"/>
        </w:rPr>
      </w:pPr>
      <w:r w:rsidRPr="00C50FF2">
        <w:rPr>
          <w:rFonts w:eastAsiaTheme="minorEastAsia"/>
          <w:sz w:val="24"/>
        </w:rPr>
        <w:t>国家植保机构和相关省（区）植保站应各指定一名合格人员负责项目监督评估，并为其提供必要的培训。国家植保机构每年应制定一个评估方案，明确监督方法、程序和评估标准。监督人员和一些外聘专家应深入项目区，通过考察、访问和文件查阅等方式开展评估。应及时总结评估情况，向环保部环境保护对外合作中心报告，由后者进一步组织评估。</w:t>
      </w:r>
    </w:p>
    <w:p w14:paraId="70516488" w14:textId="77777777" w:rsidR="00AD0CB2" w:rsidRPr="00C50FF2" w:rsidRDefault="00AD0CB2" w:rsidP="00AD0CB2">
      <w:pPr>
        <w:spacing w:line="360" w:lineRule="auto"/>
        <w:ind w:firstLineChars="176" w:firstLine="422"/>
        <w:jc w:val="left"/>
        <w:rPr>
          <w:rFonts w:eastAsiaTheme="minorEastAsia"/>
          <w:sz w:val="24"/>
        </w:rPr>
      </w:pPr>
      <w:r w:rsidRPr="00C50FF2">
        <w:rPr>
          <w:rFonts w:eastAsiaTheme="minorEastAsia"/>
          <w:sz w:val="24"/>
        </w:rPr>
        <w:t>项目聘请个人专家参与项目指导和监督。在国家层面包括全国协调员、替代能力建设指导专家、全国防控技术指导专家和项目评估专家各</w:t>
      </w:r>
      <w:r w:rsidRPr="00C50FF2">
        <w:rPr>
          <w:rFonts w:eastAsiaTheme="minorEastAsia"/>
          <w:sz w:val="24"/>
        </w:rPr>
        <w:t>1</w:t>
      </w:r>
      <w:r w:rsidRPr="00C50FF2">
        <w:rPr>
          <w:rFonts w:eastAsiaTheme="minorEastAsia"/>
          <w:sz w:val="24"/>
        </w:rPr>
        <w:t>名，在广东、福建、广西、海南和云南等</w:t>
      </w:r>
      <w:r w:rsidRPr="00C50FF2">
        <w:rPr>
          <w:rFonts w:eastAsiaTheme="minorEastAsia"/>
          <w:sz w:val="24"/>
        </w:rPr>
        <w:t>5</w:t>
      </w:r>
      <w:r w:rsidRPr="00C50FF2">
        <w:rPr>
          <w:rFonts w:eastAsiaTheme="minorEastAsia"/>
          <w:sz w:val="24"/>
        </w:rPr>
        <w:t>个示范省份各聘请省级指导专家</w:t>
      </w:r>
      <w:r w:rsidRPr="00C50FF2">
        <w:rPr>
          <w:rFonts w:eastAsiaTheme="minorEastAsia"/>
          <w:sz w:val="24"/>
        </w:rPr>
        <w:t>1</w:t>
      </w:r>
      <w:r w:rsidRPr="00C50FF2">
        <w:rPr>
          <w:rFonts w:eastAsiaTheme="minorEastAsia"/>
          <w:sz w:val="24"/>
        </w:rPr>
        <w:t>名。</w:t>
      </w:r>
    </w:p>
    <w:p w14:paraId="3DB7EA7E" w14:textId="4F1981C3" w:rsidR="002815B2" w:rsidRDefault="002815B2">
      <w:pPr>
        <w:widowControl/>
        <w:jc w:val="left"/>
        <w:rPr>
          <w:b/>
          <w:sz w:val="24"/>
        </w:rPr>
      </w:pPr>
      <w:r>
        <w:rPr>
          <w:b/>
          <w:sz w:val="24"/>
        </w:rPr>
        <w:br w:type="page"/>
      </w:r>
    </w:p>
    <w:p w14:paraId="65AC7FE6" w14:textId="04FADF50" w:rsidR="002815B2" w:rsidRPr="00A55D19" w:rsidRDefault="002815B2" w:rsidP="002815B2">
      <w:pPr>
        <w:jc w:val="center"/>
        <w:outlineLvl w:val="0"/>
        <w:rPr>
          <w:b/>
          <w:sz w:val="28"/>
          <w:szCs w:val="28"/>
        </w:rPr>
      </w:pPr>
      <w:bookmarkStart w:id="766" w:name="_Toc460459376"/>
      <w:bookmarkStart w:id="767" w:name="_Toc460616788"/>
      <w:r w:rsidRPr="00A55D19">
        <w:rPr>
          <w:rFonts w:hint="eastAsia"/>
          <w:b/>
          <w:sz w:val="28"/>
          <w:szCs w:val="28"/>
        </w:rPr>
        <w:t>附件</w:t>
      </w:r>
      <w:r>
        <w:rPr>
          <w:rFonts w:hint="eastAsia"/>
          <w:b/>
          <w:sz w:val="28"/>
          <w:szCs w:val="28"/>
        </w:rPr>
        <w:t>5</w:t>
      </w:r>
      <w:r w:rsidRPr="00A55D19">
        <w:rPr>
          <w:rFonts w:hint="eastAsia"/>
          <w:b/>
          <w:sz w:val="28"/>
          <w:szCs w:val="28"/>
        </w:rPr>
        <w:t>：消防行业环境管理</w:t>
      </w:r>
      <w:bookmarkEnd w:id="766"/>
      <w:bookmarkEnd w:id="767"/>
      <w:r w:rsidR="009130E5">
        <w:rPr>
          <w:rFonts w:hint="eastAsia"/>
          <w:b/>
          <w:sz w:val="28"/>
          <w:szCs w:val="28"/>
        </w:rPr>
        <w:t>要求</w:t>
      </w:r>
    </w:p>
    <w:p w14:paraId="743F6D6D" w14:textId="77777777" w:rsidR="002815B2" w:rsidRDefault="002815B2" w:rsidP="002815B2">
      <w:pPr>
        <w:widowControl/>
        <w:adjustRightInd w:val="0"/>
        <w:snapToGrid w:val="0"/>
        <w:spacing w:beforeLines="50" w:before="156" w:afterLines="50" w:after="156" w:line="360" w:lineRule="auto"/>
        <w:ind w:firstLineChars="200" w:firstLine="480"/>
        <w:jc w:val="left"/>
        <w:rPr>
          <w:kern w:val="0"/>
          <w:sz w:val="24"/>
        </w:rPr>
      </w:pPr>
      <w:r>
        <w:rPr>
          <w:kern w:val="0"/>
          <w:sz w:val="24"/>
        </w:rPr>
        <w:t>PFOS</w:t>
      </w:r>
      <w:r>
        <w:rPr>
          <w:rFonts w:hint="eastAsia"/>
          <w:kern w:val="0"/>
          <w:sz w:val="24"/>
        </w:rPr>
        <w:t>由于其良好的热稳定性和化学稳定性及相容性，在消防行业的应用主要是用作成膜型泡沫灭火剂（</w:t>
      </w:r>
      <w:r>
        <w:rPr>
          <w:rFonts w:hint="eastAsia"/>
          <w:kern w:val="0"/>
          <w:sz w:val="24"/>
        </w:rPr>
        <w:t>AFFF</w:t>
      </w:r>
      <w:r>
        <w:rPr>
          <w:rFonts w:hint="eastAsia"/>
          <w:kern w:val="0"/>
          <w:sz w:val="24"/>
        </w:rPr>
        <w:t>），用于降低灭火泡沫的表面张力、提高灭火泡沫的流动性以及泡沫的疏油能力。</w:t>
      </w:r>
      <w:r w:rsidRPr="003C7C1E">
        <w:rPr>
          <w:rFonts w:hint="eastAsia"/>
          <w:kern w:val="0"/>
          <w:sz w:val="24"/>
        </w:rPr>
        <w:t>消防用</w:t>
      </w:r>
      <w:r w:rsidRPr="003C7C1E">
        <w:rPr>
          <w:rFonts w:hint="eastAsia"/>
          <w:kern w:val="0"/>
          <w:sz w:val="24"/>
        </w:rPr>
        <w:t>PFOS</w:t>
      </w:r>
      <w:r w:rsidRPr="003C7C1E">
        <w:rPr>
          <w:rFonts w:hint="eastAsia"/>
          <w:kern w:val="0"/>
          <w:sz w:val="24"/>
        </w:rPr>
        <w:t>泡沫灭火剂是属于公约中的可接受用途，没有强制的淘汰要求，但是从世界范围看，淘汰除特殊用途之外的</w:t>
      </w:r>
      <w:r w:rsidRPr="003C7C1E">
        <w:rPr>
          <w:rFonts w:hint="eastAsia"/>
          <w:kern w:val="0"/>
          <w:sz w:val="24"/>
        </w:rPr>
        <w:t>PFOS</w:t>
      </w:r>
      <w:r w:rsidRPr="003C7C1E">
        <w:rPr>
          <w:rFonts w:hint="eastAsia"/>
          <w:kern w:val="0"/>
          <w:sz w:val="24"/>
        </w:rPr>
        <w:t>泡沫灭火剂使用是大趋势。</w:t>
      </w:r>
    </w:p>
    <w:p w14:paraId="4055D4E0" w14:textId="174BC000" w:rsidR="002815B2" w:rsidRDefault="002815B2" w:rsidP="002815B2">
      <w:pPr>
        <w:widowControl/>
        <w:adjustRightInd w:val="0"/>
        <w:snapToGrid w:val="0"/>
        <w:spacing w:beforeLines="50" w:before="156" w:afterLines="50" w:after="156" w:line="360" w:lineRule="auto"/>
        <w:ind w:firstLineChars="200" w:firstLine="480"/>
        <w:jc w:val="left"/>
        <w:rPr>
          <w:kern w:val="0"/>
          <w:sz w:val="24"/>
        </w:rPr>
      </w:pPr>
      <w:r>
        <w:rPr>
          <w:rFonts w:hint="eastAsia"/>
          <w:kern w:val="0"/>
          <w:sz w:val="24"/>
        </w:rPr>
        <w:t>根据调查显示，</w:t>
      </w:r>
      <w:r w:rsidRPr="00AD0CB2">
        <w:rPr>
          <w:kern w:val="0"/>
          <w:sz w:val="24"/>
        </w:rPr>
        <w:t>我国目前共有泡沫灭火剂生产企业</w:t>
      </w:r>
      <w:r w:rsidRPr="00AD0CB2">
        <w:rPr>
          <w:kern w:val="0"/>
          <w:sz w:val="24"/>
        </w:rPr>
        <w:t>61</w:t>
      </w:r>
      <w:r w:rsidRPr="00AD0CB2">
        <w:rPr>
          <w:kern w:val="0"/>
          <w:sz w:val="24"/>
        </w:rPr>
        <w:t>家。</w:t>
      </w:r>
      <w:r>
        <w:rPr>
          <w:rFonts w:hint="eastAsia"/>
          <w:kern w:val="0"/>
          <w:sz w:val="24"/>
        </w:rPr>
        <w:t>消</w:t>
      </w:r>
      <w:r w:rsidRPr="003C7C1E">
        <w:rPr>
          <w:kern w:val="0"/>
          <w:sz w:val="24"/>
        </w:rPr>
        <w:t>防泡沫里</w:t>
      </w:r>
      <w:r w:rsidRPr="003C7C1E">
        <w:rPr>
          <w:kern w:val="0"/>
          <w:sz w:val="24"/>
        </w:rPr>
        <w:t>PFOS</w:t>
      </w:r>
      <w:r w:rsidRPr="003C7C1E">
        <w:rPr>
          <w:kern w:val="0"/>
          <w:sz w:val="24"/>
        </w:rPr>
        <w:t>氟表面活性剂的替代品</w:t>
      </w:r>
      <w:r>
        <w:rPr>
          <w:rFonts w:hint="eastAsia"/>
          <w:kern w:val="0"/>
          <w:sz w:val="24"/>
        </w:rPr>
        <w:t>有两大类，一是，非基于</w:t>
      </w:r>
      <w:r>
        <w:rPr>
          <w:rFonts w:hint="eastAsia"/>
          <w:kern w:val="0"/>
          <w:sz w:val="24"/>
        </w:rPr>
        <w:t>PFOS</w:t>
      </w:r>
      <w:r>
        <w:rPr>
          <w:rFonts w:hint="eastAsia"/>
          <w:kern w:val="0"/>
          <w:sz w:val="24"/>
        </w:rPr>
        <w:t>的短碳链氟表面活性剂，如：</w:t>
      </w:r>
      <w:r>
        <w:rPr>
          <w:rFonts w:hint="eastAsia"/>
          <w:kern w:val="0"/>
          <w:sz w:val="24"/>
        </w:rPr>
        <w:t>C6</w:t>
      </w:r>
      <w:r>
        <w:rPr>
          <w:rFonts w:hint="eastAsia"/>
          <w:kern w:val="0"/>
          <w:sz w:val="24"/>
        </w:rPr>
        <w:t>调聚物。二是，采用不含氟的消防泡沫，如</w:t>
      </w:r>
      <w:r w:rsidRPr="003C7C1E">
        <w:rPr>
          <w:kern w:val="0"/>
          <w:sz w:val="24"/>
        </w:rPr>
        <w:t>硅基表面活性剂</w:t>
      </w:r>
      <w:r w:rsidRPr="003C7C1E">
        <w:rPr>
          <w:rFonts w:hint="eastAsia"/>
          <w:kern w:val="0"/>
          <w:sz w:val="24"/>
        </w:rPr>
        <w:t>和</w:t>
      </w:r>
      <w:r w:rsidRPr="003C7C1E">
        <w:rPr>
          <w:kern w:val="0"/>
          <w:sz w:val="24"/>
        </w:rPr>
        <w:t>碳氢表面活性剂</w:t>
      </w:r>
      <w:r w:rsidRPr="003C7C1E">
        <w:rPr>
          <w:rFonts w:hint="eastAsia"/>
          <w:kern w:val="0"/>
          <w:sz w:val="24"/>
        </w:rPr>
        <w:t>，</w:t>
      </w:r>
      <w:r w:rsidRPr="003C7C1E">
        <w:rPr>
          <w:kern w:val="0"/>
          <w:sz w:val="24"/>
        </w:rPr>
        <w:t>经常与氟表面活性剂结合使用</w:t>
      </w:r>
      <w:r w:rsidRPr="003C7C1E">
        <w:rPr>
          <w:rFonts w:hint="eastAsia"/>
          <w:kern w:val="0"/>
          <w:sz w:val="24"/>
        </w:rPr>
        <w:t>；</w:t>
      </w:r>
      <w:r w:rsidRPr="003C7C1E">
        <w:rPr>
          <w:kern w:val="0"/>
          <w:sz w:val="24"/>
        </w:rPr>
        <w:t>合成表面活性剂泡沫，经常用于森林、高倍数以及训练中</w:t>
      </w:r>
      <w:r w:rsidRPr="003C7C1E">
        <w:rPr>
          <w:kern w:val="0"/>
          <w:sz w:val="24"/>
        </w:rPr>
        <w:t>(“Trainol”)</w:t>
      </w:r>
      <w:r w:rsidRPr="003C7C1E">
        <w:rPr>
          <w:rFonts w:hint="eastAsia"/>
          <w:kern w:val="0"/>
          <w:sz w:val="24"/>
        </w:rPr>
        <w:t>，</w:t>
      </w:r>
      <w:r w:rsidRPr="003C7C1E">
        <w:rPr>
          <w:kern w:val="0"/>
          <w:sz w:val="24"/>
        </w:rPr>
        <w:t>有乙二醇的新产品（</w:t>
      </w:r>
      <w:r w:rsidRPr="003C7C1E">
        <w:rPr>
          <w:kern w:val="0"/>
          <w:sz w:val="24"/>
        </w:rPr>
        <w:t>AngusFire</w:t>
      </w:r>
      <w:r w:rsidRPr="003C7C1E">
        <w:rPr>
          <w:kern w:val="0"/>
          <w:sz w:val="24"/>
        </w:rPr>
        <w:t>的</w:t>
      </w:r>
      <w:r>
        <w:rPr>
          <w:kern w:val="0"/>
          <w:sz w:val="24"/>
        </w:rPr>
        <w:t>Hi Combat ATM</w:t>
      </w:r>
      <w:r w:rsidRPr="003C7C1E">
        <w:rPr>
          <w:kern w:val="0"/>
          <w:sz w:val="24"/>
        </w:rPr>
        <w:t>）</w:t>
      </w:r>
      <w:r w:rsidRPr="003C7C1E">
        <w:rPr>
          <w:rFonts w:hint="eastAsia"/>
          <w:kern w:val="0"/>
          <w:sz w:val="24"/>
        </w:rPr>
        <w:t>；</w:t>
      </w:r>
      <w:r w:rsidRPr="003C7C1E">
        <w:rPr>
          <w:kern w:val="0"/>
          <w:sz w:val="24"/>
        </w:rPr>
        <w:t>蛋白泡沫（如</w:t>
      </w:r>
      <w:r w:rsidRPr="003C7C1E">
        <w:rPr>
          <w:kern w:val="0"/>
          <w:sz w:val="24"/>
        </w:rPr>
        <w:t>Sthamex F-15</w:t>
      </w:r>
      <w:r w:rsidRPr="003C7C1E">
        <w:rPr>
          <w:kern w:val="0"/>
          <w:sz w:val="24"/>
        </w:rPr>
        <w:t>），对于燃油火灾效果要差，主要用于训练，但也用海上</w:t>
      </w:r>
      <w:r w:rsidRPr="003C7C1E">
        <w:rPr>
          <w:rFonts w:hint="eastAsia"/>
          <w:kern w:val="0"/>
          <w:sz w:val="24"/>
        </w:rPr>
        <w:t>。</w:t>
      </w:r>
    </w:p>
    <w:p w14:paraId="22841157" w14:textId="350E4651" w:rsidR="002815B2" w:rsidRDefault="002815B2" w:rsidP="002815B2">
      <w:pPr>
        <w:widowControl/>
        <w:adjustRightInd w:val="0"/>
        <w:snapToGrid w:val="0"/>
        <w:spacing w:beforeLines="50" w:before="156" w:afterLines="50" w:after="156" w:line="360" w:lineRule="auto"/>
        <w:ind w:firstLineChars="200" w:firstLine="480"/>
        <w:jc w:val="left"/>
        <w:rPr>
          <w:kern w:val="0"/>
          <w:sz w:val="24"/>
        </w:rPr>
      </w:pPr>
      <w:r>
        <w:rPr>
          <w:rFonts w:hint="eastAsia"/>
          <w:kern w:val="0"/>
          <w:sz w:val="24"/>
        </w:rPr>
        <w:t>消防行业</w:t>
      </w:r>
      <w:r>
        <w:rPr>
          <w:rFonts w:hint="eastAsia"/>
          <w:kern w:val="0"/>
          <w:sz w:val="24"/>
        </w:rPr>
        <w:t>PFOS</w:t>
      </w:r>
      <w:r>
        <w:rPr>
          <w:rFonts w:hint="eastAsia"/>
          <w:kern w:val="0"/>
          <w:sz w:val="24"/>
        </w:rPr>
        <w:t>淘汰替代的项目</w:t>
      </w:r>
      <w:r>
        <w:rPr>
          <w:kern w:val="0"/>
          <w:sz w:val="24"/>
        </w:rPr>
        <w:t>活动</w:t>
      </w:r>
      <w:r>
        <w:rPr>
          <w:rFonts w:hint="eastAsia"/>
          <w:kern w:val="0"/>
          <w:sz w:val="24"/>
        </w:rPr>
        <w:t>，主要集中于以下</w:t>
      </w:r>
      <w:r>
        <w:rPr>
          <w:rFonts w:hint="eastAsia"/>
          <w:kern w:val="0"/>
          <w:sz w:val="24"/>
        </w:rPr>
        <w:t>5</w:t>
      </w:r>
      <w:r>
        <w:rPr>
          <w:rFonts w:hint="eastAsia"/>
          <w:kern w:val="0"/>
          <w:sz w:val="24"/>
        </w:rPr>
        <w:t>个方面：</w:t>
      </w:r>
    </w:p>
    <w:p w14:paraId="3F99F9AB" w14:textId="77777777" w:rsidR="002815B2" w:rsidRDefault="002815B2" w:rsidP="00E21686">
      <w:pPr>
        <w:pStyle w:val="ListParagraph"/>
        <w:widowControl/>
        <w:numPr>
          <w:ilvl w:val="0"/>
          <w:numId w:val="37"/>
        </w:numPr>
        <w:adjustRightInd w:val="0"/>
        <w:snapToGrid w:val="0"/>
        <w:spacing w:line="440" w:lineRule="exact"/>
        <w:ind w:firstLineChars="0"/>
        <w:jc w:val="left"/>
        <w:rPr>
          <w:color w:val="000000"/>
          <w:sz w:val="24"/>
        </w:rPr>
      </w:pPr>
      <w:r w:rsidRPr="0081679D">
        <w:rPr>
          <w:color w:val="000000"/>
          <w:sz w:val="24"/>
        </w:rPr>
        <w:t>评估新的消防泡沫灭火剂替代品适用情况和新产品认证；</w:t>
      </w:r>
    </w:p>
    <w:p w14:paraId="110BDE67" w14:textId="77777777" w:rsidR="002815B2" w:rsidRDefault="002815B2" w:rsidP="00E21686">
      <w:pPr>
        <w:pStyle w:val="ListParagraph"/>
        <w:widowControl/>
        <w:numPr>
          <w:ilvl w:val="0"/>
          <w:numId w:val="37"/>
        </w:numPr>
        <w:adjustRightInd w:val="0"/>
        <w:snapToGrid w:val="0"/>
        <w:spacing w:line="440" w:lineRule="exact"/>
        <w:ind w:firstLineChars="0"/>
        <w:jc w:val="left"/>
        <w:rPr>
          <w:color w:val="000000"/>
          <w:sz w:val="24"/>
        </w:rPr>
      </w:pPr>
      <w:r w:rsidRPr="0081679D">
        <w:rPr>
          <w:rFonts w:hint="eastAsia"/>
          <w:color w:val="000000"/>
          <w:sz w:val="24"/>
        </w:rPr>
        <w:t>组织开展潜在替代物</w:t>
      </w:r>
      <w:r w:rsidRPr="0081679D">
        <w:rPr>
          <w:rFonts w:hint="eastAsia"/>
          <w:color w:val="000000"/>
          <w:sz w:val="24"/>
        </w:rPr>
        <w:t>/</w:t>
      </w:r>
      <w:r w:rsidRPr="0081679D">
        <w:rPr>
          <w:rFonts w:hint="eastAsia"/>
          <w:color w:val="000000"/>
          <w:sz w:val="24"/>
        </w:rPr>
        <w:t>技术筛选</w:t>
      </w:r>
      <w:r>
        <w:rPr>
          <w:rFonts w:hint="eastAsia"/>
          <w:color w:val="000000"/>
          <w:sz w:val="24"/>
        </w:rPr>
        <w:t>，开展</w:t>
      </w:r>
      <w:r w:rsidRPr="00697BB7">
        <w:rPr>
          <w:color w:val="000000"/>
          <w:sz w:val="24"/>
        </w:rPr>
        <w:t>消防泡沫用</w:t>
      </w:r>
      <w:r w:rsidRPr="00697BB7">
        <w:rPr>
          <w:color w:val="000000"/>
          <w:sz w:val="24"/>
        </w:rPr>
        <w:t>PFOS</w:t>
      </w:r>
      <w:r w:rsidRPr="00697BB7">
        <w:rPr>
          <w:color w:val="000000"/>
          <w:sz w:val="24"/>
        </w:rPr>
        <w:t>表面活性剂的替代技术示范</w:t>
      </w:r>
      <w:r>
        <w:rPr>
          <w:rFonts w:hint="eastAsia"/>
          <w:color w:val="000000"/>
          <w:sz w:val="24"/>
        </w:rPr>
        <w:t>，</w:t>
      </w:r>
      <w:r w:rsidRPr="0081679D">
        <w:rPr>
          <w:rFonts w:hint="eastAsia"/>
          <w:color w:val="000000"/>
          <w:sz w:val="24"/>
        </w:rPr>
        <w:t>研制</w:t>
      </w:r>
      <w:r>
        <w:rPr>
          <w:rFonts w:hint="eastAsia"/>
          <w:color w:val="000000"/>
          <w:sz w:val="24"/>
        </w:rPr>
        <w:t>非</w:t>
      </w:r>
      <w:r>
        <w:rPr>
          <w:rFonts w:hint="eastAsia"/>
          <w:color w:val="000000"/>
          <w:sz w:val="24"/>
        </w:rPr>
        <w:t>PFOS</w:t>
      </w:r>
      <w:r>
        <w:rPr>
          <w:rFonts w:hint="eastAsia"/>
          <w:color w:val="000000"/>
          <w:sz w:val="24"/>
        </w:rPr>
        <w:t>氟表面活性剂的替代产品和商品，通过</w:t>
      </w:r>
      <w:r>
        <w:rPr>
          <w:rFonts w:hint="eastAsia"/>
          <w:color w:val="000000"/>
          <w:sz w:val="24"/>
        </w:rPr>
        <w:t>3C</w:t>
      </w:r>
      <w:r>
        <w:rPr>
          <w:rFonts w:hint="eastAsia"/>
          <w:color w:val="000000"/>
          <w:sz w:val="24"/>
        </w:rPr>
        <w:t>认证，获得市场准入</w:t>
      </w:r>
      <w:r w:rsidRPr="0081679D">
        <w:rPr>
          <w:color w:val="000000"/>
          <w:sz w:val="24"/>
        </w:rPr>
        <w:t>；</w:t>
      </w:r>
    </w:p>
    <w:p w14:paraId="0F5FE1A0" w14:textId="77777777" w:rsidR="002815B2" w:rsidRDefault="002815B2" w:rsidP="00E21686">
      <w:pPr>
        <w:pStyle w:val="ListParagraph"/>
        <w:widowControl/>
        <w:numPr>
          <w:ilvl w:val="0"/>
          <w:numId w:val="37"/>
        </w:numPr>
        <w:adjustRightInd w:val="0"/>
        <w:snapToGrid w:val="0"/>
        <w:spacing w:line="440" w:lineRule="exact"/>
        <w:ind w:firstLineChars="0"/>
        <w:jc w:val="left"/>
        <w:rPr>
          <w:color w:val="000000"/>
          <w:sz w:val="24"/>
        </w:rPr>
      </w:pPr>
      <w:r w:rsidRPr="0081679D">
        <w:rPr>
          <w:color w:val="000000"/>
          <w:sz w:val="24"/>
        </w:rPr>
        <w:t>开展消防行业</w:t>
      </w:r>
      <w:r w:rsidRPr="0081679D">
        <w:rPr>
          <w:color w:val="000000"/>
          <w:sz w:val="24"/>
        </w:rPr>
        <w:t>PFOS</w:t>
      </w:r>
      <w:r w:rsidRPr="0081679D">
        <w:rPr>
          <w:color w:val="000000"/>
          <w:sz w:val="24"/>
        </w:rPr>
        <w:t>管控能力建设</w:t>
      </w:r>
      <w:r w:rsidRPr="0081679D">
        <w:rPr>
          <w:rFonts w:hint="eastAsia"/>
          <w:color w:val="000000"/>
          <w:sz w:val="24"/>
        </w:rPr>
        <w:t>：</w:t>
      </w:r>
      <w:r w:rsidRPr="0081679D">
        <w:rPr>
          <w:color w:val="000000"/>
          <w:sz w:val="24"/>
        </w:rPr>
        <w:t>建立消防行业</w:t>
      </w:r>
      <w:r w:rsidRPr="0081679D">
        <w:rPr>
          <w:color w:val="000000"/>
          <w:sz w:val="24"/>
        </w:rPr>
        <w:t>PFOS</w:t>
      </w:r>
      <w:r w:rsidRPr="0081679D">
        <w:rPr>
          <w:color w:val="000000"/>
          <w:sz w:val="24"/>
        </w:rPr>
        <w:t>物质管理控制机制，建立消防行业</w:t>
      </w:r>
      <w:r w:rsidRPr="0081679D">
        <w:rPr>
          <w:color w:val="000000"/>
          <w:sz w:val="24"/>
        </w:rPr>
        <w:t>PFOS</w:t>
      </w:r>
      <w:r>
        <w:rPr>
          <w:color w:val="000000"/>
          <w:sz w:val="24"/>
        </w:rPr>
        <w:t>物质追踪管理信息系统</w:t>
      </w:r>
      <w:r>
        <w:rPr>
          <w:rFonts w:hint="eastAsia"/>
          <w:color w:val="000000"/>
          <w:sz w:val="24"/>
        </w:rPr>
        <w:t>，</w:t>
      </w:r>
      <w:r w:rsidRPr="00EC166C">
        <w:rPr>
          <w:color w:val="000000"/>
          <w:sz w:val="24"/>
        </w:rPr>
        <w:t>人员再培训；</w:t>
      </w:r>
    </w:p>
    <w:p w14:paraId="6C5F602F" w14:textId="7FAC6A96" w:rsidR="002815B2" w:rsidRDefault="002815B2" w:rsidP="00E21686">
      <w:pPr>
        <w:pStyle w:val="ListParagraph"/>
        <w:widowControl/>
        <w:numPr>
          <w:ilvl w:val="0"/>
          <w:numId w:val="37"/>
        </w:numPr>
        <w:adjustRightInd w:val="0"/>
        <w:snapToGrid w:val="0"/>
        <w:spacing w:line="440" w:lineRule="exact"/>
        <w:ind w:firstLineChars="0"/>
        <w:jc w:val="left"/>
        <w:rPr>
          <w:color w:val="000000"/>
          <w:sz w:val="24"/>
        </w:rPr>
      </w:pPr>
      <w:r w:rsidRPr="0081679D">
        <w:rPr>
          <w:color w:val="000000"/>
          <w:sz w:val="24"/>
        </w:rPr>
        <w:t>开展淘汰泡沫灭火剂收集和处理的</w:t>
      </w:r>
      <w:r>
        <w:rPr>
          <w:rFonts w:hint="eastAsia"/>
          <w:color w:val="000000"/>
          <w:sz w:val="24"/>
        </w:rPr>
        <w:t>最佳使用技术</w:t>
      </w:r>
      <w:r>
        <w:rPr>
          <w:color w:val="000000"/>
          <w:sz w:val="24"/>
        </w:rPr>
        <w:t>和环保良好实践（</w:t>
      </w:r>
      <w:r w:rsidRPr="0081679D">
        <w:rPr>
          <w:color w:val="000000"/>
          <w:sz w:val="24"/>
        </w:rPr>
        <w:t>BAT/BEP</w:t>
      </w:r>
      <w:r>
        <w:rPr>
          <w:rFonts w:hint="eastAsia"/>
          <w:color w:val="000000"/>
          <w:sz w:val="24"/>
        </w:rPr>
        <w:t>）</w:t>
      </w:r>
      <w:r>
        <w:rPr>
          <w:color w:val="000000"/>
          <w:sz w:val="24"/>
        </w:rPr>
        <w:t>的</w:t>
      </w:r>
      <w:r w:rsidRPr="0081679D">
        <w:rPr>
          <w:color w:val="000000"/>
          <w:sz w:val="24"/>
        </w:rPr>
        <w:t>示范，</w:t>
      </w:r>
      <w:r w:rsidRPr="00EC166C">
        <w:rPr>
          <w:color w:val="000000"/>
          <w:sz w:val="24"/>
        </w:rPr>
        <w:t>选择消防固定训练场所</w:t>
      </w:r>
      <w:r w:rsidRPr="00EC166C">
        <w:rPr>
          <w:rFonts w:hint="eastAsia"/>
          <w:color w:val="000000"/>
          <w:sz w:val="24"/>
        </w:rPr>
        <w:t>，</w:t>
      </w:r>
      <w:r w:rsidRPr="00EC166C">
        <w:rPr>
          <w:color w:val="000000"/>
          <w:sz w:val="24"/>
        </w:rPr>
        <w:t>开展训练形成的灭火泡沫废水收集与</w:t>
      </w:r>
      <w:r w:rsidRPr="00EC166C">
        <w:rPr>
          <w:color w:val="000000"/>
          <w:sz w:val="24"/>
        </w:rPr>
        <w:t>PFCs</w:t>
      </w:r>
      <w:r w:rsidRPr="00EC166C">
        <w:rPr>
          <w:color w:val="000000"/>
          <w:sz w:val="24"/>
        </w:rPr>
        <w:t>去除技术示范</w:t>
      </w:r>
      <w:r>
        <w:rPr>
          <w:rFonts w:hint="eastAsia"/>
          <w:color w:val="000000"/>
          <w:sz w:val="24"/>
        </w:rPr>
        <w:t>，</w:t>
      </w:r>
      <w:r w:rsidRPr="0081679D">
        <w:rPr>
          <w:color w:val="000000"/>
          <w:sz w:val="24"/>
        </w:rPr>
        <w:t>在灭</w:t>
      </w:r>
      <w:r>
        <w:rPr>
          <w:color w:val="000000"/>
          <w:sz w:val="24"/>
        </w:rPr>
        <w:t>火剂无害化收集和处置最佳环境实践中提供演习设施的技术援助</w:t>
      </w:r>
      <w:r>
        <w:rPr>
          <w:rFonts w:hint="eastAsia"/>
          <w:color w:val="000000"/>
          <w:sz w:val="24"/>
        </w:rPr>
        <w:t>；</w:t>
      </w:r>
    </w:p>
    <w:p w14:paraId="21F9D998" w14:textId="77777777" w:rsidR="002815B2" w:rsidRPr="003672F4" w:rsidRDefault="002815B2" w:rsidP="00E21686">
      <w:pPr>
        <w:pStyle w:val="ListParagraph"/>
        <w:widowControl/>
        <w:numPr>
          <w:ilvl w:val="0"/>
          <w:numId w:val="37"/>
        </w:numPr>
        <w:adjustRightInd w:val="0"/>
        <w:snapToGrid w:val="0"/>
        <w:spacing w:line="440" w:lineRule="exact"/>
        <w:ind w:firstLineChars="0"/>
        <w:jc w:val="left"/>
        <w:rPr>
          <w:color w:val="000000"/>
          <w:sz w:val="24"/>
        </w:rPr>
      </w:pPr>
      <w:r w:rsidRPr="00EC166C">
        <w:rPr>
          <w:color w:val="000000"/>
          <w:sz w:val="24"/>
        </w:rPr>
        <w:t>开展含</w:t>
      </w:r>
      <w:r w:rsidRPr="00EC166C">
        <w:rPr>
          <w:color w:val="000000"/>
          <w:sz w:val="24"/>
        </w:rPr>
        <w:t>PFOS</w:t>
      </w:r>
      <w:r w:rsidRPr="00EC166C">
        <w:rPr>
          <w:color w:val="000000"/>
          <w:sz w:val="24"/>
        </w:rPr>
        <w:t>泡沫浓缩液管理和过期处置调研</w:t>
      </w:r>
      <w:r w:rsidRPr="00EC166C">
        <w:rPr>
          <w:rFonts w:hint="eastAsia"/>
          <w:color w:val="000000"/>
          <w:sz w:val="24"/>
        </w:rPr>
        <w:t>。</w:t>
      </w:r>
    </w:p>
    <w:p w14:paraId="713214F8" w14:textId="75BF8F62" w:rsidR="00AB4445" w:rsidRDefault="002815B2" w:rsidP="00AB4445">
      <w:pPr>
        <w:adjustRightInd w:val="0"/>
        <w:snapToGrid w:val="0"/>
        <w:spacing w:beforeLines="50" w:before="156" w:afterLines="50" w:after="156" w:line="360" w:lineRule="auto"/>
        <w:ind w:firstLineChars="200" w:firstLine="480"/>
        <w:rPr>
          <w:kern w:val="0"/>
          <w:sz w:val="24"/>
        </w:rPr>
      </w:pPr>
      <w:r>
        <w:rPr>
          <w:rFonts w:hint="eastAsia"/>
          <w:kern w:val="0"/>
          <w:sz w:val="24"/>
        </w:rPr>
        <w:t>可见，项目</w:t>
      </w:r>
      <w:r>
        <w:rPr>
          <w:kern w:val="0"/>
          <w:sz w:val="24"/>
        </w:rPr>
        <w:t>中可能有负面环境影响的，主要是</w:t>
      </w:r>
      <w:r>
        <w:rPr>
          <w:rFonts w:hint="eastAsia"/>
          <w:kern w:val="0"/>
          <w:sz w:val="24"/>
        </w:rPr>
        <w:t>消防行业</w:t>
      </w:r>
      <w:r>
        <w:rPr>
          <w:rFonts w:hint="eastAsia"/>
          <w:kern w:val="0"/>
          <w:sz w:val="24"/>
        </w:rPr>
        <w:t>PFOS</w:t>
      </w:r>
      <w:r>
        <w:rPr>
          <w:rFonts w:hint="eastAsia"/>
          <w:kern w:val="0"/>
          <w:sz w:val="24"/>
        </w:rPr>
        <w:t>替代品的示范</w:t>
      </w:r>
      <w:r>
        <w:rPr>
          <w:kern w:val="0"/>
          <w:sz w:val="24"/>
        </w:rPr>
        <w:t>和培训活动</w:t>
      </w:r>
      <w:r>
        <w:rPr>
          <w:rFonts w:hint="eastAsia"/>
          <w:kern w:val="0"/>
          <w:sz w:val="24"/>
        </w:rPr>
        <w:t>。</w:t>
      </w:r>
      <w:r>
        <w:rPr>
          <w:rFonts w:hint="eastAsia"/>
          <w:kern w:val="0"/>
          <w:sz w:val="24"/>
        </w:rPr>
        <w:t>PFOS</w:t>
      </w:r>
      <w:r>
        <w:rPr>
          <w:rFonts w:hint="eastAsia"/>
          <w:kern w:val="0"/>
          <w:sz w:val="24"/>
        </w:rPr>
        <w:t>成分随着泡沫灭火剂的使用残存在自然环境中，可能通过消防用水流入地表水体或地下水体，从而对水环境产生持续性污染。此外，作废的含</w:t>
      </w:r>
      <w:r w:rsidRPr="00375483">
        <w:rPr>
          <w:kern w:val="0"/>
          <w:sz w:val="24"/>
        </w:rPr>
        <w:t>PFOS</w:t>
      </w:r>
      <w:r>
        <w:rPr>
          <w:rFonts w:hint="eastAsia"/>
          <w:kern w:val="0"/>
          <w:sz w:val="24"/>
        </w:rPr>
        <w:t>灭火剂作为有害物质进入自然环境中，既浪费了自然资源，又增加污染物排放，并容易造</w:t>
      </w:r>
      <w:r w:rsidR="00AB4445">
        <w:rPr>
          <w:rFonts w:hint="eastAsia"/>
          <w:kern w:val="0"/>
          <w:sz w:val="24"/>
        </w:rPr>
        <w:t>成二次污染</w:t>
      </w:r>
      <w:r w:rsidR="00A8757B">
        <w:rPr>
          <w:rFonts w:hint="eastAsia"/>
          <w:kern w:val="0"/>
          <w:sz w:val="24"/>
        </w:rPr>
        <w:t>。</w:t>
      </w:r>
    </w:p>
    <w:p w14:paraId="14201330" w14:textId="3FFC1A8D" w:rsidR="002815B2" w:rsidRDefault="002815B2" w:rsidP="00AB4445">
      <w:pPr>
        <w:adjustRightInd w:val="0"/>
        <w:snapToGrid w:val="0"/>
        <w:spacing w:beforeLines="50" w:before="156" w:afterLines="50" w:after="156" w:line="360" w:lineRule="auto"/>
        <w:ind w:firstLineChars="200" w:firstLine="480"/>
        <w:rPr>
          <w:kern w:val="0"/>
          <w:sz w:val="24"/>
        </w:rPr>
      </w:pPr>
      <w:r>
        <w:rPr>
          <w:rFonts w:hint="eastAsia"/>
          <w:kern w:val="0"/>
          <w:sz w:val="24"/>
        </w:rPr>
        <w:t>为</w:t>
      </w:r>
      <w:r>
        <w:rPr>
          <w:kern w:val="0"/>
          <w:sz w:val="24"/>
        </w:rPr>
        <w:t>控制和避免这些可能影响，现编制《消防</w:t>
      </w:r>
      <w:r>
        <w:rPr>
          <w:rFonts w:hint="eastAsia"/>
          <w:kern w:val="0"/>
          <w:sz w:val="24"/>
        </w:rPr>
        <w:t>环境</w:t>
      </w:r>
      <w:r>
        <w:rPr>
          <w:kern w:val="0"/>
          <w:sz w:val="24"/>
        </w:rPr>
        <w:t>管理计划</w:t>
      </w:r>
      <w:r>
        <w:rPr>
          <w:rFonts w:hint="eastAsia"/>
          <w:kern w:val="0"/>
          <w:sz w:val="24"/>
        </w:rPr>
        <w:t>》</w:t>
      </w:r>
      <w:r w:rsidR="00AB4445">
        <w:rPr>
          <w:rFonts w:hint="eastAsia"/>
          <w:kern w:val="0"/>
          <w:sz w:val="24"/>
        </w:rPr>
        <w:t>（范本）</w:t>
      </w:r>
      <w:r>
        <w:rPr>
          <w:rFonts w:hint="eastAsia"/>
          <w:kern w:val="0"/>
          <w:sz w:val="24"/>
        </w:rPr>
        <w:t>如下</w:t>
      </w:r>
      <w:r w:rsidR="00AB4445">
        <w:rPr>
          <w:rFonts w:hint="eastAsia"/>
          <w:kern w:val="0"/>
          <w:sz w:val="24"/>
        </w:rPr>
        <w:t>，项目实施机构可以</w:t>
      </w:r>
      <w:r w:rsidR="00AB4445" w:rsidRPr="00AB4445">
        <w:rPr>
          <w:rFonts w:hint="eastAsia"/>
          <w:kern w:val="0"/>
          <w:sz w:val="24"/>
        </w:rPr>
        <w:t>根据具体情况，</w:t>
      </w:r>
      <w:r w:rsidR="00AB4445">
        <w:rPr>
          <w:rFonts w:hint="eastAsia"/>
          <w:kern w:val="0"/>
          <w:sz w:val="24"/>
        </w:rPr>
        <w:t>对</w:t>
      </w:r>
      <w:r w:rsidR="00AB4445" w:rsidRPr="00AB4445">
        <w:rPr>
          <w:rFonts w:hint="eastAsia"/>
          <w:kern w:val="0"/>
          <w:sz w:val="24"/>
        </w:rPr>
        <w:t>机构职责</w:t>
      </w:r>
      <w:r w:rsidR="00AB4445">
        <w:rPr>
          <w:rFonts w:hint="eastAsia"/>
          <w:kern w:val="0"/>
          <w:sz w:val="24"/>
        </w:rPr>
        <w:t>、减缓措施、调整能力建设和培训计划等内容</w:t>
      </w:r>
      <w:r w:rsidR="00AB4445" w:rsidRPr="00AB4445">
        <w:rPr>
          <w:rFonts w:hint="eastAsia"/>
          <w:kern w:val="0"/>
          <w:sz w:val="24"/>
        </w:rPr>
        <w:t>加以调整，</w:t>
      </w:r>
      <w:r w:rsidR="00AB4445">
        <w:rPr>
          <w:rFonts w:hint="eastAsia"/>
          <w:kern w:val="0"/>
          <w:sz w:val="24"/>
        </w:rPr>
        <w:t>使得</w:t>
      </w:r>
      <w:r w:rsidR="00AB4445">
        <w:rPr>
          <w:kern w:val="0"/>
          <w:sz w:val="24"/>
        </w:rPr>
        <w:t>《消防</w:t>
      </w:r>
      <w:r w:rsidR="00AB4445">
        <w:rPr>
          <w:rFonts w:hint="eastAsia"/>
          <w:kern w:val="0"/>
          <w:sz w:val="24"/>
        </w:rPr>
        <w:t>环境</w:t>
      </w:r>
      <w:r w:rsidR="00AB4445">
        <w:rPr>
          <w:kern w:val="0"/>
          <w:sz w:val="24"/>
        </w:rPr>
        <w:t>管理计划</w:t>
      </w:r>
      <w:r w:rsidR="00AB4445">
        <w:rPr>
          <w:rFonts w:hint="eastAsia"/>
          <w:kern w:val="0"/>
          <w:sz w:val="24"/>
        </w:rPr>
        <w:t>》</w:t>
      </w:r>
      <w:r w:rsidR="00AB4445" w:rsidRPr="00AB4445">
        <w:rPr>
          <w:rFonts w:hint="eastAsia"/>
          <w:kern w:val="0"/>
          <w:sz w:val="24"/>
        </w:rPr>
        <w:t>更切实实际。</w:t>
      </w:r>
      <w:r>
        <w:rPr>
          <w:kern w:val="0"/>
          <w:sz w:val="24"/>
        </w:rPr>
        <w:t>参与的部门</w:t>
      </w:r>
      <w:r>
        <w:rPr>
          <w:rFonts w:hint="eastAsia"/>
          <w:kern w:val="0"/>
          <w:sz w:val="24"/>
        </w:rPr>
        <w:t>和</w:t>
      </w:r>
      <w:r>
        <w:rPr>
          <w:kern w:val="0"/>
          <w:sz w:val="24"/>
        </w:rPr>
        <w:t>机构应承诺执行，作为接受项目资助的前提条件</w:t>
      </w:r>
      <w:r w:rsidR="00025428">
        <w:rPr>
          <w:rFonts w:hint="eastAsia"/>
          <w:kern w:val="0"/>
          <w:sz w:val="24"/>
        </w:rPr>
        <w:t>。</w:t>
      </w:r>
    </w:p>
    <w:p w14:paraId="0E2CB989" w14:textId="77777777" w:rsidR="002815B2" w:rsidRPr="00E03B99" w:rsidRDefault="002815B2" w:rsidP="002815B2">
      <w:pPr>
        <w:autoSpaceDE w:val="0"/>
        <w:autoSpaceDN w:val="0"/>
        <w:adjustRightInd w:val="0"/>
        <w:spacing w:beforeLines="50" w:before="156" w:afterLines="50" w:after="156" w:line="360" w:lineRule="auto"/>
        <w:ind w:firstLineChars="200" w:firstLine="482"/>
        <w:jc w:val="left"/>
        <w:outlineLvl w:val="2"/>
        <w:rPr>
          <w:rFonts w:hAnsi="SimSun"/>
          <w:b/>
          <w:kern w:val="0"/>
          <w:sz w:val="24"/>
        </w:rPr>
      </w:pPr>
      <w:bookmarkStart w:id="768" w:name="_Toc460287830"/>
      <w:bookmarkStart w:id="769" w:name="_Toc460459377"/>
      <w:bookmarkStart w:id="770" w:name="_Toc460616789"/>
      <w:r>
        <w:rPr>
          <w:rFonts w:hAnsi="SimSun" w:hint="eastAsia"/>
          <w:b/>
          <w:kern w:val="0"/>
          <w:sz w:val="24"/>
        </w:rPr>
        <w:t>一、</w:t>
      </w:r>
      <w:r w:rsidRPr="00E03B99">
        <w:rPr>
          <w:rFonts w:hAnsi="SimSun" w:hint="eastAsia"/>
          <w:b/>
          <w:kern w:val="0"/>
          <w:sz w:val="24"/>
        </w:rPr>
        <w:t>环境管理的机构</w:t>
      </w:r>
      <w:bookmarkEnd w:id="768"/>
      <w:r>
        <w:rPr>
          <w:rFonts w:hAnsi="SimSun" w:hint="eastAsia"/>
          <w:b/>
          <w:kern w:val="0"/>
          <w:sz w:val="24"/>
        </w:rPr>
        <w:t>和各方</w:t>
      </w:r>
      <w:r>
        <w:rPr>
          <w:rFonts w:hAnsi="SimSun"/>
          <w:b/>
          <w:kern w:val="0"/>
          <w:sz w:val="24"/>
        </w:rPr>
        <w:t>职责</w:t>
      </w:r>
      <w:bookmarkEnd w:id="769"/>
      <w:bookmarkEnd w:id="770"/>
    </w:p>
    <w:p w14:paraId="64D678B6" w14:textId="2B3EB123" w:rsidR="002815B2" w:rsidRDefault="002815B2" w:rsidP="002815B2">
      <w:pPr>
        <w:snapToGrid w:val="0"/>
        <w:spacing w:after="160" w:line="360" w:lineRule="auto"/>
        <w:ind w:firstLineChars="200" w:firstLine="480"/>
        <w:rPr>
          <w:sz w:val="24"/>
        </w:rPr>
      </w:pPr>
      <w:r>
        <w:rPr>
          <w:rFonts w:hint="eastAsia"/>
          <w:sz w:val="24"/>
        </w:rPr>
        <w:t>项目在</w:t>
      </w:r>
      <w:r>
        <w:rPr>
          <w:sz w:val="24"/>
        </w:rPr>
        <w:t>消防行业的示范活动，主要在培训基地等机构进行。</w:t>
      </w:r>
      <w:r>
        <w:rPr>
          <w:rFonts w:hint="eastAsia"/>
          <w:sz w:val="24"/>
        </w:rPr>
        <w:t>环境管理的组织设置和相关单位的角色、职责等要求</w:t>
      </w:r>
      <w:r w:rsidR="00332E00">
        <w:rPr>
          <w:rFonts w:hint="eastAsia"/>
          <w:sz w:val="24"/>
        </w:rPr>
        <w:t>如下。</w:t>
      </w:r>
    </w:p>
    <w:p w14:paraId="6C5F44C4" w14:textId="0D70BACC" w:rsidR="002C28ED" w:rsidRDefault="00332E00" w:rsidP="00E21686">
      <w:pPr>
        <w:pStyle w:val="ListParagraph"/>
        <w:numPr>
          <w:ilvl w:val="0"/>
          <w:numId w:val="43"/>
        </w:numPr>
        <w:snapToGrid w:val="0"/>
        <w:spacing w:after="160" w:line="360" w:lineRule="auto"/>
        <w:ind w:firstLineChars="0"/>
        <w:rPr>
          <w:sz w:val="24"/>
        </w:rPr>
      </w:pPr>
      <w:r w:rsidRPr="00332E00">
        <w:rPr>
          <w:rFonts w:hint="eastAsia"/>
          <w:sz w:val="24"/>
        </w:rPr>
        <w:t>国家项目办</w:t>
      </w:r>
      <w:r>
        <w:rPr>
          <w:rFonts w:hint="eastAsia"/>
          <w:sz w:val="24"/>
        </w:rPr>
        <w:t>：拟定筛选示范项目的原则和标准，审查和确定地方项目办申报的示范项目活动；监督项目实施满足各项管理要求。</w:t>
      </w:r>
    </w:p>
    <w:p w14:paraId="0B4FFABC" w14:textId="5E26458B" w:rsidR="00332E00" w:rsidRDefault="00D40F39" w:rsidP="00E21686">
      <w:pPr>
        <w:pStyle w:val="ListParagraph"/>
        <w:numPr>
          <w:ilvl w:val="0"/>
          <w:numId w:val="43"/>
        </w:numPr>
        <w:snapToGrid w:val="0"/>
        <w:spacing w:after="160" w:line="360" w:lineRule="auto"/>
        <w:ind w:firstLineChars="0"/>
        <w:rPr>
          <w:sz w:val="24"/>
        </w:rPr>
      </w:pPr>
      <w:r>
        <w:rPr>
          <w:rFonts w:hint="eastAsia"/>
          <w:sz w:val="24"/>
        </w:rPr>
        <w:t>行业主管部门</w:t>
      </w:r>
      <w:r w:rsidR="00332E00">
        <w:rPr>
          <w:rFonts w:hint="eastAsia"/>
          <w:sz w:val="24"/>
        </w:rPr>
        <w:t>：根据国家项目办确定的筛选原则和标准，</w:t>
      </w:r>
      <w:r>
        <w:rPr>
          <w:rFonts w:hint="eastAsia"/>
          <w:sz w:val="24"/>
        </w:rPr>
        <w:t>申报示范项目，并负责具体</w:t>
      </w:r>
      <w:r w:rsidR="00025428">
        <w:rPr>
          <w:rFonts w:hint="eastAsia"/>
          <w:sz w:val="24"/>
        </w:rPr>
        <w:t>项目活动的日常监管；</w:t>
      </w:r>
      <w:r w:rsidRPr="00670638">
        <w:rPr>
          <w:rFonts w:hint="eastAsia"/>
          <w:sz w:val="24"/>
        </w:rPr>
        <w:t>监督角色，监督相关企业和机构履行国际公约；开展消防行业</w:t>
      </w:r>
      <w:r w:rsidRPr="00670638">
        <w:rPr>
          <w:rFonts w:hint="eastAsia"/>
          <w:sz w:val="24"/>
        </w:rPr>
        <w:t>PFOS</w:t>
      </w:r>
      <w:r w:rsidRPr="00670638">
        <w:rPr>
          <w:rFonts w:hint="eastAsia"/>
          <w:sz w:val="24"/>
        </w:rPr>
        <w:t>管控能力建设</w:t>
      </w:r>
      <w:r>
        <w:rPr>
          <w:rFonts w:hint="eastAsia"/>
          <w:sz w:val="24"/>
        </w:rPr>
        <w:t>；</w:t>
      </w:r>
    </w:p>
    <w:p w14:paraId="6104B18B" w14:textId="678FC990" w:rsidR="00DA2DC1" w:rsidRPr="00332E00" w:rsidRDefault="00DA2DC1" w:rsidP="00E21686">
      <w:pPr>
        <w:pStyle w:val="ListParagraph"/>
        <w:numPr>
          <w:ilvl w:val="0"/>
          <w:numId w:val="43"/>
        </w:numPr>
        <w:snapToGrid w:val="0"/>
        <w:spacing w:after="160" w:line="360" w:lineRule="auto"/>
        <w:ind w:firstLineChars="0"/>
        <w:rPr>
          <w:sz w:val="24"/>
        </w:rPr>
      </w:pPr>
      <w:r>
        <w:rPr>
          <w:rFonts w:hint="eastAsia"/>
          <w:sz w:val="24"/>
        </w:rPr>
        <w:t>项目执行机构：按照国家要求开展履约活动，并加强机构能力建设</w:t>
      </w:r>
      <w:r w:rsidR="00A8757B">
        <w:rPr>
          <w:rFonts w:hint="eastAsia"/>
          <w:sz w:val="24"/>
        </w:rPr>
        <w:t>；开</w:t>
      </w:r>
      <w:r w:rsidR="00A8757B" w:rsidRPr="0081679D">
        <w:rPr>
          <w:color w:val="000000"/>
          <w:sz w:val="24"/>
        </w:rPr>
        <w:t>展淘汰泡沫灭火剂收集和处理的</w:t>
      </w:r>
      <w:r w:rsidR="00A8757B">
        <w:rPr>
          <w:rFonts w:hint="eastAsia"/>
          <w:color w:val="000000"/>
          <w:sz w:val="24"/>
        </w:rPr>
        <w:t>最佳使用技术</w:t>
      </w:r>
      <w:r w:rsidR="00A8757B">
        <w:rPr>
          <w:color w:val="000000"/>
          <w:sz w:val="24"/>
        </w:rPr>
        <w:t>和环保良好实践（</w:t>
      </w:r>
      <w:r w:rsidR="00A8757B" w:rsidRPr="0081679D">
        <w:rPr>
          <w:color w:val="000000"/>
          <w:sz w:val="24"/>
        </w:rPr>
        <w:t>BAT/BEP</w:t>
      </w:r>
      <w:r w:rsidR="00A8757B">
        <w:rPr>
          <w:rFonts w:hint="eastAsia"/>
          <w:color w:val="000000"/>
          <w:sz w:val="24"/>
        </w:rPr>
        <w:t>）</w:t>
      </w:r>
      <w:r w:rsidR="00A8757B">
        <w:rPr>
          <w:color w:val="000000"/>
          <w:sz w:val="24"/>
        </w:rPr>
        <w:t>示范</w:t>
      </w:r>
      <w:r w:rsidR="00A8757B">
        <w:rPr>
          <w:rFonts w:hint="eastAsia"/>
          <w:color w:val="000000"/>
          <w:sz w:val="24"/>
        </w:rPr>
        <w:t>；</w:t>
      </w:r>
    </w:p>
    <w:p w14:paraId="26E58C4A" w14:textId="7FAB1956" w:rsidR="00332E00" w:rsidRPr="00DA2DC1" w:rsidRDefault="00332E00" w:rsidP="00E21686">
      <w:pPr>
        <w:pStyle w:val="ListParagraph"/>
        <w:numPr>
          <w:ilvl w:val="0"/>
          <w:numId w:val="43"/>
        </w:numPr>
        <w:snapToGrid w:val="0"/>
        <w:spacing w:after="160" w:line="360" w:lineRule="auto"/>
        <w:ind w:firstLineChars="0"/>
        <w:rPr>
          <w:sz w:val="24"/>
        </w:rPr>
      </w:pPr>
      <w:r w:rsidRPr="00332E00">
        <w:rPr>
          <w:rFonts w:hint="eastAsia"/>
          <w:sz w:val="24"/>
        </w:rPr>
        <w:t>技术咨询单位</w:t>
      </w:r>
      <w:r w:rsidR="00025428">
        <w:rPr>
          <w:rFonts w:hint="eastAsia"/>
          <w:sz w:val="24"/>
        </w:rPr>
        <w:t>：根据项目活动内容，</w:t>
      </w:r>
      <w:r w:rsidR="00025428" w:rsidRPr="00DA2DC1">
        <w:rPr>
          <w:rFonts w:hint="eastAsia"/>
          <w:sz w:val="24"/>
        </w:rPr>
        <w:t>开展替代技术研究</w:t>
      </w:r>
      <w:r w:rsidR="00DA2DC1" w:rsidRPr="00DA2DC1">
        <w:rPr>
          <w:rFonts w:hint="eastAsia"/>
          <w:sz w:val="24"/>
        </w:rPr>
        <w:t>与示范</w:t>
      </w:r>
      <w:r w:rsidR="00025428" w:rsidRPr="00DA2DC1">
        <w:rPr>
          <w:rFonts w:hint="eastAsia"/>
          <w:sz w:val="24"/>
        </w:rPr>
        <w:t>，</w:t>
      </w:r>
      <w:r w:rsidR="00DA2DC1" w:rsidRPr="00DA2DC1">
        <w:rPr>
          <w:rFonts w:hint="eastAsia"/>
          <w:sz w:val="24"/>
        </w:rPr>
        <w:t>研制非</w:t>
      </w:r>
      <w:r w:rsidR="00DA2DC1" w:rsidRPr="00DA2DC1">
        <w:rPr>
          <w:rFonts w:hint="eastAsia"/>
          <w:sz w:val="24"/>
        </w:rPr>
        <w:t>PFOS</w:t>
      </w:r>
      <w:r w:rsidR="00DA2DC1" w:rsidRPr="00DA2DC1">
        <w:rPr>
          <w:rFonts w:hint="eastAsia"/>
          <w:sz w:val="24"/>
        </w:rPr>
        <w:t>氟表面活性剂的替代产品和商品，通过</w:t>
      </w:r>
      <w:r w:rsidR="00DA2DC1" w:rsidRPr="00DA2DC1">
        <w:rPr>
          <w:rFonts w:hint="eastAsia"/>
          <w:sz w:val="24"/>
        </w:rPr>
        <w:t>3C</w:t>
      </w:r>
      <w:r w:rsidR="00DA2DC1" w:rsidRPr="00DA2DC1">
        <w:rPr>
          <w:rFonts w:hint="eastAsia"/>
          <w:sz w:val="24"/>
        </w:rPr>
        <w:t>认证，获得市场准入；</w:t>
      </w:r>
    </w:p>
    <w:p w14:paraId="12E1C3F3" w14:textId="32971EC6" w:rsidR="002815B2" w:rsidRPr="00A8757B" w:rsidRDefault="00DA2DC1" w:rsidP="00E21686">
      <w:pPr>
        <w:pStyle w:val="ListParagraph"/>
        <w:numPr>
          <w:ilvl w:val="0"/>
          <w:numId w:val="43"/>
        </w:numPr>
        <w:snapToGrid w:val="0"/>
        <w:spacing w:after="160" w:line="360" w:lineRule="auto"/>
        <w:ind w:firstLineChars="0"/>
        <w:rPr>
          <w:color w:val="000000"/>
          <w:sz w:val="24"/>
        </w:rPr>
      </w:pPr>
      <w:r w:rsidRPr="00DA2DC1">
        <w:rPr>
          <w:rFonts w:hint="eastAsia"/>
          <w:color w:val="000000"/>
          <w:sz w:val="24"/>
        </w:rPr>
        <w:t>承包商：承包商严格落实实施环境建设环境措施。</w:t>
      </w:r>
    </w:p>
    <w:p w14:paraId="7A26EEFB" w14:textId="77777777" w:rsidR="002815B2" w:rsidRPr="00E03B99" w:rsidRDefault="002815B2" w:rsidP="002815B2">
      <w:pPr>
        <w:autoSpaceDE w:val="0"/>
        <w:autoSpaceDN w:val="0"/>
        <w:adjustRightInd w:val="0"/>
        <w:spacing w:beforeLines="50" w:before="156" w:afterLines="50" w:after="156" w:line="360" w:lineRule="auto"/>
        <w:ind w:firstLineChars="200" w:firstLine="482"/>
        <w:jc w:val="left"/>
        <w:outlineLvl w:val="2"/>
        <w:rPr>
          <w:rFonts w:hAnsi="SimSun"/>
          <w:b/>
          <w:kern w:val="0"/>
          <w:sz w:val="24"/>
        </w:rPr>
      </w:pPr>
      <w:bookmarkStart w:id="771" w:name="_Toc460287831"/>
      <w:bookmarkStart w:id="772" w:name="_Toc460459378"/>
      <w:bookmarkStart w:id="773" w:name="_Toc460616790"/>
      <w:r w:rsidRPr="00E03B99">
        <w:rPr>
          <w:rFonts w:hAnsi="SimSun" w:hint="eastAsia"/>
          <w:b/>
          <w:kern w:val="0"/>
          <w:sz w:val="24"/>
        </w:rPr>
        <w:t>二、减缓措施</w:t>
      </w:r>
      <w:bookmarkEnd w:id="771"/>
      <w:bookmarkEnd w:id="772"/>
      <w:bookmarkEnd w:id="773"/>
    </w:p>
    <w:p w14:paraId="42AB0BBE" w14:textId="7129F5FD" w:rsidR="002815B2" w:rsidRDefault="002815B2" w:rsidP="00EF4ACD">
      <w:pPr>
        <w:snapToGrid w:val="0"/>
        <w:spacing w:after="160" w:line="360" w:lineRule="auto"/>
        <w:ind w:firstLineChars="200" w:firstLine="480"/>
        <w:rPr>
          <w:kern w:val="0"/>
          <w:sz w:val="24"/>
        </w:rPr>
      </w:pPr>
      <w:r>
        <w:rPr>
          <w:rFonts w:hint="eastAsia"/>
          <w:sz w:val="24"/>
        </w:rPr>
        <w:t>根据国内相关法规、规范和管理办法，提出具体的、可操作的减缓措施，并说明这些措施如何实施、如何监督管理、并明确费用预算。</w:t>
      </w:r>
      <w:r>
        <w:rPr>
          <w:rFonts w:hint="eastAsia"/>
          <w:kern w:val="0"/>
          <w:sz w:val="24"/>
        </w:rPr>
        <w:t>主要减缓措施如表</w:t>
      </w:r>
      <w:r w:rsidR="002C28ED">
        <w:rPr>
          <w:rFonts w:hint="eastAsia"/>
          <w:kern w:val="0"/>
          <w:sz w:val="24"/>
        </w:rPr>
        <w:t>5</w:t>
      </w:r>
      <w:r>
        <w:rPr>
          <w:rFonts w:hint="eastAsia"/>
          <w:kern w:val="0"/>
          <w:sz w:val="24"/>
        </w:rPr>
        <w:t>-1</w:t>
      </w:r>
      <w:r>
        <w:rPr>
          <w:rFonts w:hint="eastAsia"/>
          <w:kern w:val="0"/>
          <w:sz w:val="24"/>
        </w:rPr>
        <w:t>。</w:t>
      </w:r>
    </w:p>
    <w:p w14:paraId="16DFBAE5" w14:textId="77777777" w:rsidR="002C28ED" w:rsidRDefault="002C28ED" w:rsidP="00EF4ACD">
      <w:pPr>
        <w:snapToGrid w:val="0"/>
        <w:spacing w:after="160" w:line="360" w:lineRule="auto"/>
        <w:ind w:firstLineChars="200" w:firstLine="480"/>
        <w:rPr>
          <w:kern w:val="0"/>
          <w:sz w:val="24"/>
        </w:rPr>
      </w:pPr>
    </w:p>
    <w:p w14:paraId="2011A1D6" w14:textId="77777777" w:rsidR="002C28ED" w:rsidRDefault="002C28ED" w:rsidP="00EF4ACD">
      <w:pPr>
        <w:snapToGrid w:val="0"/>
        <w:spacing w:after="160" w:line="360" w:lineRule="auto"/>
        <w:ind w:firstLineChars="200" w:firstLine="480"/>
        <w:rPr>
          <w:kern w:val="0"/>
          <w:sz w:val="24"/>
        </w:rPr>
        <w:sectPr w:rsidR="002C28ED" w:rsidSect="006A58EC">
          <w:pgSz w:w="11906" w:h="16838"/>
          <w:pgMar w:top="1440" w:right="1286" w:bottom="1440" w:left="1797" w:header="851" w:footer="992" w:gutter="0"/>
          <w:cols w:space="425"/>
          <w:docGrid w:type="lines" w:linePitch="312"/>
        </w:sectPr>
      </w:pPr>
    </w:p>
    <w:p w14:paraId="36EE5BE7" w14:textId="2B0FFE6C" w:rsidR="002815B2" w:rsidRDefault="002815B2" w:rsidP="002815B2">
      <w:pPr>
        <w:widowControl/>
        <w:adjustRightInd w:val="0"/>
        <w:snapToGrid w:val="0"/>
        <w:spacing w:beforeLines="50" w:before="156" w:afterLines="50" w:after="156" w:line="360" w:lineRule="auto"/>
        <w:ind w:firstLineChars="200" w:firstLine="480"/>
        <w:jc w:val="center"/>
        <w:rPr>
          <w:kern w:val="0"/>
          <w:sz w:val="24"/>
        </w:rPr>
      </w:pPr>
      <w:r>
        <w:rPr>
          <w:rFonts w:hint="eastAsia"/>
          <w:kern w:val="0"/>
          <w:sz w:val="24"/>
        </w:rPr>
        <w:t>表</w:t>
      </w:r>
      <w:r w:rsidR="002C28ED">
        <w:rPr>
          <w:rFonts w:hint="eastAsia"/>
          <w:kern w:val="0"/>
          <w:sz w:val="24"/>
        </w:rPr>
        <w:t>5</w:t>
      </w:r>
      <w:r>
        <w:rPr>
          <w:rFonts w:hint="eastAsia"/>
          <w:kern w:val="0"/>
          <w:sz w:val="24"/>
        </w:rPr>
        <w:t>-1</w:t>
      </w:r>
      <w:r>
        <w:rPr>
          <w:rFonts w:hint="eastAsia"/>
          <w:kern w:val="0"/>
          <w:sz w:val="24"/>
        </w:rPr>
        <w:tab/>
        <w:t>PFOS</w:t>
      </w:r>
      <w:r>
        <w:rPr>
          <w:rFonts w:hint="eastAsia"/>
          <w:kern w:val="0"/>
          <w:sz w:val="24"/>
        </w:rPr>
        <w:t>应用于消防行业环境管理减缓措施一览表</w:t>
      </w:r>
    </w:p>
    <w:tbl>
      <w:tblPr>
        <w:tblStyle w:val="TableGrid"/>
        <w:tblW w:w="14425" w:type="dxa"/>
        <w:tblLook w:val="04A0" w:firstRow="1" w:lastRow="0" w:firstColumn="1" w:lastColumn="0" w:noHBand="0" w:noVBand="1"/>
      </w:tblPr>
      <w:tblGrid>
        <w:gridCol w:w="1242"/>
        <w:gridCol w:w="10773"/>
        <w:gridCol w:w="1276"/>
        <w:gridCol w:w="1134"/>
      </w:tblGrid>
      <w:tr w:rsidR="002815B2" w:rsidRPr="003230A8" w14:paraId="511F79F5" w14:textId="77777777" w:rsidTr="004B54AA">
        <w:tc>
          <w:tcPr>
            <w:tcW w:w="1242" w:type="dxa"/>
          </w:tcPr>
          <w:p w14:paraId="71488BA0" w14:textId="77777777" w:rsidR="002815B2" w:rsidRPr="003230A8" w:rsidRDefault="002815B2" w:rsidP="004B54AA">
            <w:pPr>
              <w:widowControl/>
              <w:adjustRightInd w:val="0"/>
              <w:snapToGrid w:val="0"/>
              <w:jc w:val="center"/>
              <w:rPr>
                <w:b/>
                <w:kern w:val="0"/>
                <w:szCs w:val="21"/>
              </w:rPr>
            </w:pPr>
            <w:r w:rsidRPr="003230A8">
              <w:rPr>
                <w:rFonts w:hint="eastAsia"/>
                <w:b/>
                <w:kern w:val="0"/>
                <w:szCs w:val="21"/>
              </w:rPr>
              <w:t>潜在环境影响</w:t>
            </w:r>
          </w:p>
        </w:tc>
        <w:tc>
          <w:tcPr>
            <w:tcW w:w="10773" w:type="dxa"/>
          </w:tcPr>
          <w:p w14:paraId="072169BF" w14:textId="77777777" w:rsidR="002815B2" w:rsidRPr="003230A8" w:rsidRDefault="002815B2" w:rsidP="004B54AA">
            <w:pPr>
              <w:widowControl/>
              <w:adjustRightInd w:val="0"/>
              <w:snapToGrid w:val="0"/>
              <w:jc w:val="center"/>
              <w:rPr>
                <w:b/>
                <w:kern w:val="0"/>
                <w:szCs w:val="21"/>
              </w:rPr>
            </w:pPr>
            <w:r w:rsidRPr="003230A8">
              <w:rPr>
                <w:rFonts w:hint="eastAsia"/>
                <w:b/>
                <w:kern w:val="0"/>
                <w:szCs w:val="21"/>
              </w:rPr>
              <w:t>减缓措施</w:t>
            </w:r>
          </w:p>
        </w:tc>
        <w:tc>
          <w:tcPr>
            <w:tcW w:w="1276" w:type="dxa"/>
          </w:tcPr>
          <w:p w14:paraId="27E2782A" w14:textId="77777777" w:rsidR="002815B2" w:rsidRPr="003230A8" w:rsidRDefault="002815B2" w:rsidP="004B54AA">
            <w:pPr>
              <w:widowControl/>
              <w:adjustRightInd w:val="0"/>
              <w:snapToGrid w:val="0"/>
              <w:jc w:val="center"/>
              <w:rPr>
                <w:b/>
                <w:kern w:val="0"/>
                <w:szCs w:val="21"/>
              </w:rPr>
            </w:pPr>
            <w:r w:rsidRPr="003230A8">
              <w:rPr>
                <w:rFonts w:hint="eastAsia"/>
                <w:b/>
                <w:kern w:val="0"/>
                <w:szCs w:val="21"/>
              </w:rPr>
              <w:t>实施主体</w:t>
            </w:r>
          </w:p>
        </w:tc>
        <w:tc>
          <w:tcPr>
            <w:tcW w:w="1134" w:type="dxa"/>
          </w:tcPr>
          <w:p w14:paraId="3628AA71" w14:textId="77777777" w:rsidR="002815B2" w:rsidRPr="003230A8" w:rsidRDefault="002815B2" w:rsidP="004B54AA">
            <w:pPr>
              <w:widowControl/>
              <w:adjustRightInd w:val="0"/>
              <w:snapToGrid w:val="0"/>
              <w:jc w:val="center"/>
              <w:rPr>
                <w:b/>
                <w:kern w:val="0"/>
                <w:szCs w:val="21"/>
              </w:rPr>
            </w:pPr>
            <w:r w:rsidRPr="003230A8">
              <w:rPr>
                <w:rFonts w:hint="eastAsia"/>
                <w:b/>
                <w:kern w:val="0"/>
                <w:szCs w:val="21"/>
              </w:rPr>
              <w:t>监督机构</w:t>
            </w:r>
          </w:p>
        </w:tc>
      </w:tr>
      <w:tr w:rsidR="002815B2" w:rsidRPr="003230A8" w14:paraId="7B1F56B8" w14:textId="77777777" w:rsidTr="004B54AA">
        <w:tc>
          <w:tcPr>
            <w:tcW w:w="1242" w:type="dxa"/>
          </w:tcPr>
          <w:p w14:paraId="3F967BBA" w14:textId="77777777" w:rsidR="002815B2" w:rsidRPr="003230A8" w:rsidRDefault="002815B2" w:rsidP="004B54AA">
            <w:pPr>
              <w:widowControl/>
              <w:adjustRightInd w:val="0"/>
              <w:snapToGrid w:val="0"/>
              <w:jc w:val="left"/>
              <w:rPr>
                <w:kern w:val="0"/>
                <w:szCs w:val="21"/>
              </w:rPr>
            </w:pPr>
            <w:r w:rsidRPr="003230A8">
              <w:rPr>
                <w:rFonts w:hint="eastAsia"/>
                <w:kern w:val="0"/>
                <w:szCs w:val="21"/>
              </w:rPr>
              <w:t>消防废水</w:t>
            </w:r>
          </w:p>
        </w:tc>
        <w:tc>
          <w:tcPr>
            <w:tcW w:w="10773" w:type="dxa"/>
          </w:tcPr>
          <w:p w14:paraId="0B15729A" w14:textId="77777777" w:rsidR="002815B2" w:rsidRPr="003230A8" w:rsidRDefault="002815B2" w:rsidP="004B54AA">
            <w:pPr>
              <w:widowControl/>
              <w:adjustRightInd w:val="0"/>
              <w:snapToGrid w:val="0"/>
              <w:jc w:val="left"/>
              <w:rPr>
                <w:kern w:val="0"/>
                <w:szCs w:val="21"/>
              </w:rPr>
            </w:pPr>
            <w:r w:rsidRPr="003230A8">
              <w:rPr>
                <w:rFonts w:hint="eastAsia"/>
                <w:kern w:val="0"/>
                <w:szCs w:val="21"/>
              </w:rPr>
              <w:t>（</w:t>
            </w:r>
            <w:r w:rsidRPr="003230A8">
              <w:rPr>
                <w:rFonts w:hint="eastAsia"/>
                <w:kern w:val="0"/>
                <w:szCs w:val="21"/>
              </w:rPr>
              <w:t>1</w:t>
            </w:r>
            <w:r w:rsidRPr="003230A8">
              <w:rPr>
                <w:rFonts w:hint="eastAsia"/>
                <w:kern w:val="0"/>
                <w:szCs w:val="21"/>
              </w:rPr>
              <w:t>）有事故池等有条件的情况下，应将消防废水集中收集，如果可行的话，分离</w:t>
            </w:r>
            <w:r w:rsidRPr="003230A8">
              <w:rPr>
                <w:rFonts w:hint="eastAsia"/>
                <w:kern w:val="0"/>
                <w:szCs w:val="21"/>
              </w:rPr>
              <w:t>PFOS</w:t>
            </w:r>
            <w:r w:rsidRPr="003230A8">
              <w:rPr>
                <w:rFonts w:hint="eastAsia"/>
                <w:kern w:val="0"/>
                <w:szCs w:val="21"/>
              </w:rPr>
              <w:t>，减少废水体积，再送企业（或园区）工业废水处理厂集中处理；</w:t>
            </w:r>
          </w:p>
          <w:p w14:paraId="50DA443A" w14:textId="77777777" w:rsidR="002815B2" w:rsidRPr="003230A8" w:rsidRDefault="002815B2" w:rsidP="004B54AA">
            <w:pPr>
              <w:widowControl/>
              <w:adjustRightInd w:val="0"/>
              <w:snapToGrid w:val="0"/>
              <w:jc w:val="left"/>
              <w:rPr>
                <w:kern w:val="0"/>
                <w:szCs w:val="21"/>
              </w:rPr>
            </w:pPr>
            <w:r w:rsidRPr="003230A8">
              <w:rPr>
                <w:rFonts w:hint="eastAsia"/>
                <w:kern w:val="0"/>
                <w:szCs w:val="21"/>
              </w:rPr>
              <w:t>（</w:t>
            </w:r>
            <w:r w:rsidRPr="003230A8">
              <w:rPr>
                <w:rFonts w:hint="eastAsia"/>
                <w:kern w:val="0"/>
                <w:szCs w:val="21"/>
              </w:rPr>
              <w:t>2</w:t>
            </w:r>
            <w:r w:rsidRPr="003230A8">
              <w:rPr>
                <w:rFonts w:hint="eastAsia"/>
                <w:kern w:val="0"/>
                <w:szCs w:val="21"/>
              </w:rPr>
              <w:t>）</w:t>
            </w:r>
            <w:r w:rsidRPr="003230A8">
              <w:rPr>
                <w:kern w:val="0"/>
                <w:szCs w:val="21"/>
              </w:rPr>
              <w:t>水成膜泡沫</w:t>
            </w:r>
            <w:r w:rsidRPr="003230A8">
              <w:rPr>
                <w:rFonts w:hint="eastAsia"/>
                <w:kern w:val="0"/>
                <w:szCs w:val="21"/>
              </w:rPr>
              <w:t>（</w:t>
            </w:r>
            <w:r w:rsidRPr="003230A8">
              <w:rPr>
                <w:kern w:val="0"/>
                <w:szCs w:val="21"/>
              </w:rPr>
              <w:t>AFFF</w:t>
            </w:r>
            <w:r w:rsidRPr="003230A8">
              <w:rPr>
                <w:rFonts w:hint="eastAsia"/>
                <w:kern w:val="0"/>
                <w:szCs w:val="21"/>
              </w:rPr>
              <w:t>）</w:t>
            </w:r>
            <w:r w:rsidRPr="003230A8">
              <w:rPr>
                <w:kern w:val="0"/>
                <w:szCs w:val="21"/>
              </w:rPr>
              <w:t>浓缩液和浓缩后的冲洗水的最佳可行技术（</w:t>
            </w:r>
            <w:r w:rsidRPr="003230A8">
              <w:rPr>
                <w:kern w:val="0"/>
                <w:szCs w:val="21"/>
              </w:rPr>
              <w:t>BAT</w:t>
            </w:r>
            <w:r w:rsidRPr="003230A8">
              <w:rPr>
                <w:kern w:val="0"/>
                <w:szCs w:val="21"/>
              </w:rPr>
              <w:t>）是</w:t>
            </w:r>
            <w:r w:rsidRPr="003230A8">
              <w:rPr>
                <w:rFonts w:hint="eastAsia"/>
                <w:kern w:val="0"/>
                <w:szCs w:val="21"/>
              </w:rPr>
              <w:t>专门</w:t>
            </w:r>
            <w:r>
              <w:rPr>
                <w:kern w:val="0"/>
                <w:szCs w:val="21"/>
              </w:rPr>
              <w:t>处理卤代废物的高温焚烧炉进行处理</w:t>
            </w:r>
            <w:r>
              <w:rPr>
                <w:rFonts w:hint="eastAsia"/>
                <w:kern w:val="0"/>
                <w:szCs w:val="21"/>
              </w:rPr>
              <w:t>；</w:t>
            </w:r>
          </w:p>
          <w:p w14:paraId="60784D72" w14:textId="77777777" w:rsidR="002815B2" w:rsidRPr="003230A8" w:rsidRDefault="002815B2" w:rsidP="004B54AA">
            <w:pPr>
              <w:widowControl/>
              <w:adjustRightInd w:val="0"/>
              <w:snapToGrid w:val="0"/>
              <w:jc w:val="left"/>
              <w:rPr>
                <w:kern w:val="0"/>
                <w:szCs w:val="21"/>
              </w:rPr>
            </w:pPr>
            <w:r w:rsidRPr="003230A8">
              <w:rPr>
                <w:rFonts w:hint="eastAsia"/>
                <w:kern w:val="0"/>
                <w:szCs w:val="21"/>
              </w:rPr>
              <w:t>（</w:t>
            </w:r>
            <w:r w:rsidRPr="003230A8">
              <w:rPr>
                <w:rFonts w:hint="eastAsia"/>
                <w:kern w:val="0"/>
                <w:szCs w:val="21"/>
              </w:rPr>
              <w:t>3</w:t>
            </w:r>
            <w:r w:rsidRPr="003230A8">
              <w:rPr>
                <w:rFonts w:hint="eastAsia"/>
                <w:kern w:val="0"/>
                <w:szCs w:val="21"/>
              </w:rPr>
              <w:t>）</w:t>
            </w:r>
            <w:r w:rsidRPr="003230A8">
              <w:rPr>
                <w:kern w:val="0"/>
                <w:szCs w:val="21"/>
              </w:rPr>
              <w:t>少量的含有高浓度</w:t>
            </w:r>
            <w:r w:rsidRPr="003230A8">
              <w:rPr>
                <w:rFonts w:hint="eastAsia"/>
                <w:kern w:val="0"/>
                <w:szCs w:val="21"/>
              </w:rPr>
              <w:t>的</w:t>
            </w:r>
            <w:r w:rsidRPr="003230A8">
              <w:rPr>
                <w:kern w:val="0"/>
                <w:szCs w:val="21"/>
              </w:rPr>
              <w:t>AFFF</w:t>
            </w:r>
            <w:r>
              <w:rPr>
                <w:kern w:val="0"/>
                <w:szCs w:val="21"/>
              </w:rPr>
              <w:t>的固形物（土壤、吸附剂等）可以用相同的方式进行处理</w:t>
            </w:r>
            <w:r>
              <w:rPr>
                <w:rFonts w:hint="eastAsia"/>
                <w:kern w:val="0"/>
                <w:szCs w:val="21"/>
              </w:rPr>
              <w:t>；</w:t>
            </w:r>
          </w:p>
          <w:p w14:paraId="023FE93B" w14:textId="77777777" w:rsidR="002815B2" w:rsidRPr="003230A8" w:rsidRDefault="002815B2" w:rsidP="004B54AA">
            <w:pPr>
              <w:widowControl/>
              <w:adjustRightInd w:val="0"/>
              <w:snapToGrid w:val="0"/>
              <w:jc w:val="left"/>
              <w:rPr>
                <w:kern w:val="0"/>
                <w:szCs w:val="21"/>
              </w:rPr>
            </w:pPr>
            <w:r w:rsidRPr="003230A8">
              <w:rPr>
                <w:rFonts w:hint="eastAsia"/>
                <w:kern w:val="0"/>
                <w:szCs w:val="21"/>
              </w:rPr>
              <w:t>（</w:t>
            </w:r>
            <w:r w:rsidRPr="003230A8">
              <w:rPr>
                <w:rFonts w:hint="eastAsia"/>
                <w:kern w:val="0"/>
                <w:szCs w:val="21"/>
              </w:rPr>
              <w:t>4</w:t>
            </w:r>
            <w:r w:rsidRPr="003230A8">
              <w:rPr>
                <w:rFonts w:hint="eastAsia"/>
                <w:kern w:val="0"/>
                <w:szCs w:val="21"/>
              </w:rPr>
              <w:t>）消防泡沫废水</w:t>
            </w:r>
            <w:r w:rsidRPr="003230A8">
              <w:rPr>
                <w:rFonts w:hint="eastAsia"/>
                <w:kern w:val="0"/>
                <w:szCs w:val="21"/>
              </w:rPr>
              <w:t>PFCs</w:t>
            </w:r>
            <w:r>
              <w:rPr>
                <w:rFonts w:hint="eastAsia"/>
                <w:kern w:val="0"/>
                <w:szCs w:val="21"/>
              </w:rPr>
              <w:t>可采用电絮凝反渗透技术、浮选分离技术进行处理；</w:t>
            </w:r>
          </w:p>
          <w:p w14:paraId="68E3359A" w14:textId="77777777" w:rsidR="002815B2" w:rsidRDefault="002815B2" w:rsidP="004B54AA">
            <w:pPr>
              <w:widowControl/>
              <w:adjustRightInd w:val="0"/>
              <w:snapToGrid w:val="0"/>
              <w:jc w:val="left"/>
              <w:rPr>
                <w:kern w:val="0"/>
                <w:szCs w:val="21"/>
              </w:rPr>
            </w:pPr>
            <w:r w:rsidRPr="003230A8">
              <w:rPr>
                <w:rFonts w:hint="eastAsia"/>
                <w:kern w:val="0"/>
                <w:szCs w:val="21"/>
              </w:rPr>
              <w:t>（</w:t>
            </w:r>
            <w:r w:rsidRPr="003230A8">
              <w:rPr>
                <w:rFonts w:hint="eastAsia"/>
                <w:kern w:val="0"/>
                <w:szCs w:val="21"/>
              </w:rPr>
              <w:t>5</w:t>
            </w:r>
            <w:r w:rsidRPr="003230A8">
              <w:rPr>
                <w:rFonts w:hint="eastAsia"/>
                <w:kern w:val="0"/>
                <w:szCs w:val="21"/>
              </w:rPr>
              <w:t>）</w:t>
            </w:r>
            <w:r w:rsidRPr="003230A8">
              <w:rPr>
                <w:kern w:val="0"/>
                <w:szCs w:val="21"/>
              </w:rPr>
              <w:t>消防泡沫污水中高浓度的</w:t>
            </w:r>
            <w:r w:rsidRPr="003230A8">
              <w:rPr>
                <w:kern w:val="0"/>
                <w:szCs w:val="21"/>
              </w:rPr>
              <w:t>PFOS</w:t>
            </w:r>
            <w:r w:rsidRPr="003230A8">
              <w:rPr>
                <w:kern w:val="0"/>
                <w:szCs w:val="21"/>
              </w:rPr>
              <w:t>可以通过浮选回收，处理后的污水中残留的低浓度</w:t>
            </w:r>
            <w:r w:rsidRPr="003230A8">
              <w:rPr>
                <w:kern w:val="0"/>
                <w:szCs w:val="21"/>
              </w:rPr>
              <w:t>PFOS</w:t>
            </w:r>
            <w:r w:rsidRPr="003230A8">
              <w:rPr>
                <w:kern w:val="0"/>
                <w:szCs w:val="21"/>
              </w:rPr>
              <w:t>可以通过微孔曝气法进行去除</w:t>
            </w:r>
            <w:r>
              <w:rPr>
                <w:rFonts w:hint="eastAsia"/>
                <w:kern w:val="0"/>
                <w:szCs w:val="21"/>
              </w:rPr>
              <w:t>；</w:t>
            </w:r>
          </w:p>
          <w:p w14:paraId="6F8C457D" w14:textId="77777777" w:rsidR="002815B2" w:rsidRPr="00290A1E" w:rsidRDefault="002815B2" w:rsidP="004B54AA">
            <w:pPr>
              <w:widowControl/>
              <w:adjustRightInd w:val="0"/>
              <w:snapToGrid w:val="0"/>
              <w:jc w:val="left"/>
              <w:rPr>
                <w:kern w:val="0"/>
                <w:szCs w:val="21"/>
              </w:rPr>
            </w:pPr>
            <w:r>
              <w:rPr>
                <w:rFonts w:hint="eastAsia"/>
                <w:kern w:val="0"/>
                <w:szCs w:val="21"/>
              </w:rPr>
              <w:t>（</w:t>
            </w:r>
            <w:r>
              <w:rPr>
                <w:rFonts w:hint="eastAsia"/>
                <w:kern w:val="0"/>
                <w:szCs w:val="21"/>
              </w:rPr>
              <w:t>6</w:t>
            </w:r>
            <w:r>
              <w:rPr>
                <w:rFonts w:hint="eastAsia"/>
                <w:kern w:val="0"/>
                <w:szCs w:val="21"/>
              </w:rPr>
              <w:t>）需要现场直接处理废水时，采用</w:t>
            </w:r>
            <w:r w:rsidRPr="00504E84">
              <w:t>颗粒</w:t>
            </w:r>
            <w:bookmarkStart w:id="774" w:name="OLE_LINK19"/>
            <w:bookmarkStart w:id="775" w:name="OLE_LINK28"/>
            <w:r w:rsidRPr="00504E84">
              <w:t>活性碳</w:t>
            </w:r>
            <w:bookmarkEnd w:id="774"/>
            <w:bookmarkEnd w:id="775"/>
            <w:r>
              <w:rPr>
                <w:rFonts w:hint="eastAsia"/>
              </w:rPr>
              <w:t>吸附。</w:t>
            </w:r>
          </w:p>
        </w:tc>
        <w:tc>
          <w:tcPr>
            <w:tcW w:w="1276" w:type="dxa"/>
          </w:tcPr>
          <w:p w14:paraId="7352B681" w14:textId="77777777" w:rsidR="002815B2" w:rsidRPr="003230A8" w:rsidRDefault="002815B2" w:rsidP="004B54AA">
            <w:pPr>
              <w:widowControl/>
              <w:adjustRightInd w:val="0"/>
              <w:snapToGrid w:val="0"/>
              <w:jc w:val="left"/>
              <w:rPr>
                <w:kern w:val="0"/>
                <w:szCs w:val="21"/>
              </w:rPr>
            </w:pPr>
            <w:r w:rsidRPr="003230A8">
              <w:rPr>
                <w:rFonts w:hint="eastAsia"/>
                <w:kern w:val="0"/>
                <w:szCs w:val="21"/>
              </w:rPr>
              <w:t>消防部门</w:t>
            </w:r>
          </w:p>
          <w:p w14:paraId="47307ADC" w14:textId="77777777" w:rsidR="002815B2" w:rsidRPr="003230A8" w:rsidRDefault="002815B2" w:rsidP="004B54AA">
            <w:pPr>
              <w:widowControl/>
              <w:adjustRightInd w:val="0"/>
              <w:snapToGrid w:val="0"/>
              <w:jc w:val="left"/>
              <w:rPr>
                <w:kern w:val="0"/>
                <w:szCs w:val="21"/>
              </w:rPr>
            </w:pPr>
          </w:p>
        </w:tc>
        <w:tc>
          <w:tcPr>
            <w:tcW w:w="1134" w:type="dxa"/>
          </w:tcPr>
          <w:p w14:paraId="29E61779" w14:textId="77777777" w:rsidR="002815B2" w:rsidRPr="003230A8" w:rsidRDefault="002815B2" w:rsidP="004B54AA">
            <w:pPr>
              <w:widowControl/>
              <w:adjustRightInd w:val="0"/>
              <w:snapToGrid w:val="0"/>
              <w:jc w:val="left"/>
              <w:rPr>
                <w:kern w:val="0"/>
                <w:szCs w:val="21"/>
              </w:rPr>
            </w:pPr>
            <w:r w:rsidRPr="003230A8">
              <w:rPr>
                <w:rFonts w:hint="eastAsia"/>
                <w:kern w:val="0"/>
                <w:szCs w:val="21"/>
              </w:rPr>
              <w:t>环保部门</w:t>
            </w:r>
          </w:p>
        </w:tc>
      </w:tr>
      <w:tr w:rsidR="002815B2" w:rsidRPr="003230A8" w14:paraId="754990B6" w14:textId="77777777" w:rsidTr="004B54AA">
        <w:trPr>
          <w:trHeight w:val="1727"/>
        </w:trPr>
        <w:tc>
          <w:tcPr>
            <w:tcW w:w="1242" w:type="dxa"/>
          </w:tcPr>
          <w:p w14:paraId="7C4EC1E8" w14:textId="77777777" w:rsidR="002815B2" w:rsidRPr="003230A8" w:rsidRDefault="002815B2" w:rsidP="004B54AA">
            <w:pPr>
              <w:widowControl/>
              <w:adjustRightInd w:val="0"/>
              <w:snapToGrid w:val="0"/>
              <w:jc w:val="left"/>
              <w:rPr>
                <w:kern w:val="0"/>
                <w:szCs w:val="21"/>
              </w:rPr>
            </w:pPr>
            <w:r w:rsidRPr="003230A8">
              <w:rPr>
                <w:rFonts w:hint="eastAsia"/>
                <w:kern w:val="0"/>
                <w:szCs w:val="21"/>
              </w:rPr>
              <w:t>含</w:t>
            </w:r>
            <w:r w:rsidRPr="003230A8">
              <w:rPr>
                <w:rFonts w:hint="eastAsia"/>
                <w:kern w:val="0"/>
                <w:szCs w:val="21"/>
              </w:rPr>
              <w:t>PFOS</w:t>
            </w:r>
            <w:r w:rsidRPr="003230A8">
              <w:rPr>
                <w:rFonts w:hint="eastAsia"/>
                <w:kern w:val="0"/>
                <w:szCs w:val="21"/>
              </w:rPr>
              <w:t>的灭火剂固体废弃物</w:t>
            </w:r>
          </w:p>
        </w:tc>
        <w:tc>
          <w:tcPr>
            <w:tcW w:w="10773" w:type="dxa"/>
          </w:tcPr>
          <w:p w14:paraId="7471E53A" w14:textId="77777777" w:rsidR="002815B2" w:rsidRPr="003230A8" w:rsidRDefault="002815B2" w:rsidP="004B54AA">
            <w:pPr>
              <w:widowControl/>
              <w:adjustRightInd w:val="0"/>
              <w:snapToGrid w:val="0"/>
              <w:jc w:val="left"/>
              <w:rPr>
                <w:kern w:val="0"/>
                <w:szCs w:val="21"/>
              </w:rPr>
            </w:pPr>
            <w:r w:rsidRPr="003230A8">
              <w:rPr>
                <w:rFonts w:hint="eastAsia"/>
                <w:kern w:val="0"/>
                <w:szCs w:val="21"/>
              </w:rPr>
              <w:t>主要管理措施如下：</w:t>
            </w:r>
          </w:p>
          <w:p w14:paraId="5073DD54" w14:textId="77777777" w:rsidR="002815B2" w:rsidRPr="003230A8" w:rsidRDefault="002815B2" w:rsidP="004B54AA">
            <w:pPr>
              <w:widowControl/>
              <w:adjustRightInd w:val="0"/>
              <w:snapToGrid w:val="0"/>
              <w:jc w:val="left"/>
              <w:rPr>
                <w:kern w:val="0"/>
                <w:szCs w:val="21"/>
              </w:rPr>
            </w:pPr>
            <w:r>
              <w:rPr>
                <w:rFonts w:hint="eastAsia"/>
                <w:kern w:val="0"/>
                <w:szCs w:val="21"/>
              </w:rPr>
              <w:t>（</w:t>
            </w:r>
            <w:r w:rsidRPr="003230A8">
              <w:rPr>
                <w:rFonts w:hint="eastAsia"/>
                <w:kern w:val="0"/>
                <w:szCs w:val="21"/>
              </w:rPr>
              <w:t>1</w:t>
            </w:r>
            <w:r w:rsidRPr="003230A8">
              <w:rPr>
                <w:rFonts w:hint="eastAsia"/>
                <w:kern w:val="0"/>
                <w:szCs w:val="21"/>
              </w:rPr>
              <w:t>）清单管理</w:t>
            </w:r>
            <w:r>
              <w:rPr>
                <w:rFonts w:hint="eastAsia"/>
                <w:kern w:val="0"/>
                <w:szCs w:val="21"/>
              </w:rPr>
              <w:t>，建立</w:t>
            </w:r>
            <w:r>
              <w:rPr>
                <w:rFonts w:hint="eastAsia"/>
                <w:kern w:val="0"/>
                <w:szCs w:val="21"/>
              </w:rPr>
              <w:t>PFOS</w:t>
            </w:r>
            <w:r>
              <w:rPr>
                <w:rFonts w:hint="eastAsia"/>
                <w:kern w:val="0"/>
                <w:szCs w:val="21"/>
              </w:rPr>
              <w:t>受控物质清单，</w:t>
            </w:r>
            <w:r w:rsidRPr="00504E84">
              <w:t>制</w:t>
            </w:r>
            <w:r>
              <w:rPr>
                <w:rFonts w:hint="eastAsia"/>
              </w:rPr>
              <w:t>定</w:t>
            </w:r>
            <w:r w:rsidRPr="00504E84">
              <w:t>和维护消防系统的列表</w:t>
            </w:r>
            <w:r>
              <w:rPr>
                <w:rFonts w:hint="eastAsia"/>
              </w:rPr>
              <w:t>，</w:t>
            </w:r>
            <w:r w:rsidRPr="00504E84">
              <w:t>定期检查含有水成膜泡沫的固定式和便携式系统库存</w:t>
            </w:r>
            <w:r w:rsidRPr="003230A8">
              <w:rPr>
                <w:rFonts w:hint="eastAsia"/>
                <w:kern w:val="0"/>
                <w:szCs w:val="21"/>
              </w:rPr>
              <w:t>；</w:t>
            </w:r>
          </w:p>
          <w:p w14:paraId="07FEB1B7" w14:textId="77777777" w:rsidR="002815B2" w:rsidRPr="003230A8" w:rsidRDefault="002815B2" w:rsidP="004B54AA">
            <w:pPr>
              <w:widowControl/>
              <w:adjustRightInd w:val="0"/>
              <w:snapToGrid w:val="0"/>
              <w:jc w:val="left"/>
              <w:rPr>
                <w:kern w:val="0"/>
                <w:szCs w:val="21"/>
              </w:rPr>
            </w:pPr>
            <w:r>
              <w:rPr>
                <w:rFonts w:hint="eastAsia"/>
                <w:kern w:val="0"/>
                <w:szCs w:val="21"/>
              </w:rPr>
              <w:t>（</w:t>
            </w:r>
            <w:r w:rsidRPr="003230A8">
              <w:rPr>
                <w:rFonts w:hint="eastAsia"/>
                <w:kern w:val="0"/>
                <w:szCs w:val="21"/>
              </w:rPr>
              <w:t>2</w:t>
            </w:r>
            <w:r w:rsidRPr="003230A8">
              <w:rPr>
                <w:rFonts w:hint="eastAsia"/>
                <w:kern w:val="0"/>
                <w:szCs w:val="21"/>
              </w:rPr>
              <w:t>）用泡沫训练</w:t>
            </w:r>
            <w:r>
              <w:rPr>
                <w:rFonts w:hint="eastAsia"/>
                <w:kern w:val="0"/>
                <w:szCs w:val="21"/>
              </w:rPr>
              <w:t>，在日常的演习过程中，尽量使用不含</w:t>
            </w:r>
            <w:r>
              <w:rPr>
                <w:rFonts w:hint="eastAsia"/>
                <w:kern w:val="0"/>
                <w:szCs w:val="21"/>
              </w:rPr>
              <w:t>PFOS</w:t>
            </w:r>
            <w:r>
              <w:rPr>
                <w:rFonts w:hint="eastAsia"/>
                <w:kern w:val="0"/>
                <w:szCs w:val="21"/>
              </w:rPr>
              <w:t>的泡沫灭火剂</w:t>
            </w:r>
            <w:r w:rsidRPr="003230A8">
              <w:rPr>
                <w:rFonts w:hint="eastAsia"/>
                <w:kern w:val="0"/>
                <w:szCs w:val="21"/>
              </w:rPr>
              <w:t>；</w:t>
            </w:r>
          </w:p>
          <w:p w14:paraId="50F476EC" w14:textId="77777777" w:rsidR="002815B2" w:rsidRPr="003230A8" w:rsidRDefault="002815B2" w:rsidP="004B54AA">
            <w:pPr>
              <w:widowControl/>
              <w:adjustRightInd w:val="0"/>
              <w:snapToGrid w:val="0"/>
              <w:jc w:val="left"/>
              <w:rPr>
                <w:kern w:val="0"/>
                <w:szCs w:val="21"/>
              </w:rPr>
            </w:pPr>
            <w:r>
              <w:rPr>
                <w:rFonts w:hint="eastAsia"/>
                <w:kern w:val="0"/>
                <w:szCs w:val="21"/>
              </w:rPr>
              <w:t>（</w:t>
            </w:r>
            <w:r w:rsidRPr="003230A8">
              <w:rPr>
                <w:rFonts w:hint="eastAsia"/>
                <w:kern w:val="0"/>
                <w:szCs w:val="21"/>
              </w:rPr>
              <w:t>3</w:t>
            </w:r>
            <w:r w:rsidRPr="003230A8">
              <w:rPr>
                <w:rFonts w:hint="eastAsia"/>
                <w:kern w:val="0"/>
                <w:szCs w:val="21"/>
              </w:rPr>
              <w:t>）排放响应</w:t>
            </w:r>
            <w:r>
              <w:rPr>
                <w:rFonts w:hint="eastAsia"/>
                <w:kern w:val="0"/>
                <w:szCs w:val="21"/>
              </w:rPr>
              <w:t>，</w:t>
            </w:r>
            <w:r w:rsidRPr="00504E84">
              <w:t>量化和记录发生的</w:t>
            </w:r>
            <w:r>
              <w:rPr>
                <w:rFonts w:hint="eastAsia"/>
              </w:rPr>
              <w:t>排放量，</w:t>
            </w:r>
            <w:r w:rsidRPr="00504E84">
              <w:t>包括释放的水成膜泡沫量的估计，释放物的性质（例如，浓度或者稀释度），</w:t>
            </w:r>
            <w:r>
              <w:rPr>
                <w:rFonts w:hint="eastAsia"/>
              </w:rPr>
              <w:t>以及受</w:t>
            </w:r>
            <w:r w:rsidRPr="00504E84">
              <w:t>影响的材料的数量（例如，土壤</w:t>
            </w:r>
            <w:r>
              <w:rPr>
                <w:rFonts w:hint="eastAsia"/>
              </w:rPr>
              <w:t>、</w:t>
            </w:r>
            <w:r w:rsidRPr="00504E84">
              <w:t>水等等）</w:t>
            </w:r>
            <w:r w:rsidRPr="003230A8">
              <w:rPr>
                <w:rFonts w:hint="eastAsia"/>
                <w:kern w:val="0"/>
                <w:szCs w:val="21"/>
              </w:rPr>
              <w:t>；</w:t>
            </w:r>
          </w:p>
          <w:p w14:paraId="4D83137A" w14:textId="77777777" w:rsidR="002815B2" w:rsidRPr="003230A8" w:rsidRDefault="002815B2" w:rsidP="004B54AA">
            <w:pPr>
              <w:widowControl/>
              <w:adjustRightInd w:val="0"/>
              <w:snapToGrid w:val="0"/>
              <w:jc w:val="left"/>
              <w:rPr>
                <w:kern w:val="0"/>
                <w:szCs w:val="21"/>
              </w:rPr>
            </w:pPr>
            <w:r>
              <w:rPr>
                <w:rFonts w:hint="eastAsia"/>
                <w:kern w:val="0"/>
                <w:szCs w:val="21"/>
              </w:rPr>
              <w:t>（</w:t>
            </w:r>
            <w:r w:rsidRPr="003230A8">
              <w:rPr>
                <w:rFonts w:hint="eastAsia"/>
                <w:kern w:val="0"/>
                <w:szCs w:val="21"/>
              </w:rPr>
              <w:t>4</w:t>
            </w:r>
            <w:r w:rsidRPr="003230A8">
              <w:rPr>
                <w:rFonts w:hint="eastAsia"/>
                <w:kern w:val="0"/>
                <w:szCs w:val="21"/>
              </w:rPr>
              <w:t>）废物管理、回收再利用；</w:t>
            </w:r>
          </w:p>
          <w:p w14:paraId="388EFDB2" w14:textId="77777777" w:rsidR="002815B2" w:rsidRPr="003230A8" w:rsidRDefault="002815B2" w:rsidP="004B54AA">
            <w:pPr>
              <w:widowControl/>
              <w:adjustRightInd w:val="0"/>
              <w:snapToGrid w:val="0"/>
              <w:jc w:val="left"/>
              <w:rPr>
                <w:kern w:val="0"/>
                <w:szCs w:val="21"/>
              </w:rPr>
            </w:pPr>
            <w:r>
              <w:rPr>
                <w:rFonts w:hint="eastAsia"/>
                <w:kern w:val="0"/>
                <w:szCs w:val="21"/>
              </w:rPr>
              <w:t>（</w:t>
            </w:r>
            <w:r w:rsidRPr="003230A8">
              <w:rPr>
                <w:rFonts w:hint="eastAsia"/>
                <w:kern w:val="0"/>
                <w:szCs w:val="21"/>
              </w:rPr>
              <w:t>5</w:t>
            </w:r>
            <w:r w:rsidRPr="003230A8">
              <w:rPr>
                <w:rFonts w:hint="eastAsia"/>
                <w:kern w:val="0"/>
                <w:szCs w:val="21"/>
              </w:rPr>
              <w:t>）最终处置，</w:t>
            </w:r>
            <w:r w:rsidRPr="003230A8">
              <w:rPr>
                <w:kern w:val="0"/>
                <w:szCs w:val="21"/>
              </w:rPr>
              <w:t>在最低温度为</w:t>
            </w:r>
            <w:r w:rsidRPr="003230A8">
              <w:rPr>
                <w:kern w:val="0"/>
                <w:szCs w:val="21"/>
              </w:rPr>
              <w:t>1100°C</w:t>
            </w:r>
            <w:r w:rsidRPr="003230A8">
              <w:rPr>
                <w:kern w:val="0"/>
                <w:szCs w:val="21"/>
              </w:rPr>
              <w:t>下，不可逆转地处理掉含有未知含量的含</w:t>
            </w:r>
            <w:r w:rsidRPr="003230A8">
              <w:rPr>
                <w:rFonts w:hint="eastAsia"/>
                <w:kern w:val="0"/>
                <w:szCs w:val="21"/>
              </w:rPr>
              <w:t>PFOS</w:t>
            </w:r>
            <w:r w:rsidRPr="003230A8">
              <w:rPr>
                <w:kern w:val="0"/>
                <w:szCs w:val="21"/>
              </w:rPr>
              <w:t>和</w:t>
            </w:r>
            <w:r w:rsidRPr="003230A8">
              <w:rPr>
                <w:rFonts w:hint="eastAsia"/>
                <w:kern w:val="0"/>
                <w:szCs w:val="21"/>
              </w:rPr>
              <w:t>PFOS</w:t>
            </w:r>
            <w:r w:rsidRPr="003230A8">
              <w:rPr>
                <w:kern w:val="0"/>
                <w:szCs w:val="21"/>
              </w:rPr>
              <w:t>相关物质的废弃物</w:t>
            </w:r>
          </w:p>
          <w:p w14:paraId="60A76F5A" w14:textId="77777777" w:rsidR="002815B2" w:rsidRPr="00290A1E" w:rsidRDefault="002815B2" w:rsidP="004B54AA">
            <w:pPr>
              <w:widowControl/>
              <w:adjustRightInd w:val="0"/>
              <w:snapToGrid w:val="0"/>
              <w:jc w:val="left"/>
              <w:rPr>
                <w:kern w:val="0"/>
                <w:szCs w:val="21"/>
              </w:rPr>
            </w:pPr>
            <w:r>
              <w:rPr>
                <w:rFonts w:hint="eastAsia"/>
                <w:kern w:val="0"/>
                <w:szCs w:val="21"/>
              </w:rPr>
              <w:t>（</w:t>
            </w:r>
            <w:r>
              <w:rPr>
                <w:rFonts w:hint="eastAsia"/>
                <w:kern w:val="0"/>
                <w:szCs w:val="21"/>
              </w:rPr>
              <w:t>6</w:t>
            </w:r>
            <w:r w:rsidRPr="003230A8">
              <w:rPr>
                <w:rFonts w:hint="eastAsia"/>
                <w:kern w:val="0"/>
                <w:szCs w:val="21"/>
              </w:rPr>
              <w:t>）使用不含</w:t>
            </w:r>
            <w:r w:rsidRPr="003230A8">
              <w:rPr>
                <w:rFonts w:hint="eastAsia"/>
                <w:kern w:val="0"/>
                <w:szCs w:val="21"/>
              </w:rPr>
              <w:t>PFOS</w:t>
            </w:r>
            <w:r w:rsidRPr="003230A8">
              <w:rPr>
                <w:rFonts w:hint="eastAsia"/>
                <w:kern w:val="0"/>
                <w:szCs w:val="21"/>
              </w:rPr>
              <w:t>的替代品，消</w:t>
            </w:r>
            <w:r w:rsidRPr="003230A8">
              <w:rPr>
                <w:kern w:val="0"/>
                <w:szCs w:val="21"/>
              </w:rPr>
              <w:t>防泡沫里</w:t>
            </w:r>
            <w:r w:rsidRPr="003230A8">
              <w:rPr>
                <w:kern w:val="0"/>
                <w:szCs w:val="21"/>
              </w:rPr>
              <w:t>PFOS</w:t>
            </w:r>
            <w:r w:rsidRPr="003230A8">
              <w:rPr>
                <w:kern w:val="0"/>
                <w:szCs w:val="21"/>
              </w:rPr>
              <w:t>氟表面活性剂的替代品</w:t>
            </w:r>
            <w:r w:rsidRPr="003230A8">
              <w:rPr>
                <w:rFonts w:hint="eastAsia"/>
                <w:kern w:val="0"/>
                <w:szCs w:val="21"/>
              </w:rPr>
              <w:t>有两大类，一是，非基于</w:t>
            </w:r>
            <w:r w:rsidRPr="003230A8">
              <w:rPr>
                <w:rFonts w:hint="eastAsia"/>
                <w:kern w:val="0"/>
                <w:szCs w:val="21"/>
              </w:rPr>
              <w:t>PFOS</w:t>
            </w:r>
            <w:r w:rsidRPr="003230A8">
              <w:rPr>
                <w:rFonts w:hint="eastAsia"/>
                <w:kern w:val="0"/>
                <w:szCs w:val="21"/>
              </w:rPr>
              <w:t>的短碳链氟表面活性剂，如：</w:t>
            </w:r>
            <w:r w:rsidRPr="003230A8">
              <w:rPr>
                <w:rFonts w:hint="eastAsia"/>
                <w:kern w:val="0"/>
                <w:szCs w:val="21"/>
              </w:rPr>
              <w:t>C6</w:t>
            </w:r>
            <w:r w:rsidRPr="003230A8">
              <w:rPr>
                <w:rFonts w:hint="eastAsia"/>
                <w:kern w:val="0"/>
                <w:szCs w:val="21"/>
              </w:rPr>
              <w:t>调聚物。二是，采用不含氟的消防泡沫，如</w:t>
            </w:r>
            <w:r w:rsidRPr="003230A8">
              <w:rPr>
                <w:kern w:val="0"/>
                <w:szCs w:val="21"/>
              </w:rPr>
              <w:t>硅基表面活性剂</w:t>
            </w:r>
            <w:r w:rsidRPr="003230A8">
              <w:rPr>
                <w:rFonts w:hint="eastAsia"/>
                <w:kern w:val="0"/>
                <w:szCs w:val="21"/>
              </w:rPr>
              <w:t>和</w:t>
            </w:r>
            <w:r w:rsidRPr="003230A8">
              <w:rPr>
                <w:kern w:val="0"/>
                <w:szCs w:val="21"/>
              </w:rPr>
              <w:t>碳氢表面活性剂</w:t>
            </w:r>
            <w:r w:rsidRPr="003230A8">
              <w:rPr>
                <w:rFonts w:hint="eastAsia"/>
                <w:kern w:val="0"/>
                <w:szCs w:val="21"/>
              </w:rPr>
              <w:t>，</w:t>
            </w:r>
            <w:r w:rsidRPr="003230A8">
              <w:rPr>
                <w:kern w:val="0"/>
                <w:szCs w:val="21"/>
              </w:rPr>
              <w:t>经常与氟表面活性剂结合使用</w:t>
            </w:r>
            <w:r>
              <w:rPr>
                <w:rFonts w:hint="eastAsia"/>
                <w:kern w:val="0"/>
                <w:szCs w:val="21"/>
              </w:rPr>
              <w:t>。</w:t>
            </w:r>
          </w:p>
        </w:tc>
        <w:tc>
          <w:tcPr>
            <w:tcW w:w="1276" w:type="dxa"/>
          </w:tcPr>
          <w:p w14:paraId="1267B9CC" w14:textId="77777777" w:rsidR="002815B2" w:rsidRPr="003230A8" w:rsidRDefault="002815B2" w:rsidP="004B54AA">
            <w:pPr>
              <w:widowControl/>
              <w:adjustRightInd w:val="0"/>
              <w:snapToGrid w:val="0"/>
              <w:jc w:val="left"/>
              <w:rPr>
                <w:kern w:val="0"/>
                <w:szCs w:val="21"/>
              </w:rPr>
            </w:pPr>
            <w:r w:rsidRPr="003230A8">
              <w:rPr>
                <w:rFonts w:hint="eastAsia"/>
                <w:kern w:val="0"/>
                <w:szCs w:val="21"/>
              </w:rPr>
              <w:t>消防部门</w:t>
            </w:r>
          </w:p>
        </w:tc>
        <w:tc>
          <w:tcPr>
            <w:tcW w:w="1134" w:type="dxa"/>
          </w:tcPr>
          <w:p w14:paraId="304F8261" w14:textId="77777777" w:rsidR="002815B2" w:rsidRPr="003230A8" w:rsidRDefault="002815B2" w:rsidP="004B54AA">
            <w:pPr>
              <w:widowControl/>
              <w:adjustRightInd w:val="0"/>
              <w:snapToGrid w:val="0"/>
              <w:jc w:val="left"/>
              <w:rPr>
                <w:kern w:val="0"/>
                <w:szCs w:val="21"/>
              </w:rPr>
            </w:pPr>
            <w:r w:rsidRPr="003230A8">
              <w:rPr>
                <w:rFonts w:hint="eastAsia"/>
                <w:kern w:val="0"/>
                <w:szCs w:val="21"/>
              </w:rPr>
              <w:t>环保部门</w:t>
            </w:r>
          </w:p>
        </w:tc>
      </w:tr>
      <w:tr w:rsidR="002815B2" w:rsidRPr="003230A8" w14:paraId="1D081185" w14:textId="77777777" w:rsidTr="004B54AA">
        <w:trPr>
          <w:trHeight w:val="1300"/>
        </w:trPr>
        <w:tc>
          <w:tcPr>
            <w:tcW w:w="1242" w:type="dxa"/>
          </w:tcPr>
          <w:p w14:paraId="22418F47" w14:textId="77777777" w:rsidR="002815B2" w:rsidRPr="003230A8" w:rsidRDefault="002815B2" w:rsidP="004B54AA">
            <w:pPr>
              <w:widowControl/>
              <w:adjustRightInd w:val="0"/>
              <w:snapToGrid w:val="0"/>
              <w:jc w:val="left"/>
              <w:rPr>
                <w:kern w:val="0"/>
                <w:szCs w:val="21"/>
              </w:rPr>
            </w:pPr>
            <w:r w:rsidRPr="003230A8">
              <w:rPr>
                <w:rFonts w:hint="eastAsia"/>
                <w:kern w:val="0"/>
                <w:szCs w:val="21"/>
              </w:rPr>
              <w:t>职业健康</w:t>
            </w:r>
            <w:r>
              <w:rPr>
                <w:rFonts w:hint="eastAsia"/>
                <w:kern w:val="0"/>
                <w:szCs w:val="21"/>
              </w:rPr>
              <w:t>影响</w:t>
            </w:r>
          </w:p>
        </w:tc>
        <w:tc>
          <w:tcPr>
            <w:tcW w:w="10773" w:type="dxa"/>
          </w:tcPr>
          <w:p w14:paraId="482265B1" w14:textId="77777777" w:rsidR="002815B2" w:rsidRDefault="002815B2" w:rsidP="004B54AA">
            <w:pPr>
              <w:widowControl/>
              <w:adjustRightInd w:val="0"/>
              <w:snapToGrid w:val="0"/>
              <w:jc w:val="left"/>
              <w:rPr>
                <w:kern w:val="0"/>
                <w:szCs w:val="21"/>
              </w:rPr>
            </w:pPr>
            <w:r>
              <w:rPr>
                <w:rFonts w:hint="eastAsia"/>
                <w:kern w:val="0"/>
                <w:szCs w:val="21"/>
              </w:rPr>
              <w:t>（</w:t>
            </w:r>
            <w:r>
              <w:rPr>
                <w:rFonts w:hint="eastAsia"/>
                <w:kern w:val="0"/>
                <w:szCs w:val="21"/>
              </w:rPr>
              <w:t>1</w:t>
            </w:r>
            <w:r>
              <w:rPr>
                <w:rFonts w:hint="eastAsia"/>
                <w:kern w:val="0"/>
                <w:szCs w:val="21"/>
              </w:rPr>
              <w:t>）废弃物处理处置时，要严格按照国家、地方的相关规定处理；</w:t>
            </w:r>
          </w:p>
          <w:p w14:paraId="6AA41B67" w14:textId="77777777" w:rsidR="002815B2" w:rsidRDefault="002815B2" w:rsidP="004B54AA">
            <w:pPr>
              <w:widowControl/>
              <w:adjustRightInd w:val="0"/>
              <w:snapToGrid w:val="0"/>
              <w:jc w:val="left"/>
              <w:rPr>
                <w:kern w:val="0"/>
                <w:szCs w:val="21"/>
              </w:rPr>
            </w:pPr>
            <w:r>
              <w:rPr>
                <w:rFonts w:hint="eastAsia"/>
                <w:kern w:val="0"/>
                <w:szCs w:val="21"/>
              </w:rPr>
              <w:t>（</w:t>
            </w:r>
            <w:r>
              <w:rPr>
                <w:rFonts w:hint="eastAsia"/>
                <w:kern w:val="0"/>
                <w:szCs w:val="21"/>
              </w:rPr>
              <w:t>2</w:t>
            </w:r>
            <w:r>
              <w:rPr>
                <w:rFonts w:hint="eastAsia"/>
                <w:kern w:val="0"/>
                <w:szCs w:val="21"/>
              </w:rPr>
              <w:t>）操作特殊设备时，不能将含有</w:t>
            </w:r>
            <w:r>
              <w:rPr>
                <w:rFonts w:hint="eastAsia"/>
                <w:kern w:val="0"/>
                <w:szCs w:val="21"/>
              </w:rPr>
              <w:t>PFOS</w:t>
            </w:r>
            <w:r>
              <w:rPr>
                <w:rFonts w:hint="eastAsia"/>
                <w:kern w:val="0"/>
                <w:szCs w:val="21"/>
              </w:rPr>
              <w:t>的产品接触到严谨、皮肤或者衣服；</w:t>
            </w:r>
          </w:p>
          <w:p w14:paraId="34BC3209" w14:textId="77777777" w:rsidR="002815B2" w:rsidRDefault="002815B2" w:rsidP="004B54AA">
            <w:pPr>
              <w:widowControl/>
              <w:adjustRightInd w:val="0"/>
              <w:snapToGrid w:val="0"/>
              <w:jc w:val="left"/>
            </w:pPr>
            <w:r>
              <w:rPr>
                <w:rFonts w:hint="eastAsia"/>
                <w:kern w:val="0"/>
                <w:szCs w:val="21"/>
              </w:rPr>
              <w:t>（</w:t>
            </w:r>
            <w:r>
              <w:rPr>
                <w:rFonts w:hint="eastAsia"/>
                <w:kern w:val="0"/>
                <w:szCs w:val="21"/>
              </w:rPr>
              <w:t>3</w:t>
            </w:r>
            <w:r>
              <w:rPr>
                <w:rFonts w:hint="eastAsia"/>
                <w:kern w:val="0"/>
                <w:szCs w:val="21"/>
              </w:rPr>
              <w:t>）不能摄入体内、不能吸入挥发物，佩带防护工具（护目镜、</w:t>
            </w:r>
            <w:r w:rsidRPr="00985541">
              <w:t>橡胶或者氯丁橡胶</w:t>
            </w:r>
            <w:r>
              <w:rPr>
                <w:rFonts w:hint="eastAsia"/>
              </w:rPr>
              <w:t>）；</w:t>
            </w:r>
          </w:p>
          <w:p w14:paraId="32D84129" w14:textId="77777777" w:rsidR="002815B2" w:rsidRPr="00290A1E" w:rsidRDefault="002815B2" w:rsidP="004B54AA">
            <w:pPr>
              <w:widowControl/>
              <w:adjustRightInd w:val="0"/>
              <w:snapToGrid w:val="0"/>
              <w:jc w:val="left"/>
              <w:rPr>
                <w:kern w:val="0"/>
                <w:szCs w:val="21"/>
              </w:rPr>
            </w:pPr>
            <w:r>
              <w:rPr>
                <w:rFonts w:hint="eastAsia"/>
                <w:kern w:val="0"/>
                <w:szCs w:val="21"/>
              </w:rPr>
              <w:t>（</w:t>
            </w:r>
            <w:r>
              <w:rPr>
                <w:rFonts w:hint="eastAsia"/>
                <w:kern w:val="0"/>
                <w:szCs w:val="21"/>
              </w:rPr>
              <w:t>4</w:t>
            </w:r>
            <w:r>
              <w:rPr>
                <w:rFonts w:hint="eastAsia"/>
                <w:kern w:val="0"/>
                <w:szCs w:val="21"/>
              </w:rPr>
              <w:t>）</w:t>
            </w:r>
            <w:r w:rsidRPr="00985541">
              <w:t>应保证容易</w:t>
            </w:r>
            <w:r>
              <w:rPr>
                <w:rFonts w:hint="eastAsia"/>
              </w:rPr>
              <w:t>获取</w:t>
            </w:r>
            <w:r w:rsidRPr="00985541">
              <w:t>洗眼瓶或者其他清洗设备</w:t>
            </w:r>
            <w:r>
              <w:rPr>
                <w:rFonts w:hint="eastAsia"/>
              </w:rPr>
              <w:t>。</w:t>
            </w:r>
          </w:p>
        </w:tc>
        <w:tc>
          <w:tcPr>
            <w:tcW w:w="1276" w:type="dxa"/>
          </w:tcPr>
          <w:p w14:paraId="2D489D15" w14:textId="77777777" w:rsidR="002815B2" w:rsidRPr="003230A8" w:rsidRDefault="002815B2" w:rsidP="004B54AA">
            <w:pPr>
              <w:widowControl/>
              <w:adjustRightInd w:val="0"/>
              <w:snapToGrid w:val="0"/>
              <w:jc w:val="left"/>
              <w:rPr>
                <w:kern w:val="0"/>
                <w:szCs w:val="21"/>
              </w:rPr>
            </w:pPr>
            <w:r w:rsidRPr="003230A8">
              <w:rPr>
                <w:rFonts w:hint="eastAsia"/>
                <w:kern w:val="0"/>
                <w:szCs w:val="21"/>
              </w:rPr>
              <w:t>消防部门</w:t>
            </w:r>
          </w:p>
        </w:tc>
        <w:tc>
          <w:tcPr>
            <w:tcW w:w="1134" w:type="dxa"/>
          </w:tcPr>
          <w:p w14:paraId="55BF0AA4" w14:textId="77777777" w:rsidR="002815B2" w:rsidRPr="003230A8" w:rsidRDefault="002815B2" w:rsidP="004B54AA">
            <w:pPr>
              <w:widowControl/>
              <w:adjustRightInd w:val="0"/>
              <w:snapToGrid w:val="0"/>
              <w:jc w:val="left"/>
              <w:rPr>
                <w:kern w:val="0"/>
                <w:szCs w:val="21"/>
              </w:rPr>
            </w:pPr>
            <w:r w:rsidRPr="003230A8">
              <w:rPr>
                <w:rFonts w:hint="eastAsia"/>
                <w:kern w:val="0"/>
                <w:szCs w:val="21"/>
              </w:rPr>
              <w:t>环保部门</w:t>
            </w:r>
          </w:p>
        </w:tc>
      </w:tr>
    </w:tbl>
    <w:p w14:paraId="5994C9EC" w14:textId="77777777" w:rsidR="002815B2" w:rsidRPr="00C67918" w:rsidRDefault="002815B2" w:rsidP="002815B2">
      <w:pPr>
        <w:widowControl/>
        <w:adjustRightInd w:val="0"/>
        <w:snapToGrid w:val="0"/>
        <w:spacing w:beforeLines="50" w:before="156" w:afterLines="50" w:after="156" w:line="360" w:lineRule="auto"/>
        <w:jc w:val="left"/>
        <w:rPr>
          <w:kern w:val="0"/>
          <w:sz w:val="24"/>
        </w:rPr>
      </w:pPr>
    </w:p>
    <w:p w14:paraId="3C133BD3" w14:textId="77777777" w:rsidR="002815B2" w:rsidRDefault="002815B2" w:rsidP="002815B2">
      <w:pPr>
        <w:widowControl/>
        <w:adjustRightInd w:val="0"/>
        <w:snapToGrid w:val="0"/>
        <w:spacing w:beforeLines="50" w:before="156" w:afterLines="50" w:after="156" w:line="360" w:lineRule="auto"/>
        <w:jc w:val="left"/>
        <w:outlineLvl w:val="1"/>
        <w:rPr>
          <w:b/>
          <w:kern w:val="0"/>
          <w:sz w:val="24"/>
        </w:rPr>
        <w:sectPr w:rsidR="002815B2" w:rsidSect="00C67918">
          <w:pgSz w:w="16838" w:h="11906" w:orient="landscape"/>
          <w:pgMar w:top="1797" w:right="1440" w:bottom="1287" w:left="1440" w:header="851" w:footer="992" w:gutter="0"/>
          <w:cols w:space="425"/>
          <w:docGrid w:type="lines" w:linePitch="312"/>
        </w:sectPr>
      </w:pPr>
    </w:p>
    <w:p w14:paraId="48EAE65E" w14:textId="77777777" w:rsidR="002815B2" w:rsidRPr="00E03B99" w:rsidRDefault="002815B2" w:rsidP="00FE1EE7">
      <w:pPr>
        <w:autoSpaceDE w:val="0"/>
        <w:autoSpaceDN w:val="0"/>
        <w:adjustRightInd w:val="0"/>
        <w:spacing w:beforeLines="50" w:before="120" w:afterLines="50" w:after="120" w:line="360" w:lineRule="auto"/>
        <w:ind w:firstLineChars="200" w:firstLine="482"/>
        <w:jc w:val="left"/>
        <w:outlineLvl w:val="2"/>
        <w:rPr>
          <w:rFonts w:hAnsi="SimSun"/>
          <w:b/>
          <w:kern w:val="0"/>
          <w:sz w:val="24"/>
        </w:rPr>
      </w:pPr>
      <w:bookmarkStart w:id="776" w:name="_Toc460287832"/>
      <w:bookmarkStart w:id="777" w:name="_Toc460459379"/>
      <w:bookmarkStart w:id="778" w:name="_Toc460616791"/>
      <w:r w:rsidRPr="00E03B99">
        <w:rPr>
          <w:rFonts w:hAnsi="SimSun" w:hint="eastAsia"/>
          <w:b/>
          <w:kern w:val="0"/>
          <w:sz w:val="24"/>
        </w:rPr>
        <w:t>三、能力建设和培训计划</w:t>
      </w:r>
      <w:bookmarkEnd w:id="776"/>
      <w:bookmarkEnd w:id="777"/>
      <w:bookmarkEnd w:id="778"/>
    </w:p>
    <w:p w14:paraId="76948062" w14:textId="41F129A1" w:rsidR="002815B2" w:rsidRDefault="002815B2" w:rsidP="002C28ED">
      <w:pPr>
        <w:snapToGrid w:val="0"/>
        <w:spacing w:after="160" w:line="360" w:lineRule="auto"/>
        <w:ind w:firstLineChars="200" w:firstLine="480"/>
        <w:rPr>
          <w:sz w:val="24"/>
        </w:rPr>
      </w:pPr>
      <w:r>
        <w:rPr>
          <w:rFonts w:hint="eastAsia"/>
          <w:sz w:val="24"/>
        </w:rPr>
        <w:t>旨在使项目各方熟悉</w:t>
      </w:r>
      <w:r w:rsidR="002C28ED">
        <w:rPr>
          <w:rFonts w:hint="eastAsia"/>
          <w:sz w:val="24"/>
        </w:rPr>
        <w:t>《</w:t>
      </w:r>
      <w:r w:rsidR="009130E5">
        <w:rPr>
          <w:rFonts w:hint="eastAsia"/>
          <w:sz w:val="24"/>
        </w:rPr>
        <w:t>环境</w:t>
      </w:r>
      <w:r>
        <w:rPr>
          <w:rFonts w:hint="eastAsia"/>
          <w:sz w:val="24"/>
        </w:rPr>
        <w:t>管理计划</w:t>
      </w:r>
      <w:r w:rsidR="002C28ED">
        <w:rPr>
          <w:rFonts w:hint="eastAsia"/>
          <w:sz w:val="24"/>
        </w:rPr>
        <w:t>》</w:t>
      </w:r>
      <w:r>
        <w:rPr>
          <w:rFonts w:hint="eastAsia"/>
          <w:sz w:val="24"/>
        </w:rPr>
        <w:t>，从而加强实施的能力。培训计划应包括：对项目办、</w:t>
      </w:r>
      <w:r w:rsidR="002C28ED">
        <w:rPr>
          <w:rFonts w:hint="eastAsia"/>
          <w:sz w:val="24"/>
        </w:rPr>
        <w:t>项目实施机构、消防产品的使用者等</w:t>
      </w:r>
      <w:r>
        <w:rPr>
          <w:rFonts w:hint="eastAsia"/>
          <w:sz w:val="24"/>
        </w:rPr>
        <w:t>人员的培训内容、时间、人次、安排和费用估算等。</w:t>
      </w:r>
    </w:p>
    <w:p w14:paraId="3A0E2072" w14:textId="0F0C1D0B" w:rsidR="002815B2" w:rsidRPr="00E03B99" w:rsidRDefault="00EC7BB6" w:rsidP="00FE1EE7">
      <w:pPr>
        <w:autoSpaceDE w:val="0"/>
        <w:autoSpaceDN w:val="0"/>
        <w:adjustRightInd w:val="0"/>
        <w:spacing w:beforeLines="50" w:before="120" w:afterLines="50" w:after="120" w:line="360" w:lineRule="auto"/>
        <w:ind w:firstLineChars="200" w:firstLine="482"/>
        <w:jc w:val="left"/>
        <w:outlineLvl w:val="2"/>
        <w:rPr>
          <w:rFonts w:hAnsi="SimSun"/>
          <w:b/>
          <w:kern w:val="0"/>
          <w:sz w:val="24"/>
        </w:rPr>
      </w:pPr>
      <w:bookmarkStart w:id="779" w:name="_Toc460287833"/>
      <w:bookmarkStart w:id="780" w:name="_Toc460459380"/>
      <w:bookmarkStart w:id="781" w:name="_Toc460616792"/>
      <w:r>
        <w:rPr>
          <w:rFonts w:hAnsi="SimSun" w:hint="eastAsia"/>
          <w:b/>
          <w:kern w:val="0"/>
          <w:sz w:val="24"/>
        </w:rPr>
        <w:t>四</w:t>
      </w:r>
      <w:r w:rsidR="002815B2" w:rsidRPr="00E03B99">
        <w:rPr>
          <w:rFonts w:hAnsi="SimSun" w:hint="eastAsia"/>
          <w:b/>
          <w:kern w:val="0"/>
          <w:sz w:val="24"/>
        </w:rPr>
        <w:t>、监督与报告制度</w:t>
      </w:r>
      <w:bookmarkEnd w:id="779"/>
      <w:bookmarkEnd w:id="780"/>
      <w:bookmarkEnd w:id="781"/>
    </w:p>
    <w:p w14:paraId="7929AD6B" w14:textId="60340BD3" w:rsidR="002C28ED" w:rsidRDefault="009130E5" w:rsidP="002815B2">
      <w:pPr>
        <w:snapToGrid w:val="0"/>
        <w:spacing w:after="160" w:line="360" w:lineRule="auto"/>
        <w:ind w:firstLineChars="200" w:firstLine="480"/>
        <w:rPr>
          <w:sz w:val="24"/>
        </w:rPr>
      </w:pPr>
      <w:r>
        <w:rPr>
          <w:rFonts w:hint="eastAsia"/>
          <w:sz w:val="24"/>
        </w:rPr>
        <w:t>《环境管理计划》</w:t>
      </w:r>
      <w:r w:rsidR="002C28ED">
        <w:rPr>
          <w:rFonts w:hint="eastAsia"/>
          <w:sz w:val="24"/>
        </w:rPr>
        <w:t>实施情况的定期报告制度可参考附件</w:t>
      </w:r>
      <w:r w:rsidR="002C28ED">
        <w:rPr>
          <w:rFonts w:hint="eastAsia"/>
          <w:sz w:val="24"/>
        </w:rPr>
        <w:t>1</w:t>
      </w:r>
      <w:r w:rsidR="002C28ED">
        <w:rPr>
          <w:rFonts w:hint="eastAsia"/>
          <w:sz w:val="24"/>
        </w:rPr>
        <w:t>。对报告期内发现的新的环境问题或者新产生的潜在环境影响，提出改建建议和措施。</w:t>
      </w:r>
    </w:p>
    <w:p w14:paraId="4AFF7E05" w14:textId="38450F8A" w:rsidR="002815B2" w:rsidRDefault="002815B2" w:rsidP="002815B2">
      <w:pPr>
        <w:snapToGrid w:val="0"/>
        <w:spacing w:after="160" w:line="360" w:lineRule="auto"/>
        <w:ind w:firstLineChars="200" w:firstLine="480"/>
        <w:rPr>
          <w:sz w:val="24"/>
        </w:rPr>
      </w:pPr>
    </w:p>
    <w:p w14:paraId="59B9EAE5" w14:textId="77777777" w:rsidR="002815B2" w:rsidRPr="002C28ED" w:rsidRDefault="002815B2" w:rsidP="00FE1EE7">
      <w:pPr>
        <w:widowControl/>
        <w:adjustRightInd w:val="0"/>
        <w:snapToGrid w:val="0"/>
        <w:spacing w:beforeLines="50" w:before="120" w:afterLines="50" w:after="120" w:line="360" w:lineRule="auto"/>
        <w:ind w:firstLineChars="200" w:firstLine="480"/>
        <w:jc w:val="left"/>
        <w:rPr>
          <w:kern w:val="0"/>
          <w:sz w:val="24"/>
        </w:rPr>
      </w:pPr>
    </w:p>
    <w:p w14:paraId="1A2E8303" w14:textId="77777777" w:rsidR="00C3309D" w:rsidRDefault="00C3309D">
      <w:pPr>
        <w:widowControl/>
        <w:jc w:val="left"/>
        <w:rPr>
          <w:b/>
          <w:sz w:val="24"/>
        </w:rPr>
      </w:pPr>
    </w:p>
    <w:p w14:paraId="0564BC98" w14:textId="77777777" w:rsidR="00C3309D" w:rsidRDefault="00C3309D">
      <w:pPr>
        <w:widowControl/>
        <w:jc w:val="left"/>
        <w:rPr>
          <w:b/>
          <w:sz w:val="24"/>
        </w:rPr>
      </w:pPr>
    </w:p>
    <w:p w14:paraId="04A3D708" w14:textId="77777777" w:rsidR="00C3309D" w:rsidRDefault="00C3309D">
      <w:pPr>
        <w:widowControl/>
        <w:jc w:val="left"/>
        <w:rPr>
          <w:b/>
          <w:sz w:val="24"/>
        </w:rPr>
      </w:pPr>
    </w:p>
    <w:p w14:paraId="1C7D1025" w14:textId="77777777" w:rsidR="00C3309D" w:rsidRDefault="00C3309D">
      <w:pPr>
        <w:widowControl/>
        <w:jc w:val="left"/>
        <w:rPr>
          <w:b/>
          <w:sz w:val="24"/>
        </w:rPr>
      </w:pPr>
    </w:p>
    <w:p w14:paraId="04E124CD" w14:textId="77777777" w:rsidR="00C3309D" w:rsidRDefault="00C3309D">
      <w:pPr>
        <w:widowControl/>
        <w:jc w:val="left"/>
        <w:rPr>
          <w:b/>
          <w:sz w:val="24"/>
        </w:rPr>
      </w:pPr>
    </w:p>
    <w:p w14:paraId="4C4D7948" w14:textId="77777777" w:rsidR="00C3309D" w:rsidRDefault="00C3309D">
      <w:pPr>
        <w:widowControl/>
        <w:jc w:val="left"/>
        <w:rPr>
          <w:b/>
          <w:sz w:val="24"/>
        </w:rPr>
      </w:pPr>
    </w:p>
    <w:p w14:paraId="53328A75" w14:textId="77777777" w:rsidR="00C3309D" w:rsidRDefault="00C3309D">
      <w:pPr>
        <w:widowControl/>
        <w:jc w:val="left"/>
        <w:rPr>
          <w:b/>
          <w:sz w:val="24"/>
        </w:rPr>
      </w:pPr>
    </w:p>
    <w:p w14:paraId="54F69966" w14:textId="77777777" w:rsidR="00C3309D" w:rsidRDefault="00C3309D">
      <w:pPr>
        <w:widowControl/>
        <w:jc w:val="left"/>
        <w:rPr>
          <w:b/>
          <w:sz w:val="24"/>
        </w:rPr>
      </w:pPr>
    </w:p>
    <w:p w14:paraId="1367B14E" w14:textId="77777777" w:rsidR="00C3309D" w:rsidRDefault="00C3309D">
      <w:pPr>
        <w:widowControl/>
        <w:jc w:val="left"/>
        <w:rPr>
          <w:b/>
          <w:sz w:val="24"/>
        </w:rPr>
      </w:pPr>
    </w:p>
    <w:p w14:paraId="0C09A93F" w14:textId="77777777" w:rsidR="00C3309D" w:rsidRDefault="00C3309D">
      <w:pPr>
        <w:widowControl/>
        <w:jc w:val="left"/>
        <w:rPr>
          <w:b/>
          <w:sz w:val="24"/>
        </w:rPr>
      </w:pPr>
    </w:p>
    <w:p w14:paraId="69AE9A4B" w14:textId="77777777" w:rsidR="00C3309D" w:rsidRDefault="00C3309D">
      <w:pPr>
        <w:widowControl/>
        <w:jc w:val="left"/>
        <w:rPr>
          <w:b/>
          <w:sz w:val="24"/>
        </w:rPr>
      </w:pPr>
    </w:p>
    <w:p w14:paraId="6A62293A" w14:textId="77777777" w:rsidR="00C3309D" w:rsidRDefault="00C3309D">
      <w:pPr>
        <w:widowControl/>
        <w:jc w:val="left"/>
        <w:rPr>
          <w:b/>
          <w:sz w:val="24"/>
        </w:rPr>
      </w:pPr>
    </w:p>
    <w:p w14:paraId="52D48B2F" w14:textId="77777777" w:rsidR="00C3309D" w:rsidRDefault="00C3309D">
      <w:pPr>
        <w:widowControl/>
        <w:jc w:val="left"/>
        <w:rPr>
          <w:b/>
          <w:sz w:val="24"/>
        </w:rPr>
      </w:pPr>
    </w:p>
    <w:p w14:paraId="3EEC603E" w14:textId="77777777" w:rsidR="00C3309D" w:rsidRDefault="00C3309D">
      <w:pPr>
        <w:widowControl/>
        <w:jc w:val="left"/>
        <w:rPr>
          <w:b/>
          <w:sz w:val="24"/>
        </w:rPr>
      </w:pPr>
    </w:p>
    <w:p w14:paraId="0D350005" w14:textId="77777777" w:rsidR="00C3309D" w:rsidRDefault="00C3309D">
      <w:pPr>
        <w:widowControl/>
        <w:jc w:val="left"/>
        <w:rPr>
          <w:b/>
          <w:sz w:val="24"/>
        </w:rPr>
      </w:pPr>
    </w:p>
    <w:p w14:paraId="454E7CF5" w14:textId="77777777" w:rsidR="00C3309D" w:rsidRDefault="00C3309D">
      <w:pPr>
        <w:widowControl/>
        <w:jc w:val="left"/>
        <w:rPr>
          <w:b/>
          <w:sz w:val="24"/>
        </w:rPr>
      </w:pPr>
    </w:p>
    <w:p w14:paraId="6F1CA53B" w14:textId="77777777" w:rsidR="00C3309D" w:rsidRDefault="00C3309D">
      <w:pPr>
        <w:widowControl/>
        <w:jc w:val="left"/>
        <w:rPr>
          <w:b/>
          <w:sz w:val="24"/>
        </w:rPr>
      </w:pPr>
    </w:p>
    <w:p w14:paraId="38FBCDA8" w14:textId="77777777" w:rsidR="00C3309D" w:rsidRDefault="00C3309D">
      <w:pPr>
        <w:widowControl/>
        <w:jc w:val="left"/>
        <w:rPr>
          <w:b/>
          <w:sz w:val="24"/>
        </w:rPr>
      </w:pPr>
    </w:p>
    <w:p w14:paraId="2F0D7E60" w14:textId="77777777" w:rsidR="00C3309D" w:rsidRDefault="00C3309D">
      <w:pPr>
        <w:widowControl/>
        <w:jc w:val="left"/>
        <w:rPr>
          <w:b/>
          <w:sz w:val="24"/>
        </w:rPr>
      </w:pPr>
    </w:p>
    <w:p w14:paraId="33B5E245" w14:textId="77777777" w:rsidR="00C3309D" w:rsidRDefault="00C3309D">
      <w:pPr>
        <w:widowControl/>
        <w:jc w:val="left"/>
        <w:rPr>
          <w:b/>
          <w:sz w:val="24"/>
        </w:rPr>
      </w:pPr>
    </w:p>
    <w:p w14:paraId="63B65026" w14:textId="77777777" w:rsidR="00C3309D" w:rsidRDefault="00C3309D">
      <w:pPr>
        <w:widowControl/>
        <w:jc w:val="left"/>
        <w:rPr>
          <w:b/>
          <w:sz w:val="24"/>
        </w:rPr>
      </w:pPr>
    </w:p>
    <w:p w14:paraId="642DAEE6" w14:textId="77777777" w:rsidR="00C3309D" w:rsidRDefault="00C3309D">
      <w:pPr>
        <w:widowControl/>
        <w:jc w:val="left"/>
        <w:rPr>
          <w:b/>
          <w:sz w:val="24"/>
        </w:rPr>
      </w:pPr>
    </w:p>
    <w:p w14:paraId="479B9960" w14:textId="77777777" w:rsidR="00C3309D" w:rsidRDefault="00C3309D">
      <w:pPr>
        <w:widowControl/>
        <w:jc w:val="left"/>
        <w:rPr>
          <w:b/>
          <w:sz w:val="24"/>
        </w:rPr>
      </w:pPr>
    </w:p>
    <w:p w14:paraId="3757E053" w14:textId="77777777" w:rsidR="00C3309D" w:rsidRDefault="00C3309D">
      <w:pPr>
        <w:widowControl/>
        <w:jc w:val="left"/>
        <w:rPr>
          <w:b/>
          <w:sz w:val="24"/>
        </w:rPr>
      </w:pPr>
    </w:p>
    <w:p w14:paraId="4145B1EF" w14:textId="77777777" w:rsidR="00C3309D" w:rsidRDefault="00C3309D">
      <w:pPr>
        <w:widowControl/>
        <w:jc w:val="left"/>
        <w:rPr>
          <w:b/>
          <w:sz w:val="24"/>
        </w:rPr>
      </w:pPr>
    </w:p>
    <w:p w14:paraId="29C7F93D" w14:textId="77777777" w:rsidR="00C3309D" w:rsidRDefault="00C3309D">
      <w:pPr>
        <w:widowControl/>
        <w:jc w:val="left"/>
        <w:rPr>
          <w:b/>
          <w:sz w:val="24"/>
        </w:rPr>
      </w:pPr>
    </w:p>
    <w:p w14:paraId="77B163B6" w14:textId="77777777" w:rsidR="00C3309D" w:rsidRDefault="00C3309D">
      <w:pPr>
        <w:widowControl/>
        <w:jc w:val="left"/>
        <w:rPr>
          <w:b/>
          <w:sz w:val="24"/>
        </w:rPr>
      </w:pPr>
    </w:p>
    <w:p w14:paraId="6B4B330D" w14:textId="77777777" w:rsidR="00C3309D" w:rsidRDefault="00C3309D">
      <w:pPr>
        <w:widowControl/>
        <w:jc w:val="left"/>
        <w:rPr>
          <w:b/>
          <w:sz w:val="24"/>
        </w:rPr>
      </w:pPr>
    </w:p>
    <w:p w14:paraId="3EF27654" w14:textId="77777777" w:rsidR="00C3309D" w:rsidRDefault="00C3309D">
      <w:pPr>
        <w:widowControl/>
        <w:jc w:val="left"/>
        <w:rPr>
          <w:b/>
          <w:sz w:val="24"/>
        </w:rPr>
      </w:pPr>
    </w:p>
    <w:p w14:paraId="76B2510D" w14:textId="77777777" w:rsidR="00C3309D" w:rsidRDefault="00C3309D">
      <w:pPr>
        <w:widowControl/>
        <w:jc w:val="left"/>
        <w:rPr>
          <w:b/>
          <w:sz w:val="24"/>
        </w:rPr>
      </w:pPr>
    </w:p>
    <w:p w14:paraId="31DC4613" w14:textId="77777777" w:rsidR="00C3309D" w:rsidRDefault="00C3309D">
      <w:pPr>
        <w:widowControl/>
        <w:jc w:val="left"/>
        <w:rPr>
          <w:b/>
          <w:sz w:val="24"/>
        </w:rPr>
      </w:pPr>
    </w:p>
    <w:p w14:paraId="6A792589" w14:textId="77777777" w:rsidR="00C3309D" w:rsidRDefault="00C3309D">
      <w:pPr>
        <w:widowControl/>
        <w:jc w:val="left"/>
        <w:rPr>
          <w:b/>
          <w:sz w:val="24"/>
        </w:rPr>
      </w:pPr>
    </w:p>
    <w:p w14:paraId="44A1E26B" w14:textId="77777777" w:rsidR="00C3309D" w:rsidRDefault="00C3309D">
      <w:pPr>
        <w:widowControl/>
        <w:jc w:val="left"/>
        <w:rPr>
          <w:b/>
          <w:sz w:val="24"/>
        </w:rPr>
      </w:pPr>
    </w:p>
    <w:p w14:paraId="1178010F" w14:textId="77777777" w:rsidR="00C3309D" w:rsidRDefault="00C3309D">
      <w:pPr>
        <w:widowControl/>
        <w:jc w:val="left"/>
        <w:rPr>
          <w:b/>
          <w:sz w:val="24"/>
        </w:rPr>
      </w:pPr>
    </w:p>
    <w:p w14:paraId="43CD5C4A" w14:textId="77777777" w:rsidR="00C3309D" w:rsidRDefault="00C3309D">
      <w:pPr>
        <w:widowControl/>
        <w:jc w:val="left"/>
        <w:rPr>
          <w:b/>
          <w:sz w:val="24"/>
        </w:rPr>
      </w:pPr>
    </w:p>
    <w:p w14:paraId="385A536E" w14:textId="77777777" w:rsidR="00C3309D" w:rsidRDefault="00C3309D">
      <w:pPr>
        <w:widowControl/>
        <w:jc w:val="left"/>
        <w:rPr>
          <w:b/>
          <w:sz w:val="24"/>
        </w:rPr>
      </w:pPr>
    </w:p>
    <w:p w14:paraId="445BB249" w14:textId="2D8B3111" w:rsidR="00C3309D" w:rsidRDefault="00C3309D" w:rsidP="00C3309D">
      <w:pPr>
        <w:pStyle w:val="Heading1"/>
        <w:keepLines w:val="0"/>
        <w:numPr>
          <w:ilvl w:val="0"/>
          <w:numId w:val="0"/>
        </w:numPr>
        <w:tabs>
          <w:tab w:val="clear" w:pos="294"/>
          <w:tab w:val="clear" w:pos="720"/>
          <w:tab w:val="clear" w:pos="1080"/>
          <w:tab w:val="clear" w:pos="1191"/>
          <w:tab w:val="clear" w:pos="1440"/>
        </w:tabs>
        <w:autoSpaceDE w:val="0"/>
        <w:autoSpaceDN w:val="0"/>
        <w:snapToGrid/>
        <w:spacing w:beforeLines="0" w:before="240" w:afterLines="0" w:after="240" w:line="360" w:lineRule="auto"/>
        <w:rPr>
          <w:rFonts w:ascii="Arial" w:hAnsi="Arial" w:cs="Arial"/>
        </w:rPr>
      </w:pPr>
      <w:bookmarkStart w:id="782" w:name="_Toc460459382"/>
      <w:bookmarkStart w:id="783" w:name="_Toc460616794"/>
      <w:bookmarkStart w:id="784" w:name="_Toc91846184"/>
      <w:r>
        <w:rPr>
          <w:rFonts w:ascii="Arial" w:hAnsi="Arial" w:cs="Arial" w:hint="eastAsia"/>
        </w:rPr>
        <w:t>第二</w:t>
      </w:r>
      <w:r>
        <w:rPr>
          <w:rFonts w:ascii="Arial" w:hAnsi="Arial" w:cs="Arial"/>
        </w:rPr>
        <w:t>部分</w:t>
      </w:r>
      <w:r>
        <w:rPr>
          <w:rFonts w:ascii="Arial" w:hAnsi="Arial" w:cs="Arial" w:hint="eastAsia"/>
        </w:rPr>
        <w:t xml:space="preserve"> </w:t>
      </w:r>
      <w:r>
        <w:rPr>
          <w:rFonts w:ascii="Arial" w:hAnsi="Arial" w:cs="Arial" w:hint="eastAsia"/>
        </w:rPr>
        <w:t>社会</w:t>
      </w:r>
      <w:r>
        <w:rPr>
          <w:rFonts w:ascii="Arial" w:hAnsi="Arial" w:cs="Arial"/>
        </w:rPr>
        <w:t>管理框架</w:t>
      </w:r>
    </w:p>
    <w:p w14:paraId="436BEBE0" w14:textId="4EC63DC9" w:rsidR="004B54AA" w:rsidRPr="00C71773" w:rsidRDefault="004B54AA" w:rsidP="00C3309D">
      <w:pPr>
        <w:pStyle w:val="Heading1"/>
        <w:keepLines w:val="0"/>
        <w:numPr>
          <w:ilvl w:val="0"/>
          <w:numId w:val="45"/>
        </w:numPr>
        <w:tabs>
          <w:tab w:val="clear" w:pos="294"/>
          <w:tab w:val="clear" w:pos="720"/>
          <w:tab w:val="clear" w:pos="1080"/>
          <w:tab w:val="clear" w:pos="1191"/>
          <w:tab w:val="clear" w:pos="1440"/>
        </w:tabs>
        <w:autoSpaceDE w:val="0"/>
        <w:autoSpaceDN w:val="0"/>
        <w:snapToGrid/>
        <w:spacing w:beforeLines="0" w:before="240" w:afterLines="0" w:after="240" w:line="360" w:lineRule="auto"/>
        <w:jc w:val="both"/>
        <w:rPr>
          <w:rFonts w:ascii="Arial" w:hAnsi="Arial" w:cs="Arial"/>
        </w:rPr>
      </w:pPr>
      <w:r w:rsidRPr="00C71773">
        <w:rPr>
          <w:rFonts w:ascii="Arial" w:hAnsi="Arial" w:cs="Arial" w:hint="eastAsia"/>
        </w:rPr>
        <w:t>项目简介</w:t>
      </w:r>
      <w:bookmarkEnd w:id="782"/>
      <w:bookmarkEnd w:id="783"/>
    </w:p>
    <w:p w14:paraId="1E44DAB3" w14:textId="7D282CDF" w:rsidR="004B54AA" w:rsidRPr="00C71773" w:rsidRDefault="004B54AA" w:rsidP="00E21686">
      <w:pPr>
        <w:widowControl/>
        <w:numPr>
          <w:ilvl w:val="1"/>
          <w:numId w:val="45"/>
        </w:numPr>
        <w:spacing w:before="260" w:after="260" w:line="360" w:lineRule="auto"/>
        <w:ind w:left="578" w:hanging="578"/>
        <w:outlineLvl w:val="1"/>
        <w:rPr>
          <w:b/>
          <w:sz w:val="28"/>
          <w:szCs w:val="28"/>
        </w:rPr>
      </w:pPr>
      <w:bookmarkStart w:id="785" w:name="_Toc460459383"/>
      <w:bookmarkStart w:id="786" w:name="_Toc460616795"/>
      <w:bookmarkStart w:id="787" w:name="OLE_LINK5"/>
      <w:bookmarkStart w:id="788" w:name="OLE_LINK8"/>
      <w:r w:rsidRPr="00C71773">
        <w:rPr>
          <w:rFonts w:hint="eastAsia"/>
          <w:b/>
          <w:sz w:val="28"/>
          <w:szCs w:val="28"/>
        </w:rPr>
        <w:t>项目背景</w:t>
      </w:r>
      <w:bookmarkEnd w:id="785"/>
      <w:bookmarkEnd w:id="786"/>
      <w:r w:rsidR="00C3309D">
        <w:rPr>
          <w:rFonts w:hint="eastAsia"/>
          <w:b/>
          <w:sz w:val="28"/>
          <w:szCs w:val="28"/>
        </w:rPr>
        <w:t>及</w:t>
      </w:r>
      <w:r w:rsidR="00C3309D">
        <w:rPr>
          <w:b/>
          <w:sz w:val="28"/>
          <w:szCs w:val="28"/>
        </w:rPr>
        <w:t>描述</w:t>
      </w:r>
    </w:p>
    <w:p w14:paraId="5286D533" w14:textId="77777777" w:rsidR="004B54AA" w:rsidRPr="000B620C" w:rsidRDefault="004B54AA" w:rsidP="000B620C">
      <w:pPr>
        <w:spacing w:line="360" w:lineRule="auto"/>
        <w:ind w:firstLineChars="200" w:firstLine="480"/>
        <w:rPr>
          <w:sz w:val="24"/>
        </w:rPr>
      </w:pPr>
      <w:r w:rsidRPr="000B620C">
        <w:rPr>
          <w:rFonts w:hint="eastAsia"/>
          <w:sz w:val="24"/>
        </w:rPr>
        <w:t>环境保护部环境对外合作中心与世界银行共同开发的“全球环境基金中国全氟辛基磺酸及其盐类和全氟辛基磺酰氟（</w:t>
      </w:r>
      <w:r w:rsidRPr="000B620C">
        <w:rPr>
          <w:rFonts w:hint="eastAsia"/>
          <w:sz w:val="24"/>
        </w:rPr>
        <w:t>PFOS</w:t>
      </w:r>
      <w:r w:rsidRPr="000B620C">
        <w:rPr>
          <w:rFonts w:hint="eastAsia"/>
          <w:sz w:val="24"/>
        </w:rPr>
        <w:t>）优先行业削减与淘汰项目”于</w:t>
      </w:r>
      <w:r w:rsidRPr="000B620C">
        <w:rPr>
          <w:rFonts w:hint="eastAsia"/>
          <w:sz w:val="24"/>
        </w:rPr>
        <w:t>2015</w:t>
      </w:r>
      <w:r w:rsidRPr="000B620C">
        <w:rPr>
          <w:rFonts w:hint="eastAsia"/>
          <w:sz w:val="24"/>
        </w:rPr>
        <w:t>年</w:t>
      </w:r>
      <w:r w:rsidRPr="000B620C">
        <w:rPr>
          <w:rFonts w:hint="eastAsia"/>
          <w:sz w:val="24"/>
        </w:rPr>
        <w:t>6</w:t>
      </w:r>
      <w:r w:rsidRPr="000B620C">
        <w:rPr>
          <w:rFonts w:hint="eastAsia"/>
          <w:sz w:val="24"/>
        </w:rPr>
        <w:t>月</w:t>
      </w:r>
      <w:r w:rsidRPr="000B620C">
        <w:rPr>
          <w:rFonts w:hint="eastAsia"/>
          <w:sz w:val="24"/>
        </w:rPr>
        <w:t>4</w:t>
      </w:r>
      <w:r w:rsidRPr="000B620C">
        <w:rPr>
          <w:rFonts w:hint="eastAsia"/>
          <w:sz w:val="24"/>
        </w:rPr>
        <w:t>日获得全球环境基金批准。该项目为化学品管理领域项目，旨在帮助中国履行《关于持久性有机污染物的斯德哥尔摩公约》有关淘汰全氟辛基磺酸及其盐类（</w:t>
      </w:r>
      <w:r w:rsidRPr="000B620C">
        <w:rPr>
          <w:rFonts w:hint="eastAsia"/>
          <w:sz w:val="24"/>
        </w:rPr>
        <w:t>PFOS</w:t>
      </w:r>
      <w:r w:rsidRPr="000B620C">
        <w:rPr>
          <w:rFonts w:hint="eastAsia"/>
          <w:sz w:val="24"/>
        </w:rPr>
        <w:t>）的强制性义务，最大限度减少</w:t>
      </w:r>
      <w:r w:rsidRPr="000B620C">
        <w:rPr>
          <w:rFonts w:hint="eastAsia"/>
          <w:sz w:val="24"/>
        </w:rPr>
        <w:t>PFOS</w:t>
      </w:r>
      <w:r w:rsidRPr="000B620C">
        <w:rPr>
          <w:rFonts w:hint="eastAsia"/>
          <w:sz w:val="24"/>
        </w:rPr>
        <w:t>的使用与排放，推动优先行业的削减和减排。整个</w:t>
      </w:r>
      <w:r w:rsidRPr="000B620C">
        <w:rPr>
          <w:rFonts w:hint="eastAsia"/>
          <w:sz w:val="24"/>
        </w:rPr>
        <w:t>PFOS</w:t>
      </w:r>
      <w:r w:rsidRPr="000B620C">
        <w:rPr>
          <w:rFonts w:hint="eastAsia"/>
          <w:sz w:val="24"/>
        </w:rPr>
        <w:t>领域涉及</w:t>
      </w:r>
      <w:r w:rsidRPr="000B620C">
        <w:rPr>
          <w:rFonts w:hint="eastAsia"/>
          <w:sz w:val="24"/>
        </w:rPr>
        <w:t>PFOS</w:t>
      </w:r>
      <w:r w:rsidRPr="000B620C">
        <w:rPr>
          <w:rFonts w:hint="eastAsia"/>
          <w:sz w:val="24"/>
        </w:rPr>
        <w:t>生产和电镀、农药、消防、石油开采、半导体等多个</w:t>
      </w:r>
      <w:r w:rsidRPr="000B620C">
        <w:rPr>
          <w:rFonts w:hint="eastAsia"/>
          <w:sz w:val="24"/>
        </w:rPr>
        <w:t>PFOS</w:t>
      </w:r>
      <w:r w:rsidRPr="000B620C">
        <w:rPr>
          <w:rFonts w:hint="eastAsia"/>
          <w:sz w:val="24"/>
        </w:rPr>
        <w:t>应用行业，根据领域特点分为两个项目分阶段申请、开发和执行。本项目为第一阶段，项目主要在生产、电镀、农药以及消防行业开展相应的示范、替代、削减和淘汰工作。项目总金额</w:t>
      </w:r>
      <w:r w:rsidRPr="000B620C">
        <w:rPr>
          <w:rFonts w:hint="eastAsia"/>
          <w:sz w:val="24"/>
        </w:rPr>
        <w:t>1.453</w:t>
      </w:r>
      <w:r w:rsidRPr="000B620C">
        <w:rPr>
          <w:rFonts w:hint="eastAsia"/>
          <w:sz w:val="24"/>
        </w:rPr>
        <w:t>亿美元，其中</w:t>
      </w:r>
      <w:r w:rsidRPr="000B620C">
        <w:rPr>
          <w:rFonts w:hint="eastAsia"/>
          <w:sz w:val="24"/>
        </w:rPr>
        <w:t>GEF</w:t>
      </w:r>
      <w:r w:rsidRPr="000B620C">
        <w:rPr>
          <w:rFonts w:hint="eastAsia"/>
          <w:sz w:val="24"/>
        </w:rPr>
        <w:t>赠款</w:t>
      </w:r>
      <w:r w:rsidRPr="000B620C">
        <w:rPr>
          <w:rFonts w:hint="eastAsia"/>
          <w:sz w:val="24"/>
        </w:rPr>
        <w:t>2425</w:t>
      </w:r>
      <w:r w:rsidRPr="000B620C">
        <w:rPr>
          <w:rFonts w:hint="eastAsia"/>
          <w:sz w:val="24"/>
        </w:rPr>
        <w:t>万美元。</w:t>
      </w:r>
    </w:p>
    <w:p w14:paraId="42F3ED64" w14:textId="6F16E1DE" w:rsidR="00C3309D" w:rsidRPr="00C3309D" w:rsidRDefault="00C3309D" w:rsidP="00C3309D">
      <w:pPr>
        <w:adjustRightInd w:val="0"/>
        <w:snapToGrid w:val="0"/>
        <w:spacing w:line="440" w:lineRule="exact"/>
        <w:rPr>
          <w:b/>
          <w:sz w:val="24"/>
        </w:rPr>
      </w:pPr>
      <w:bookmarkStart w:id="789" w:name="_Toc460459385"/>
      <w:bookmarkStart w:id="790" w:name="_Toc460616797"/>
      <w:bookmarkEnd w:id="787"/>
      <w:bookmarkEnd w:id="788"/>
      <w:r>
        <w:rPr>
          <w:rFonts w:hint="eastAsia"/>
          <w:b/>
          <w:sz w:val="24"/>
        </w:rPr>
        <w:t xml:space="preserve">    </w:t>
      </w:r>
      <w:r w:rsidRPr="00C3309D">
        <w:rPr>
          <w:rFonts w:hint="eastAsia"/>
          <w:b/>
          <w:sz w:val="24"/>
        </w:rPr>
        <w:t>项目</w:t>
      </w:r>
      <w:r w:rsidRPr="00C3309D">
        <w:rPr>
          <w:b/>
          <w:sz w:val="24"/>
        </w:rPr>
        <w:t>描述</w:t>
      </w:r>
    </w:p>
    <w:p w14:paraId="4003A60A" w14:textId="12550092" w:rsidR="00C3309D" w:rsidRDefault="00C3309D" w:rsidP="00C3309D">
      <w:pPr>
        <w:adjustRightInd w:val="0"/>
        <w:snapToGrid w:val="0"/>
        <w:spacing w:line="440" w:lineRule="exact"/>
        <w:rPr>
          <w:sz w:val="24"/>
        </w:rPr>
      </w:pPr>
      <w:r>
        <w:rPr>
          <w:sz w:val="24"/>
        </w:rPr>
        <w:t xml:space="preserve">    </w:t>
      </w:r>
      <w:r w:rsidRPr="0093007B">
        <w:rPr>
          <w:rFonts w:hint="eastAsia"/>
          <w:sz w:val="24"/>
        </w:rPr>
        <w:t>本项目主要涉及</w:t>
      </w:r>
      <w:r>
        <w:rPr>
          <w:rFonts w:hint="eastAsia"/>
          <w:sz w:val="24"/>
        </w:rPr>
        <w:t>PFOS</w:t>
      </w:r>
      <w:r>
        <w:rPr>
          <w:rFonts w:hint="eastAsia"/>
          <w:sz w:val="24"/>
        </w:rPr>
        <w:t>生产行业、</w:t>
      </w:r>
      <w:r>
        <w:rPr>
          <w:rFonts w:hint="eastAsia"/>
          <w:sz w:val="24"/>
        </w:rPr>
        <w:t>PFOS</w:t>
      </w:r>
      <w:r>
        <w:rPr>
          <w:rFonts w:hint="eastAsia"/>
          <w:sz w:val="24"/>
        </w:rPr>
        <w:t>在电镀、红火蚁防治以及消防等</w:t>
      </w:r>
      <w:r>
        <w:rPr>
          <w:rFonts w:hint="eastAsia"/>
          <w:sz w:val="24"/>
        </w:rPr>
        <w:t>3</w:t>
      </w:r>
      <w:r>
        <w:rPr>
          <w:rFonts w:hint="eastAsia"/>
          <w:sz w:val="24"/>
        </w:rPr>
        <w:t>个应用行业。项目主要内容是</w:t>
      </w:r>
      <w:r w:rsidRPr="00735640">
        <w:rPr>
          <w:rFonts w:hint="eastAsia"/>
          <w:sz w:val="24"/>
        </w:rPr>
        <w:t>在</w:t>
      </w:r>
      <w:r w:rsidRPr="00735640">
        <w:rPr>
          <w:rFonts w:hint="eastAsia"/>
          <w:sz w:val="24"/>
        </w:rPr>
        <w:t>PFOS</w:t>
      </w:r>
      <w:r w:rsidRPr="00735640">
        <w:rPr>
          <w:rFonts w:hint="eastAsia"/>
          <w:sz w:val="24"/>
        </w:rPr>
        <w:t>生产</w:t>
      </w:r>
      <w:r>
        <w:rPr>
          <w:rFonts w:hint="eastAsia"/>
          <w:sz w:val="24"/>
        </w:rPr>
        <w:t>行业开展关闭转产以及</w:t>
      </w:r>
      <w:r w:rsidRPr="00091E71">
        <w:rPr>
          <w:rFonts w:hint="eastAsia"/>
          <w:sz w:val="24"/>
        </w:rPr>
        <w:t>最佳可行技术及最佳环境实践（</w:t>
      </w:r>
      <w:r w:rsidRPr="00091E71">
        <w:rPr>
          <w:sz w:val="24"/>
        </w:rPr>
        <w:t>BAT/BEP</w:t>
      </w:r>
      <w:r w:rsidRPr="00091E71">
        <w:rPr>
          <w:rFonts w:hint="eastAsia"/>
          <w:sz w:val="24"/>
        </w:rPr>
        <w:t>）</w:t>
      </w:r>
      <w:r>
        <w:rPr>
          <w:rFonts w:hint="eastAsia"/>
          <w:sz w:val="24"/>
        </w:rPr>
        <w:t>示范，在</w:t>
      </w:r>
      <w:r w:rsidRPr="00735640">
        <w:rPr>
          <w:rFonts w:hint="eastAsia"/>
          <w:sz w:val="24"/>
        </w:rPr>
        <w:t>硬铬电镀、装饰电镀、农药</w:t>
      </w:r>
      <w:r>
        <w:rPr>
          <w:rFonts w:hint="eastAsia"/>
          <w:sz w:val="24"/>
        </w:rPr>
        <w:t>和</w:t>
      </w:r>
      <w:r w:rsidRPr="00735640">
        <w:rPr>
          <w:rFonts w:hint="eastAsia"/>
          <w:sz w:val="24"/>
        </w:rPr>
        <w:t>消防</w:t>
      </w:r>
      <w:r>
        <w:rPr>
          <w:rFonts w:hint="eastAsia"/>
          <w:sz w:val="24"/>
        </w:rPr>
        <w:t>等</w:t>
      </w:r>
      <w:r w:rsidRPr="00735640">
        <w:rPr>
          <w:rFonts w:hint="eastAsia"/>
          <w:sz w:val="24"/>
        </w:rPr>
        <w:t>行业的大型企业开展</w:t>
      </w:r>
      <w:r>
        <w:rPr>
          <w:rFonts w:hint="eastAsia"/>
          <w:sz w:val="24"/>
        </w:rPr>
        <w:t>替代技术示范，在</w:t>
      </w:r>
      <w:r>
        <w:rPr>
          <w:rFonts w:hint="eastAsia"/>
          <w:sz w:val="24"/>
        </w:rPr>
        <w:t>PFOS</w:t>
      </w:r>
      <w:r>
        <w:rPr>
          <w:rFonts w:hint="eastAsia"/>
          <w:sz w:val="24"/>
        </w:rPr>
        <w:t>相关行业领域开展政策法规能力加强以及监管能力建设示范等活动。</w:t>
      </w:r>
    </w:p>
    <w:p w14:paraId="67059783" w14:textId="77777777" w:rsidR="00C3309D" w:rsidRPr="00CD6CE2" w:rsidRDefault="00C3309D" w:rsidP="00C3309D">
      <w:pPr>
        <w:adjustRightInd w:val="0"/>
        <w:snapToGrid w:val="0"/>
        <w:spacing w:line="440" w:lineRule="exact"/>
        <w:ind w:firstLineChars="200" w:firstLine="480"/>
        <w:rPr>
          <w:sz w:val="24"/>
        </w:rPr>
      </w:pPr>
      <w:r w:rsidRPr="00CD6CE2">
        <w:rPr>
          <w:rFonts w:hint="eastAsia"/>
          <w:sz w:val="24"/>
        </w:rPr>
        <w:t>具体内容包括</w:t>
      </w:r>
      <w:r>
        <w:rPr>
          <w:rFonts w:hint="eastAsia"/>
          <w:sz w:val="24"/>
        </w:rPr>
        <w:t>以下四部分。</w:t>
      </w:r>
    </w:p>
    <w:p w14:paraId="5C925A2D" w14:textId="77777777" w:rsidR="00C3309D" w:rsidRDefault="00C3309D" w:rsidP="00C3309D">
      <w:pPr>
        <w:widowControl/>
        <w:adjustRightInd w:val="0"/>
        <w:snapToGrid w:val="0"/>
        <w:spacing w:line="440" w:lineRule="exact"/>
        <w:ind w:firstLineChars="200" w:firstLine="482"/>
        <w:jc w:val="left"/>
        <w:rPr>
          <w:color w:val="000000"/>
          <w:kern w:val="0"/>
          <w:sz w:val="24"/>
        </w:rPr>
      </w:pPr>
      <w:r w:rsidRPr="00921B5A">
        <w:rPr>
          <w:b/>
          <w:color w:val="000000"/>
          <w:kern w:val="0"/>
          <w:sz w:val="24"/>
        </w:rPr>
        <w:t>第</w:t>
      </w:r>
      <w:r w:rsidRPr="00921B5A">
        <w:rPr>
          <w:b/>
          <w:color w:val="000000"/>
          <w:kern w:val="0"/>
          <w:sz w:val="24"/>
        </w:rPr>
        <w:t>1</w:t>
      </w:r>
      <w:r w:rsidRPr="00921B5A">
        <w:rPr>
          <w:b/>
          <w:color w:val="000000"/>
          <w:kern w:val="0"/>
          <w:sz w:val="24"/>
        </w:rPr>
        <w:t>部分：</w:t>
      </w:r>
      <w:r w:rsidRPr="00921B5A">
        <w:rPr>
          <w:b/>
          <w:color w:val="000000"/>
          <w:kern w:val="0"/>
          <w:sz w:val="24"/>
        </w:rPr>
        <w:t>PFOS</w:t>
      </w:r>
      <w:r w:rsidRPr="00921B5A">
        <w:rPr>
          <w:b/>
          <w:color w:val="000000"/>
          <w:kern w:val="0"/>
          <w:sz w:val="24"/>
        </w:rPr>
        <w:t>生产行业削减</w:t>
      </w:r>
      <w:r w:rsidRPr="00154D04">
        <w:rPr>
          <w:rFonts w:hint="eastAsia"/>
          <w:b/>
          <w:color w:val="000000"/>
          <w:kern w:val="0"/>
          <w:sz w:val="24"/>
        </w:rPr>
        <w:t>。</w:t>
      </w:r>
      <w:r w:rsidRPr="00921B5A">
        <w:rPr>
          <w:color w:val="000000"/>
          <w:kern w:val="0"/>
          <w:sz w:val="24"/>
        </w:rPr>
        <w:t>包括：</w:t>
      </w:r>
    </w:p>
    <w:p w14:paraId="759A452A" w14:textId="77777777" w:rsidR="00C3309D" w:rsidRDefault="00C3309D" w:rsidP="00C3309D">
      <w:pPr>
        <w:widowControl/>
        <w:adjustRightInd w:val="0"/>
        <w:snapToGrid w:val="0"/>
        <w:spacing w:line="440" w:lineRule="exact"/>
        <w:ind w:firstLineChars="200" w:firstLine="480"/>
        <w:jc w:val="left"/>
        <w:rPr>
          <w:color w:val="000000"/>
          <w:kern w:val="0"/>
          <w:sz w:val="24"/>
        </w:rPr>
      </w:pPr>
      <w:r w:rsidRPr="00921B5A">
        <w:rPr>
          <w:color w:val="000000"/>
          <w:kern w:val="0"/>
          <w:sz w:val="24"/>
        </w:rPr>
        <w:t>（</w:t>
      </w:r>
      <w:r w:rsidRPr="00921B5A">
        <w:rPr>
          <w:color w:val="000000"/>
          <w:kern w:val="0"/>
          <w:sz w:val="24"/>
        </w:rPr>
        <w:t>1</w:t>
      </w:r>
      <w:r w:rsidRPr="00921B5A">
        <w:rPr>
          <w:color w:val="000000"/>
          <w:kern w:val="0"/>
          <w:sz w:val="24"/>
        </w:rPr>
        <w:t>）</w:t>
      </w:r>
      <w:r w:rsidRPr="00921B5A">
        <w:rPr>
          <w:color w:val="000000"/>
          <w:kern w:val="0"/>
          <w:sz w:val="24"/>
        </w:rPr>
        <w:t>PFOS</w:t>
      </w:r>
      <w:r w:rsidRPr="00921B5A">
        <w:rPr>
          <w:color w:val="000000"/>
          <w:kern w:val="0"/>
          <w:sz w:val="24"/>
        </w:rPr>
        <w:t>生产企业转产促进，包括：技术转让、研</w:t>
      </w:r>
      <w:r>
        <w:rPr>
          <w:rFonts w:hint="eastAsia"/>
          <w:color w:val="000000"/>
          <w:kern w:val="0"/>
          <w:sz w:val="24"/>
        </w:rPr>
        <w:t>发</w:t>
      </w:r>
      <w:r>
        <w:rPr>
          <w:color w:val="000000"/>
          <w:kern w:val="0"/>
          <w:sz w:val="24"/>
        </w:rPr>
        <w:t>、替代品环境特性筛选</w:t>
      </w:r>
      <w:r>
        <w:rPr>
          <w:rFonts w:hint="eastAsia"/>
          <w:color w:val="000000"/>
          <w:kern w:val="0"/>
          <w:sz w:val="24"/>
        </w:rPr>
        <w:t>；</w:t>
      </w:r>
    </w:p>
    <w:p w14:paraId="3A5C4DC6" w14:textId="77777777" w:rsidR="00C3309D" w:rsidRDefault="00C3309D" w:rsidP="00C3309D">
      <w:pPr>
        <w:widowControl/>
        <w:adjustRightInd w:val="0"/>
        <w:snapToGrid w:val="0"/>
        <w:spacing w:line="440" w:lineRule="exact"/>
        <w:ind w:firstLineChars="200" w:firstLine="480"/>
        <w:jc w:val="left"/>
        <w:rPr>
          <w:color w:val="000000"/>
          <w:kern w:val="0"/>
          <w:sz w:val="24"/>
        </w:rPr>
      </w:pPr>
      <w:r w:rsidRPr="00921B5A">
        <w:rPr>
          <w:color w:val="000000"/>
          <w:kern w:val="0"/>
          <w:sz w:val="24"/>
        </w:rPr>
        <w:t>（</w:t>
      </w:r>
      <w:r w:rsidRPr="00921B5A">
        <w:rPr>
          <w:color w:val="000000"/>
          <w:kern w:val="0"/>
          <w:sz w:val="24"/>
        </w:rPr>
        <w:t>2</w:t>
      </w:r>
      <w:r w:rsidRPr="00921B5A">
        <w:rPr>
          <w:color w:val="000000"/>
          <w:kern w:val="0"/>
          <w:sz w:val="24"/>
        </w:rPr>
        <w:t>）</w:t>
      </w:r>
      <w:r w:rsidRPr="00921B5A">
        <w:rPr>
          <w:color w:val="000000"/>
          <w:kern w:val="0"/>
          <w:sz w:val="24"/>
        </w:rPr>
        <w:t>PFOS</w:t>
      </w:r>
      <w:r w:rsidRPr="00921B5A">
        <w:rPr>
          <w:color w:val="000000"/>
          <w:kern w:val="0"/>
          <w:sz w:val="24"/>
        </w:rPr>
        <w:t>生产企业转产的环境无害化管理，包括：设备投资、工人再培训、安全设施的安装、引进清洁生产的最佳可行技术及最佳环境实践（</w:t>
      </w:r>
      <w:r w:rsidRPr="00921B5A">
        <w:rPr>
          <w:color w:val="000000"/>
          <w:kern w:val="0"/>
          <w:sz w:val="24"/>
        </w:rPr>
        <w:t>BAT/BEP</w:t>
      </w:r>
      <w:r w:rsidRPr="00921B5A">
        <w:rPr>
          <w:color w:val="000000"/>
          <w:kern w:val="0"/>
          <w:sz w:val="24"/>
        </w:rPr>
        <w:t>）；</w:t>
      </w:r>
    </w:p>
    <w:p w14:paraId="022085F7" w14:textId="77777777" w:rsidR="00C3309D" w:rsidRDefault="00C3309D" w:rsidP="00C3309D">
      <w:pPr>
        <w:widowControl/>
        <w:adjustRightInd w:val="0"/>
        <w:snapToGrid w:val="0"/>
        <w:spacing w:line="440" w:lineRule="exact"/>
        <w:ind w:firstLineChars="200" w:firstLine="480"/>
        <w:jc w:val="left"/>
        <w:rPr>
          <w:color w:val="000000"/>
          <w:kern w:val="0"/>
          <w:sz w:val="24"/>
        </w:rPr>
      </w:pPr>
      <w:r w:rsidRPr="00921B5A">
        <w:rPr>
          <w:color w:val="000000"/>
          <w:kern w:val="0"/>
          <w:sz w:val="24"/>
        </w:rPr>
        <w:t>（</w:t>
      </w:r>
      <w:r w:rsidRPr="00921B5A">
        <w:rPr>
          <w:color w:val="000000"/>
          <w:kern w:val="0"/>
          <w:sz w:val="24"/>
        </w:rPr>
        <w:t>3</w:t>
      </w:r>
      <w:r w:rsidRPr="00921B5A">
        <w:rPr>
          <w:color w:val="000000"/>
          <w:kern w:val="0"/>
          <w:sz w:val="24"/>
        </w:rPr>
        <w:t>）支持为现存的</w:t>
      </w:r>
      <w:r w:rsidRPr="00921B5A">
        <w:rPr>
          <w:color w:val="000000"/>
          <w:kern w:val="0"/>
          <w:sz w:val="24"/>
        </w:rPr>
        <w:t>PFOS</w:t>
      </w:r>
      <w:r>
        <w:rPr>
          <w:color w:val="000000"/>
          <w:kern w:val="0"/>
          <w:sz w:val="24"/>
        </w:rPr>
        <w:t>生产线引进清洁生产的最佳可行技术及最佳环境实践</w:t>
      </w:r>
      <w:r w:rsidRPr="00921B5A">
        <w:rPr>
          <w:color w:val="000000"/>
          <w:kern w:val="0"/>
          <w:sz w:val="24"/>
        </w:rPr>
        <w:t>（</w:t>
      </w:r>
      <w:r w:rsidRPr="00921B5A">
        <w:rPr>
          <w:color w:val="000000"/>
          <w:kern w:val="0"/>
          <w:sz w:val="24"/>
        </w:rPr>
        <w:t>BAT/BEP</w:t>
      </w:r>
      <w:r w:rsidRPr="00921B5A">
        <w:rPr>
          <w:color w:val="000000"/>
          <w:kern w:val="0"/>
          <w:sz w:val="24"/>
        </w:rPr>
        <w:t>）；</w:t>
      </w:r>
    </w:p>
    <w:p w14:paraId="34C010D3" w14:textId="77777777" w:rsidR="00C3309D" w:rsidRPr="00921B5A" w:rsidRDefault="00C3309D" w:rsidP="00C3309D">
      <w:pPr>
        <w:widowControl/>
        <w:adjustRightInd w:val="0"/>
        <w:snapToGrid w:val="0"/>
        <w:spacing w:line="440" w:lineRule="exact"/>
        <w:ind w:firstLineChars="200" w:firstLine="480"/>
        <w:jc w:val="left"/>
        <w:rPr>
          <w:color w:val="000000"/>
          <w:kern w:val="0"/>
          <w:sz w:val="24"/>
        </w:rPr>
      </w:pPr>
      <w:r w:rsidRPr="00921B5A">
        <w:rPr>
          <w:color w:val="000000"/>
          <w:kern w:val="0"/>
          <w:sz w:val="24"/>
        </w:rPr>
        <w:t>（</w:t>
      </w:r>
      <w:r w:rsidRPr="00921B5A">
        <w:rPr>
          <w:color w:val="000000"/>
          <w:kern w:val="0"/>
          <w:sz w:val="24"/>
        </w:rPr>
        <w:t>4</w:t>
      </w:r>
      <w:r>
        <w:rPr>
          <w:color w:val="000000"/>
          <w:kern w:val="0"/>
          <w:sz w:val="24"/>
        </w:rPr>
        <w:t>）关闭非可接受用途生产线，包括生产厂区和土壤的污染评估</w:t>
      </w:r>
      <w:r>
        <w:rPr>
          <w:rFonts w:hint="eastAsia"/>
          <w:color w:val="000000"/>
          <w:kern w:val="0"/>
          <w:sz w:val="24"/>
        </w:rPr>
        <w:t>工作。</w:t>
      </w:r>
    </w:p>
    <w:p w14:paraId="47523C0E" w14:textId="77777777" w:rsidR="00C3309D" w:rsidRDefault="00C3309D" w:rsidP="00C3309D">
      <w:pPr>
        <w:widowControl/>
        <w:adjustRightInd w:val="0"/>
        <w:snapToGrid w:val="0"/>
        <w:spacing w:line="440" w:lineRule="exact"/>
        <w:ind w:firstLineChars="200" w:firstLine="482"/>
        <w:jc w:val="left"/>
        <w:rPr>
          <w:color w:val="000000"/>
          <w:kern w:val="0"/>
          <w:sz w:val="24"/>
        </w:rPr>
      </w:pPr>
      <w:r w:rsidRPr="00921B5A">
        <w:rPr>
          <w:b/>
          <w:color w:val="000000"/>
          <w:kern w:val="0"/>
          <w:sz w:val="24"/>
        </w:rPr>
        <w:t>第</w:t>
      </w:r>
      <w:r w:rsidRPr="00921B5A">
        <w:rPr>
          <w:b/>
          <w:color w:val="000000"/>
          <w:kern w:val="0"/>
          <w:sz w:val="24"/>
        </w:rPr>
        <w:t>2</w:t>
      </w:r>
      <w:r w:rsidRPr="00921B5A">
        <w:rPr>
          <w:b/>
          <w:color w:val="000000"/>
          <w:kern w:val="0"/>
          <w:sz w:val="24"/>
        </w:rPr>
        <w:t>部分：</w:t>
      </w:r>
      <w:r w:rsidRPr="00921B5A">
        <w:rPr>
          <w:b/>
          <w:color w:val="000000"/>
          <w:kern w:val="0"/>
          <w:sz w:val="24"/>
        </w:rPr>
        <w:t>PFOS</w:t>
      </w:r>
      <w:r w:rsidRPr="00154D04">
        <w:rPr>
          <w:b/>
          <w:color w:val="000000"/>
          <w:kern w:val="0"/>
          <w:sz w:val="24"/>
        </w:rPr>
        <w:t>应用行业的削减和替代</w:t>
      </w:r>
      <w:r w:rsidRPr="00154D04">
        <w:rPr>
          <w:rFonts w:hint="eastAsia"/>
          <w:b/>
          <w:color w:val="000000"/>
          <w:kern w:val="0"/>
          <w:sz w:val="24"/>
        </w:rPr>
        <w:t>。</w:t>
      </w:r>
      <w:r w:rsidRPr="00921B5A">
        <w:rPr>
          <w:color w:val="000000"/>
          <w:kern w:val="0"/>
          <w:sz w:val="24"/>
        </w:rPr>
        <w:t>包括：</w:t>
      </w:r>
    </w:p>
    <w:p w14:paraId="38D6C7EB" w14:textId="77777777" w:rsidR="00C3309D" w:rsidRPr="00E67E82" w:rsidRDefault="00C3309D" w:rsidP="00C3309D">
      <w:pPr>
        <w:pStyle w:val="ListParagraph"/>
        <w:widowControl/>
        <w:numPr>
          <w:ilvl w:val="0"/>
          <w:numId w:val="15"/>
        </w:numPr>
        <w:adjustRightInd w:val="0"/>
        <w:snapToGrid w:val="0"/>
        <w:spacing w:line="440" w:lineRule="exact"/>
        <w:ind w:firstLineChars="0"/>
        <w:jc w:val="left"/>
        <w:rPr>
          <w:b/>
          <w:color w:val="000000"/>
          <w:sz w:val="24"/>
        </w:rPr>
      </w:pPr>
      <w:r w:rsidRPr="00E67E82">
        <w:rPr>
          <w:b/>
          <w:color w:val="000000"/>
          <w:sz w:val="24"/>
        </w:rPr>
        <w:t>电镀行业</w:t>
      </w:r>
      <w:r w:rsidRPr="00E67E82">
        <w:rPr>
          <w:b/>
          <w:color w:val="000000"/>
          <w:sz w:val="24"/>
        </w:rPr>
        <w:t>PFOS</w:t>
      </w:r>
      <w:r>
        <w:rPr>
          <w:b/>
          <w:color w:val="000000"/>
          <w:sz w:val="24"/>
        </w:rPr>
        <w:t>替代</w:t>
      </w:r>
    </w:p>
    <w:p w14:paraId="22C04C41" w14:textId="77777777" w:rsidR="00C3309D" w:rsidRPr="00E67E82" w:rsidRDefault="00C3309D" w:rsidP="00C3309D">
      <w:pPr>
        <w:pStyle w:val="ListParagraph"/>
        <w:widowControl/>
        <w:numPr>
          <w:ilvl w:val="0"/>
          <w:numId w:val="16"/>
        </w:numPr>
        <w:adjustRightInd w:val="0"/>
        <w:snapToGrid w:val="0"/>
        <w:spacing w:line="440" w:lineRule="exact"/>
        <w:ind w:firstLineChars="0"/>
        <w:jc w:val="left"/>
        <w:rPr>
          <w:color w:val="000000"/>
          <w:sz w:val="24"/>
        </w:rPr>
      </w:pPr>
      <w:r w:rsidRPr="00E67E82">
        <w:rPr>
          <w:rFonts w:hint="eastAsia"/>
          <w:color w:val="000000"/>
          <w:sz w:val="24"/>
        </w:rPr>
        <w:t>开展镀铬企业闭合系统改造技术示范</w:t>
      </w:r>
      <w:r>
        <w:rPr>
          <w:rFonts w:hint="eastAsia"/>
          <w:color w:val="000000"/>
          <w:sz w:val="24"/>
        </w:rPr>
        <w:t>；</w:t>
      </w:r>
    </w:p>
    <w:p w14:paraId="463A10D6" w14:textId="77777777" w:rsidR="00C3309D" w:rsidRDefault="00C3309D" w:rsidP="00C3309D">
      <w:pPr>
        <w:pStyle w:val="ListParagraph"/>
        <w:widowControl/>
        <w:numPr>
          <w:ilvl w:val="0"/>
          <w:numId w:val="16"/>
        </w:numPr>
        <w:adjustRightInd w:val="0"/>
        <w:snapToGrid w:val="0"/>
        <w:spacing w:line="440" w:lineRule="exact"/>
        <w:ind w:firstLineChars="0"/>
        <w:jc w:val="left"/>
        <w:rPr>
          <w:color w:val="000000"/>
          <w:sz w:val="24"/>
        </w:rPr>
      </w:pPr>
      <w:r w:rsidRPr="00E67E82">
        <w:rPr>
          <w:rFonts w:hint="eastAsia"/>
          <w:color w:val="000000"/>
          <w:sz w:val="24"/>
        </w:rPr>
        <w:t>开展电镀工业园</w:t>
      </w:r>
      <w:r w:rsidRPr="00E67E82">
        <w:rPr>
          <w:rFonts w:hint="eastAsia"/>
          <w:color w:val="000000"/>
          <w:sz w:val="24"/>
        </w:rPr>
        <w:t>PFOS</w:t>
      </w:r>
      <w:r w:rsidRPr="00E67E82">
        <w:rPr>
          <w:rFonts w:hint="eastAsia"/>
          <w:color w:val="000000"/>
          <w:sz w:val="24"/>
        </w:rPr>
        <w:t>淘汰综合技术示范：</w:t>
      </w:r>
      <w:r w:rsidRPr="00921B5A">
        <w:rPr>
          <w:rFonts w:ascii="SimSun" w:hAnsi="SimSun" w:cs="SimSun" w:hint="eastAsia"/>
          <w:color w:val="000000"/>
          <w:sz w:val="24"/>
        </w:rPr>
        <w:t>①</w:t>
      </w:r>
      <w:r w:rsidRPr="00E67E82">
        <w:rPr>
          <w:rFonts w:hint="eastAsia"/>
          <w:color w:val="000000"/>
          <w:sz w:val="24"/>
        </w:rPr>
        <w:t>清查园区内镀铬企业使用的铬雾抑制剂、识别含</w:t>
      </w:r>
      <w:r w:rsidRPr="00E67E82">
        <w:rPr>
          <w:rFonts w:hint="eastAsia"/>
          <w:color w:val="000000"/>
          <w:sz w:val="24"/>
        </w:rPr>
        <w:t>PFOS</w:t>
      </w:r>
      <w:r w:rsidRPr="00E67E82">
        <w:rPr>
          <w:rFonts w:hint="eastAsia"/>
          <w:color w:val="000000"/>
          <w:sz w:val="24"/>
        </w:rPr>
        <w:t>产品清单，</w:t>
      </w:r>
      <w:r w:rsidRPr="00921B5A">
        <w:rPr>
          <w:rFonts w:ascii="SimSun" w:hAnsi="SimSun" w:cs="SimSun" w:hint="eastAsia"/>
          <w:color w:val="000000"/>
          <w:sz w:val="24"/>
        </w:rPr>
        <w:t>②</w:t>
      </w:r>
      <w:r w:rsidRPr="00E67E82">
        <w:rPr>
          <w:rFonts w:hint="eastAsia"/>
          <w:color w:val="000000"/>
          <w:sz w:val="24"/>
        </w:rPr>
        <w:t>园区内镀铬企业换用非</w:t>
      </w:r>
      <w:r w:rsidRPr="00E67E82">
        <w:rPr>
          <w:rFonts w:hint="eastAsia"/>
          <w:color w:val="000000"/>
          <w:sz w:val="24"/>
        </w:rPr>
        <w:t>PFOS</w:t>
      </w:r>
      <w:r w:rsidRPr="00E67E82">
        <w:rPr>
          <w:rFonts w:hint="eastAsia"/>
          <w:color w:val="000000"/>
          <w:sz w:val="24"/>
        </w:rPr>
        <w:t>铬雾抑制剂，③铬雾抑制剂加入最小化技术</w:t>
      </w:r>
      <w:r>
        <w:rPr>
          <w:rFonts w:hint="eastAsia"/>
          <w:color w:val="000000"/>
          <w:sz w:val="24"/>
        </w:rPr>
        <w:t>，</w:t>
      </w:r>
      <w:r w:rsidRPr="00E67E82">
        <w:rPr>
          <w:rFonts w:hint="eastAsia"/>
          <w:color w:val="000000"/>
          <w:sz w:val="24"/>
        </w:rPr>
        <w:t>④</w:t>
      </w:r>
      <w:r w:rsidRPr="00E67E82">
        <w:rPr>
          <w:color w:val="000000"/>
          <w:sz w:val="24"/>
        </w:rPr>
        <w:t>园区污水处理厂工艺改造，增加去除</w:t>
      </w:r>
      <w:r w:rsidRPr="00E67E82">
        <w:rPr>
          <w:color w:val="000000"/>
          <w:sz w:val="24"/>
        </w:rPr>
        <w:t>PFCs</w:t>
      </w:r>
      <w:r w:rsidRPr="00E67E82">
        <w:rPr>
          <w:color w:val="000000"/>
          <w:sz w:val="24"/>
        </w:rPr>
        <w:t>的吸附装置</w:t>
      </w:r>
      <w:r>
        <w:rPr>
          <w:rFonts w:hint="eastAsia"/>
          <w:color w:val="000000"/>
          <w:sz w:val="24"/>
        </w:rPr>
        <w:t>，</w:t>
      </w:r>
      <w:r w:rsidRPr="00E67E82">
        <w:rPr>
          <w:rFonts w:hint="eastAsia"/>
          <w:color w:val="000000"/>
          <w:sz w:val="24"/>
        </w:rPr>
        <w:t>⑤</w:t>
      </w:r>
      <w:r w:rsidRPr="00E67E82">
        <w:rPr>
          <w:color w:val="000000"/>
          <w:sz w:val="24"/>
        </w:rPr>
        <w:t>三价铬技术</w:t>
      </w:r>
      <w:r w:rsidRPr="00E67E82">
        <w:rPr>
          <w:rFonts w:hint="eastAsia"/>
          <w:color w:val="000000"/>
          <w:sz w:val="24"/>
        </w:rPr>
        <w:t>示范</w:t>
      </w:r>
      <w:r>
        <w:rPr>
          <w:rFonts w:hint="eastAsia"/>
          <w:color w:val="000000"/>
          <w:sz w:val="24"/>
        </w:rPr>
        <w:t>。</w:t>
      </w:r>
    </w:p>
    <w:p w14:paraId="3CA4B690" w14:textId="77777777" w:rsidR="00C3309D" w:rsidRPr="00E67E82" w:rsidRDefault="00C3309D" w:rsidP="00C3309D">
      <w:pPr>
        <w:pStyle w:val="ListParagraph"/>
        <w:widowControl/>
        <w:numPr>
          <w:ilvl w:val="0"/>
          <w:numId w:val="16"/>
        </w:numPr>
        <w:adjustRightInd w:val="0"/>
        <w:snapToGrid w:val="0"/>
        <w:spacing w:line="440" w:lineRule="exact"/>
        <w:ind w:firstLineChars="0"/>
        <w:jc w:val="left"/>
        <w:rPr>
          <w:color w:val="000000"/>
          <w:sz w:val="24"/>
        </w:rPr>
      </w:pPr>
      <w:r w:rsidRPr="00E67E82">
        <w:rPr>
          <w:color w:val="000000"/>
          <w:sz w:val="24"/>
        </w:rPr>
        <w:t>开展三价铬技术的应用情况调研评估</w:t>
      </w:r>
      <w:r w:rsidRPr="00E67E82">
        <w:rPr>
          <w:rFonts w:hint="eastAsia"/>
          <w:color w:val="000000"/>
          <w:sz w:val="24"/>
        </w:rPr>
        <w:t>；</w:t>
      </w:r>
    </w:p>
    <w:p w14:paraId="15FC7D78" w14:textId="77777777" w:rsidR="00C3309D" w:rsidRPr="00E67E82" w:rsidRDefault="00C3309D" w:rsidP="00C3309D">
      <w:pPr>
        <w:pStyle w:val="ListParagraph"/>
        <w:widowControl/>
        <w:numPr>
          <w:ilvl w:val="0"/>
          <w:numId w:val="16"/>
        </w:numPr>
        <w:adjustRightInd w:val="0"/>
        <w:snapToGrid w:val="0"/>
        <w:spacing w:line="440" w:lineRule="exact"/>
        <w:ind w:firstLineChars="0"/>
        <w:jc w:val="left"/>
        <w:rPr>
          <w:color w:val="000000"/>
          <w:sz w:val="24"/>
        </w:rPr>
      </w:pPr>
      <w:r w:rsidRPr="00E67E82">
        <w:rPr>
          <w:color w:val="000000"/>
          <w:sz w:val="24"/>
        </w:rPr>
        <w:t>规范铬雾抑制剂产品的生产和使用</w:t>
      </w:r>
      <w:r w:rsidRPr="00E67E82">
        <w:rPr>
          <w:rFonts w:hint="eastAsia"/>
          <w:color w:val="000000"/>
          <w:sz w:val="24"/>
        </w:rPr>
        <w:t>；</w:t>
      </w:r>
    </w:p>
    <w:p w14:paraId="12661F31" w14:textId="77777777" w:rsidR="00C3309D" w:rsidRPr="00E67E82" w:rsidRDefault="00C3309D" w:rsidP="00C3309D">
      <w:pPr>
        <w:pStyle w:val="ListParagraph"/>
        <w:widowControl/>
        <w:numPr>
          <w:ilvl w:val="0"/>
          <w:numId w:val="16"/>
        </w:numPr>
        <w:adjustRightInd w:val="0"/>
        <w:snapToGrid w:val="0"/>
        <w:spacing w:line="440" w:lineRule="exact"/>
        <w:ind w:firstLineChars="0"/>
        <w:jc w:val="left"/>
        <w:rPr>
          <w:color w:val="000000"/>
          <w:sz w:val="24"/>
        </w:rPr>
      </w:pPr>
      <w:r w:rsidRPr="00E67E82">
        <w:rPr>
          <w:color w:val="000000"/>
          <w:sz w:val="24"/>
        </w:rPr>
        <w:t>开展替代品技术经济性和环境友好性评估</w:t>
      </w:r>
      <w:r w:rsidRPr="00E67E82">
        <w:rPr>
          <w:rFonts w:hint="eastAsia"/>
          <w:color w:val="000000"/>
          <w:sz w:val="24"/>
        </w:rPr>
        <w:t>；</w:t>
      </w:r>
    </w:p>
    <w:p w14:paraId="72C74FEC" w14:textId="77777777" w:rsidR="00C3309D" w:rsidRPr="00E67E82" w:rsidRDefault="00C3309D" w:rsidP="00C3309D">
      <w:pPr>
        <w:pStyle w:val="ListParagraph"/>
        <w:widowControl/>
        <w:numPr>
          <w:ilvl w:val="0"/>
          <w:numId w:val="16"/>
        </w:numPr>
        <w:adjustRightInd w:val="0"/>
        <w:snapToGrid w:val="0"/>
        <w:spacing w:line="440" w:lineRule="exact"/>
        <w:ind w:firstLineChars="0"/>
        <w:jc w:val="left"/>
        <w:rPr>
          <w:color w:val="000000"/>
          <w:sz w:val="24"/>
        </w:rPr>
      </w:pPr>
      <w:r w:rsidRPr="00E67E82">
        <w:rPr>
          <w:color w:val="000000"/>
          <w:sz w:val="24"/>
        </w:rPr>
        <w:t>政策法规完善</w:t>
      </w:r>
      <w:r>
        <w:rPr>
          <w:rFonts w:hint="eastAsia"/>
          <w:color w:val="000000"/>
          <w:sz w:val="24"/>
        </w:rPr>
        <w:t>：</w:t>
      </w:r>
      <w:r w:rsidRPr="00E67E82">
        <w:rPr>
          <w:rFonts w:hint="eastAsia"/>
          <w:color w:val="000000"/>
          <w:sz w:val="24"/>
        </w:rPr>
        <w:t>①研究修订</w:t>
      </w:r>
      <w:r w:rsidRPr="00E67E82">
        <w:rPr>
          <w:color w:val="000000"/>
          <w:sz w:val="24"/>
        </w:rPr>
        <w:t>地方标准《电镀水污染物排放标准》</w:t>
      </w:r>
      <w:r w:rsidRPr="00E67E82">
        <w:rPr>
          <w:rFonts w:hint="eastAsia"/>
          <w:color w:val="000000"/>
          <w:sz w:val="24"/>
        </w:rPr>
        <w:t>，②</w:t>
      </w:r>
      <w:r w:rsidRPr="00E67E82">
        <w:rPr>
          <w:color w:val="000000"/>
          <w:sz w:val="24"/>
        </w:rPr>
        <w:t>研究修订《电镀污染物排放标准》</w:t>
      </w:r>
      <w:r w:rsidRPr="00E67E82">
        <w:rPr>
          <w:rFonts w:hint="eastAsia"/>
          <w:color w:val="000000"/>
          <w:sz w:val="24"/>
        </w:rPr>
        <w:t>，③</w:t>
      </w:r>
      <w:r w:rsidRPr="00E67E82">
        <w:rPr>
          <w:color w:val="000000"/>
          <w:sz w:val="24"/>
        </w:rPr>
        <w:t>研究修订《电镀行业清洁生产评价指标体系》</w:t>
      </w:r>
      <w:r w:rsidRPr="00E67E82">
        <w:rPr>
          <w:rFonts w:hint="eastAsia"/>
          <w:color w:val="000000"/>
          <w:sz w:val="24"/>
        </w:rPr>
        <w:t>，④</w:t>
      </w:r>
      <w:r w:rsidRPr="00E67E82">
        <w:rPr>
          <w:color w:val="000000"/>
          <w:sz w:val="24"/>
        </w:rPr>
        <w:t>研究编制《镀铬行业</w:t>
      </w:r>
      <w:r w:rsidRPr="00E67E82">
        <w:rPr>
          <w:color w:val="000000"/>
          <w:sz w:val="24"/>
        </w:rPr>
        <w:t>POPs</w:t>
      </w:r>
      <w:r w:rsidRPr="00E67E82">
        <w:rPr>
          <w:color w:val="000000"/>
          <w:sz w:val="24"/>
        </w:rPr>
        <w:t>污染防治最佳可行技术导则》</w:t>
      </w:r>
      <w:r w:rsidRPr="00E67E82">
        <w:rPr>
          <w:rFonts w:hint="eastAsia"/>
          <w:color w:val="000000"/>
          <w:sz w:val="24"/>
        </w:rPr>
        <w:t>，⑤探索在电镀铬企业中推行排污许可证管理模式。</w:t>
      </w:r>
    </w:p>
    <w:p w14:paraId="6352089E" w14:textId="77777777" w:rsidR="00C3309D" w:rsidRDefault="00C3309D" w:rsidP="00C3309D">
      <w:pPr>
        <w:pStyle w:val="ListParagraph"/>
        <w:widowControl/>
        <w:numPr>
          <w:ilvl w:val="0"/>
          <w:numId w:val="15"/>
        </w:numPr>
        <w:adjustRightInd w:val="0"/>
        <w:snapToGrid w:val="0"/>
        <w:spacing w:line="440" w:lineRule="exact"/>
        <w:ind w:firstLineChars="0"/>
        <w:jc w:val="left"/>
        <w:rPr>
          <w:b/>
          <w:color w:val="000000"/>
          <w:sz w:val="24"/>
        </w:rPr>
      </w:pPr>
      <w:r w:rsidRPr="008F6A9C">
        <w:rPr>
          <w:b/>
          <w:color w:val="000000"/>
          <w:sz w:val="24"/>
        </w:rPr>
        <w:t>红火蚁防治行业</w:t>
      </w:r>
      <w:r w:rsidRPr="008F6A9C">
        <w:rPr>
          <w:b/>
          <w:color w:val="000000"/>
          <w:sz w:val="24"/>
        </w:rPr>
        <w:t>PFOS</w:t>
      </w:r>
      <w:r>
        <w:rPr>
          <w:b/>
          <w:color w:val="000000"/>
          <w:sz w:val="24"/>
        </w:rPr>
        <w:t>替代</w:t>
      </w:r>
    </w:p>
    <w:p w14:paraId="5D218737" w14:textId="77777777" w:rsidR="00C3309D" w:rsidRPr="008F6A9C" w:rsidRDefault="00C3309D" w:rsidP="00C3309D">
      <w:pPr>
        <w:pStyle w:val="ListParagraph"/>
        <w:widowControl/>
        <w:numPr>
          <w:ilvl w:val="0"/>
          <w:numId w:val="17"/>
        </w:numPr>
        <w:adjustRightInd w:val="0"/>
        <w:snapToGrid w:val="0"/>
        <w:spacing w:line="440" w:lineRule="exact"/>
        <w:ind w:firstLineChars="0"/>
        <w:jc w:val="left"/>
        <w:rPr>
          <w:color w:val="000000"/>
          <w:sz w:val="24"/>
        </w:rPr>
      </w:pPr>
      <w:r w:rsidRPr="008F6A9C">
        <w:rPr>
          <w:color w:val="000000"/>
          <w:sz w:val="24"/>
        </w:rPr>
        <w:t>开展非氟虫胺饵剂技术示范</w:t>
      </w:r>
      <w:r>
        <w:rPr>
          <w:rFonts w:hint="eastAsia"/>
          <w:color w:val="000000"/>
          <w:sz w:val="24"/>
        </w:rPr>
        <w:t>：</w:t>
      </w:r>
      <w:r w:rsidRPr="008F6A9C">
        <w:rPr>
          <w:rFonts w:hint="eastAsia"/>
          <w:color w:val="000000"/>
          <w:sz w:val="24"/>
        </w:rPr>
        <w:t>选择红火蚁为害较严重的广西、云南、海南、广东、福建</w:t>
      </w:r>
      <w:r>
        <w:rPr>
          <w:rFonts w:hint="eastAsia"/>
          <w:color w:val="000000"/>
          <w:sz w:val="24"/>
        </w:rPr>
        <w:t>5</w:t>
      </w:r>
      <w:r>
        <w:rPr>
          <w:rFonts w:hint="eastAsia"/>
          <w:color w:val="000000"/>
          <w:sz w:val="24"/>
        </w:rPr>
        <w:t>省</w:t>
      </w:r>
      <w:r w:rsidRPr="008F6A9C">
        <w:rPr>
          <w:rFonts w:hint="eastAsia"/>
          <w:color w:val="000000"/>
          <w:sz w:val="24"/>
        </w:rPr>
        <w:t>建立红火蚁防控示范区，</w:t>
      </w:r>
      <w:r w:rsidRPr="008F6A9C">
        <w:rPr>
          <w:color w:val="000000"/>
          <w:sz w:val="24"/>
        </w:rPr>
        <w:t>通过示范形成标准操作指南，并评价替代品的技术经济性</w:t>
      </w:r>
      <w:r w:rsidRPr="008F6A9C">
        <w:rPr>
          <w:rFonts w:hint="eastAsia"/>
          <w:color w:val="000000"/>
          <w:sz w:val="24"/>
        </w:rPr>
        <w:t>；</w:t>
      </w:r>
    </w:p>
    <w:p w14:paraId="6A4D1F72" w14:textId="77777777" w:rsidR="00C3309D" w:rsidRDefault="00C3309D" w:rsidP="00C3309D">
      <w:pPr>
        <w:pStyle w:val="ListParagraph"/>
        <w:widowControl/>
        <w:numPr>
          <w:ilvl w:val="0"/>
          <w:numId w:val="17"/>
        </w:numPr>
        <w:adjustRightInd w:val="0"/>
        <w:snapToGrid w:val="0"/>
        <w:spacing w:line="440" w:lineRule="exact"/>
        <w:ind w:firstLineChars="0"/>
        <w:jc w:val="left"/>
        <w:rPr>
          <w:color w:val="000000"/>
          <w:sz w:val="24"/>
        </w:rPr>
      </w:pPr>
      <w:r w:rsidRPr="008F6A9C">
        <w:rPr>
          <w:color w:val="000000"/>
          <w:sz w:val="24"/>
        </w:rPr>
        <w:t>配合技术示范，开展红火蚁防控和</w:t>
      </w:r>
      <w:r w:rsidRPr="008F6A9C">
        <w:rPr>
          <w:color w:val="000000"/>
          <w:sz w:val="24"/>
        </w:rPr>
        <w:t>POPs</w:t>
      </w:r>
      <w:r w:rsidRPr="008F6A9C">
        <w:rPr>
          <w:color w:val="000000"/>
          <w:sz w:val="24"/>
        </w:rPr>
        <w:t>危害公众宣传</w:t>
      </w:r>
      <w:r>
        <w:rPr>
          <w:rFonts w:hint="eastAsia"/>
          <w:color w:val="000000"/>
          <w:sz w:val="24"/>
        </w:rPr>
        <w:t>；</w:t>
      </w:r>
    </w:p>
    <w:p w14:paraId="2BBC49C8" w14:textId="77777777" w:rsidR="00C3309D" w:rsidRPr="008F6A9C" w:rsidRDefault="00C3309D" w:rsidP="00C3309D">
      <w:pPr>
        <w:pStyle w:val="ListParagraph"/>
        <w:widowControl/>
        <w:numPr>
          <w:ilvl w:val="0"/>
          <w:numId w:val="17"/>
        </w:numPr>
        <w:adjustRightInd w:val="0"/>
        <w:snapToGrid w:val="0"/>
        <w:spacing w:line="440" w:lineRule="exact"/>
        <w:ind w:firstLineChars="0"/>
        <w:jc w:val="left"/>
        <w:rPr>
          <w:color w:val="000000"/>
          <w:sz w:val="24"/>
        </w:rPr>
      </w:pPr>
      <w:r w:rsidRPr="008F6A9C">
        <w:rPr>
          <w:color w:val="000000"/>
          <w:sz w:val="24"/>
        </w:rPr>
        <w:t>开展潜在替代农药筛选</w:t>
      </w:r>
      <w:r>
        <w:rPr>
          <w:rFonts w:hint="eastAsia"/>
          <w:color w:val="000000"/>
          <w:sz w:val="24"/>
        </w:rPr>
        <w:t>；</w:t>
      </w:r>
    </w:p>
    <w:p w14:paraId="716750AD" w14:textId="77777777" w:rsidR="00C3309D" w:rsidRPr="008F6A9C" w:rsidRDefault="00C3309D" w:rsidP="00C3309D">
      <w:pPr>
        <w:pStyle w:val="ListParagraph"/>
        <w:widowControl/>
        <w:numPr>
          <w:ilvl w:val="0"/>
          <w:numId w:val="17"/>
        </w:numPr>
        <w:adjustRightInd w:val="0"/>
        <w:snapToGrid w:val="0"/>
        <w:spacing w:line="440" w:lineRule="exact"/>
        <w:ind w:firstLineChars="0"/>
        <w:jc w:val="left"/>
        <w:rPr>
          <w:color w:val="000000"/>
          <w:sz w:val="24"/>
        </w:rPr>
      </w:pPr>
      <w:r w:rsidRPr="008F6A9C">
        <w:rPr>
          <w:color w:val="000000"/>
          <w:sz w:val="24"/>
        </w:rPr>
        <w:t>组织红火蚁防控与氟虫胺替代研讨和培训</w:t>
      </w:r>
      <w:r w:rsidRPr="008F6A9C">
        <w:rPr>
          <w:rFonts w:hint="eastAsia"/>
          <w:color w:val="000000"/>
          <w:sz w:val="24"/>
        </w:rPr>
        <w:t>；</w:t>
      </w:r>
    </w:p>
    <w:p w14:paraId="238EE094" w14:textId="77777777" w:rsidR="00C3309D" w:rsidRPr="008F6A9C" w:rsidRDefault="00C3309D" w:rsidP="00C3309D">
      <w:pPr>
        <w:pStyle w:val="ListParagraph"/>
        <w:widowControl/>
        <w:numPr>
          <w:ilvl w:val="0"/>
          <w:numId w:val="17"/>
        </w:numPr>
        <w:adjustRightInd w:val="0"/>
        <w:snapToGrid w:val="0"/>
        <w:spacing w:line="440" w:lineRule="exact"/>
        <w:ind w:firstLineChars="0"/>
        <w:jc w:val="left"/>
        <w:rPr>
          <w:color w:val="000000"/>
          <w:sz w:val="24"/>
        </w:rPr>
      </w:pPr>
      <w:r w:rsidRPr="008F6A9C">
        <w:rPr>
          <w:color w:val="000000"/>
          <w:sz w:val="24"/>
        </w:rPr>
        <w:t>修订相关的技术标准，规范红火蚁防治用药</w:t>
      </w:r>
      <w:r w:rsidRPr="008F6A9C">
        <w:rPr>
          <w:rFonts w:hint="eastAsia"/>
          <w:color w:val="000000"/>
          <w:sz w:val="24"/>
        </w:rPr>
        <w:t>：</w:t>
      </w:r>
      <w:r w:rsidRPr="00E67E82">
        <w:rPr>
          <w:rFonts w:hint="eastAsia"/>
          <w:color w:val="000000"/>
          <w:sz w:val="24"/>
        </w:rPr>
        <w:t>①</w:t>
      </w:r>
      <w:r w:rsidRPr="008F6A9C">
        <w:rPr>
          <w:color w:val="000000"/>
          <w:sz w:val="24"/>
        </w:rPr>
        <w:t>制定《红火蚁防控技术方案》和《红火蚁防控药剂指导名录及使用方法》，</w:t>
      </w:r>
      <w:r w:rsidRPr="00E67E82">
        <w:rPr>
          <w:rFonts w:hint="eastAsia"/>
          <w:color w:val="000000"/>
          <w:sz w:val="24"/>
        </w:rPr>
        <w:t>②</w:t>
      </w:r>
      <w:r w:rsidRPr="008F6A9C">
        <w:rPr>
          <w:color w:val="000000"/>
          <w:sz w:val="24"/>
        </w:rPr>
        <w:t>修订《红火蚁化学防控技术规程》，开展红火蚁等检疫性有害生物防控用药登记要求国际比较研究，开展红火蚁防控领域</w:t>
      </w:r>
      <w:r w:rsidRPr="008F6A9C">
        <w:rPr>
          <w:color w:val="000000"/>
          <w:sz w:val="24"/>
        </w:rPr>
        <w:t>PFOS</w:t>
      </w:r>
      <w:r w:rsidRPr="008F6A9C">
        <w:rPr>
          <w:color w:val="000000"/>
          <w:sz w:val="24"/>
        </w:rPr>
        <w:t>淘汰支持政策研究。</w:t>
      </w:r>
    </w:p>
    <w:p w14:paraId="3B4A5E9D" w14:textId="77777777" w:rsidR="00C3309D" w:rsidRPr="0081679D" w:rsidRDefault="00C3309D" w:rsidP="00C3309D">
      <w:pPr>
        <w:pStyle w:val="ListParagraph"/>
        <w:widowControl/>
        <w:numPr>
          <w:ilvl w:val="0"/>
          <w:numId w:val="15"/>
        </w:numPr>
        <w:adjustRightInd w:val="0"/>
        <w:snapToGrid w:val="0"/>
        <w:spacing w:line="440" w:lineRule="exact"/>
        <w:ind w:firstLineChars="0"/>
        <w:jc w:val="left"/>
        <w:rPr>
          <w:b/>
          <w:color w:val="000000"/>
          <w:sz w:val="24"/>
        </w:rPr>
      </w:pPr>
      <w:r w:rsidRPr="0081679D">
        <w:rPr>
          <w:b/>
          <w:color w:val="000000"/>
          <w:sz w:val="24"/>
        </w:rPr>
        <w:t>消防行业</w:t>
      </w:r>
      <w:r w:rsidRPr="0081679D">
        <w:rPr>
          <w:b/>
          <w:color w:val="000000"/>
          <w:sz w:val="24"/>
        </w:rPr>
        <w:t>PFOS</w:t>
      </w:r>
      <w:r w:rsidRPr="0081679D">
        <w:rPr>
          <w:b/>
          <w:color w:val="000000"/>
          <w:sz w:val="24"/>
        </w:rPr>
        <w:t>替代：</w:t>
      </w:r>
    </w:p>
    <w:p w14:paraId="2F1C8680" w14:textId="77777777" w:rsidR="00C3309D" w:rsidRDefault="00C3309D" w:rsidP="00C3309D">
      <w:pPr>
        <w:pStyle w:val="ListParagraph"/>
        <w:widowControl/>
        <w:numPr>
          <w:ilvl w:val="0"/>
          <w:numId w:val="18"/>
        </w:numPr>
        <w:adjustRightInd w:val="0"/>
        <w:snapToGrid w:val="0"/>
        <w:spacing w:line="440" w:lineRule="exact"/>
        <w:ind w:firstLineChars="0"/>
        <w:jc w:val="left"/>
        <w:rPr>
          <w:color w:val="000000"/>
          <w:sz w:val="24"/>
        </w:rPr>
      </w:pPr>
      <w:r w:rsidRPr="0081679D">
        <w:rPr>
          <w:color w:val="000000"/>
          <w:sz w:val="24"/>
        </w:rPr>
        <w:t>评估新的消防泡沫灭火剂替代品适用情况和新产品认证；</w:t>
      </w:r>
    </w:p>
    <w:p w14:paraId="7460B1B1" w14:textId="77777777" w:rsidR="00C3309D" w:rsidRDefault="00C3309D" w:rsidP="00C3309D">
      <w:pPr>
        <w:pStyle w:val="ListParagraph"/>
        <w:widowControl/>
        <w:numPr>
          <w:ilvl w:val="0"/>
          <w:numId w:val="18"/>
        </w:numPr>
        <w:adjustRightInd w:val="0"/>
        <w:snapToGrid w:val="0"/>
        <w:spacing w:line="440" w:lineRule="exact"/>
        <w:ind w:firstLineChars="0"/>
        <w:jc w:val="left"/>
        <w:rPr>
          <w:color w:val="000000"/>
          <w:sz w:val="24"/>
        </w:rPr>
      </w:pPr>
      <w:r w:rsidRPr="0081679D">
        <w:rPr>
          <w:rFonts w:hint="eastAsia"/>
          <w:color w:val="000000"/>
          <w:sz w:val="24"/>
        </w:rPr>
        <w:t>组织开展潜在替代物</w:t>
      </w:r>
      <w:r w:rsidRPr="0081679D">
        <w:rPr>
          <w:rFonts w:hint="eastAsia"/>
          <w:color w:val="000000"/>
          <w:sz w:val="24"/>
        </w:rPr>
        <w:t>/</w:t>
      </w:r>
      <w:r w:rsidRPr="0081679D">
        <w:rPr>
          <w:rFonts w:hint="eastAsia"/>
          <w:color w:val="000000"/>
          <w:sz w:val="24"/>
        </w:rPr>
        <w:t>技术筛选</w:t>
      </w:r>
      <w:r>
        <w:rPr>
          <w:rFonts w:hint="eastAsia"/>
          <w:color w:val="000000"/>
          <w:sz w:val="24"/>
        </w:rPr>
        <w:t>，</w:t>
      </w:r>
      <w:r w:rsidRPr="0081679D">
        <w:rPr>
          <w:rFonts w:hint="eastAsia"/>
          <w:color w:val="000000"/>
          <w:sz w:val="24"/>
        </w:rPr>
        <w:t>替代品的筛选和研制</w:t>
      </w:r>
      <w:r>
        <w:rPr>
          <w:rFonts w:hint="eastAsia"/>
          <w:color w:val="000000"/>
          <w:sz w:val="24"/>
        </w:rPr>
        <w:t>，以及替代品的应用示范</w:t>
      </w:r>
      <w:r w:rsidRPr="0081679D">
        <w:rPr>
          <w:color w:val="000000"/>
          <w:sz w:val="24"/>
        </w:rPr>
        <w:t>；</w:t>
      </w:r>
    </w:p>
    <w:p w14:paraId="3C8DC14C" w14:textId="77777777" w:rsidR="00C3309D" w:rsidRDefault="00C3309D" w:rsidP="00C3309D">
      <w:pPr>
        <w:pStyle w:val="ListParagraph"/>
        <w:widowControl/>
        <w:numPr>
          <w:ilvl w:val="0"/>
          <w:numId w:val="18"/>
        </w:numPr>
        <w:adjustRightInd w:val="0"/>
        <w:snapToGrid w:val="0"/>
        <w:spacing w:line="440" w:lineRule="exact"/>
        <w:ind w:firstLineChars="0"/>
        <w:jc w:val="left"/>
        <w:rPr>
          <w:color w:val="000000"/>
          <w:sz w:val="24"/>
        </w:rPr>
      </w:pPr>
      <w:r w:rsidRPr="0081679D">
        <w:rPr>
          <w:color w:val="000000"/>
          <w:sz w:val="24"/>
        </w:rPr>
        <w:t>开展消防行业</w:t>
      </w:r>
      <w:r w:rsidRPr="0081679D">
        <w:rPr>
          <w:color w:val="000000"/>
          <w:sz w:val="24"/>
        </w:rPr>
        <w:t>PFOS</w:t>
      </w:r>
      <w:r w:rsidRPr="0081679D">
        <w:rPr>
          <w:color w:val="000000"/>
          <w:sz w:val="24"/>
        </w:rPr>
        <w:t>管控能力建设</w:t>
      </w:r>
      <w:r w:rsidRPr="0081679D">
        <w:rPr>
          <w:rFonts w:hint="eastAsia"/>
          <w:color w:val="000000"/>
          <w:sz w:val="24"/>
        </w:rPr>
        <w:t>：</w:t>
      </w:r>
      <w:r w:rsidRPr="0081679D">
        <w:rPr>
          <w:color w:val="000000"/>
          <w:sz w:val="24"/>
        </w:rPr>
        <w:t>建立消防行业</w:t>
      </w:r>
      <w:r w:rsidRPr="0081679D">
        <w:rPr>
          <w:color w:val="000000"/>
          <w:sz w:val="24"/>
        </w:rPr>
        <w:t>PFOS</w:t>
      </w:r>
      <w:r w:rsidRPr="0081679D">
        <w:rPr>
          <w:color w:val="000000"/>
          <w:sz w:val="24"/>
        </w:rPr>
        <w:t>物质管理控制机制，建立消防行业</w:t>
      </w:r>
      <w:r w:rsidRPr="0081679D">
        <w:rPr>
          <w:color w:val="000000"/>
          <w:sz w:val="24"/>
        </w:rPr>
        <w:t>PFOS</w:t>
      </w:r>
      <w:r>
        <w:rPr>
          <w:color w:val="000000"/>
          <w:sz w:val="24"/>
        </w:rPr>
        <w:t>物质追踪管理信息系统</w:t>
      </w:r>
      <w:r>
        <w:rPr>
          <w:rFonts w:hint="eastAsia"/>
          <w:color w:val="000000"/>
          <w:sz w:val="24"/>
        </w:rPr>
        <w:t>，</w:t>
      </w:r>
      <w:r w:rsidRPr="00EC166C">
        <w:rPr>
          <w:color w:val="000000"/>
          <w:sz w:val="24"/>
        </w:rPr>
        <w:t>人员再培训；</w:t>
      </w:r>
    </w:p>
    <w:p w14:paraId="253D4CF7" w14:textId="77777777" w:rsidR="00C3309D" w:rsidRDefault="00C3309D" w:rsidP="00C3309D">
      <w:pPr>
        <w:pStyle w:val="ListParagraph"/>
        <w:widowControl/>
        <w:numPr>
          <w:ilvl w:val="0"/>
          <w:numId w:val="18"/>
        </w:numPr>
        <w:adjustRightInd w:val="0"/>
        <w:snapToGrid w:val="0"/>
        <w:spacing w:line="440" w:lineRule="exact"/>
        <w:ind w:firstLineChars="0"/>
        <w:jc w:val="left"/>
        <w:rPr>
          <w:color w:val="000000"/>
          <w:sz w:val="24"/>
        </w:rPr>
      </w:pPr>
      <w:r w:rsidRPr="0081679D">
        <w:rPr>
          <w:color w:val="000000"/>
          <w:sz w:val="24"/>
        </w:rPr>
        <w:t>开展</w:t>
      </w:r>
      <w:r>
        <w:rPr>
          <w:rFonts w:hint="eastAsia"/>
          <w:color w:val="000000"/>
          <w:sz w:val="24"/>
        </w:rPr>
        <w:t>消防训练场所</w:t>
      </w:r>
      <w:r w:rsidRPr="0081679D">
        <w:rPr>
          <w:color w:val="000000"/>
          <w:sz w:val="24"/>
        </w:rPr>
        <w:t>泡沫灭火剂</w:t>
      </w:r>
      <w:r>
        <w:rPr>
          <w:color w:val="000000"/>
          <w:sz w:val="24"/>
        </w:rPr>
        <w:t>应用与</w:t>
      </w:r>
      <w:r w:rsidRPr="0081679D">
        <w:rPr>
          <w:color w:val="000000"/>
          <w:sz w:val="24"/>
        </w:rPr>
        <w:t>收集的</w:t>
      </w:r>
      <w:r w:rsidRPr="0081679D">
        <w:rPr>
          <w:color w:val="000000"/>
          <w:sz w:val="24"/>
        </w:rPr>
        <w:t>BAT/BEP</w:t>
      </w:r>
      <w:r>
        <w:rPr>
          <w:color w:val="000000"/>
          <w:sz w:val="24"/>
        </w:rPr>
        <w:t>示范</w:t>
      </w:r>
      <w:r>
        <w:rPr>
          <w:rFonts w:hint="eastAsia"/>
          <w:color w:val="000000"/>
          <w:sz w:val="24"/>
        </w:rPr>
        <w:t>；</w:t>
      </w:r>
    </w:p>
    <w:p w14:paraId="3BBE56BA" w14:textId="77777777" w:rsidR="00C3309D" w:rsidRPr="0081679D" w:rsidRDefault="00C3309D" w:rsidP="00C3309D">
      <w:pPr>
        <w:pStyle w:val="ListParagraph"/>
        <w:widowControl/>
        <w:numPr>
          <w:ilvl w:val="0"/>
          <w:numId w:val="18"/>
        </w:numPr>
        <w:adjustRightInd w:val="0"/>
        <w:snapToGrid w:val="0"/>
        <w:spacing w:line="440" w:lineRule="exact"/>
        <w:ind w:firstLineChars="0"/>
        <w:jc w:val="left"/>
        <w:rPr>
          <w:color w:val="000000"/>
          <w:sz w:val="24"/>
        </w:rPr>
      </w:pPr>
      <w:r w:rsidRPr="00EC166C">
        <w:rPr>
          <w:color w:val="000000"/>
          <w:sz w:val="24"/>
        </w:rPr>
        <w:t>开展含</w:t>
      </w:r>
      <w:r w:rsidRPr="00EC166C">
        <w:rPr>
          <w:color w:val="000000"/>
          <w:sz w:val="24"/>
        </w:rPr>
        <w:t>PFOS</w:t>
      </w:r>
      <w:r w:rsidRPr="00EC166C">
        <w:rPr>
          <w:color w:val="000000"/>
          <w:sz w:val="24"/>
        </w:rPr>
        <w:t>泡沫浓缩液管理和过期处置调研</w:t>
      </w:r>
      <w:r w:rsidRPr="00EC166C">
        <w:rPr>
          <w:rFonts w:hint="eastAsia"/>
          <w:color w:val="000000"/>
          <w:sz w:val="24"/>
        </w:rPr>
        <w:t>。</w:t>
      </w:r>
    </w:p>
    <w:p w14:paraId="101203DA" w14:textId="77777777" w:rsidR="00C3309D" w:rsidRDefault="00C3309D" w:rsidP="00C3309D">
      <w:pPr>
        <w:widowControl/>
        <w:adjustRightInd w:val="0"/>
        <w:snapToGrid w:val="0"/>
        <w:spacing w:line="440" w:lineRule="exact"/>
        <w:ind w:firstLineChars="200" w:firstLine="482"/>
        <w:jc w:val="left"/>
        <w:rPr>
          <w:color w:val="000000"/>
          <w:kern w:val="0"/>
          <w:sz w:val="24"/>
        </w:rPr>
      </w:pPr>
      <w:r w:rsidRPr="00921B5A">
        <w:rPr>
          <w:b/>
          <w:color w:val="000000"/>
          <w:kern w:val="0"/>
          <w:sz w:val="24"/>
        </w:rPr>
        <w:t>第</w:t>
      </w:r>
      <w:r w:rsidRPr="00921B5A">
        <w:rPr>
          <w:b/>
          <w:color w:val="000000"/>
          <w:kern w:val="0"/>
          <w:sz w:val="24"/>
        </w:rPr>
        <w:t>3</w:t>
      </w:r>
      <w:r w:rsidRPr="00921B5A">
        <w:rPr>
          <w:b/>
          <w:color w:val="000000"/>
          <w:kern w:val="0"/>
          <w:sz w:val="24"/>
        </w:rPr>
        <w:t>部分：</w:t>
      </w:r>
      <w:r w:rsidRPr="00921B5A">
        <w:rPr>
          <w:b/>
          <w:color w:val="000000"/>
          <w:kern w:val="0"/>
          <w:sz w:val="24"/>
        </w:rPr>
        <w:t>PFOS</w:t>
      </w:r>
      <w:r>
        <w:rPr>
          <w:b/>
          <w:color w:val="000000"/>
          <w:kern w:val="0"/>
          <w:sz w:val="24"/>
        </w:rPr>
        <w:t>管理和法规框架</w:t>
      </w:r>
      <w:r>
        <w:rPr>
          <w:rFonts w:hint="eastAsia"/>
          <w:b/>
          <w:color w:val="000000"/>
          <w:kern w:val="0"/>
          <w:sz w:val="24"/>
        </w:rPr>
        <w:t>。</w:t>
      </w:r>
      <w:r w:rsidRPr="00921B5A">
        <w:rPr>
          <w:color w:val="000000"/>
          <w:kern w:val="0"/>
          <w:sz w:val="24"/>
        </w:rPr>
        <w:t>包括：</w:t>
      </w:r>
    </w:p>
    <w:p w14:paraId="1E2A735A" w14:textId="77777777" w:rsidR="00C3309D" w:rsidRDefault="00C3309D" w:rsidP="00C3309D">
      <w:pPr>
        <w:widowControl/>
        <w:adjustRightInd w:val="0"/>
        <w:snapToGrid w:val="0"/>
        <w:spacing w:line="440" w:lineRule="exact"/>
        <w:jc w:val="left"/>
        <w:rPr>
          <w:color w:val="000000"/>
          <w:kern w:val="0"/>
          <w:sz w:val="24"/>
        </w:rPr>
      </w:pPr>
      <w:r w:rsidRPr="00921B5A">
        <w:rPr>
          <w:color w:val="000000"/>
          <w:kern w:val="0"/>
          <w:sz w:val="24"/>
        </w:rPr>
        <w:t>（</w:t>
      </w:r>
      <w:r w:rsidRPr="00921B5A">
        <w:rPr>
          <w:color w:val="000000"/>
          <w:kern w:val="0"/>
          <w:sz w:val="24"/>
        </w:rPr>
        <w:t>1</w:t>
      </w:r>
      <w:r w:rsidRPr="00921B5A">
        <w:rPr>
          <w:color w:val="000000"/>
          <w:kern w:val="0"/>
          <w:sz w:val="24"/>
        </w:rPr>
        <w:t>）政策和法规支持，包括按照斯德哥尔摩公约限制</w:t>
      </w:r>
      <w:r w:rsidRPr="00921B5A">
        <w:rPr>
          <w:color w:val="000000"/>
          <w:kern w:val="0"/>
          <w:sz w:val="24"/>
        </w:rPr>
        <w:t>PFOS</w:t>
      </w:r>
      <w:r>
        <w:rPr>
          <w:color w:val="000000"/>
          <w:kern w:val="0"/>
          <w:sz w:val="24"/>
        </w:rPr>
        <w:t>生产和使用的法规</w:t>
      </w:r>
      <w:r>
        <w:rPr>
          <w:rFonts w:hint="eastAsia"/>
          <w:color w:val="000000"/>
          <w:kern w:val="0"/>
          <w:sz w:val="24"/>
        </w:rPr>
        <w:t>；</w:t>
      </w:r>
    </w:p>
    <w:p w14:paraId="5D97FD2A" w14:textId="77777777" w:rsidR="00C3309D" w:rsidRDefault="00C3309D" w:rsidP="00C3309D">
      <w:pPr>
        <w:widowControl/>
        <w:adjustRightInd w:val="0"/>
        <w:snapToGrid w:val="0"/>
        <w:spacing w:line="440" w:lineRule="exact"/>
        <w:ind w:firstLineChars="200" w:firstLine="480"/>
        <w:jc w:val="left"/>
        <w:rPr>
          <w:color w:val="000000"/>
          <w:kern w:val="0"/>
          <w:sz w:val="24"/>
        </w:rPr>
      </w:pPr>
      <w:r w:rsidRPr="00921B5A">
        <w:rPr>
          <w:color w:val="000000"/>
          <w:kern w:val="0"/>
          <w:sz w:val="24"/>
        </w:rPr>
        <w:t>（</w:t>
      </w:r>
      <w:r w:rsidRPr="00921B5A">
        <w:rPr>
          <w:color w:val="000000"/>
          <w:kern w:val="0"/>
          <w:sz w:val="24"/>
        </w:rPr>
        <w:t>2</w:t>
      </w:r>
      <w:r w:rsidRPr="00921B5A">
        <w:rPr>
          <w:color w:val="000000"/>
          <w:kern w:val="0"/>
          <w:sz w:val="24"/>
        </w:rPr>
        <w:t>）</w:t>
      </w:r>
      <w:r>
        <w:rPr>
          <w:color w:val="000000"/>
          <w:kern w:val="0"/>
          <w:sz w:val="24"/>
        </w:rPr>
        <w:t>开展</w:t>
      </w:r>
      <w:r w:rsidRPr="00921B5A">
        <w:rPr>
          <w:color w:val="000000"/>
          <w:kern w:val="0"/>
          <w:sz w:val="24"/>
        </w:rPr>
        <w:t>PFOS</w:t>
      </w:r>
      <w:r>
        <w:rPr>
          <w:rFonts w:hint="eastAsia"/>
          <w:color w:val="000000"/>
          <w:kern w:val="0"/>
          <w:sz w:val="24"/>
        </w:rPr>
        <w:t>环境监测、监管能力建设</w:t>
      </w:r>
      <w:r w:rsidRPr="00921B5A">
        <w:rPr>
          <w:color w:val="000000"/>
          <w:kern w:val="0"/>
          <w:sz w:val="24"/>
        </w:rPr>
        <w:t>；</w:t>
      </w:r>
    </w:p>
    <w:p w14:paraId="2AD81A50" w14:textId="77777777" w:rsidR="00C3309D" w:rsidRDefault="00C3309D" w:rsidP="00C3309D">
      <w:pPr>
        <w:widowControl/>
        <w:adjustRightInd w:val="0"/>
        <w:snapToGrid w:val="0"/>
        <w:spacing w:line="440" w:lineRule="exact"/>
        <w:ind w:firstLineChars="200" w:firstLine="480"/>
        <w:jc w:val="left"/>
        <w:rPr>
          <w:color w:val="000000"/>
          <w:kern w:val="0"/>
          <w:sz w:val="24"/>
        </w:rPr>
      </w:pPr>
      <w:r w:rsidRPr="00921B5A">
        <w:rPr>
          <w:color w:val="000000"/>
          <w:kern w:val="0"/>
          <w:sz w:val="24"/>
        </w:rPr>
        <w:t>（</w:t>
      </w:r>
      <w:r w:rsidRPr="00921B5A">
        <w:rPr>
          <w:color w:val="000000"/>
          <w:kern w:val="0"/>
          <w:sz w:val="24"/>
        </w:rPr>
        <w:t>3</w:t>
      </w:r>
      <w:r w:rsidRPr="00921B5A">
        <w:rPr>
          <w:color w:val="000000"/>
          <w:kern w:val="0"/>
          <w:sz w:val="24"/>
        </w:rPr>
        <w:t>）支持中国污染物排放和转移登记制度数据库的建立；</w:t>
      </w:r>
    </w:p>
    <w:p w14:paraId="3F7631AD" w14:textId="77777777" w:rsidR="00C3309D" w:rsidRDefault="00C3309D" w:rsidP="00C3309D">
      <w:pPr>
        <w:widowControl/>
        <w:adjustRightInd w:val="0"/>
        <w:snapToGrid w:val="0"/>
        <w:spacing w:line="440" w:lineRule="exact"/>
        <w:ind w:firstLineChars="200" w:firstLine="480"/>
        <w:jc w:val="left"/>
        <w:rPr>
          <w:color w:val="000000"/>
          <w:kern w:val="0"/>
          <w:sz w:val="24"/>
        </w:rPr>
      </w:pPr>
      <w:r w:rsidRPr="00921B5A">
        <w:rPr>
          <w:color w:val="000000"/>
          <w:kern w:val="0"/>
          <w:sz w:val="24"/>
        </w:rPr>
        <w:t>（</w:t>
      </w:r>
      <w:r w:rsidRPr="00921B5A">
        <w:rPr>
          <w:color w:val="000000"/>
          <w:kern w:val="0"/>
          <w:sz w:val="24"/>
        </w:rPr>
        <w:t>4</w:t>
      </w:r>
      <w:r w:rsidRPr="00921B5A">
        <w:rPr>
          <w:color w:val="000000"/>
          <w:kern w:val="0"/>
          <w:sz w:val="24"/>
        </w:rPr>
        <w:t>）</w:t>
      </w:r>
      <w:r>
        <w:rPr>
          <w:rFonts w:hint="eastAsia"/>
          <w:color w:val="000000"/>
          <w:kern w:val="0"/>
          <w:sz w:val="24"/>
        </w:rPr>
        <w:t>完善</w:t>
      </w:r>
      <w:r w:rsidRPr="00921B5A">
        <w:rPr>
          <w:color w:val="000000"/>
          <w:kern w:val="0"/>
          <w:sz w:val="24"/>
        </w:rPr>
        <w:t>PFOS</w:t>
      </w:r>
      <w:r w:rsidRPr="00921B5A">
        <w:rPr>
          <w:color w:val="000000"/>
          <w:kern w:val="0"/>
          <w:sz w:val="24"/>
        </w:rPr>
        <w:t>和含</w:t>
      </w:r>
      <w:r w:rsidRPr="00921B5A">
        <w:rPr>
          <w:color w:val="000000"/>
          <w:kern w:val="0"/>
          <w:sz w:val="24"/>
        </w:rPr>
        <w:t>PFOS</w:t>
      </w:r>
      <w:r w:rsidRPr="00921B5A">
        <w:rPr>
          <w:color w:val="000000"/>
          <w:kern w:val="0"/>
          <w:sz w:val="24"/>
        </w:rPr>
        <w:t>的物质</w:t>
      </w:r>
      <w:r>
        <w:rPr>
          <w:rFonts w:hint="eastAsia"/>
          <w:color w:val="000000"/>
          <w:kern w:val="0"/>
          <w:sz w:val="24"/>
        </w:rPr>
        <w:t>（</w:t>
      </w:r>
      <w:r w:rsidRPr="00921B5A">
        <w:rPr>
          <w:color w:val="000000"/>
          <w:kern w:val="0"/>
          <w:sz w:val="24"/>
        </w:rPr>
        <w:t>货物</w:t>
      </w:r>
      <w:r>
        <w:rPr>
          <w:rFonts w:hint="eastAsia"/>
          <w:color w:val="000000"/>
          <w:kern w:val="0"/>
          <w:sz w:val="24"/>
        </w:rPr>
        <w:t>、</w:t>
      </w:r>
      <w:r w:rsidRPr="00921B5A">
        <w:rPr>
          <w:color w:val="000000"/>
          <w:kern w:val="0"/>
          <w:sz w:val="24"/>
        </w:rPr>
        <w:t>产品</w:t>
      </w:r>
      <w:r>
        <w:rPr>
          <w:rFonts w:hint="eastAsia"/>
          <w:color w:val="000000"/>
          <w:kern w:val="0"/>
          <w:sz w:val="24"/>
        </w:rPr>
        <w:t>）</w:t>
      </w:r>
      <w:r w:rsidRPr="00921B5A">
        <w:rPr>
          <w:color w:val="000000"/>
          <w:kern w:val="0"/>
          <w:sz w:val="24"/>
        </w:rPr>
        <w:t>的进出口</w:t>
      </w:r>
      <w:r>
        <w:rPr>
          <w:rFonts w:hint="eastAsia"/>
          <w:color w:val="000000"/>
          <w:kern w:val="0"/>
          <w:sz w:val="24"/>
        </w:rPr>
        <w:t>管理政策</w:t>
      </w:r>
      <w:r w:rsidRPr="00921B5A">
        <w:rPr>
          <w:color w:val="000000"/>
          <w:kern w:val="0"/>
          <w:sz w:val="24"/>
        </w:rPr>
        <w:t>；</w:t>
      </w:r>
    </w:p>
    <w:p w14:paraId="345C7FAF" w14:textId="77777777" w:rsidR="00C3309D" w:rsidRDefault="00C3309D" w:rsidP="00C3309D">
      <w:pPr>
        <w:widowControl/>
        <w:adjustRightInd w:val="0"/>
        <w:snapToGrid w:val="0"/>
        <w:spacing w:line="440" w:lineRule="exact"/>
        <w:ind w:firstLineChars="200" w:firstLine="480"/>
        <w:jc w:val="left"/>
        <w:rPr>
          <w:color w:val="000000"/>
          <w:kern w:val="0"/>
          <w:sz w:val="24"/>
        </w:rPr>
      </w:pPr>
      <w:r w:rsidRPr="00921B5A">
        <w:rPr>
          <w:color w:val="000000"/>
          <w:kern w:val="0"/>
          <w:sz w:val="24"/>
        </w:rPr>
        <w:t>（</w:t>
      </w:r>
      <w:r w:rsidRPr="00921B5A">
        <w:rPr>
          <w:color w:val="000000"/>
          <w:kern w:val="0"/>
          <w:sz w:val="24"/>
        </w:rPr>
        <w:t>5</w:t>
      </w:r>
      <w:r w:rsidRPr="00921B5A">
        <w:rPr>
          <w:color w:val="000000"/>
          <w:kern w:val="0"/>
          <w:sz w:val="24"/>
        </w:rPr>
        <w:t>）开展替代品</w:t>
      </w:r>
      <w:r w:rsidRPr="00921B5A">
        <w:rPr>
          <w:color w:val="000000"/>
          <w:kern w:val="0"/>
          <w:sz w:val="24"/>
        </w:rPr>
        <w:t>POPs</w:t>
      </w:r>
      <w:r w:rsidRPr="00921B5A">
        <w:rPr>
          <w:color w:val="000000"/>
          <w:kern w:val="0"/>
          <w:sz w:val="24"/>
        </w:rPr>
        <w:t>特性筛选的能力建设，增强监管机构的认证评估能力；</w:t>
      </w:r>
    </w:p>
    <w:p w14:paraId="5B9B1B23" w14:textId="77777777" w:rsidR="00C3309D" w:rsidRDefault="00C3309D" w:rsidP="00C3309D">
      <w:pPr>
        <w:widowControl/>
        <w:adjustRightInd w:val="0"/>
        <w:snapToGrid w:val="0"/>
        <w:spacing w:line="440" w:lineRule="exact"/>
        <w:ind w:firstLineChars="200" w:firstLine="480"/>
        <w:jc w:val="left"/>
        <w:rPr>
          <w:color w:val="000000"/>
          <w:kern w:val="0"/>
          <w:sz w:val="24"/>
        </w:rPr>
      </w:pPr>
      <w:r w:rsidRPr="00921B5A">
        <w:rPr>
          <w:color w:val="000000"/>
          <w:kern w:val="0"/>
          <w:sz w:val="24"/>
        </w:rPr>
        <w:t>（</w:t>
      </w:r>
      <w:r w:rsidRPr="00921B5A">
        <w:rPr>
          <w:color w:val="000000"/>
          <w:kern w:val="0"/>
          <w:sz w:val="24"/>
        </w:rPr>
        <w:t>6</w:t>
      </w:r>
      <w:r w:rsidRPr="00921B5A">
        <w:rPr>
          <w:color w:val="000000"/>
          <w:kern w:val="0"/>
          <w:sz w:val="24"/>
        </w:rPr>
        <w:t>）</w:t>
      </w:r>
      <w:r w:rsidRPr="002E560D">
        <w:rPr>
          <w:rFonts w:hint="eastAsia"/>
          <w:color w:val="000000"/>
          <w:kern w:val="0"/>
          <w:sz w:val="24"/>
        </w:rPr>
        <w:t>建立</w:t>
      </w:r>
      <w:r w:rsidRPr="002E560D">
        <w:rPr>
          <w:rFonts w:hint="eastAsia"/>
          <w:color w:val="000000"/>
          <w:kern w:val="0"/>
          <w:sz w:val="24"/>
        </w:rPr>
        <w:t>PFOS</w:t>
      </w:r>
      <w:r w:rsidRPr="002E560D">
        <w:rPr>
          <w:rFonts w:hint="eastAsia"/>
          <w:color w:val="000000"/>
          <w:kern w:val="0"/>
          <w:sz w:val="24"/>
        </w:rPr>
        <w:t>废物鉴别标准和规范</w:t>
      </w:r>
      <w:r>
        <w:rPr>
          <w:rFonts w:hint="eastAsia"/>
          <w:color w:val="000000"/>
          <w:kern w:val="0"/>
          <w:sz w:val="24"/>
        </w:rPr>
        <w:t>；</w:t>
      </w:r>
      <w:r w:rsidRPr="00921B5A">
        <w:rPr>
          <w:color w:val="000000"/>
          <w:kern w:val="0"/>
          <w:sz w:val="24"/>
        </w:rPr>
        <w:t>通过与产业协会和研究机构给关键部门开展地方性适用的最佳可行技术及最佳实践环境（</w:t>
      </w:r>
      <w:r w:rsidRPr="00921B5A">
        <w:rPr>
          <w:color w:val="000000"/>
          <w:kern w:val="0"/>
          <w:sz w:val="24"/>
        </w:rPr>
        <w:t>BAT/BEP</w:t>
      </w:r>
      <w:r w:rsidRPr="00921B5A">
        <w:rPr>
          <w:color w:val="000000"/>
          <w:kern w:val="0"/>
          <w:sz w:val="24"/>
        </w:rPr>
        <w:t>）和清洁生产指导，并为培训提供技术支持；</w:t>
      </w:r>
    </w:p>
    <w:p w14:paraId="686D0141" w14:textId="77777777" w:rsidR="00C3309D" w:rsidRDefault="00C3309D" w:rsidP="00C3309D">
      <w:pPr>
        <w:widowControl/>
        <w:adjustRightInd w:val="0"/>
        <w:snapToGrid w:val="0"/>
        <w:spacing w:line="440" w:lineRule="exact"/>
        <w:ind w:firstLineChars="200" w:firstLine="480"/>
        <w:jc w:val="left"/>
        <w:rPr>
          <w:color w:val="000000"/>
          <w:kern w:val="0"/>
          <w:sz w:val="24"/>
        </w:rPr>
      </w:pPr>
      <w:r w:rsidRPr="00921B5A">
        <w:rPr>
          <w:color w:val="000000"/>
          <w:kern w:val="0"/>
          <w:sz w:val="24"/>
        </w:rPr>
        <w:t>（</w:t>
      </w:r>
      <w:r w:rsidRPr="00921B5A">
        <w:rPr>
          <w:color w:val="000000"/>
          <w:kern w:val="0"/>
          <w:sz w:val="24"/>
        </w:rPr>
        <w:t>7</w:t>
      </w:r>
      <w:r w:rsidRPr="00921B5A">
        <w:rPr>
          <w:color w:val="000000"/>
          <w:kern w:val="0"/>
          <w:sz w:val="24"/>
        </w:rPr>
        <w:t>）更新包括</w:t>
      </w:r>
      <w:r w:rsidRPr="00921B5A">
        <w:rPr>
          <w:color w:val="000000"/>
          <w:kern w:val="0"/>
          <w:sz w:val="24"/>
        </w:rPr>
        <w:t>PFOS</w:t>
      </w:r>
      <w:r w:rsidRPr="00921B5A">
        <w:rPr>
          <w:color w:val="000000"/>
          <w:kern w:val="0"/>
          <w:sz w:val="24"/>
        </w:rPr>
        <w:t>和含</w:t>
      </w:r>
      <w:r w:rsidRPr="00921B5A">
        <w:rPr>
          <w:color w:val="000000"/>
          <w:kern w:val="0"/>
          <w:sz w:val="24"/>
        </w:rPr>
        <w:t>PFOS</w:t>
      </w:r>
      <w:r w:rsidRPr="00921B5A">
        <w:rPr>
          <w:color w:val="000000"/>
          <w:kern w:val="0"/>
          <w:sz w:val="24"/>
        </w:rPr>
        <w:t>的产品和物质的废物</w:t>
      </w:r>
      <w:r w:rsidRPr="00921B5A">
        <w:rPr>
          <w:color w:val="000000"/>
          <w:kern w:val="0"/>
          <w:sz w:val="24"/>
        </w:rPr>
        <w:t>/</w:t>
      </w:r>
      <w:r w:rsidRPr="00921B5A">
        <w:rPr>
          <w:color w:val="000000"/>
          <w:kern w:val="0"/>
          <w:sz w:val="24"/>
        </w:rPr>
        <w:t>废水标准；</w:t>
      </w:r>
    </w:p>
    <w:p w14:paraId="38D5F7E6" w14:textId="77777777" w:rsidR="00C3309D" w:rsidRDefault="00C3309D" w:rsidP="00C3309D">
      <w:pPr>
        <w:widowControl/>
        <w:adjustRightInd w:val="0"/>
        <w:snapToGrid w:val="0"/>
        <w:spacing w:line="440" w:lineRule="exact"/>
        <w:ind w:firstLineChars="200" w:firstLine="480"/>
        <w:jc w:val="left"/>
        <w:rPr>
          <w:color w:val="000000"/>
          <w:kern w:val="0"/>
          <w:sz w:val="24"/>
        </w:rPr>
      </w:pPr>
      <w:r w:rsidRPr="00921B5A">
        <w:rPr>
          <w:color w:val="000000"/>
          <w:kern w:val="0"/>
          <w:sz w:val="24"/>
        </w:rPr>
        <w:t>（</w:t>
      </w:r>
      <w:r w:rsidRPr="00921B5A">
        <w:rPr>
          <w:color w:val="000000"/>
          <w:kern w:val="0"/>
          <w:sz w:val="24"/>
        </w:rPr>
        <w:t>8</w:t>
      </w:r>
      <w:r w:rsidRPr="00921B5A">
        <w:rPr>
          <w:color w:val="000000"/>
          <w:kern w:val="0"/>
          <w:sz w:val="24"/>
        </w:rPr>
        <w:t>）</w:t>
      </w:r>
      <w:r>
        <w:rPr>
          <w:rFonts w:hint="eastAsia"/>
          <w:color w:val="000000"/>
          <w:kern w:val="0"/>
          <w:sz w:val="24"/>
        </w:rPr>
        <w:t>建立相关替代品危害性评估方法</w:t>
      </w:r>
      <w:r w:rsidRPr="00921B5A">
        <w:rPr>
          <w:color w:val="000000"/>
          <w:kern w:val="0"/>
          <w:sz w:val="24"/>
        </w:rPr>
        <w:t>；</w:t>
      </w:r>
    </w:p>
    <w:p w14:paraId="039411DE" w14:textId="77777777" w:rsidR="00C3309D" w:rsidRPr="00921B5A" w:rsidRDefault="00C3309D" w:rsidP="00C3309D">
      <w:pPr>
        <w:widowControl/>
        <w:adjustRightInd w:val="0"/>
        <w:snapToGrid w:val="0"/>
        <w:spacing w:line="440" w:lineRule="exact"/>
        <w:ind w:firstLineChars="200" w:firstLine="480"/>
        <w:jc w:val="left"/>
        <w:rPr>
          <w:color w:val="000000"/>
          <w:kern w:val="0"/>
          <w:sz w:val="24"/>
        </w:rPr>
      </w:pPr>
      <w:r w:rsidRPr="00921B5A">
        <w:rPr>
          <w:color w:val="000000"/>
          <w:kern w:val="0"/>
          <w:sz w:val="24"/>
        </w:rPr>
        <w:t>（</w:t>
      </w:r>
      <w:r w:rsidRPr="00921B5A">
        <w:rPr>
          <w:color w:val="000000"/>
          <w:kern w:val="0"/>
          <w:sz w:val="24"/>
        </w:rPr>
        <w:t>9</w:t>
      </w:r>
      <w:r w:rsidRPr="00921B5A">
        <w:rPr>
          <w:color w:val="000000"/>
          <w:kern w:val="0"/>
          <w:sz w:val="24"/>
        </w:rPr>
        <w:t>）提高一般公众、产业从业者和其他使用者的意识。</w:t>
      </w:r>
    </w:p>
    <w:p w14:paraId="627E26EC" w14:textId="77777777" w:rsidR="00C3309D" w:rsidRDefault="00C3309D" w:rsidP="00C3309D">
      <w:pPr>
        <w:widowControl/>
        <w:adjustRightInd w:val="0"/>
        <w:snapToGrid w:val="0"/>
        <w:spacing w:line="440" w:lineRule="exact"/>
        <w:ind w:firstLineChars="200" w:firstLine="482"/>
        <w:jc w:val="left"/>
        <w:rPr>
          <w:color w:val="000000"/>
          <w:kern w:val="0"/>
          <w:sz w:val="24"/>
        </w:rPr>
      </w:pPr>
      <w:r w:rsidRPr="00921B5A">
        <w:rPr>
          <w:b/>
          <w:color w:val="000000"/>
          <w:kern w:val="0"/>
          <w:sz w:val="24"/>
        </w:rPr>
        <w:t>第</w:t>
      </w:r>
      <w:r w:rsidRPr="00921B5A">
        <w:rPr>
          <w:b/>
          <w:color w:val="000000"/>
          <w:kern w:val="0"/>
          <w:sz w:val="24"/>
        </w:rPr>
        <w:t>4</w:t>
      </w:r>
      <w:r>
        <w:rPr>
          <w:b/>
          <w:color w:val="000000"/>
          <w:kern w:val="0"/>
          <w:sz w:val="24"/>
        </w:rPr>
        <w:t>部分：项目管理、监督与评估</w:t>
      </w:r>
      <w:r>
        <w:rPr>
          <w:rFonts w:hint="eastAsia"/>
          <w:b/>
          <w:color w:val="000000"/>
          <w:kern w:val="0"/>
          <w:sz w:val="24"/>
        </w:rPr>
        <w:t>。</w:t>
      </w:r>
      <w:r w:rsidRPr="009511FA">
        <w:rPr>
          <w:rFonts w:hint="eastAsia"/>
          <w:color w:val="000000"/>
          <w:kern w:val="0"/>
          <w:sz w:val="24"/>
        </w:rPr>
        <w:t>本子项</w:t>
      </w:r>
      <w:r>
        <w:rPr>
          <w:rFonts w:hint="eastAsia"/>
          <w:color w:val="000000"/>
          <w:kern w:val="0"/>
          <w:sz w:val="24"/>
        </w:rPr>
        <w:t>将</w:t>
      </w:r>
      <w:r w:rsidRPr="00921B5A">
        <w:rPr>
          <w:color w:val="000000"/>
          <w:kern w:val="0"/>
          <w:sz w:val="24"/>
        </w:rPr>
        <w:t>按照</w:t>
      </w:r>
      <w:r w:rsidRPr="00921B5A">
        <w:rPr>
          <w:color w:val="000000"/>
          <w:kern w:val="0"/>
          <w:sz w:val="24"/>
        </w:rPr>
        <w:t>GEF</w:t>
      </w:r>
      <w:r w:rsidRPr="00921B5A">
        <w:rPr>
          <w:color w:val="000000"/>
          <w:kern w:val="0"/>
          <w:sz w:val="24"/>
        </w:rPr>
        <w:t>和世界银行的要求，开展</w:t>
      </w:r>
      <w:r>
        <w:rPr>
          <w:rFonts w:hint="eastAsia"/>
          <w:color w:val="000000"/>
          <w:kern w:val="0"/>
          <w:sz w:val="24"/>
        </w:rPr>
        <w:t>整个</w:t>
      </w:r>
      <w:r w:rsidRPr="00921B5A">
        <w:rPr>
          <w:color w:val="000000"/>
          <w:kern w:val="0"/>
          <w:sz w:val="24"/>
        </w:rPr>
        <w:t>项目</w:t>
      </w:r>
      <w:r>
        <w:rPr>
          <w:rFonts w:hint="eastAsia"/>
          <w:color w:val="000000"/>
          <w:kern w:val="0"/>
          <w:sz w:val="24"/>
        </w:rPr>
        <w:t>以及子行业</w:t>
      </w:r>
      <w:r w:rsidRPr="00921B5A">
        <w:rPr>
          <w:color w:val="000000"/>
          <w:kern w:val="0"/>
          <w:sz w:val="24"/>
        </w:rPr>
        <w:t>的监督与评估</w:t>
      </w:r>
      <w:r>
        <w:rPr>
          <w:rFonts w:hint="eastAsia"/>
          <w:color w:val="000000"/>
          <w:kern w:val="0"/>
          <w:sz w:val="24"/>
        </w:rPr>
        <w:t>；同时，安排资金用于设置在</w:t>
      </w:r>
      <w:r>
        <w:rPr>
          <w:rFonts w:hint="eastAsia"/>
          <w:color w:val="000000"/>
          <w:kern w:val="0"/>
          <w:sz w:val="24"/>
        </w:rPr>
        <w:t>FECO</w:t>
      </w:r>
      <w:r>
        <w:rPr>
          <w:rFonts w:hint="eastAsia"/>
          <w:color w:val="000000"/>
          <w:kern w:val="0"/>
          <w:sz w:val="24"/>
        </w:rPr>
        <w:t>的国家项目办和设置在广东省和湖北省环保厅的省级项目办的日常运行</w:t>
      </w:r>
      <w:r w:rsidRPr="00921B5A">
        <w:rPr>
          <w:color w:val="000000"/>
          <w:kern w:val="0"/>
          <w:sz w:val="24"/>
        </w:rPr>
        <w:t>。</w:t>
      </w:r>
    </w:p>
    <w:p w14:paraId="728548DE" w14:textId="77777777" w:rsidR="00837544" w:rsidRDefault="00837544" w:rsidP="00C3309D">
      <w:pPr>
        <w:widowControl/>
        <w:adjustRightInd w:val="0"/>
        <w:snapToGrid w:val="0"/>
        <w:spacing w:line="440" w:lineRule="exact"/>
        <w:ind w:firstLineChars="200" w:firstLine="480"/>
        <w:jc w:val="left"/>
        <w:rPr>
          <w:color w:val="000000"/>
          <w:kern w:val="0"/>
          <w:sz w:val="24"/>
        </w:rPr>
      </w:pPr>
    </w:p>
    <w:p w14:paraId="0EBC5D0D" w14:textId="304E0633" w:rsidR="004B54AA" w:rsidRPr="00C3309D" w:rsidRDefault="004B54AA" w:rsidP="00C3309D">
      <w:pPr>
        <w:pStyle w:val="Heading2"/>
        <w:widowControl/>
        <w:numPr>
          <w:ilvl w:val="1"/>
          <w:numId w:val="45"/>
        </w:numPr>
        <w:spacing w:before="120" w:afterLines="50" w:after="120" w:line="360" w:lineRule="auto"/>
        <w:rPr>
          <w:b/>
        </w:rPr>
      </w:pPr>
      <w:r w:rsidRPr="00C3309D">
        <w:rPr>
          <w:rFonts w:hint="eastAsia"/>
          <w:b/>
        </w:rPr>
        <w:t>制社会</w:t>
      </w:r>
      <w:r w:rsidRPr="00C3309D">
        <w:rPr>
          <w:b/>
        </w:rPr>
        <w:t>管理</w:t>
      </w:r>
      <w:r w:rsidRPr="00C3309D">
        <w:rPr>
          <w:rFonts w:hint="eastAsia"/>
          <w:b/>
        </w:rPr>
        <w:t>框架的目的</w:t>
      </w:r>
      <w:bookmarkEnd w:id="789"/>
      <w:bookmarkEnd w:id="790"/>
    </w:p>
    <w:p w14:paraId="6B4A7EB5" w14:textId="77777777" w:rsidR="004B54AA" w:rsidRPr="000B620C" w:rsidRDefault="004B54AA" w:rsidP="000B620C">
      <w:pPr>
        <w:spacing w:line="360" w:lineRule="auto"/>
        <w:ind w:firstLineChars="200" w:firstLine="480"/>
        <w:rPr>
          <w:sz w:val="24"/>
        </w:rPr>
      </w:pPr>
      <w:r w:rsidRPr="000B620C">
        <w:rPr>
          <w:rFonts w:hint="eastAsia"/>
          <w:sz w:val="24"/>
        </w:rPr>
        <w:t>项目内容涉及</w:t>
      </w:r>
      <w:r w:rsidRPr="000B620C">
        <w:rPr>
          <w:rFonts w:hint="eastAsia"/>
          <w:sz w:val="24"/>
        </w:rPr>
        <w:t>PFOS</w:t>
      </w:r>
      <w:r w:rsidRPr="000B620C">
        <w:rPr>
          <w:rFonts w:hint="eastAsia"/>
          <w:sz w:val="24"/>
        </w:rPr>
        <w:t>生产行业削减以及应用行业的削减与替代以及</w:t>
      </w:r>
      <w:r w:rsidRPr="000B620C">
        <w:rPr>
          <w:rFonts w:hint="eastAsia"/>
          <w:sz w:val="24"/>
        </w:rPr>
        <w:t>PFOS</w:t>
      </w:r>
      <w:r w:rsidRPr="000B620C">
        <w:rPr>
          <w:rFonts w:hint="eastAsia"/>
          <w:sz w:val="24"/>
        </w:rPr>
        <w:t>政策法规制定。目前各子项目的具体位置以及具体内容没有确定。</w:t>
      </w:r>
      <w:r w:rsidRPr="000B620C">
        <w:rPr>
          <w:rFonts w:hint="eastAsia"/>
          <w:sz w:val="24"/>
        </w:rPr>
        <w:t xml:space="preserve"> </w:t>
      </w:r>
      <w:r w:rsidRPr="000B620C">
        <w:rPr>
          <w:rFonts w:hint="eastAsia"/>
          <w:sz w:val="24"/>
        </w:rPr>
        <w:t>在项目实施过程中，各子项目确定后，有可能涉及征地拆迁，原有企业的职工下岗等社会风险。因此需要准备本项目的社会管理政策框架。本项目</w:t>
      </w:r>
      <w:r w:rsidRPr="000B620C">
        <w:rPr>
          <w:sz w:val="24"/>
        </w:rPr>
        <w:t>很可能触及少数项目企业关闭</w:t>
      </w:r>
      <w:r w:rsidRPr="000B620C">
        <w:rPr>
          <w:rFonts w:hint="eastAsia"/>
          <w:sz w:val="24"/>
        </w:rPr>
        <w:t>（</w:t>
      </w:r>
      <w:r w:rsidRPr="000B620C">
        <w:rPr>
          <w:sz w:val="24"/>
        </w:rPr>
        <w:t>部分或全部</w:t>
      </w:r>
      <w:r w:rsidRPr="000B620C">
        <w:rPr>
          <w:rFonts w:hint="eastAsia"/>
          <w:sz w:val="24"/>
        </w:rPr>
        <w:t>）</w:t>
      </w:r>
      <w:r w:rsidRPr="000B620C">
        <w:rPr>
          <w:sz w:val="24"/>
        </w:rPr>
        <w:t>，</w:t>
      </w:r>
      <w:r w:rsidRPr="000B620C">
        <w:rPr>
          <w:rFonts w:hint="eastAsia"/>
          <w:sz w:val="24"/>
        </w:rPr>
        <w:t xml:space="preserve"> </w:t>
      </w:r>
      <w:r w:rsidRPr="000B620C">
        <w:rPr>
          <w:rFonts w:hint="eastAsia"/>
          <w:sz w:val="24"/>
        </w:rPr>
        <w:t>从而可能</w:t>
      </w:r>
      <w:r w:rsidRPr="000B620C">
        <w:rPr>
          <w:sz w:val="24"/>
        </w:rPr>
        <w:t>导致</w:t>
      </w:r>
      <w:r w:rsidRPr="000B620C">
        <w:rPr>
          <w:rFonts w:hint="eastAsia"/>
          <w:sz w:val="24"/>
        </w:rPr>
        <w:t>原</w:t>
      </w:r>
      <w:r w:rsidRPr="000B620C">
        <w:rPr>
          <w:sz w:val="24"/>
        </w:rPr>
        <w:t>职工下岗或失业，</w:t>
      </w:r>
      <w:r w:rsidRPr="000B620C">
        <w:rPr>
          <w:rFonts w:hint="eastAsia"/>
          <w:sz w:val="24"/>
        </w:rPr>
        <w:t>因此</w:t>
      </w:r>
      <w:r w:rsidRPr="000B620C">
        <w:rPr>
          <w:sz w:val="24"/>
        </w:rPr>
        <w:t>本框架提出了</w:t>
      </w:r>
      <w:r w:rsidRPr="000B620C">
        <w:rPr>
          <w:rFonts w:hint="eastAsia"/>
          <w:sz w:val="24"/>
        </w:rPr>
        <w:t>职工</w:t>
      </w:r>
      <w:r w:rsidRPr="000B620C">
        <w:rPr>
          <w:sz w:val="24"/>
        </w:rPr>
        <w:t>安置的主要措施，标准和程序</w:t>
      </w:r>
      <w:r w:rsidRPr="000B620C">
        <w:rPr>
          <w:rFonts w:hint="eastAsia"/>
          <w:sz w:val="24"/>
        </w:rPr>
        <w:t>。</w:t>
      </w:r>
      <w:r w:rsidRPr="000B620C">
        <w:rPr>
          <w:sz w:val="24"/>
        </w:rPr>
        <w:t>本</w:t>
      </w:r>
      <w:r w:rsidRPr="000B620C">
        <w:rPr>
          <w:rFonts w:hint="eastAsia"/>
          <w:sz w:val="24"/>
        </w:rPr>
        <w:t>项目</w:t>
      </w:r>
      <w:r w:rsidRPr="000B620C">
        <w:rPr>
          <w:sz w:val="24"/>
        </w:rPr>
        <w:t>不太可能</w:t>
      </w:r>
      <w:r w:rsidRPr="000B620C">
        <w:rPr>
          <w:rFonts w:hint="eastAsia"/>
          <w:sz w:val="24"/>
        </w:rPr>
        <w:t>涉及</w:t>
      </w:r>
      <w:r w:rsidRPr="000B620C">
        <w:rPr>
          <w:sz w:val="24"/>
        </w:rPr>
        <w:t>征地拆迁，因为几乎所有的项目</w:t>
      </w:r>
      <w:r w:rsidRPr="000B620C">
        <w:rPr>
          <w:rFonts w:hint="eastAsia"/>
          <w:sz w:val="24"/>
        </w:rPr>
        <w:t>活动</w:t>
      </w:r>
      <w:r w:rsidRPr="000B620C">
        <w:rPr>
          <w:sz w:val="24"/>
        </w:rPr>
        <w:t>都在</w:t>
      </w:r>
      <w:r w:rsidRPr="000B620C">
        <w:rPr>
          <w:rFonts w:hint="eastAsia"/>
          <w:sz w:val="24"/>
        </w:rPr>
        <w:t>现</w:t>
      </w:r>
      <w:r w:rsidRPr="000B620C">
        <w:rPr>
          <w:sz w:val="24"/>
        </w:rPr>
        <w:t>有的企业场址</w:t>
      </w:r>
      <w:r w:rsidRPr="000B620C">
        <w:rPr>
          <w:rFonts w:hint="eastAsia"/>
          <w:sz w:val="24"/>
        </w:rPr>
        <w:t>上</w:t>
      </w:r>
      <w:r w:rsidRPr="000B620C">
        <w:rPr>
          <w:sz w:val="24"/>
        </w:rPr>
        <w:t>进行。</w:t>
      </w:r>
    </w:p>
    <w:p w14:paraId="285B225C" w14:textId="410C468E" w:rsidR="004B54AA" w:rsidRPr="000B620C" w:rsidRDefault="004B54AA" w:rsidP="000B620C">
      <w:pPr>
        <w:spacing w:line="360" w:lineRule="auto"/>
        <w:ind w:firstLineChars="200" w:firstLine="480"/>
        <w:rPr>
          <w:sz w:val="24"/>
        </w:rPr>
      </w:pPr>
      <w:r w:rsidRPr="000B620C">
        <w:rPr>
          <w:rFonts w:hint="eastAsia"/>
          <w:sz w:val="24"/>
        </w:rPr>
        <w:t>由于项目的活动大都在城市或城郊范围内，不涉及聚居的少数民族，故本社会管理政策框架不包含少数民族政策框架。</w:t>
      </w:r>
    </w:p>
    <w:p w14:paraId="3D0B2B9C" w14:textId="77777777" w:rsidR="004B54AA" w:rsidRPr="000B620C" w:rsidRDefault="004B54AA" w:rsidP="000B620C">
      <w:pPr>
        <w:spacing w:line="360" w:lineRule="auto"/>
        <w:ind w:firstLineChars="200" w:firstLine="480"/>
        <w:rPr>
          <w:sz w:val="24"/>
        </w:rPr>
      </w:pPr>
      <w:r w:rsidRPr="000B620C">
        <w:rPr>
          <w:rFonts w:hint="eastAsia"/>
          <w:sz w:val="24"/>
        </w:rPr>
        <w:t>制定社会管理框架的目的是确保在所有赠款的活动中采取一切手段去避免或将社会影响降至最低；对于那些不能避免的影响，将按照有关的世行政策和中国法律确认并制定和实施必要的削减措施。</w:t>
      </w:r>
    </w:p>
    <w:p w14:paraId="16588B92" w14:textId="77777777" w:rsidR="004B54AA" w:rsidRPr="000B620C" w:rsidRDefault="004B54AA" w:rsidP="000B620C">
      <w:pPr>
        <w:spacing w:line="360" w:lineRule="auto"/>
        <w:ind w:firstLineChars="200" w:firstLine="480"/>
        <w:rPr>
          <w:sz w:val="24"/>
        </w:rPr>
      </w:pPr>
      <w:r w:rsidRPr="000B620C">
        <w:rPr>
          <w:rFonts w:hint="eastAsia"/>
          <w:sz w:val="24"/>
        </w:rPr>
        <w:t>社会管理政策框架建立了用于确定和管理由项目活动产生的潜在社会影响的目标，程序，机构框架和实施安排。同时也建立了公众参与和解决可能产生的公众抱怨申诉的机制。</w:t>
      </w:r>
    </w:p>
    <w:p w14:paraId="03FE55CE" w14:textId="77777777" w:rsidR="004B54AA" w:rsidRPr="00C71773" w:rsidRDefault="004B54AA" w:rsidP="00E21686">
      <w:pPr>
        <w:pStyle w:val="Heading1"/>
        <w:keepLines w:val="0"/>
        <w:numPr>
          <w:ilvl w:val="0"/>
          <w:numId w:val="45"/>
        </w:numPr>
        <w:tabs>
          <w:tab w:val="clear" w:pos="294"/>
          <w:tab w:val="clear" w:pos="720"/>
          <w:tab w:val="clear" w:pos="1080"/>
          <w:tab w:val="clear" w:pos="1191"/>
          <w:tab w:val="clear" w:pos="1440"/>
        </w:tabs>
        <w:autoSpaceDE w:val="0"/>
        <w:autoSpaceDN w:val="0"/>
        <w:snapToGrid/>
        <w:spacing w:beforeLines="0" w:before="240" w:afterLines="0" w:after="240" w:line="360" w:lineRule="auto"/>
        <w:jc w:val="both"/>
        <w:rPr>
          <w:rFonts w:ascii="Arial" w:hAnsi="Arial" w:cs="Arial"/>
        </w:rPr>
      </w:pPr>
      <w:bookmarkStart w:id="791" w:name="_Toc460459386"/>
      <w:bookmarkStart w:id="792" w:name="_Toc460616798"/>
      <w:r w:rsidRPr="00C71773">
        <w:rPr>
          <w:rFonts w:ascii="Arial" w:hAnsi="Arial" w:cs="Arial" w:hint="eastAsia"/>
        </w:rPr>
        <w:t>实施社会安全保障措施的步骤</w:t>
      </w:r>
      <w:bookmarkEnd w:id="791"/>
      <w:bookmarkEnd w:id="792"/>
    </w:p>
    <w:p w14:paraId="45A5A33E" w14:textId="36F00CA7" w:rsidR="004B54AA" w:rsidRPr="000B620C" w:rsidRDefault="004B54AA" w:rsidP="000B620C">
      <w:pPr>
        <w:spacing w:line="360" w:lineRule="auto"/>
        <w:ind w:firstLineChars="200" w:firstLine="480"/>
        <w:rPr>
          <w:sz w:val="24"/>
        </w:rPr>
      </w:pPr>
      <w:r w:rsidRPr="000B620C">
        <w:rPr>
          <w:rFonts w:hint="eastAsia"/>
          <w:sz w:val="24"/>
        </w:rPr>
        <w:t>根据项目中需识别的</w:t>
      </w:r>
      <w:r w:rsidRPr="000B620C">
        <w:rPr>
          <w:rFonts w:hint="eastAsia"/>
          <w:sz w:val="24"/>
        </w:rPr>
        <w:t>PFOS</w:t>
      </w:r>
      <w:r w:rsidRPr="000B620C">
        <w:rPr>
          <w:rFonts w:hint="eastAsia"/>
          <w:sz w:val="24"/>
        </w:rPr>
        <w:t>生产、电镀、农药以及消防行业的企业，开展社会影响筛选、减缓和管理措施的制定和实施将遵守如下步骤：</w:t>
      </w:r>
    </w:p>
    <w:p w14:paraId="7E744D0C" w14:textId="77777777" w:rsidR="004B54AA" w:rsidRPr="000B620C" w:rsidRDefault="004B54AA" w:rsidP="00E21686">
      <w:pPr>
        <w:widowControl/>
        <w:numPr>
          <w:ilvl w:val="0"/>
          <w:numId w:val="59"/>
        </w:numPr>
        <w:rPr>
          <w:sz w:val="24"/>
        </w:rPr>
      </w:pPr>
      <w:r w:rsidRPr="000B620C">
        <w:rPr>
          <w:rFonts w:hint="eastAsia"/>
          <w:sz w:val="24"/>
        </w:rPr>
        <w:t>步骤</w:t>
      </w:r>
      <w:r w:rsidRPr="000B620C">
        <w:rPr>
          <w:rFonts w:hint="eastAsia"/>
          <w:sz w:val="24"/>
        </w:rPr>
        <w:t xml:space="preserve">1 </w:t>
      </w:r>
      <w:r w:rsidRPr="000B620C">
        <w:rPr>
          <w:sz w:val="24"/>
        </w:rPr>
        <w:t>–</w:t>
      </w:r>
      <w:r w:rsidRPr="000B620C">
        <w:rPr>
          <w:rFonts w:hint="eastAsia"/>
          <w:sz w:val="24"/>
        </w:rPr>
        <w:t xml:space="preserve"> </w:t>
      </w:r>
      <w:r w:rsidRPr="000B620C">
        <w:rPr>
          <w:rFonts w:hint="eastAsia"/>
          <w:sz w:val="24"/>
        </w:rPr>
        <w:t>筛选待治理的企业。根据选择标准确定子项目——待治理的涉及</w:t>
      </w:r>
      <w:r w:rsidRPr="000B620C">
        <w:rPr>
          <w:rFonts w:hint="eastAsia"/>
          <w:sz w:val="24"/>
        </w:rPr>
        <w:t>PFOS</w:t>
      </w:r>
      <w:r w:rsidRPr="000B620C">
        <w:rPr>
          <w:rFonts w:hint="eastAsia"/>
          <w:sz w:val="24"/>
        </w:rPr>
        <w:t>生产、电镀、农药以及消防行业的企业；</w:t>
      </w:r>
    </w:p>
    <w:p w14:paraId="4EBCC928" w14:textId="77777777" w:rsidR="004B54AA" w:rsidRPr="000B620C" w:rsidRDefault="004B54AA" w:rsidP="00E21686">
      <w:pPr>
        <w:widowControl/>
        <w:numPr>
          <w:ilvl w:val="0"/>
          <w:numId w:val="59"/>
        </w:numPr>
        <w:rPr>
          <w:sz w:val="24"/>
        </w:rPr>
      </w:pPr>
      <w:r w:rsidRPr="000B620C">
        <w:rPr>
          <w:rFonts w:hint="eastAsia"/>
          <w:sz w:val="24"/>
        </w:rPr>
        <w:t>步骤</w:t>
      </w:r>
      <w:r w:rsidRPr="000B620C">
        <w:rPr>
          <w:rFonts w:hint="eastAsia"/>
          <w:sz w:val="24"/>
        </w:rPr>
        <w:t xml:space="preserve">2 </w:t>
      </w:r>
      <w:r w:rsidRPr="000B620C">
        <w:rPr>
          <w:sz w:val="24"/>
        </w:rPr>
        <w:t>–</w:t>
      </w:r>
      <w:r w:rsidRPr="000B620C">
        <w:rPr>
          <w:rFonts w:hint="eastAsia"/>
          <w:sz w:val="24"/>
        </w:rPr>
        <w:t>识别治理过程中潜在社会影响。根据中国法规和世界银行的政策进行潜在社会保障以及社会影响（劳动力失业）的筛选，并决定要求的社会保障文件；</w:t>
      </w:r>
    </w:p>
    <w:p w14:paraId="3B7DF0DA" w14:textId="77777777" w:rsidR="004B54AA" w:rsidRPr="000B620C" w:rsidRDefault="004B54AA" w:rsidP="00E21686">
      <w:pPr>
        <w:widowControl/>
        <w:numPr>
          <w:ilvl w:val="0"/>
          <w:numId w:val="59"/>
        </w:numPr>
        <w:rPr>
          <w:sz w:val="24"/>
        </w:rPr>
      </w:pPr>
      <w:r w:rsidRPr="000B620C">
        <w:rPr>
          <w:rFonts w:hint="eastAsia"/>
          <w:sz w:val="24"/>
        </w:rPr>
        <w:t>步骤</w:t>
      </w:r>
      <w:r w:rsidRPr="000B620C">
        <w:rPr>
          <w:rFonts w:hint="eastAsia"/>
          <w:sz w:val="24"/>
        </w:rPr>
        <w:t xml:space="preserve">3 </w:t>
      </w:r>
      <w:r w:rsidRPr="000B620C">
        <w:rPr>
          <w:sz w:val="24"/>
        </w:rPr>
        <w:t>–</w:t>
      </w:r>
      <w:r w:rsidRPr="000B620C">
        <w:rPr>
          <w:rFonts w:hint="eastAsia"/>
          <w:sz w:val="24"/>
        </w:rPr>
        <w:t xml:space="preserve"> </w:t>
      </w:r>
      <w:r w:rsidRPr="000B620C">
        <w:rPr>
          <w:rFonts w:hint="eastAsia"/>
          <w:sz w:val="24"/>
        </w:rPr>
        <w:t>编制社会</w:t>
      </w:r>
      <w:r w:rsidRPr="000B620C">
        <w:rPr>
          <w:sz w:val="24"/>
        </w:rPr>
        <w:t>安全保障咨询专家的工作</w:t>
      </w:r>
      <w:r w:rsidRPr="000B620C">
        <w:rPr>
          <w:rFonts w:hint="eastAsia"/>
          <w:sz w:val="24"/>
        </w:rPr>
        <w:t>任务大纲。针对项目企业，编制社会评价（</w:t>
      </w:r>
      <w:r w:rsidRPr="000B620C">
        <w:rPr>
          <w:rFonts w:hint="eastAsia"/>
          <w:sz w:val="24"/>
        </w:rPr>
        <w:t>SA</w:t>
      </w:r>
      <w:r w:rsidRPr="000B620C">
        <w:rPr>
          <w:rFonts w:hint="eastAsia"/>
          <w:sz w:val="24"/>
        </w:rPr>
        <w:t>）和移民安置行动计划（</w:t>
      </w:r>
      <w:r w:rsidRPr="000B620C">
        <w:rPr>
          <w:rFonts w:hint="eastAsia"/>
          <w:sz w:val="24"/>
        </w:rPr>
        <w:t>RAP</w:t>
      </w:r>
      <w:r w:rsidRPr="000B620C">
        <w:rPr>
          <w:rFonts w:hint="eastAsia"/>
          <w:sz w:val="24"/>
        </w:rPr>
        <w:t>）；</w:t>
      </w:r>
    </w:p>
    <w:p w14:paraId="698DB58E" w14:textId="77777777" w:rsidR="004B54AA" w:rsidRPr="000B620C" w:rsidRDefault="004B54AA" w:rsidP="00E21686">
      <w:pPr>
        <w:widowControl/>
        <w:numPr>
          <w:ilvl w:val="0"/>
          <w:numId w:val="59"/>
        </w:numPr>
        <w:jc w:val="left"/>
        <w:rPr>
          <w:sz w:val="24"/>
        </w:rPr>
      </w:pPr>
      <w:r w:rsidRPr="000B620C">
        <w:rPr>
          <w:rFonts w:hint="eastAsia"/>
          <w:sz w:val="24"/>
        </w:rPr>
        <w:t>步骤</w:t>
      </w:r>
      <w:r w:rsidRPr="000B620C">
        <w:rPr>
          <w:sz w:val="24"/>
        </w:rPr>
        <w:t>4</w:t>
      </w:r>
      <w:r w:rsidRPr="000B620C">
        <w:rPr>
          <w:rFonts w:hint="eastAsia"/>
          <w:sz w:val="24"/>
        </w:rPr>
        <w:t xml:space="preserve"> </w:t>
      </w:r>
      <w:r w:rsidRPr="000B620C">
        <w:rPr>
          <w:sz w:val="24"/>
        </w:rPr>
        <w:t>–</w:t>
      </w:r>
      <w:r w:rsidRPr="000B620C">
        <w:rPr>
          <w:rFonts w:hint="eastAsia"/>
          <w:sz w:val="24"/>
        </w:rPr>
        <w:t xml:space="preserve"> </w:t>
      </w:r>
      <w:r w:rsidRPr="000B620C">
        <w:rPr>
          <w:rFonts w:hint="eastAsia"/>
          <w:sz w:val="24"/>
        </w:rPr>
        <w:t>世界银行审查任务大纲。针对世界银行社会安全保障政策，由世行审查社会安全保障以及社会影响筛选情况与</w:t>
      </w:r>
      <w:r w:rsidRPr="000B620C">
        <w:rPr>
          <w:rFonts w:hint="eastAsia"/>
          <w:sz w:val="24"/>
        </w:rPr>
        <w:t>SA</w:t>
      </w:r>
      <w:r w:rsidRPr="000B620C">
        <w:rPr>
          <w:rFonts w:hint="eastAsia"/>
          <w:sz w:val="24"/>
        </w:rPr>
        <w:t>和</w:t>
      </w:r>
      <w:r w:rsidRPr="000B620C">
        <w:rPr>
          <w:rFonts w:hint="eastAsia"/>
          <w:sz w:val="24"/>
        </w:rPr>
        <w:t>/</w:t>
      </w:r>
      <w:r w:rsidRPr="000B620C">
        <w:rPr>
          <w:rFonts w:hint="eastAsia"/>
          <w:sz w:val="24"/>
        </w:rPr>
        <w:t>或</w:t>
      </w:r>
      <w:r w:rsidRPr="000B620C">
        <w:rPr>
          <w:rFonts w:hint="eastAsia"/>
          <w:sz w:val="24"/>
        </w:rPr>
        <w:t>RAP</w:t>
      </w:r>
      <w:r w:rsidRPr="000B620C">
        <w:rPr>
          <w:rFonts w:hint="eastAsia"/>
          <w:sz w:val="24"/>
        </w:rPr>
        <w:t>任务大纲；</w:t>
      </w:r>
    </w:p>
    <w:p w14:paraId="7C7B0B08" w14:textId="77777777" w:rsidR="004B54AA" w:rsidRPr="000B620C" w:rsidRDefault="004B54AA" w:rsidP="00E21686">
      <w:pPr>
        <w:widowControl/>
        <w:numPr>
          <w:ilvl w:val="0"/>
          <w:numId w:val="59"/>
        </w:numPr>
        <w:rPr>
          <w:sz w:val="24"/>
        </w:rPr>
      </w:pPr>
      <w:r w:rsidRPr="000B620C">
        <w:rPr>
          <w:rFonts w:hint="eastAsia"/>
          <w:sz w:val="24"/>
        </w:rPr>
        <w:t>步骤</w:t>
      </w:r>
      <w:r w:rsidRPr="000B620C">
        <w:rPr>
          <w:rFonts w:hint="eastAsia"/>
          <w:sz w:val="24"/>
        </w:rPr>
        <w:t xml:space="preserve">5 </w:t>
      </w:r>
      <w:r w:rsidRPr="000B620C">
        <w:rPr>
          <w:sz w:val="24"/>
        </w:rPr>
        <w:t>–</w:t>
      </w:r>
      <w:r w:rsidRPr="000B620C">
        <w:rPr>
          <w:rFonts w:hint="eastAsia"/>
          <w:sz w:val="24"/>
        </w:rPr>
        <w:t xml:space="preserve"> </w:t>
      </w:r>
      <w:r w:rsidRPr="000B620C">
        <w:rPr>
          <w:rFonts w:hint="eastAsia"/>
          <w:sz w:val="24"/>
        </w:rPr>
        <w:t>准备社会安全保障以及社会评价文件，进行磋商和披露；</w:t>
      </w:r>
    </w:p>
    <w:p w14:paraId="17633B2D" w14:textId="77777777" w:rsidR="004B54AA" w:rsidRPr="000B620C" w:rsidRDefault="004B54AA" w:rsidP="00E21686">
      <w:pPr>
        <w:widowControl/>
        <w:numPr>
          <w:ilvl w:val="0"/>
          <w:numId w:val="59"/>
        </w:numPr>
        <w:rPr>
          <w:sz w:val="24"/>
        </w:rPr>
      </w:pPr>
      <w:r w:rsidRPr="000B620C">
        <w:rPr>
          <w:rFonts w:hint="eastAsia"/>
          <w:sz w:val="24"/>
        </w:rPr>
        <w:t>步骤</w:t>
      </w:r>
      <w:r w:rsidRPr="000B620C">
        <w:rPr>
          <w:rFonts w:hint="eastAsia"/>
          <w:sz w:val="24"/>
        </w:rPr>
        <w:t xml:space="preserve">6 </w:t>
      </w:r>
      <w:r w:rsidRPr="000B620C">
        <w:rPr>
          <w:sz w:val="24"/>
        </w:rPr>
        <w:t>–</w:t>
      </w:r>
      <w:r w:rsidRPr="000B620C">
        <w:rPr>
          <w:rFonts w:hint="eastAsia"/>
          <w:sz w:val="24"/>
        </w:rPr>
        <w:t xml:space="preserve"> </w:t>
      </w:r>
      <w:r w:rsidRPr="000B620C">
        <w:rPr>
          <w:rFonts w:hint="eastAsia"/>
          <w:sz w:val="24"/>
        </w:rPr>
        <w:t>审批社会安全保障文件及社会评价报告；</w:t>
      </w:r>
    </w:p>
    <w:p w14:paraId="54E1FE32" w14:textId="77777777" w:rsidR="004B54AA" w:rsidRPr="000B620C" w:rsidRDefault="004B54AA" w:rsidP="00E21686">
      <w:pPr>
        <w:widowControl/>
        <w:numPr>
          <w:ilvl w:val="0"/>
          <w:numId w:val="59"/>
        </w:numPr>
        <w:rPr>
          <w:sz w:val="24"/>
        </w:rPr>
      </w:pPr>
      <w:r w:rsidRPr="000B620C">
        <w:rPr>
          <w:rFonts w:hint="eastAsia"/>
          <w:sz w:val="24"/>
        </w:rPr>
        <w:t>步骤</w:t>
      </w:r>
      <w:r w:rsidRPr="000B620C">
        <w:rPr>
          <w:rFonts w:hint="eastAsia"/>
          <w:sz w:val="24"/>
        </w:rPr>
        <w:t xml:space="preserve">7 </w:t>
      </w:r>
      <w:r w:rsidRPr="000B620C">
        <w:rPr>
          <w:sz w:val="24"/>
        </w:rPr>
        <w:t>–</w:t>
      </w:r>
      <w:r w:rsidRPr="000B620C">
        <w:rPr>
          <w:rFonts w:hint="eastAsia"/>
          <w:sz w:val="24"/>
        </w:rPr>
        <w:t xml:space="preserve"> </w:t>
      </w:r>
      <w:r w:rsidRPr="000B620C">
        <w:rPr>
          <w:rFonts w:hint="eastAsia"/>
          <w:sz w:val="24"/>
        </w:rPr>
        <w:t>实施、监督、监测和评价</w:t>
      </w:r>
    </w:p>
    <w:p w14:paraId="7CE19DA0" w14:textId="77777777" w:rsidR="004B54AA" w:rsidRPr="00C71773" w:rsidRDefault="004B54AA" w:rsidP="00E21686">
      <w:pPr>
        <w:widowControl/>
        <w:numPr>
          <w:ilvl w:val="1"/>
          <w:numId w:val="45"/>
        </w:numPr>
        <w:spacing w:before="260" w:afterLines="50" w:after="120" w:line="360" w:lineRule="auto"/>
        <w:ind w:left="578" w:hanging="578"/>
        <w:outlineLvl w:val="1"/>
        <w:rPr>
          <w:b/>
          <w:sz w:val="28"/>
          <w:szCs w:val="28"/>
        </w:rPr>
      </w:pPr>
      <w:bookmarkStart w:id="793" w:name="_Toc460459387"/>
      <w:bookmarkStart w:id="794" w:name="_Toc460616799"/>
      <w:r w:rsidRPr="00C71773">
        <w:rPr>
          <w:rFonts w:hint="eastAsia"/>
          <w:b/>
          <w:sz w:val="28"/>
          <w:szCs w:val="28"/>
        </w:rPr>
        <w:t>识别潜在社会影响以及批准</w:t>
      </w:r>
      <w:bookmarkEnd w:id="793"/>
      <w:bookmarkEnd w:id="794"/>
    </w:p>
    <w:p w14:paraId="7668FEAE" w14:textId="19FDE6D1" w:rsidR="004B54AA" w:rsidRPr="004B54AA" w:rsidRDefault="004B54AA" w:rsidP="004B54AA">
      <w:pPr>
        <w:pStyle w:val="BodyText"/>
        <w:spacing w:line="360" w:lineRule="auto"/>
        <w:ind w:firstLine="480"/>
        <w:rPr>
          <w:rFonts w:asciiTheme="minorEastAsia" w:eastAsiaTheme="minorEastAsia" w:hAnsiTheme="minorEastAsia" w:cs="Arial"/>
          <w:b/>
          <w:i/>
        </w:rPr>
      </w:pPr>
      <w:r w:rsidRPr="004B54AA">
        <w:rPr>
          <w:rFonts w:asciiTheme="minorEastAsia" w:eastAsiaTheme="minorEastAsia" w:hAnsiTheme="minorEastAsia" w:cs="Arial"/>
        </w:rPr>
        <w:t>各项目办或聘请合格的社会专家及咨询专家根据世界银行的安全保障政策，开展社会安全保障政策筛选工作，报</w:t>
      </w:r>
      <w:r w:rsidRPr="004B54AA">
        <w:rPr>
          <w:rFonts w:asciiTheme="minorEastAsia" w:eastAsiaTheme="minorEastAsia" w:hAnsiTheme="minorEastAsia" w:cs="Arial" w:hint="eastAsia"/>
        </w:rPr>
        <w:t>环境保护部</w:t>
      </w:r>
      <w:r w:rsidRPr="004B54AA">
        <w:rPr>
          <w:rFonts w:asciiTheme="minorEastAsia" w:eastAsiaTheme="minorEastAsia" w:hAnsiTheme="minorEastAsia" w:cs="Arial"/>
        </w:rPr>
        <w:t>环境保护对外合作中心</w:t>
      </w:r>
      <w:r w:rsidRPr="004B54AA">
        <w:rPr>
          <w:rFonts w:asciiTheme="minorEastAsia" w:eastAsiaTheme="minorEastAsia" w:hAnsiTheme="minorEastAsia" w:cs="Arial" w:hint="eastAsia"/>
        </w:rPr>
        <w:t>（以下简称对外合作中心）</w:t>
      </w:r>
      <w:r w:rsidRPr="004B54AA">
        <w:rPr>
          <w:rFonts w:asciiTheme="minorEastAsia" w:eastAsiaTheme="minorEastAsia" w:hAnsiTheme="minorEastAsia" w:cs="Arial"/>
        </w:rPr>
        <w:t>；对外合作中心或聘请的社会专家及咨询专家审查社会安全保障政策筛选工作；对外合作中心报世行批准以确定项目活动潜在的社会影响的性质与范围</w:t>
      </w:r>
      <w:r w:rsidRPr="004B54AA">
        <w:rPr>
          <w:rFonts w:asciiTheme="minorEastAsia" w:eastAsiaTheme="minorEastAsia" w:hAnsiTheme="minorEastAsia" w:cs="Arial"/>
          <w:b/>
          <w:i/>
        </w:rPr>
        <w:t xml:space="preserve"> </w:t>
      </w:r>
      <w:r w:rsidRPr="004B54AA">
        <w:rPr>
          <w:rFonts w:asciiTheme="minorEastAsia" w:eastAsiaTheme="minorEastAsia" w:hAnsiTheme="minorEastAsia" w:cs="Arial" w:hint="eastAsia"/>
          <w:b/>
          <w:i/>
        </w:rPr>
        <w:t>。附</w:t>
      </w:r>
      <w:r>
        <w:rPr>
          <w:rFonts w:asciiTheme="minorEastAsia" w:eastAsiaTheme="minorEastAsia" w:hAnsiTheme="minorEastAsia" w:cs="Arial" w:hint="eastAsia"/>
          <w:b/>
          <w:i/>
        </w:rPr>
        <w:t>录</w:t>
      </w:r>
      <w:r w:rsidRPr="004B54AA">
        <w:rPr>
          <w:rFonts w:asciiTheme="minorEastAsia" w:eastAsiaTheme="minorEastAsia" w:hAnsiTheme="minorEastAsia" w:cs="Arial" w:hint="eastAsia"/>
          <w:b/>
          <w:i/>
        </w:rPr>
        <w:t>1</w:t>
      </w:r>
      <w:r w:rsidRPr="004B54AA">
        <w:rPr>
          <w:rFonts w:asciiTheme="minorEastAsia" w:eastAsiaTheme="minorEastAsia" w:hAnsiTheme="minorEastAsia" w:cs="Arial" w:hint="eastAsia"/>
        </w:rPr>
        <w:t>给出了用于确定上述问题的初步筛选的指导。</w:t>
      </w:r>
    </w:p>
    <w:p w14:paraId="405E688D" w14:textId="77777777" w:rsidR="004B54AA" w:rsidRPr="004B54AA" w:rsidRDefault="004B54AA" w:rsidP="004B54AA">
      <w:pPr>
        <w:pStyle w:val="BodyText"/>
        <w:spacing w:line="360" w:lineRule="auto"/>
        <w:ind w:firstLine="480"/>
        <w:rPr>
          <w:rFonts w:asciiTheme="minorEastAsia" w:eastAsiaTheme="minorEastAsia" w:hAnsiTheme="minorEastAsia" w:cs="Arial"/>
        </w:rPr>
      </w:pPr>
      <w:r w:rsidRPr="004B54AA">
        <w:rPr>
          <w:rFonts w:asciiTheme="minorEastAsia" w:eastAsiaTheme="minorEastAsia" w:hAnsiTheme="minorEastAsia" w:cs="Arial" w:hint="eastAsia"/>
        </w:rPr>
        <w:t>筛选的结果将用于确定每个子项目所需的安全保障文件的类别和类型。</w:t>
      </w:r>
    </w:p>
    <w:p w14:paraId="5785637E" w14:textId="77777777" w:rsidR="004B54AA" w:rsidRPr="004B54AA" w:rsidRDefault="004B54AA" w:rsidP="004B54AA">
      <w:pPr>
        <w:pStyle w:val="BodyText"/>
        <w:spacing w:line="360" w:lineRule="auto"/>
        <w:ind w:firstLine="482"/>
        <w:rPr>
          <w:rFonts w:asciiTheme="minorEastAsia" w:eastAsiaTheme="minorEastAsia" w:hAnsiTheme="minorEastAsia" w:cs="Arial"/>
          <w:b/>
          <w:i/>
        </w:rPr>
      </w:pPr>
      <w:r w:rsidRPr="004B54AA">
        <w:rPr>
          <w:rFonts w:asciiTheme="minorEastAsia" w:eastAsiaTheme="minorEastAsia" w:hAnsiTheme="minorEastAsia" w:cs="Arial" w:hint="eastAsia"/>
          <w:b/>
          <w:i/>
        </w:rPr>
        <w:t>社会安全保障社会影响筛选与识别</w:t>
      </w:r>
    </w:p>
    <w:p w14:paraId="3346AD25" w14:textId="3F498966" w:rsidR="004B54AA" w:rsidRPr="004B54AA" w:rsidRDefault="004B54AA" w:rsidP="004B54AA">
      <w:pPr>
        <w:pStyle w:val="BodyText"/>
        <w:spacing w:line="360" w:lineRule="auto"/>
        <w:ind w:firstLine="480"/>
        <w:rPr>
          <w:rFonts w:asciiTheme="minorEastAsia" w:eastAsiaTheme="minorEastAsia" w:hAnsiTheme="minorEastAsia" w:cs="Arial"/>
        </w:rPr>
      </w:pPr>
      <w:r w:rsidRPr="004B54AA">
        <w:rPr>
          <w:rFonts w:asciiTheme="minorEastAsia" w:eastAsiaTheme="minorEastAsia" w:hAnsiTheme="minorEastAsia" w:cs="Arial" w:hint="eastAsia"/>
        </w:rPr>
        <w:t>项目办将对所有的子项目进行社会影响筛选，包括：（1）如果有</w:t>
      </w:r>
      <w:r w:rsidR="00837544">
        <w:rPr>
          <w:rFonts w:asciiTheme="minorEastAsia" w:eastAsiaTheme="minorEastAsia" w:hAnsiTheme="minorEastAsia" w:cs="Arial" w:hint="eastAsia"/>
        </w:rPr>
        <w:t>征地</w:t>
      </w:r>
      <w:r w:rsidR="00837544">
        <w:rPr>
          <w:rFonts w:asciiTheme="minorEastAsia" w:eastAsiaTheme="minorEastAsia" w:hAnsiTheme="minorEastAsia" w:cs="Arial"/>
        </w:rPr>
        <w:t>拆迁</w:t>
      </w:r>
      <w:r w:rsidRPr="004B54AA">
        <w:rPr>
          <w:rFonts w:asciiTheme="minorEastAsia" w:eastAsiaTheme="minorEastAsia" w:hAnsiTheme="minorEastAsia" w:cs="Arial" w:hint="eastAsia"/>
        </w:rPr>
        <w:t>的话，</w:t>
      </w:r>
      <w:r w:rsidR="00837544" w:rsidRPr="00604B73">
        <w:rPr>
          <w:rFonts w:asciiTheme="minorEastAsia" w:eastAsiaTheme="minorEastAsia" w:hAnsiTheme="minorEastAsia" w:cs="Arial" w:hint="eastAsia"/>
        </w:rPr>
        <w:t>鉴定其</w:t>
      </w:r>
      <w:r w:rsidRPr="00604B73">
        <w:rPr>
          <w:rFonts w:asciiTheme="minorEastAsia" w:eastAsiaTheme="minorEastAsia" w:hAnsiTheme="minorEastAsia" w:cs="Arial" w:hint="eastAsia"/>
        </w:rPr>
        <w:t>必要性，和</w:t>
      </w:r>
      <w:r w:rsidR="00837544" w:rsidRPr="00604B73">
        <w:rPr>
          <w:rFonts w:asciiTheme="minorEastAsia" w:eastAsiaTheme="minorEastAsia" w:hAnsiTheme="minorEastAsia" w:cs="Arial" w:hint="eastAsia"/>
        </w:rPr>
        <w:t>规模</w:t>
      </w:r>
      <w:r w:rsidRPr="00604B73">
        <w:rPr>
          <w:rFonts w:asciiTheme="minorEastAsia" w:eastAsiaTheme="minorEastAsia" w:hAnsiTheme="minorEastAsia" w:cs="Arial" w:hint="eastAsia"/>
        </w:rPr>
        <w:t>（</w:t>
      </w:r>
      <w:r w:rsidR="00837544" w:rsidRPr="00604B73">
        <w:rPr>
          <w:rFonts w:asciiTheme="minorEastAsia" w:eastAsiaTheme="minorEastAsia" w:hAnsiTheme="minorEastAsia" w:cs="Arial" w:hint="eastAsia"/>
        </w:rPr>
        <w:t>含</w:t>
      </w:r>
      <w:r w:rsidRPr="00604B73">
        <w:rPr>
          <w:rFonts w:asciiTheme="minorEastAsia" w:eastAsiaTheme="minorEastAsia" w:hAnsiTheme="minorEastAsia" w:cs="Arial" w:hint="eastAsia"/>
        </w:rPr>
        <w:t>永久的和临时的）；（</w:t>
      </w:r>
      <w:r w:rsidRPr="004B54AA">
        <w:rPr>
          <w:rFonts w:asciiTheme="minorEastAsia" w:eastAsiaTheme="minorEastAsia" w:hAnsiTheme="minorEastAsia" w:cs="Arial" w:hint="eastAsia"/>
        </w:rPr>
        <w:t>2）受影响的人数；（3）是否有受影响的少数民族聚居区（通过对子项目地区的人口信息的审查确定）；（4）PFOS削减或淘汰企业职工失业人数。职工健康、社区健康和其他健康风险的筛选和识别包含在</w:t>
      </w:r>
      <w:r w:rsidRPr="00837544">
        <w:rPr>
          <w:rFonts w:asciiTheme="minorEastAsia" w:eastAsiaTheme="minorEastAsia" w:hAnsiTheme="minorEastAsia" w:cs="Arial" w:hint="eastAsia"/>
        </w:rPr>
        <w:t>环境评价</w:t>
      </w:r>
      <w:r w:rsidRPr="004B54AA">
        <w:rPr>
          <w:rFonts w:asciiTheme="minorEastAsia" w:eastAsiaTheme="minorEastAsia" w:hAnsiTheme="minorEastAsia" w:cs="Arial" w:hint="eastAsia"/>
        </w:rPr>
        <w:t>框架中。项目办将使用</w:t>
      </w:r>
      <w:r w:rsidRPr="004B54AA">
        <w:rPr>
          <w:rFonts w:asciiTheme="minorEastAsia" w:eastAsiaTheme="minorEastAsia" w:hAnsiTheme="minorEastAsia" w:cs="Arial" w:hint="eastAsia"/>
          <w:b/>
          <w:i/>
        </w:rPr>
        <w:t>附</w:t>
      </w:r>
      <w:r>
        <w:rPr>
          <w:rFonts w:asciiTheme="minorEastAsia" w:eastAsiaTheme="minorEastAsia" w:hAnsiTheme="minorEastAsia" w:cs="Arial" w:hint="eastAsia"/>
          <w:b/>
          <w:i/>
        </w:rPr>
        <w:t>录</w:t>
      </w:r>
      <w:r w:rsidRPr="004B54AA">
        <w:rPr>
          <w:rFonts w:asciiTheme="minorEastAsia" w:eastAsiaTheme="minorEastAsia" w:hAnsiTheme="minorEastAsia" w:cs="Arial" w:hint="eastAsia"/>
          <w:b/>
          <w:i/>
        </w:rPr>
        <w:t>1</w:t>
      </w:r>
      <w:r w:rsidRPr="004B54AA">
        <w:rPr>
          <w:rFonts w:asciiTheme="minorEastAsia" w:eastAsiaTheme="minorEastAsia" w:hAnsiTheme="minorEastAsia" w:cs="Arial" w:hint="eastAsia"/>
        </w:rPr>
        <w:t>中给出的筛选工具来确定这些影响的重要性，鉴别需要准备的社会评价以及社会安全保障文件。</w:t>
      </w:r>
    </w:p>
    <w:p w14:paraId="2DFB4D57" w14:textId="45721D66" w:rsidR="004B54AA" w:rsidRPr="00C71773" w:rsidRDefault="004B54AA" w:rsidP="004B54AA">
      <w:pPr>
        <w:pStyle w:val="BodyText"/>
        <w:tabs>
          <w:tab w:val="center" w:pos="4606"/>
        </w:tabs>
        <w:ind w:firstLine="482"/>
        <w:rPr>
          <w:rFonts w:cs="Arial"/>
          <w:b/>
          <w:i/>
        </w:rPr>
      </w:pPr>
      <w:r w:rsidRPr="00C71773">
        <w:rPr>
          <w:rFonts w:cs="Arial" w:hint="eastAsia"/>
          <w:b/>
          <w:i/>
        </w:rPr>
        <w:t>社会安全保障与社会评价文件</w:t>
      </w:r>
    </w:p>
    <w:p w14:paraId="5DC7D0F5" w14:textId="431E2FC3" w:rsidR="004B54AA" w:rsidRPr="00C71773" w:rsidRDefault="004B54AA" w:rsidP="004B54AA">
      <w:pPr>
        <w:pStyle w:val="BodyText"/>
        <w:ind w:firstLine="480"/>
        <w:rPr>
          <w:rFonts w:cs="Arial"/>
        </w:rPr>
      </w:pPr>
      <w:r w:rsidRPr="00C71773">
        <w:rPr>
          <w:rFonts w:cs="Arial" w:hint="eastAsia"/>
        </w:rPr>
        <w:t>每个子项目的社会安全保障文件取决于该子项目的影响，如下所述：</w:t>
      </w:r>
    </w:p>
    <w:p w14:paraId="55A83FA3" w14:textId="77777777" w:rsidR="004B54AA" w:rsidRPr="00C71773" w:rsidRDefault="004B54AA" w:rsidP="00E21686">
      <w:pPr>
        <w:pStyle w:val="BodyText"/>
        <w:numPr>
          <w:ilvl w:val="0"/>
          <w:numId w:val="60"/>
        </w:numPr>
        <w:autoSpaceDE w:val="0"/>
        <w:autoSpaceDN w:val="0"/>
        <w:adjustRightInd w:val="0"/>
        <w:spacing w:line="240" w:lineRule="auto"/>
        <w:ind w:firstLineChars="0"/>
        <w:jc w:val="both"/>
        <w:rPr>
          <w:rFonts w:cs="Arial"/>
        </w:rPr>
      </w:pPr>
      <w:r w:rsidRPr="00C71773">
        <w:rPr>
          <w:rFonts w:cs="Arial" w:hint="eastAsia"/>
          <w:b/>
        </w:rPr>
        <w:t>移民安置行动计划（</w:t>
      </w:r>
      <w:r w:rsidRPr="00C71773">
        <w:rPr>
          <w:rFonts w:cs="Arial" w:hint="eastAsia"/>
          <w:b/>
        </w:rPr>
        <w:t>RAP</w:t>
      </w:r>
      <w:r w:rsidRPr="00C71773">
        <w:rPr>
          <w:rFonts w:cs="Arial" w:hint="eastAsia"/>
          <w:b/>
        </w:rPr>
        <w:t>）</w:t>
      </w:r>
      <w:r w:rsidRPr="00C71773">
        <w:rPr>
          <w:rFonts w:cs="Arial" w:hint="eastAsia"/>
        </w:rPr>
        <w:t>：如果</w:t>
      </w:r>
      <w:r w:rsidRPr="00C71773">
        <w:rPr>
          <w:rFonts w:cs="Arial" w:hint="eastAsia"/>
        </w:rPr>
        <w:t>200</w:t>
      </w:r>
      <w:r w:rsidRPr="00C71773">
        <w:rPr>
          <w:rFonts w:cs="Arial" w:hint="eastAsia"/>
        </w:rPr>
        <w:t>人以上受征地拆迁影响，则需要准备一份移民行动计划。如果受影响人低于这个人数，则需要一份简要的移民行动计划。</w:t>
      </w:r>
    </w:p>
    <w:p w14:paraId="7B49CF87" w14:textId="13CD5742" w:rsidR="004B54AA" w:rsidRPr="004B54AA" w:rsidRDefault="004B54AA" w:rsidP="00E21686">
      <w:pPr>
        <w:pStyle w:val="BodyText"/>
        <w:numPr>
          <w:ilvl w:val="0"/>
          <w:numId w:val="60"/>
        </w:numPr>
        <w:autoSpaceDE w:val="0"/>
        <w:autoSpaceDN w:val="0"/>
        <w:adjustRightInd w:val="0"/>
        <w:spacing w:line="240" w:lineRule="auto"/>
        <w:ind w:firstLineChars="0"/>
        <w:jc w:val="both"/>
        <w:rPr>
          <w:rFonts w:cs="Arial"/>
        </w:rPr>
      </w:pPr>
      <w:r w:rsidRPr="00C71773">
        <w:rPr>
          <w:rFonts w:cs="Arial" w:hint="eastAsia"/>
          <w:b/>
        </w:rPr>
        <w:t>社会评价（</w:t>
      </w:r>
      <w:r w:rsidRPr="00C71773">
        <w:rPr>
          <w:rFonts w:cs="Arial" w:hint="eastAsia"/>
          <w:b/>
        </w:rPr>
        <w:t>SA</w:t>
      </w:r>
      <w:r w:rsidRPr="00C71773">
        <w:rPr>
          <w:rFonts w:cs="Arial" w:hint="eastAsia"/>
          <w:b/>
        </w:rPr>
        <w:t>）</w:t>
      </w:r>
      <w:r w:rsidRPr="00C71773">
        <w:rPr>
          <w:rFonts w:cs="Arial" w:hint="eastAsia"/>
        </w:rPr>
        <w:t>：如果预计将出现重大的社会影响，如关停并转</w:t>
      </w:r>
      <w:r w:rsidRPr="00C71773">
        <w:rPr>
          <w:rFonts w:cs="Arial" w:hint="eastAsia"/>
        </w:rPr>
        <w:t xml:space="preserve">PFOS </w:t>
      </w:r>
      <w:r w:rsidRPr="00C71773">
        <w:rPr>
          <w:rFonts w:cs="Arial" w:hint="eastAsia"/>
        </w:rPr>
        <w:t>生产或应用企业造成劳动力职工失业，则需要准备一份社会评价报告。</w:t>
      </w:r>
      <w:bookmarkStart w:id="795" w:name="OLE_LINK58"/>
    </w:p>
    <w:p w14:paraId="59AB6328" w14:textId="77777777" w:rsidR="004B54AA" w:rsidRPr="004B54AA" w:rsidRDefault="004B54AA" w:rsidP="004B54AA">
      <w:pPr>
        <w:adjustRightInd w:val="0"/>
        <w:snapToGrid w:val="0"/>
        <w:spacing w:beforeLines="50" w:before="120" w:afterLines="50" w:after="120" w:line="360" w:lineRule="auto"/>
        <w:ind w:firstLine="482"/>
        <w:rPr>
          <w:sz w:val="24"/>
        </w:rPr>
      </w:pPr>
      <w:r w:rsidRPr="004B54AA">
        <w:rPr>
          <w:rFonts w:hint="eastAsia"/>
          <w:sz w:val="24"/>
        </w:rPr>
        <w:t>此外，</w:t>
      </w:r>
      <w:r w:rsidRPr="004B54AA">
        <w:rPr>
          <w:sz w:val="24"/>
        </w:rPr>
        <w:t>在</w:t>
      </w:r>
      <w:r w:rsidRPr="004B54AA">
        <w:rPr>
          <w:rFonts w:hint="eastAsia"/>
          <w:sz w:val="24"/>
        </w:rPr>
        <w:t>子</w:t>
      </w:r>
      <w:r w:rsidRPr="004B54AA">
        <w:rPr>
          <w:sz w:val="24"/>
        </w:rPr>
        <w:t>项目准备和实施过程中，</w:t>
      </w:r>
      <w:r w:rsidRPr="004B54AA">
        <w:rPr>
          <w:rFonts w:hint="eastAsia"/>
          <w:sz w:val="24"/>
        </w:rPr>
        <w:t>需要考虑社会性别。</w:t>
      </w:r>
      <w:r w:rsidRPr="004B54AA">
        <w:rPr>
          <w:sz w:val="24"/>
        </w:rPr>
        <w:t>通过广泛与平等</w:t>
      </w:r>
      <w:r w:rsidRPr="004B54AA">
        <w:rPr>
          <w:rFonts w:hint="eastAsia"/>
          <w:sz w:val="24"/>
        </w:rPr>
        <w:t>的</w:t>
      </w:r>
      <w:r w:rsidRPr="004B54AA">
        <w:rPr>
          <w:sz w:val="24"/>
        </w:rPr>
        <w:t>参与以及与</w:t>
      </w:r>
      <w:r w:rsidRPr="004B54AA">
        <w:rPr>
          <w:rFonts w:hint="eastAsia"/>
          <w:sz w:val="24"/>
        </w:rPr>
        <w:t>当地企业管理者、职工</w:t>
      </w:r>
      <w:r w:rsidRPr="004B54AA">
        <w:rPr>
          <w:sz w:val="24"/>
        </w:rPr>
        <w:t>（包括项目地区受影响的女</w:t>
      </w:r>
      <w:r w:rsidRPr="004B54AA">
        <w:rPr>
          <w:rFonts w:hint="eastAsia"/>
          <w:sz w:val="24"/>
        </w:rPr>
        <w:t>职工</w:t>
      </w:r>
      <w:r w:rsidRPr="004B54AA">
        <w:rPr>
          <w:sz w:val="24"/>
        </w:rPr>
        <w:t>）协商，以促进社会</w:t>
      </w:r>
      <w:r w:rsidRPr="004B54AA">
        <w:rPr>
          <w:rFonts w:hint="eastAsia"/>
          <w:sz w:val="24"/>
        </w:rPr>
        <w:t>公平和</w:t>
      </w:r>
      <w:r w:rsidRPr="004B54AA">
        <w:rPr>
          <w:sz w:val="24"/>
        </w:rPr>
        <w:t>性别平等。</w:t>
      </w:r>
      <w:r w:rsidRPr="004B54AA">
        <w:rPr>
          <w:rFonts w:hint="eastAsia"/>
          <w:sz w:val="24"/>
        </w:rPr>
        <w:t>对</w:t>
      </w:r>
      <w:r w:rsidRPr="004B54AA">
        <w:rPr>
          <w:sz w:val="24"/>
        </w:rPr>
        <w:t>弱势群体</w:t>
      </w:r>
      <w:r w:rsidRPr="004B54AA">
        <w:rPr>
          <w:rFonts w:hint="eastAsia"/>
          <w:sz w:val="24"/>
        </w:rPr>
        <w:t>（包括妇女）的参与情况应</w:t>
      </w:r>
      <w:r w:rsidRPr="004B54AA">
        <w:rPr>
          <w:sz w:val="24"/>
        </w:rPr>
        <w:t>尤其关注，在土地征收和移民安置以及</w:t>
      </w:r>
      <w:r w:rsidRPr="004B54AA">
        <w:rPr>
          <w:rFonts w:hint="eastAsia"/>
          <w:sz w:val="24"/>
        </w:rPr>
        <w:t>工程</w:t>
      </w:r>
      <w:r w:rsidRPr="004B54AA">
        <w:rPr>
          <w:sz w:val="24"/>
        </w:rPr>
        <w:t>企业就业援助工作（如有）中，</w:t>
      </w:r>
      <w:r w:rsidRPr="004B54AA">
        <w:rPr>
          <w:rFonts w:hint="eastAsia"/>
          <w:sz w:val="24"/>
        </w:rPr>
        <w:t>应</w:t>
      </w:r>
      <w:r w:rsidRPr="004B54AA">
        <w:rPr>
          <w:sz w:val="24"/>
        </w:rPr>
        <w:t>保持对社会性别问题的敏感性。</w:t>
      </w:r>
      <w:bookmarkEnd w:id="795"/>
      <w:r w:rsidRPr="004B54AA">
        <w:rPr>
          <w:sz w:val="24"/>
        </w:rPr>
        <w:t>平等参与和社会性别敏感性将在项目活动中得以体现，如能力培训</w:t>
      </w:r>
      <w:r w:rsidRPr="004B54AA">
        <w:rPr>
          <w:rFonts w:hint="eastAsia"/>
          <w:sz w:val="24"/>
        </w:rPr>
        <w:t>、咨询、补偿、恢复生计及</w:t>
      </w:r>
      <w:r w:rsidRPr="004B54AA">
        <w:rPr>
          <w:sz w:val="24"/>
        </w:rPr>
        <w:t>其他相关项目活动</w:t>
      </w:r>
      <w:r w:rsidRPr="004B54AA">
        <w:rPr>
          <w:rFonts w:hint="eastAsia"/>
          <w:sz w:val="24"/>
        </w:rPr>
        <w:t>。</w:t>
      </w:r>
    </w:p>
    <w:p w14:paraId="09214765" w14:textId="77777777" w:rsidR="004B54AA" w:rsidRPr="00C71773" w:rsidRDefault="004B54AA" w:rsidP="00E21686">
      <w:pPr>
        <w:widowControl/>
        <w:numPr>
          <w:ilvl w:val="1"/>
          <w:numId w:val="45"/>
        </w:numPr>
        <w:spacing w:before="260" w:afterLines="50" w:after="120" w:line="360" w:lineRule="auto"/>
        <w:ind w:left="578" w:hanging="578"/>
        <w:outlineLvl w:val="1"/>
        <w:rPr>
          <w:b/>
          <w:sz w:val="28"/>
          <w:szCs w:val="28"/>
        </w:rPr>
      </w:pPr>
      <w:bookmarkStart w:id="796" w:name="_Toc460459388"/>
      <w:bookmarkStart w:id="797" w:name="_Toc460616800"/>
      <w:r w:rsidRPr="00C71773">
        <w:rPr>
          <w:rFonts w:hint="eastAsia"/>
          <w:b/>
          <w:sz w:val="28"/>
          <w:szCs w:val="28"/>
        </w:rPr>
        <w:t>制订任务大纲与审查（</w:t>
      </w:r>
      <w:r w:rsidRPr="00C71773">
        <w:rPr>
          <w:rFonts w:hint="eastAsia"/>
          <w:b/>
          <w:sz w:val="28"/>
          <w:szCs w:val="28"/>
        </w:rPr>
        <w:t>TORs</w:t>
      </w:r>
      <w:r w:rsidRPr="00C71773">
        <w:rPr>
          <w:rFonts w:hint="eastAsia"/>
          <w:b/>
          <w:sz w:val="28"/>
          <w:szCs w:val="28"/>
        </w:rPr>
        <w:t>）</w:t>
      </w:r>
      <w:bookmarkEnd w:id="796"/>
      <w:bookmarkEnd w:id="797"/>
    </w:p>
    <w:p w14:paraId="4C5476B9" w14:textId="77777777" w:rsidR="004B54AA" w:rsidRPr="00C71773" w:rsidRDefault="004B54AA" w:rsidP="004B54AA">
      <w:pPr>
        <w:pStyle w:val="BodyText"/>
        <w:ind w:firstLine="480"/>
        <w:rPr>
          <w:rFonts w:cs="Arial"/>
        </w:rPr>
      </w:pPr>
      <w:r w:rsidRPr="00C71773">
        <w:rPr>
          <w:rFonts w:cs="Arial" w:hint="eastAsia"/>
        </w:rPr>
        <w:t>经世界银行确认后，</w:t>
      </w:r>
      <w:r w:rsidRPr="00C71773">
        <w:rPr>
          <w:rFonts w:cs="Arial"/>
        </w:rPr>
        <w:t>各项目办或聘请合格的社会专家及咨询专家根据世界银行</w:t>
      </w:r>
      <w:r w:rsidRPr="00C71773">
        <w:rPr>
          <w:rFonts w:cs="Arial" w:hint="eastAsia"/>
        </w:rPr>
        <w:t>（以下简称世行）</w:t>
      </w:r>
      <w:r w:rsidRPr="00C71773">
        <w:rPr>
          <w:rFonts w:cs="Arial"/>
        </w:rPr>
        <w:t>的安全保障政策，制定任务大纲</w:t>
      </w:r>
      <w:r w:rsidRPr="00C71773">
        <w:rPr>
          <w:rFonts w:cs="Arial" w:hint="eastAsia"/>
        </w:rPr>
        <w:t>（</w:t>
      </w:r>
      <w:r w:rsidRPr="00C71773">
        <w:rPr>
          <w:rFonts w:cs="Arial" w:hint="eastAsia"/>
        </w:rPr>
        <w:t>TORs</w:t>
      </w:r>
      <w:r w:rsidRPr="00C71773">
        <w:rPr>
          <w:rFonts w:cs="Arial"/>
        </w:rPr>
        <w:t>，报对外合作中心；对外合作中心或聘请的社会专家及咨询专家审查任务大纲；报世行批准。</w:t>
      </w:r>
      <w:r w:rsidRPr="00C71773">
        <w:rPr>
          <w:rFonts w:cs="Arial"/>
        </w:rPr>
        <w:t xml:space="preserve"> </w:t>
      </w:r>
    </w:p>
    <w:p w14:paraId="52462872" w14:textId="2B49E9D8" w:rsidR="004B54AA" w:rsidRPr="00C71773" w:rsidRDefault="004B54AA" w:rsidP="004B54AA">
      <w:pPr>
        <w:pStyle w:val="BodyText"/>
        <w:ind w:firstLine="480"/>
        <w:rPr>
          <w:rFonts w:cs="Arial"/>
        </w:rPr>
      </w:pPr>
      <w:r w:rsidRPr="00C71773">
        <w:rPr>
          <w:rFonts w:cs="Arial" w:hint="eastAsia"/>
        </w:rPr>
        <w:t>如果项目涉及到土地征收和房屋拆迁，将启动</w:t>
      </w:r>
      <w:r w:rsidRPr="00C71773">
        <w:rPr>
          <w:rFonts w:cs="Arial" w:hint="eastAsia"/>
        </w:rPr>
        <w:t>OP/BP4.12</w:t>
      </w:r>
      <w:r w:rsidRPr="00C71773">
        <w:rPr>
          <w:rFonts w:cs="Arial" w:hint="eastAsia"/>
        </w:rPr>
        <w:t>非自愿移民政策，制订一个完整的移民安置行动计划，或简要移民安置计划。如果受影响人群超过</w:t>
      </w:r>
      <w:r w:rsidRPr="00C71773">
        <w:rPr>
          <w:rFonts w:cs="Arial" w:hint="eastAsia"/>
        </w:rPr>
        <w:t>200</w:t>
      </w:r>
      <w:r w:rsidRPr="00C71773">
        <w:rPr>
          <w:rFonts w:cs="Arial" w:hint="eastAsia"/>
        </w:rPr>
        <w:t>人，应制订一个完整的移民安置行动计划。如果受影响人群少于</w:t>
      </w:r>
      <w:r w:rsidRPr="00C71773">
        <w:rPr>
          <w:rFonts w:cs="Arial" w:hint="eastAsia"/>
        </w:rPr>
        <w:t>200</w:t>
      </w:r>
      <w:r w:rsidRPr="00C71773">
        <w:rPr>
          <w:rFonts w:cs="Arial" w:hint="eastAsia"/>
        </w:rPr>
        <w:t>人，且受到的影响较小，需制订一个简要移民安置计划。如果受影响人群并非失去部分或全部居所，且因此丧失的生产性资产不到</w:t>
      </w:r>
      <w:r w:rsidRPr="00C71773">
        <w:rPr>
          <w:rFonts w:cs="Arial" w:hint="eastAsia"/>
        </w:rPr>
        <w:t>10%</w:t>
      </w:r>
      <w:r w:rsidRPr="00C71773">
        <w:rPr>
          <w:rFonts w:cs="Arial" w:hint="eastAsia"/>
        </w:rPr>
        <w:t>，则视为影响较小。一旦需制订完整的移民安置行动计划，对外合作中心将在经验丰富的社会专家支持下制订工作大纲。完整的移民安置行动计划应以准确的社会调查结果为依据，并包括减轻移民安置（如土地和建筑物等资产的补偿、过渡期的援助、恢复生计的援助等）产生负面影响所采取的缓解措置。为确保必要的移民安置措施不会在项目实施前取代或限制资源和资产使用，移民安置活动应与项目投资计划联合执行。移民安置行动计划主要任务参见第</w:t>
      </w:r>
      <w:r w:rsidRPr="00C71773">
        <w:rPr>
          <w:rFonts w:cs="Arial" w:hint="eastAsia"/>
        </w:rPr>
        <w:t>3</w:t>
      </w:r>
      <w:r w:rsidRPr="00C71773">
        <w:rPr>
          <w:rFonts w:cs="Arial" w:hint="eastAsia"/>
        </w:rPr>
        <w:t>章，</w:t>
      </w:r>
      <w:r w:rsidRPr="00C71773">
        <w:rPr>
          <w:rFonts w:cs="Arial" w:hint="eastAsia"/>
          <w:b/>
          <w:i/>
        </w:rPr>
        <w:t>附</w:t>
      </w:r>
      <w:r w:rsidR="000B620C">
        <w:rPr>
          <w:rFonts w:cs="Arial" w:hint="eastAsia"/>
          <w:b/>
          <w:i/>
        </w:rPr>
        <w:t>录</w:t>
      </w:r>
      <w:r w:rsidRPr="00C71773">
        <w:rPr>
          <w:rFonts w:cs="Arial" w:hint="eastAsia"/>
          <w:b/>
          <w:i/>
        </w:rPr>
        <w:t>2</w:t>
      </w:r>
      <w:r w:rsidRPr="00C71773">
        <w:rPr>
          <w:rFonts w:cs="Arial" w:hint="eastAsia"/>
        </w:rPr>
        <w:t>为完整的移民安置行动计划提纲。</w:t>
      </w:r>
    </w:p>
    <w:p w14:paraId="222214E4" w14:textId="77777777" w:rsidR="004B54AA" w:rsidRPr="00C71773" w:rsidRDefault="004B54AA" w:rsidP="004B54AA">
      <w:pPr>
        <w:pStyle w:val="BodyText"/>
        <w:ind w:firstLine="480"/>
        <w:rPr>
          <w:rFonts w:cs="Arial"/>
        </w:rPr>
      </w:pPr>
      <w:r w:rsidRPr="00C71773">
        <w:rPr>
          <w:rFonts w:cs="Arial" w:hint="eastAsia"/>
        </w:rPr>
        <w:t>针对项目编制的移民安置行动计划、社会评价的工作大纲将经由世界银行审查，并予以确认。需由世界银行社会安全保障专家进行现场访问，以便更好的识别社会风险，确认或完善工作大纲。</w:t>
      </w:r>
    </w:p>
    <w:p w14:paraId="108840E1" w14:textId="77777777" w:rsidR="004B54AA" w:rsidRPr="00C71773" w:rsidRDefault="004B54AA" w:rsidP="00E21686">
      <w:pPr>
        <w:widowControl/>
        <w:numPr>
          <w:ilvl w:val="1"/>
          <w:numId w:val="45"/>
        </w:numPr>
        <w:spacing w:before="260" w:afterLines="50" w:after="120" w:line="360" w:lineRule="auto"/>
        <w:ind w:left="578" w:hanging="578"/>
        <w:outlineLvl w:val="1"/>
        <w:rPr>
          <w:b/>
          <w:sz w:val="28"/>
          <w:szCs w:val="28"/>
        </w:rPr>
      </w:pPr>
      <w:bookmarkStart w:id="798" w:name="_Toc460459389"/>
      <w:bookmarkStart w:id="799" w:name="_Toc460616801"/>
      <w:r w:rsidRPr="00C71773">
        <w:rPr>
          <w:rFonts w:hint="eastAsia"/>
          <w:b/>
          <w:sz w:val="28"/>
          <w:szCs w:val="28"/>
        </w:rPr>
        <w:t>准备保障文件，磋商和披露</w:t>
      </w:r>
      <w:bookmarkEnd w:id="798"/>
      <w:bookmarkEnd w:id="799"/>
    </w:p>
    <w:p w14:paraId="562DA73E" w14:textId="77777777" w:rsidR="004B54AA" w:rsidRPr="00C71773" w:rsidRDefault="004B54AA" w:rsidP="004B54AA">
      <w:pPr>
        <w:pStyle w:val="BodyText"/>
        <w:ind w:firstLine="482"/>
        <w:rPr>
          <w:rFonts w:cs="Arial"/>
          <w:b/>
          <w:i/>
        </w:rPr>
      </w:pPr>
      <w:r w:rsidRPr="00C71773">
        <w:rPr>
          <w:rFonts w:cs="Arial" w:hint="eastAsia"/>
          <w:b/>
          <w:i/>
        </w:rPr>
        <w:t>准备保障文件</w:t>
      </w:r>
    </w:p>
    <w:p w14:paraId="338CA9DA" w14:textId="77777777" w:rsidR="004B54AA" w:rsidRPr="00C71773" w:rsidRDefault="004B54AA" w:rsidP="004B54AA">
      <w:pPr>
        <w:pStyle w:val="BodyText"/>
        <w:ind w:firstLine="480"/>
        <w:rPr>
          <w:rFonts w:cs="Arial"/>
        </w:rPr>
      </w:pPr>
      <w:r w:rsidRPr="00C71773">
        <w:rPr>
          <w:rFonts w:cs="Arial" w:hint="eastAsia"/>
        </w:rPr>
        <w:t>一旦筛选和文件要求得到世行的同意和政府的确认，各项目办将协调聘请的社会与移民专家准备详细的安全保障文件和影响消减措施。</w:t>
      </w:r>
    </w:p>
    <w:p w14:paraId="2693A10C" w14:textId="77777777" w:rsidR="004B54AA" w:rsidRPr="00C71773" w:rsidRDefault="004B54AA" w:rsidP="004B54AA">
      <w:pPr>
        <w:pStyle w:val="BodyText"/>
        <w:ind w:firstLine="480"/>
        <w:rPr>
          <w:rFonts w:cs="Arial"/>
        </w:rPr>
      </w:pPr>
      <w:r w:rsidRPr="00C71773">
        <w:rPr>
          <w:rFonts w:cs="Arial" w:hint="eastAsia"/>
        </w:rPr>
        <w:t>安全保障文件在最终完成之前，应在关键利益相关方可及的地方，及时地以可以理解的形式和语言进行磋商和发布。对此应给与特别的关注，以确保潜在的受影响人在磋商之前有足够的时间，并可得到文件的草稿。</w:t>
      </w:r>
    </w:p>
    <w:p w14:paraId="7DACA86D" w14:textId="77777777" w:rsidR="004B54AA" w:rsidRPr="00C71773" w:rsidRDefault="004B54AA" w:rsidP="004B54AA">
      <w:pPr>
        <w:pStyle w:val="BodyText"/>
        <w:ind w:firstLine="480"/>
        <w:rPr>
          <w:rFonts w:cs="Arial"/>
        </w:rPr>
      </w:pPr>
      <w:r w:rsidRPr="00C71773">
        <w:rPr>
          <w:rFonts w:cs="Arial" w:hint="eastAsia"/>
        </w:rPr>
        <w:t>对于要求移民行动计划、社会评价的项目，将在项目准备期间至少开展两次磋商：在社会问题文件的准备开始时以确定社会问题的范围，以及保障文件定稿之前，应根据保障文件的初步结果进行磋商，并考虑到公众的关注。</w:t>
      </w:r>
    </w:p>
    <w:p w14:paraId="4D1D46CE" w14:textId="77777777" w:rsidR="004B54AA" w:rsidRPr="00C71773" w:rsidRDefault="004B54AA" w:rsidP="004B54AA">
      <w:pPr>
        <w:pStyle w:val="BodyText"/>
        <w:ind w:firstLine="480"/>
        <w:rPr>
          <w:rFonts w:cs="Arial"/>
        </w:rPr>
      </w:pPr>
      <w:r w:rsidRPr="00C71773">
        <w:rPr>
          <w:rFonts w:cs="Arial" w:hint="eastAsia"/>
        </w:rPr>
        <w:t>所有上述提交至世界银行的安全保障文件以及社会评价报告应包括中文版和英文版。</w:t>
      </w:r>
    </w:p>
    <w:p w14:paraId="5930B5F6" w14:textId="77777777" w:rsidR="004B54AA" w:rsidRPr="00C71773" w:rsidRDefault="004B54AA" w:rsidP="004B54AA">
      <w:pPr>
        <w:pStyle w:val="BodyText"/>
        <w:ind w:firstLine="482"/>
        <w:rPr>
          <w:rFonts w:cs="Arial"/>
          <w:b/>
          <w:i/>
        </w:rPr>
      </w:pPr>
      <w:r w:rsidRPr="00C71773">
        <w:rPr>
          <w:rFonts w:cs="Arial" w:hint="eastAsia"/>
          <w:b/>
          <w:i/>
        </w:rPr>
        <w:t>磋商和披露</w:t>
      </w:r>
    </w:p>
    <w:p w14:paraId="3CC171C3" w14:textId="77777777" w:rsidR="004B54AA" w:rsidRPr="00C71773" w:rsidRDefault="004B54AA" w:rsidP="004B54AA">
      <w:pPr>
        <w:pStyle w:val="BodyText"/>
        <w:ind w:firstLine="480"/>
        <w:rPr>
          <w:rFonts w:cs="Arial"/>
        </w:rPr>
      </w:pPr>
      <w:r w:rsidRPr="00C71773">
        <w:rPr>
          <w:rFonts w:cs="Arial" w:hint="eastAsia"/>
        </w:rPr>
        <w:t>公众磋商的水平以及信息发布的范围应该与子项目的社会影响的严重性相一致。</w:t>
      </w:r>
      <w:r w:rsidRPr="00C71773">
        <w:rPr>
          <w:rFonts w:cs="Arial" w:hint="eastAsia"/>
        </w:rPr>
        <w:t xml:space="preserve"> </w:t>
      </w:r>
      <w:r w:rsidRPr="00C71773">
        <w:rPr>
          <w:rFonts w:cs="Arial" w:hint="eastAsia"/>
        </w:rPr>
        <w:t>需要披露的信息应该至少包括如下内容：子项目设计、影响以及建议的减缓措施。在项目设计和实施阶段，以上信息应得到更新，并不断向利益相关方汇报。可采纳多种披露方式，可能包括海报、手册、报纸、互联网以及社区会议。在开展磋商之前，各项目办需要将全部的保障文件都应该在受影响人群和其他利益相关方容易到达的公共地点披露，以便为有意义的磋商奠定基础。披露和磋商机制应在相关的保障文件中得到规划和详细规定。</w:t>
      </w:r>
    </w:p>
    <w:p w14:paraId="0C5E7CE5" w14:textId="77777777" w:rsidR="004B54AA" w:rsidRPr="00C71773" w:rsidRDefault="004B54AA" w:rsidP="004B54AA">
      <w:pPr>
        <w:pStyle w:val="BodyText"/>
        <w:ind w:firstLine="482"/>
        <w:rPr>
          <w:rFonts w:cs="Arial"/>
          <w:b/>
          <w:i/>
        </w:rPr>
      </w:pPr>
      <w:r w:rsidRPr="00C71773">
        <w:rPr>
          <w:rFonts w:cs="Arial" w:hint="eastAsia"/>
          <w:b/>
          <w:i/>
        </w:rPr>
        <w:t>申诉处理</w:t>
      </w:r>
    </w:p>
    <w:p w14:paraId="1FEA0B33" w14:textId="16881CDB" w:rsidR="004B54AA" w:rsidRPr="00C71773" w:rsidRDefault="004B54AA" w:rsidP="004B54AA">
      <w:pPr>
        <w:pStyle w:val="BodyText"/>
        <w:ind w:firstLine="480"/>
        <w:rPr>
          <w:rFonts w:cs="Arial"/>
        </w:rPr>
      </w:pPr>
      <w:r w:rsidRPr="00C71773">
        <w:rPr>
          <w:rFonts w:cs="Arial" w:hint="eastAsia"/>
        </w:rPr>
        <w:t>如果受影响个人和组织认为他们在本项目下未得到适当待遇，为了处理他们的合理关注，投诉处理机制是必要的。各项目办建立的机制应包括：（一）记录和报告系统，包括书面和口头投诉方式；（二）由各个级别政府的指定人员负责；（三）处理投诉的时间限制。本机制将在子项目的保障文件中得到详细规定。在项目实施期间，投诉处理机制的运行将得到项目办的定期监测和评价。</w:t>
      </w:r>
    </w:p>
    <w:p w14:paraId="70BC6B3B" w14:textId="77777777" w:rsidR="004B54AA" w:rsidRPr="00C71773" w:rsidRDefault="004B54AA" w:rsidP="00E21686">
      <w:pPr>
        <w:widowControl/>
        <w:numPr>
          <w:ilvl w:val="1"/>
          <w:numId w:val="45"/>
        </w:numPr>
        <w:spacing w:before="260" w:afterLines="50" w:after="120" w:line="360" w:lineRule="auto"/>
        <w:ind w:left="578" w:hanging="578"/>
        <w:outlineLvl w:val="1"/>
        <w:rPr>
          <w:b/>
          <w:sz w:val="28"/>
          <w:szCs w:val="28"/>
        </w:rPr>
      </w:pPr>
      <w:bookmarkStart w:id="800" w:name="_Toc460459390"/>
      <w:bookmarkStart w:id="801" w:name="_Toc460616802"/>
      <w:r w:rsidRPr="00C71773">
        <w:rPr>
          <w:rFonts w:hint="eastAsia"/>
          <w:b/>
          <w:sz w:val="28"/>
          <w:szCs w:val="28"/>
        </w:rPr>
        <w:t>审批社会安全保障以及社会评价文件</w:t>
      </w:r>
      <w:bookmarkEnd w:id="800"/>
      <w:bookmarkEnd w:id="801"/>
    </w:p>
    <w:p w14:paraId="076AB01F" w14:textId="77777777" w:rsidR="004B54AA" w:rsidRPr="00C71773" w:rsidRDefault="004B54AA" w:rsidP="004B54AA">
      <w:pPr>
        <w:pStyle w:val="BodyText"/>
        <w:ind w:firstLine="480"/>
        <w:rPr>
          <w:rFonts w:cs="Arial"/>
        </w:rPr>
      </w:pPr>
      <w:r w:rsidRPr="00C71773">
        <w:rPr>
          <w:rFonts w:cs="Arial" w:hint="eastAsia"/>
        </w:rPr>
        <w:t>各项目办负责按照国内的法规审查和办理社会安全保障文件的批准。</w:t>
      </w:r>
    </w:p>
    <w:p w14:paraId="6A234D5D" w14:textId="77777777" w:rsidR="004B54AA" w:rsidRPr="00C71773" w:rsidRDefault="004B54AA" w:rsidP="004B54AA">
      <w:pPr>
        <w:pStyle w:val="BodyText"/>
        <w:ind w:firstLine="480"/>
        <w:rPr>
          <w:rFonts w:cs="Arial"/>
        </w:rPr>
      </w:pPr>
      <w:r w:rsidRPr="00C71773">
        <w:rPr>
          <w:rFonts w:cs="Arial" w:hint="eastAsia"/>
        </w:rPr>
        <w:t>项目实施前</w:t>
      </w:r>
      <w:r w:rsidRPr="00C71773">
        <w:rPr>
          <w:rFonts w:cs="Arial" w:hint="eastAsia"/>
        </w:rPr>
        <w:t>3</w:t>
      </w:r>
      <w:r w:rsidRPr="00C71773">
        <w:rPr>
          <w:rFonts w:cs="Arial" w:hint="eastAsia"/>
        </w:rPr>
        <w:t>个月报世行批准。世行没有批准前，项目不得实施。另外，世行对社会文件的审查和批复，要求</w:t>
      </w:r>
      <w:r w:rsidRPr="00C71773">
        <w:rPr>
          <w:rFonts w:hint="eastAsia"/>
        </w:rPr>
        <w:t>在子项目批复之前，所有的移民行动计划、社会评价都需要得到世行社会专家的审查和同意。</w:t>
      </w:r>
    </w:p>
    <w:p w14:paraId="4B25CDAB" w14:textId="77777777" w:rsidR="004B54AA" w:rsidRPr="00C71773" w:rsidRDefault="004B54AA" w:rsidP="00E21686">
      <w:pPr>
        <w:widowControl/>
        <w:numPr>
          <w:ilvl w:val="1"/>
          <w:numId w:val="45"/>
        </w:numPr>
        <w:spacing w:before="260" w:afterLines="50" w:after="120" w:line="360" w:lineRule="auto"/>
        <w:ind w:left="578" w:hanging="578"/>
        <w:outlineLvl w:val="1"/>
        <w:rPr>
          <w:b/>
          <w:sz w:val="28"/>
          <w:szCs w:val="28"/>
        </w:rPr>
      </w:pPr>
      <w:bookmarkStart w:id="802" w:name="_Toc460459391"/>
      <w:bookmarkStart w:id="803" w:name="_Toc460616803"/>
      <w:r w:rsidRPr="00C71773">
        <w:rPr>
          <w:rFonts w:hint="eastAsia"/>
          <w:b/>
          <w:sz w:val="28"/>
          <w:szCs w:val="28"/>
        </w:rPr>
        <w:t>实施、监督、监测和评价</w:t>
      </w:r>
      <w:bookmarkEnd w:id="802"/>
      <w:bookmarkEnd w:id="803"/>
    </w:p>
    <w:p w14:paraId="0450010D" w14:textId="77777777" w:rsidR="004B54AA" w:rsidRPr="00C71773" w:rsidRDefault="004B54AA" w:rsidP="004B54AA">
      <w:pPr>
        <w:pStyle w:val="BodyText"/>
        <w:ind w:firstLine="482"/>
        <w:rPr>
          <w:rFonts w:cs="Arial"/>
          <w:b/>
          <w:i/>
        </w:rPr>
      </w:pPr>
      <w:r w:rsidRPr="00C71773">
        <w:rPr>
          <w:rFonts w:cs="Arial" w:hint="eastAsia"/>
          <w:b/>
          <w:i/>
        </w:rPr>
        <w:t>实施</w:t>
      </w:r>
    </w:p>
    <w:p w14:paraId="4E39B177" w14:textId="77777777" w:rsidR="004B54AA" w:rsidRPr="00C71773" w:rsidRDefault="004B54AA" w:rsidP="004B54AA">
      <w:pPr>
        <w:pStyle w:val="BodyText"/>
        <w:ind w:firstLine="480"/>
        <w:rPr>
          <w:rFonts w:cs="Arial"/>
        </w:rPr>
      </w:pPr>
      <w:r w:rsidRPr="00C71773">
        <w:rPr>
          <w:rFonts w:cs="Arial" w:hint="eastAsia"/>
        </w:rPr>
        <w:t>各项目的开发方负责项目实施期间的安全保障措施的执行。</w:t>
      </w:r>
    </w:p>
    <w:p w14:paraId="1838CCE8" w14:textId="77777777" w:rsidR="004B54AA" w:rsidRPr="00C71773" w:rsidRDefault="004B54AA" w:rsidP="004B54AA">
      <w:pPr>
        <w:pStyle w:val="BodyText"/>
        <w:ind w:firstLine="482"/>
        <w:rPr>
          <w:rFonts w:cs="Arial"/>
          <w:b/>
          <w:i/>
        </w:rPr>
      </w:pPr>
      <w:r w:rsidRPr="00C71773">
        <w:rPr>
          <w:rFonts w:cs="Arial" w:hint="eastAsia"/>
          <w:b/>
          <w:i/>
        </w:rPr>
        <w:t>监督</w:t>
      </w:r>
    </w:p>
    <w:p w14:paraId="3214BF4F" w14:textId="77777777" w:rsidR="004B54AA" w:rsidRPr="00C71773" w:rsidRDefault="004B54AA" w:rsidP="004B54AA">
      <w:pPr>
        <w:pStyle w:val="BodyText"/>
        <w:ind w:firstLine="480"/>
        <w:rPr>
          <w:rFonts w:cs="Arial"/>
        </w:rPr>
      </w:pPr>
      <w:r w:rsidRPr="00C71773">
        <w:rPr>
          <w:rFonts w:cs="Arial"/>
        </w:rPr>
        <w:t>对外合作中心或聘请的社会专家及咨询专家</w:t>
      </w:r>
      <w:r w:rsidRPr="00C71773">
        <w:rPr>
          <w:rFonts w:cs="Arial" w:hint="eastAsia"/>
        </w:rPr>
        <w:t>以及各项目办，负责监督由政府及世行批复的与社会保障有关的行动的实施。世行项目组将在项目的实施期间定期检查项目地区，目的是：</w:t>
      </w:r>
    </w:p>
    <w:p w14:paraId="3F10E321" w14:textId="77777777" w:rsidR="004B54AA" w:rsidRPr="00C71773" w:rsidRDefault="004B54AA" w:rsidP="004B54AA">
      <w:pPr>
        <w:pStyle w:val="BodyText"/>
        <w:ind w:firstLine="480"/>
        <w:rPr>
          <w:rFonts w:cs="Arial"/>
        </w:rPr>
      </w:pPr>
      <w:r w:rsidRPr="00C71773">
        <w:rPr>
          <w:rFonts w:cs="Arial" w:hint="eastAsia"/>
        </w:rPr>
        <w:t>•</w:t>
      </w:r>
      <w:r w:rsidRPr="00C71773">
        <w:rPr>
          <w:rFonts w:cs="Arial" w:hint="eastAsia"/>
        </w:rPr>
        <w:tab/>
      </w:r>
      <w:r w:rsidRPr="00C71773">
        <w:rPr>
          <w:rFonts w:cs="Arial" w:hint="eastAsia"/>
        </w:rPr>
        <w:t>指导并协助准备安全保障工具；</w:t>
      </w:r>
    </w:p>
    <w:p w14:paraId="05E6302D" w14:textId="77777777" w:rsidR="004B54AA" w:rsidRPr="00C71773" w:rsidRDefault="004B54AA" w:rsidP="004B54AA">
      <w:pPr>
        <w:pStyle w:val="BodyText"/>
        <w:ind w:firstLine="480"/>
        <w:rPr>
          <w:rFonts w:cs="Arial"/>
        </w:rPr>
      </w:pPr>
      <w:r w:rsidRPr="00C71773">
        <w:rPr>
          <w:rFonts w:cs="Arial" w:hint="eastAsia"/>
        </w:rPr>
        <w:t>•</w:t>
      </w:r>
      <w:r w:rsidRPr="00C71773">
        <w:rPr>
          <w:rFonts w:cs="Arial" w:hint="eastAsia"/>
        </w:rPr>
        <w:tab/>
      </w:r>
      <w:r w:rsidRPr="00C71773">
        <w:rPr>
          <w:rFonts w:cs="Arial" w:hint="eastAsia"/>
        </w:rPr>
        <w:t>审查筛选结果，审查报告和安全保障文件；</w:t>
      </w:r>
    </w:p>
    <w:p w14:paraId="6AD2D0E3" w14:textId="77777777" w:rsidR="004B54AA" w:rsidRPr="00C71773" w:rsidRDefault="004B54AA" w:rsidP="004B54AA">
      <w:pPr>
        <w:pStyle w:val="BodyText"/>
        <w:ind w:firstLine="480"/>
        <w:rPr>
          <w:rFonts w:cs="Arial"/>
        </w:rPr>
      </w:pPr>
      <w:r w:rsidRPr="00C71773">
        <w:rPr>
          <w:rFonts w:cs="Arial" w:hint="eastAsia"/>
        </w:rPr>
        <w:t>•</w:t>
      </w:r>
      <w:r w:rsidRPr="00C71773">
        <w:rPr>
          <w:rFonts w:cs="Arial" w:hint="eastAsia"/>
        </w:rPr>
        <w:tab/>
      </w:r>
      <w:r w:rsidRPr="00C71773">
        <w:rPr>
          <w:rFonts w:cs="Arial" w:hint="eastAsia"/>
        </w:rPr>
        <w:t>监督安全保障工具的实施，以确保其是否符合世行政策的要求。</w:t>
      </w:r>
    </w:p>
    <w:p w14:paraId="27642741" w14:textId="77777777" w:rsidR="004B54AA" w:rsidRPr="00C71773" w:rsidRDefault="004B54AA" w:rsidP="004B54AA">
      <w:pPr>
        <w:pStyle w:val="BodyText"/>
        <w:ind w:firstLine="482"/>
        <w:rPr>
          <w:rFonts w:cs="Arial"/>
          <w:b/>
          <w:i/>
        </w:rPr>
      </w:pPr>
      <w:r w:rsidRPr="00C71773">
        <w:rPr>
          <w:rFonts w:cs="Arial" w:hint="eastAsia"/>
          <w:b/>
          <w:i/>
        </w:rPr>
        <w:t>监测与评价</w:t>
      </w:r>
    </w:p>
    <w:p w14:paraId="413C6F91" w14:textId="77777777" w:rsidR="004B54AA" w:rsidRPr="00C71773" w:rsidRDefault="004B54AA" w:rsidP="004B54AA">
      <w:pPr>
        <w:pStyle w:val="BodyText"/>
        <w:ind w:firstLine="480"/>
        <w:rPr>
          <w:rFonts w:cs="Arial"/>
        </w:rPr>
      </w:pPr>
      <w:r w:rsidRPr="00C71773">
        <w:rPr>
          <w:rFonts w:cs="Arial" w:hint="eastAsia"/>
        </w:rPr>
        <w:t>环保部</w:t>
      </w:r>
      <w:r w:rsidRPr="00C71773">
        <w:rPr>
          <w:rFonts w:cs="Arial"/>
        </w:rPr>
        <w:t>对外合作中心</w:t>
      </w:r>
      <w:r w:rsidRPr="00C71773">
        <w:rPr>
          <w:rFonts w:cs="Arial" w:hint="eastAsia"/>
        </w:rPr>
        <w:t>或项目办将聘请合格的、有经验的咨询专家来实施监测计划，以获得各子项目的关键的社会方面的信息，和消减措施的有效性的信息。对于需要准备移民行动计划的子项目，项目办将聘请有丰富</w:t>
      </w:r>
      <w:r w:rsidRPr="00C71773">
        <w:rPr>
          <w:rFonts w:cs="Arial"/>
        </w:rPr>
        <w:t>经验</w:t>
      </w:r>
      <w:r w:rsidRPr="00C71773">
        <w:rPr>
          <w:rFonts w:cs="Arial" w:hint="eastAsia"/>
        </w:rPr>
        <w:t>的第三方独立咨询专家对移民行动计划以及社会管理计划（职工职工安置计划）的实施进行外部监测。外部监测报告将提交给世行和对外合作中心。</w:t>
      </w:r>
    </w:p>
    <w:p w14:paraId="21962818" w14:textId="77777777" w:rsidR="004B54AA" w:rsidRPr="00C71773" w:rsidRDefault="004B54AA" w:rsidP="00E21686">
      <w:pPr>
        <w:pStyle w:val="Heading1"/>
        <w:keepLines w:val="0"/>
        <w:numPr>
          <w:ilvl w:val="0"/>
          <w:numId w:val="45"/>
        </w:numPr>
        <w:tabs>
          <w:tab w:val="clear" w:pos="294"/>
          <w:tab w:val="clear" w:pos="720"/>
          <w:tab w:val="clear" w:pos="1080"/>
          <w:tab w:val="clear" w:pos="1191"/>
          <w:tab w:val="clear" w:pos="1440"/>
        </w:tabs>
        <w:autoSpaceDE w:val="0"/>
        <w:autoSpaceDN w:val="0"/>
        <w:snapToGrid/>
        <w:spacing w:beforeLines="0" w:before="240" w:afterLines="0" w:after="240" w:line="360" w:lineRule="auto"/>
        <w:jc w:val="both"/>
        <w:rPr>
          <w:rFonts w:ascii="Arial" w:hAnsi="Arial" w:cs="Arial"/>
        </w:rPr>
      </w:pPr>
      <w:bookmarkStart w:id="804" w:name="_Toc460459392"/>
      <w:bookmarkStart w:id="805" w:name="_Toc460616804"/>
      <w:r w:rsidRPr="00C71773">
        <w:rPr>
          <w:rFonts w:ascii="Arial" w:hAnsi="Arial" w:cs="Arial" w:hint="eastAsia"/>
        </w:rPr>
        <w:t>移民安置政策框架</w:t>
      </w:r>
      <w:bookmarkEnd w:id="804"/>
      <w:bookmarkEnd w:id="805"/>
    </w:p>
    <w:p w14:paraId="188CF3D1" w14:textId="77777777" w:rsidR="004B54AA" w:rsidRPr="00C71773" w:rsidRDefault="004B54AA" w:rsidP="00E21686">
      <w:pPr>
        <w:widowControl/>
        <w:numPr>
          <w:ilvl w:val="1"/>
          <w:numId w:val="45"/>
        </w:numPr>
        <w:spacing w:before="260" w:afterLines="50" w:after="120" w:line="360" w:lineRule="auto"/>
        <w:ind w:left="578" w:hanging="578"/>
        <w:outlineLvl w:val="1"/>
        <w:rPr>
          <w:b/>
          <w:sz w:val="28"/>
          <w:szCs w:val="28"/>
        </w:rPr>
      </w:pPr>
      <w:bookmarkStart w:id="806" w:name="_Toc460459393"/>
      <w:bookmarkStart w:id="807" w:name="_Toc460616805"/>
      <w:r w:rsidRPr="00C71773">
        <w:rPr>
          <w:rFonts w:hint="eastAsia"/>
          <w:b/>
          <w:sz w:val="28"/>
          <w:szCs w:val="28"/>
        </w:rPr>
        <w:t>编制移民安置政策框架目的</w:t>
      </w:r>
      <w:bookmarkEnd w:id="806"/>
      <w:bookmarkEnd w:id="807"/>
    </w:p>
    <w:p w14:paraId="72725D42" w14:textId="77777777" w:rsidR="004B54AA" w:rsidRPr="00C71773" w:rsidRDefault="004B54AA" w:rsidP="004B54AA">
      <w:pPr>
        <w:pStyle w:val="BodyText"/>
        <w:ind w:firstLine="480"/>
        <w:rPr>
          <w:rFonts w:cs="Arial"/>
        </w:rPr>
      </w:pPr>
      <w:r w:rsidRPr="00C71773">
        <w:rPr>
          <w:rFonts w:hint="eastAsia"/>
        </w:rPr>
        <w:t>PFOS</w:t>
      </w:r>
      <w:r>
        <w:rPr>
          <w:rFonts w:hint="eastAsia"/>
        </w:rPr>
        <w:t>生产行业削减</w:t>
      </w:r>
      <w:r w:rsidRPr="00C71773">
        <w:rPr>
          <w:rFonts w:hint="eastAsia"/>
        </w:rPr>
        <w:t>与替代、应用行业的削减与替代以及</w:t>
      </w:r>
      <w:r w:rsidRPr="00C71773">
        <w:rPr>
          <w:rFonts w:hint="eastAsia"/>
        </w:rPr>
        <w:t>PFOS</w:t>
      </w:r>
      <w:r w:rsidRPr="00C71773">
        <w:rPr>
          <w:rFonts w:hint="eastAsia"/>
        </w:rPr>
        <w:t>政策法规制定</w:t>
      </w:r>
      <w:r w:rsidRPr="00C71773">
        <w:rPr>
          <w:rFonts w:cs="Arial" w:hint="eastAsia"/>
        </w:rPr>
        <w:t>可能产生征地及非自愿移民。因此，借款方根据世界银行的移民安置政策《非自愿移民》</w:t>
      </w:r>
      <w:r w:rsidRPr="00C71773">
        <w:rPr>
          <w:rFonts w:cs="Arial" w:hint="eastAsia"/>
        </w:rPr>
        <w:t>OP4.12</w:t>
      </w:r>
      <w:r w:rsidRPr="00C71773">
        <w:rPr>
          <w:rFonts w:cs="Arial" w:hint="eastAsia"/>
        </w:rPr>
        <w:t>制定了项目的政策框架及相应的原则和方针以指导项目所导致的移民活动。</w:t>
      </w:r>
    </w:p>
    <w:p w14:paraId="28709FFE" w14:textId="77777777" w:rsidR="004B54AA" w:rsidRPr="00C71773" w:rsidRDefault="004B54AA" w:rsidP="00E21686">
      <w:pPr>
        <w:widowControl/>
        <w:numPr>
          <w:ilvl w:val="1"/>
          <w:numId w:val="45"/>
        </w:numPr>
        <w:spacing w:before="260" w:afterLines="50" w:after="120" w:line="360" w:lineRule="auto"/>
        <w:ind w:left="578" w:hanging="578"/>
        <w:outlineLvl w:val="1"/>
        <w:rPr>
          <w:b/>
          <w:sz w:val="28"/>
          <w:szCs w:val="28"/>
        </w:rPr>
      </w:pPr>
      <w:bookmarkStart w:id="808" w:name="_Toc460459394"/>
      <w:bookmarkStart w:id="809" w:name="_Toc460616806"/>
      <w:r w:rsidRPr="00C71773">
        <w:rPr>
          <w:rFonts w:hint="eastAsia"/>
          <w:b/>
          <w:sz w:val="28"/>
          <w:szCs w:val="28"/>
        </w:rPr>
        <w:t>移民安置政策框架的目标、原则及相关术语</w:t>
      </w:r>
      <w:bookmarkEnd w:id="808"/>
      <w:bookmarkEnd w:id="809"/>
    </w:p>
    <w:p w14:paraId="11138F1C" w14:textId="5EDA31B6" w:rsidR="004B54AA" w:rsidRPr="00C71773" w:rsidRDefault="004B54AA" w:rsidP="00FE1EE7">
      <w:pPr>
        <w:pStyle w:val="BodyText"/>
        <w:ind w:firstLine="480"/>
        <w:rPr>
          <w:rFonts w:cs="Arial"/>
        </w:rPr>
      </w:pPr>
      <w:r w:rsidRPr="00C71773">
        <w:rPr>
          <w:rFonts w:cs="Arial" w:hint="eastAsia"/>
        </w:rPr>
        <w:t>本移民安置政策框架的依据是世行</w:t>
      </w:r>
      <w:r w:rsidRPr="00C71773">
        <w:rPr>
          <w:rFonts w:cs="Arial" w:hint="eastAsia"/>
        </w:rPr>
        <w:t>2001</w:t>
      </w:r>
      <w:r w:rsidRPr="00C71773">
        <w:rPr>
          <w:rFonts w:cs="Arial" w:hint="eastAsia"/>
        </w:rPr>
        <w:t>年</w:t>
      </w:r>
      <w:r w:rsidRPr="00C71773">
        <w:rPr>
          <w:rFonts w:cs="Arial" w:hint="eastAsia"/>
        </w:rPr>
        <w:t>12</w:t>
      </w:r>
      <w:r w:rsidRPr="00C71773">
        <w:rPr>
          <w:rFonts w:cs="Arial" w:hint="eastAsia"/>
        </w:rPr>
        <w:t>月颁布的世界银行业务手册中的《非自愿移民》</w:t>
      </w:r>
      <w:r w:rsidRPr="00C71773">
        <w:rPr>
          <w:rFonts w:cs="Arial" w:hint="eastAsia"/>
        </w:rPr>
        <w:t>OP4.12</w:t>
      </w:r>
      <w:r w:rsidRPr="00C71773">
        <w:rPr>
          <w:rFonts w:cs="Arial" w:hint="eastAsia"/>
        </w:rPr>
        <w:t>部分，总体目标是：</w:t>
      </w:r>
    </w:p>
    <w:p w14:paraId="3665D3B4" w14:textId="77777777" w:rsidR="004B54AA" w:rsidRPr="00C71773" w:rsidRDefault="004B54AA" w:rsidP="00E21686">
      <w:pPr>
        <w:pStyle w:val="BodyText"/>
        <w:numPr>
          <w:ilvl w:val="0"/>
          <w:numId w:val="54"/>
        </w:numPr>
        <w:autoSpaceDE w:val="0"/>
        <w:autoSpaceDN w:val="0"/>
        <w:adjustRightInd w:val="0"/>
        <w:spacing w:line="240" w:lineRule="auto"/>
        <w:ind w:firstLineChars="0"/>
        <w:jc w:val="both"/>
        <w:rPr>
          <w:rFonts w:cs="Arial"/>
        </w:rPr>
      </w:pPr>
      <w:r w:rsidRPr="00C71773">
        <w:rPr>
          <w:rFonts w:cs="Arial" w:hint="eastAsia"/>
        </w:rPr>
        <w:t>探讨一切可行的项目设计方案，以尽可能避免或减少非自愿移民；</w:t>
      </w:r>
    </w:p>
    <w:p w14:paraId="7B777282" w14:textId="77777777" w:rsidR="004B54AA" w:rsidRPr="00C71773" w:rsidRDefault="004B54AA" w:rsidP="00E21686">
      <w:pPr>
        <w:pStyle w:val="BodyText"/>
        <w:numPr>
          <w:ilvl w:val="0"/>
          <w:numId w:val="54"/>
        </w:numPr>
        <w:autoSpaceDE w:val="0"/>
        <w:autoSpaceDN w:val="0"/>
        <w:adjustRightInd w:val="0"/>
        <w:spacing w:line="240" w:lineRule="auto"/>
        <w:ind w:firstLineChars="0"/>
        <w:jc w:val="both"/>
        <w:rPr>
          <w:rFonts w:cs="Arial"/>
        </w:rPr>
      </w:pPr>
      <w:r w:rsidRPr="00C71773">
        <w:rPr>
          <w:rFonts w:cs="Arial" w:hint="eastAsia"/>
        </w:rPr>
        <w:t>如果移民不可避免，移民活动应作为可持续发展方案来构思和执行。应提供充分的资金，使移民能够分享项目的效益。应与移民进行认真的协商，使他们有机会参与移民安置方案的规划和实施；</w:t>
      </w:r>
    </w:p>
    <w:p w14:paraId="3070E86D" w14:textId="77777777" w:rsidR="004B54AA" w:rsidRPr="00C71773" w:rsidRDefault="004B54AA" w:rsidP="00E21686">
      <w:pPr>
        <w:pStyle w:val="BodyText"/>
        <w:numPr>
          <w:ilvl w:val="0"/>
          <w:numId w:val="54"/>
        </w:numPr>
        <w:autoSpaceDE w:val="0"/>
        <w:autoSpaceDN w:val="0"/>
        <w:adjustRightInd w:val="0"/>
        <w:spacing w:line="240" w:lineRule="auto"/>
        <w:ind w:firstLineChars="0"/>
        <w:jc w:val="both"/>
        <w:rPr>
          <w:rFonts w:cs="Arial"/>
        </w:rPr>
      </w:pPr>
      <w:r w:rsidRPr="00C71773">
        <w:rPr>
          <w:rFonts w:cs="Arial" w:hint="eastAsia"/>
        </w:rPr>
        <w:t>应帮助移民努力提高生计和生活水平，至少使其真正恢复到搬迁前或项目开始前的较高水平。</w:t>
      </w:r>
    </w:p>
    <w:p w14:paraId="45F051BD" w14:textId="77777777" w:rsidR="004B54AA" w:rsidRPr="00C71773" w:rsidRDefault="004B54AA" w:rsidP="004B54AA">
      <w:pPr>
        <w:pStyle w:val="BodyText"/>
        <w:ind w:firstLine="480"/>
        <w:rPr>
          <w:rFonts w:cs="Arial"/>
        </w:rPr>
      </w:pPr>
      <w:r w:rsidRPr="00C71773">
        <w:rPr>
          <w:rFonts w:cs="Arial" w:hint="eastAsia"/>
        </w:rPr>
        <w:t>该政策框架设定了移民安置的原则和目标、移民的适当准则、权利、法律和制度框架、补偿和恢复的模式、参与特征、抱怨申诉程序，用于具体指导移民的补偿、重新安置和恢复等事宜。</w:t>
      </w:r>
    </w:p>
    <w:p w14:paraId="5A029635" w14:textId="77777777" w:rsidR="004B54AA" w:rsidRPr="00C71773" w:rsidRDefault="004B54AA" w:rsidP="00E21686">
      <w:pPr>
        <w:pStyle w:val="BodyText"/>
        <w:numPr>
          <w:ilvl w:val="0"/>
          <w:numId w:val="54"/>
        </w:numPr>
        <w:autoSpaceDE w:val="0"/>
        <w:autoSpaceDN w:val="0"/>
        <w:adjustRightInd w:val="0"/>
        <w:spacing w:line="240" w:lineRule="auto"/>
        <w:ind w:firstLineChars="0"/>
        <w:jc w:val="both"/>
        <w:rPr>
          <w:rFonts w:cs="Arial"/>
        </w:rPr>
      </w:pPr>
      <w:r w:rsidRPr="00C71773">
        <w:rPr>
          <w:rFonts w:cs="Arial" w:hint="eastAsia"/>
        </w:rPr>
        <w:t>每个移民安置计划都须基于所收集的基底信息，移民包括以下人员：</w:t>
      </w:r>
    </w:p>
    <w:p w14:paraId="30494340" w14:textId="77777777" w:rsidR="004B54AA" w:rsidRPr="00C71773" w:rsidRDefault="004B54AA" w:rsidP="00E21686">
      <w:pPr>
        <w:pStyle w:val="BodyText"/>
        <w:numPr>
          <w:ilvl w:val="0"/>
          <w:numId w:val="54"/>
        </w:numPr>
        <w:autoSpaceDE w:val="0"/>
        <w:autoSpaceDN w:val="0"/>
        <w:adjustRightInd w:val="0"/>
        <w:spacing w:line="240" w:lineRule="auto"/>
        <w:ind w:firstLineChars="0"/>
        <w:jc w:val="both"/>
        <w:rPr>
          <w:rFonts w:cs="Arial"/>
        </w:rPr>
      </w:pPr>
      <w:r w:rsidRPr="00C71773">
        <w:rPr>
          <w:rFonts w:cs="Arial"/>
        </w:rPr>
        <w:t>农用地或农村房屋连</w:t>
      </w:r>
      <w:r w:rsidRPr="00C71773">
        <w:rPr>
          <w:rFonts w:cs="Arial" w:hint="eastAsia"/>
        </w:rPr>
        <w:t>宅基地</w:t>
      </w:r>
      <w:r w:rsidRPr="00C71773">
        <w:rPr>
          <w:rFonts w:cs="Arial"/>
        </w:rPr>
        <w:t>部分或全部受到项目影响者</w:t>
      </w:r>
      <w:r w:rsidRPr="00C71773">
        <w:rPr>
          <w:rFonts w:cs="Arial"/>
        </w:rPr>
        <w:t>(</w:t>
      </w:r>
      <w:r w:rsidRPr="00C71773">
        <w:rPr>
          <w:rFonts w:cs="Arial"/>
        </w:rPr>
        <w:t>永久或临时</w:t>
      </w:r>
      <w:r w:rsidRPr="00C71773">
        <w:rPr>
          <w:rFonts w:cs="Arial"/>
        </w:rPr>
        <w:t>)</w:t>
      </w:r>
      <w:r w:rsidRPr="00C71773">
        <w:rPr>
          <w:rFonts w:cs="Arial"/>
        </w:rPr>
        <w:t>；</w:t>
      </w:r>
    </w:p>
    <w:p w14:paraId="05A5B97B" w14:textId="77777777" w:rsidR="004B54AA" w:rsidRPr="00C71773" w:rsidRDefault="004B54AA" w:rsidP="00E21686">
      <w:pPr>
        <w:pStyle w:val="BodyText"/>
        <w:numPr>
          <w:ilvl w:val="0"/>
          <w:numId w:val="54"/>
        </w:numPr>
        <w:autoSpaceDE w:val="0"/>
        <w:autoSpaceDN w:val="0"/>
        <w:adjustRightInd w:val="0"/>
        <w:spacing w:line="240" w:lineRule="auto"/>
        <w:ind w:firstLineChars="0"/>
        <w:jc w:val="both"/>
        <w:rPr>
          <w:rFonts w:cs="Arial"/>
        </w:rPr>
      </w:pPr>
      <w:r w:rsidRPr="00C71773">
        <w:rPr>
          <w:rFonts w:cs="Arial"/>
        </w:rPr>
        <w:t>城市住宅部分或全部受到项目影响者</w:t>
      </w:r>
      <w:r w:rsidRPr="00C71773">
        <w:rPr>
          <w:rFonts w:cs="Arial"/>
        </w:rPr>
        <w:t>(</w:t>
      </w:r>
      <w:r w:rsidRPr="00C71773">
        <w:rPr>
          <w:rFonts w:cs="Arial"/>
        </w:rPr>
        <w:t>永久或临时</w:t>
      </w:r>
      <w:r w:rsidRPr="00C71773">
        <w:rPr>
          <w:rFonts w:cs="Arial"/>
        </w:rPr>
        <w:t>)</w:t>
      </w:r>
      <w:r w:rsidRPr="00C71773">
        <w:rPr>
          <w:rFonts w:cs="Arial"/>
        </w:rPr>
        <w:t>；</w:t>
      </w:r>
    </w:p>
    <w:p w14:paraId="41C9653F" w14:textId="77777777" w:rsidR="004B54AA" w:rsidRPr="00C71773" w:rsidRDefault="004B54AA" w:rsidP="00E21686">
      <w:pPr>
        <w:pStyle w:val="BodyText"/>
        <w:numPr>
          <w:ilvl w:val="0"/>
          <w:numId w:val="54"/>
        </w:numPr>
        <w:autoSpaceDE w:val="0"/>
        <w:autoSpaceDN w:val="0"/>
        <w:adjustRightInd w:val="0"/>
        <w:spacing w:line="240" w:lineRule="auto"/>
        <w:ind w:firstLineChars="0"/>
        <w:jc w:val="both"/>
        <w:rPr>
          <w:rFonts w:cs="Arial"/>
        </w:rPr>
      </w:pPr>
      <w:r w:rsidRPr="00C71773">
        <w:rPr>
          <w:rFonts w:cs="Arial"/>
        </w:rPr>
        <w:t>企事业单位</w:t>
      </w:r>
      <w:r w:rsidRPr="00C71773">
        <w:rPr>
          <w:rFonts w:cs="Arial" w:hint="eastAsia"/>
        </w:rPr>
        <w:t>、</w:t>
      </w:r>
      <w:r w:rsidRPr="00C71773">
        <w:rPr>
          <w:rFonts w:cs="Arial"/>
        </w:rPr>
        <w:t>商业店铺部分或全部受到项目影响者</w:t>
      </w:r>
      <w:r w:rsidRPr="00C71773">
        <w:rPr>
          <w:rFonts w:cs="Arial"/>
        </w:rPr>
        <w:t>(</w:t>
      </w:r>
      <w:r w:rsidRPr="00C71773">
        <w:rPr>
          <w:rFonts w:cs="Arial"/>
        </w:rPr>
        <w:t>永久或临时</w:t>
      </w:r>
      <w:r w:rsidRPr="00C71773">
        <w:rPr>
          <w:rFonts w:cs="Arial"/>
        </w:rPr>
        <w:t>)</w:t>
      </w:r>
      <w:r w:rsidRPr="00C71773">
        <w:rPr>
          <w:rFonts w:cs="Arial"/>
        </w:rPr>
        <w:t>；</w:t>
      </w:r>
    </w:p>
    <w:p w14:paraId="663DF940" w14:textId="77777777" w:rsidR="004B54AA" w:rsidRPr="00C71773" w:rsidRDefault="004B54AA" w:rsidP="00E21686">
      <w:pPr>
        <w:pStyle w:val="BodyText"/>
        <w:numPr>
          <w:ilvl w:val="0"/>
          <w:numId w:val="54"/>
        </w:numPr>
        <w:autoSpaceDE w:val="0"/>
        <w:autoSpaceDN w:val="0"/>
        <w:adjustRightInd w:val="0"/>
        <w:spacing w:line="240" w:lineRule="auto"/>
        <w:ind w:firstLineChars="0"/>
        <w:jc w:val="both"/>
        <w:rPr>
          <w:rFonts w:cs="Arial"/>
        </w:rPr>
      </w:pPr>
      <w:r w:rsidRPr="00C71773">
        <w:rPr>
          <w:rFonts w:cs="Arial"/>
        </w:rPr>
        <w:t>青苗或地面附属物部分或全部受到项目影响者</w:t>
      </w:r>
      <w:r w:rsidRPr="00C71773">
        <w:rPr>
          <w:rFonts w:cs="Arial"/>
        </w:rPr>
        <w:t>(</w:t>
      </w:r>
      <w:r w:rsidRPr="00C71773">
        <w:rPr>
          <w:rFonts w:cs="Arial"/>
        </w:rPr>
        <w:t>永久或临时</w:t>
      </w:r>
      <w:r w:rsidRPr="00C71773">
        <w:rPr>
          <w:rFonts w:cs="Arial"/>
        </w:rPr>
        <w:t>)</w:t>
      </w:r>
      <w:r w:rsidRPr="00C71773">
        <w:rPr>
          <w:rFonts w:cs="Arial"/>
        </w:rPr>
        <w:t>。</w:t>
      </w:r>
    </w:p>
    <w:p w14:paraId="1A09DD86" w14:textId="77777777" w:rsidR="004B54AA" w:rsidRPr="00C71773" w:rsidRDefault="004B54AA" w:rsidP="004B54AA">
      <w:pPr>
        <w:pStyle w:val="BodyText"/>
        <w:ind w:firstLine="480"/>
        <w:rPr>
          <w:rFonts w:cs="Arial"/>
        </w:rPr>
      </w:pPr>
      <w:r w:rsidRPr="00C71773">
        <w:rPr>
          <w:rFonts w:cs="Arial" w:hint="eastAsia"/>
        </w:rPr>
        <w:t>依据世界银行关于《非自愿移民》（</w:t>
      </w:r>
      <w:r w:rsidRPr="00C71773">
        <w:rPr>
          <w:rFonts w:cs="Arial" w:hint="eastAsia"/>
        </w:rPr>
        <w:t>OP4.12</w:t>
      </w:r>
      <w:r w:rsidRPr="00C71773">
        <w:rPr>
          <w:rFonts w:cs="Arial" w:hint="eastAsia"/>
        </w:rPr>
        <w:t>）业务手册准备本政策框架，具体原则和目标如下：</w:t>
      </w:r>
    </w:p>
    <w:p w14:paraId="72BAE45F" w14:textId="7EC7B933" w:rsidR="004B54AA" w:rsidRPr="00C71773" w:rsidRDefault="004B54AA" w:rsidP="00E21686">
      <w:pPr>
        <w:pStyle w:val="BodyText"/>
        <w:numPr>
          <w:ilvl w:val="0"/>
          <w:numId w:val="54"/>
        </w:numPr>
        <w:autoSpaceDE w:val="0"/>
        <w:autoSpaceDN w:val="0"/>
        <w:adjustRightInd w:val="0"/>
        <w:spacing w:line="240" w:lineRule="auto"/>
        <w:ind w:firstLineChars="0"/>
        <w:jc w:val="both"/>
        <w:rPr>
          <w:rFonts w:cs="Arial"/>
        </w:rPr>
      </w:pPr>
      <w:r>
        <w:rPr>
          <w:rFonts w:cs="Arial" w:hint="eastAsia"/>
        </w:rPr>
        <w:t>土地和其它财产的征收</w:t>
      </w:r>
      <w:r w:rsidRPr="00C71773">
        <w:rPr>
          <w:rFonts w:cs="Arial" w:hint="eastAsia"/>
        </w:rPr>
        <w:t>以及相应的移民安置尽可能最小化；</w:t>
      </w:r>
    </w:p>
    <w:p w14:paraId="06D7F84B" w14:textId="4F18C9D8" w:rsidR="004B54AA" w:rsidRPr="00C71773" w:rsidRDefault="004B54AA" w:rsidP="00E21686">
      <w:pPr>
        <w:pStyle w:val="BodyText"/>
        <w:numPr>
          <w:ilvl w:val="0"/>
          <w:numId w:val="54"/>
        </w:numPr>
        <w:autoSpaceDE w:val="0"/>
        <w:autoSpaceDN w:val="0"/>
        <w:adjustRightInd w:val="0"/>
        <w:spacing w:line="240" w:lineRule="auto"/>
        <w:ind w:firstLineChars="0"/>
        <w:jc w:val="both"/>
        <w:rPr>
          <w:rFonts w:cs="Arial"/>
        </w:rPr>
      </w:pPr>
      <w:r w:rsidRPr="00C71773">
        <w:rPr>
          <w:rFonts w:cs="Arial" w:hint="eastAsia"/>
        </w:rPr>
        <w:t>截止到基线调查日，所有移民均有资格要求提供</w:t>
      </w:r>
      <w:r>
        <w:rPr>
          <w:rFonts w:cs="Arial" w:hint="eastAsia"/>
        </w:rPr>
        <w:t>恢复</w:t>
      </w:r>
      <w:r w:rsidRPr="00C71773">
        <w:rPr>
          <w:rFonts w:cs="Arial" w:hint="eastAsia"/>
        </w:rPr>
        <w:t>措施，帮助他们改进或至少保持其项目前的生活标准、收入获取能力及生产水平。</w:t>
      </w:r>
      <w:r>
        <w:rPr>
          <w:rFonts w:cs="Arial" w:hint="eastAsia"/>
        </w:rPr>
        <w:t>移民</w:t>
      </w:r>
      <w:r w:rsidRPr="00C71773">
        <w:rPr>
          <w:rFonts w:cs="Arial" w:hint="eastAsia"/>
        </w:rPr>
        <w:t>对资产损失缺乏合法权利</w:t>
      </w:r>
      <w:r>
        <w:rPr>
          <w:rFonts w:cs="Arial" w:hint="eastAsia"/>
        </w:rPr>
        <w:t>的</w:t>
      </w:r>
      <w:r>
        <w:rPr>
          <w:rFonts w:cs="Arial"/>
        </w:rPr>
        <w:t>应</w:t>
      </w:r>
      <w:r w:rsidRPr="00C71773">
        <w:rPr>
          <w:rFonts w:cs="Arial" w:hint="eastAsia"/>
        </w:rPr>
        <w:t>不妨碍</w:t>
      </w:r>
      <w:r>
        <w:rPr>
          <w:rFonts w:cs="Arial" w:hint="eastAsia"/>
        </w:rPr>
        <w:t>该</w:t>
      </w:r>
      <w:r w:rsidRPr="00C71773">
        <w:rPr>
          <w:rFonts w:cs="Arial" w:hint="eastAsia"/>
        </w:rPr>
        <w:t>移民拥有移民安置措施的权利；</w:t>
      </w:r>
    </w:p>
    <w:p w14:paraId="265CF864" w14:textId="0504481A" w:rsidR="004B54AA" w:rsidRPr="00C71773" w:rsidRDefault="004B54AA" w:rsidP="00E21686">
      <w:pPr>
        <w:pStyle w:val="BodyText"/>
        <w:numPr>
          <w:ilvl w:val="0"/>
          <w:numId w:val="54"/>
        </w:numPr>
        <w:autoSpaceDE w:val="0"/>
        <w:autoSpaceDN w:val="0"/>
        <w:adjustRightInd w:val="0"/>
        <w:spacing w:line="240" w:lineRule="auto"/>
        <w:ind w:firstLineChars="0"/>
        <w:jc w:val="both"/>
        <w:rPr>
          <w:rFonts w:cs="Arial"/>
        </w:rPr>
      </w:pPr>
      <w:r w:rsidRPr="00C71773">
        <w:rPr>
          <w:rFonts w:cs="Arial" w:hint="eastAsia"/>
        </w:rPr>
        <w:t>提供的移民安置措施包括：</w:t>
      </w:r>
      <w:r w:rsidRPr="00C71773">
        <w:rPr>
          <w:rFonts w:cs="Arial"/>
        </w:rPr>
        <w:t>(1)</w:t>
      </w:r>
      <w:r w:rsidRPr="00C71773">
        <w:rPr>
          <w:rFonts w:cs="Arial" w:hint="eastAsia"/>
        </w:rPr>
        <w:t>用含重置成本补偿住宅和其它建筑物；</w:t>
      </w:r>
      <w:r w:rsidRPr="00C71773">
        <w:rPr>
          <w:rFonts w:cs="Arial"/>
        </w:rPr>
        <w:t>(2)</w:t>
      </w:r>
      <w:r w:rsidRPr="00C71773">
        <w:rPr>
          <w:rFonts w:cs="Arial" w:hint="eastAsia"/>
        </w:rPr>
        <w:t>移民可接受的同等生产能力的农用土地置换；</w:t>
      </w:r>
      <w:r w:rsidRPr="00C71773">
        <w:rPr>
          <w:rFonts w:cs="Arial"/>
        </w:rPr>
        <w:t>(3)</w:t>
      </w:r>
      <w:r w:rsidRPr="00C71773">
        <w:rPr>
          <w:rFonts w:cs="Arial" w:hint="eastAsia"/>
        </w:rPr>
        <w:t>移民可接受的等量房屋及宅基地置换；</w:t>
      </w:r>
      <w:r w:rsidRPr="00C71773">
        <w:rPr>
          <w:rFonts w:cs="Arial"/>
        </w:rPr>
        <w:t>(4)</w:t>
      </w:r>
      <w:r w:rsidRPr="00C71773">
        <w:rPr>
          <w:rFonts w:cs="Arial" w:hint="eastAsia"/>
        </w:rPr>
        <w:t>迁移及生活补贴；</w:t>
      </w:r>
    </w:p>
    <w:p w14:paraId="57B1CF12" w14:textId="104EBEC0" w:rsidR="004B54AA" w:rsidRPr="00C71773" w:rsidRDefault="004B54AA" w:rsidP="00E21686">
      <w:pPr>
        <w:pStyle w:val="BodyText"/>
        <w:numPr>
          <w:ilvl w:val="0"/>
          <w:numId w:val="54"/>
        </w:numPr>
        <w:autoSpaceDE w:val="0"/>
        <w:autoSpaceDN w:val="0"/>
        <w:adjustRightInd w:val="0"/>
        <w:spacing w:line="240" w:lineRule="auto"/>
        <w:ind w:firstLineChars="0"/>
        <w:jc w:val="both"/>
        <w:rPr>
          <w:rFonts w:cs="Arial"/>
        </w:rPr>
      </w:pPr>
      <w:r w:rsidRPr="00C71773">
        <w:rPr>
          <w:rFonts w:cs="Arial" w:hint="eastAsia"/>
        </w:rPr>
        <w:t>如果移民可接受对房屋及宅基地、农用地的置换，则要尽可能邻近所失去的土地；</w:t>
      </w:r>
    </w:p>
    <w:p w14:paraId="5B61CEF6" w14:textId="37F89328" w:rsidR="004B54AA" w:rsidRPr="00C71773" w:rsidRDefault="004B54AA" w:rsidP="00E21686">
      <w:pPr>
        <w:pStyle w:val="BodyText"/>
        <w:numPr>
          <w:ilvl w:val="0"/>
          <w:numId w:val="54"/>
        </w:numPr>
        <w:autoSpaceDE w:val="0"/>
        <w:autoSpaceDN w:val="0"/>
        <w:adjustRightInd w:val="0"/>
        <w:spacing w:line="240" w:lineRule="auto"/>
        <w:ind w:firstLineChars="0"/>
        <w:jc w:val="both"/>
        <w:rPr>
          <w:rFonts w:cs="Arial"/>
        </w:rPr>
      </w:pPr>
      <w:r w:rsidRPr="00C71773">
        <w:rPr>
          <w:rFonts w:cs="Arial" w:hint="eastAsia"/>
        </w:rPr>
        <w:t>移民安置的过渡期应最小化，恢复措施应在预期的启动日之前预先提供给各项目地的移民；</w:t>
      </w:r>
    </w:p>
    <w:p w14:paraId="524DA302" w14:textId="56324357" w:rsidR="004B54AA" w:rsidRPr="00C71773" w:rsidRDefault="004B54AA" w:rsidP="00E21686">
      <w:pPr>
        <w:pStyle w:val="BodyText"/>
        <w:numPr>
          <w:ilvl w:val="0"/>
          <w:numId w:val="54"/>
        </w:numPr>
        <w:autoSpaceDE w:val="0"/>
        <w:autoSpaceDN w:val="0"/>
        <w:adjustRightInd w:val="0"/>
        <w:spacing w:line="240" w:lineRule="auto"/>
        <w:ind w:firstLineChars="0"/>
        <w:jc w:val="both"/>
        <w:rPr>
          <w:rFonts w:cs="Arial"/>
        </w:rPr>
      </w:pPr>
      <w:r w:rsidRPr="00C71773">
        <w:rPr>
          <w:rFonts w:cs="Arial" w:hint="eastAsia"/>
        </w:rPr>
        <w:t>土地和其它资产的征用计划，以及提供的恢复措施，应与移民反复磋商，确保干扰最小化。移民将在预期的启动日之前预先赋权；</w:t>
      </w:r>
    </w:p>
    <w:p w14:paraId="0773764C" w14:textId="614E4A54" w:rsidR="004B54AA" w:rsidRPr="00C71773" w:rsidRDefault="004B54AA" w:rsidP="00E21686">
      <w:pPr>
        <w:pStyle w:val="BodyText"/>
        <w:numPr>
          <w:ilvl w:val="0"/>
          <w:numId w:val="54"/>
        </w:numPr>
        <w:autoSpaceDE w:val="0"/>
        <w:autoSpaceDN w:val="0"/>
        <w:adjustRightInd w:val="0"/>
        <w:spacing w:line="240" w:lineRule="auto"/>
        <w:ind w:firstLineChars="0"/>
        <w:jc w:val="both"/>
        <w:rPr>
          <w:rFonts w:cs="Arial"/>
        </w:rPr>
      </w:pPr>
      <w:r w:rsidRPr="00C71773">
        <w:rPr>
          <w:rFonts w:cs="Arial" w:hint="eastAsia"/>
        </w:rPr>
        <w:t>保持或改进社区原有的服务和资源水平；</w:t>
      </w:r>
    </w:p>
    <w:p w14:paraId="738DEAAB" w14:textId="13865DAC" w:rsidR="004B54AA" w:rsidRPr="00C71773" w:rsidRDefault="004B54AA" w:rsidP="00E21686">
      <w:pPr>
        <w:pStyle w:val="BodyText"/>
        <w:numPr>
          <w:ilvl w:val="0"/>
          <w:numId w:val="54"/>
        </w:numPr>
        <w:autoSpaceDE w:val="0"/>
        <w:autoSpaceDN w:val="0"/>
        <w:adjustRightInd w:val="0"/>
        <w:spacing w:line="240" w:lineRule="auto"/>
        <w:ind w:firstLineChars="0"/>
        <w:jc w:val="both"/>
        <w:rPr>
          <w:rFonts w:cs="Arial"/>
        </w:rPr>
      </w:pPr>
      <w:r w:rsidRPr="00C71773">
        <w:rPr>
          <w:rFonts w:cs="Arial" w:hint="eastAsia"/>
        </w:rPr>
        <w:t>不论何时何地需要，必须确保移民安置及恢复的财政和物质资源可利用。移民安置计划的预算应当包括应不可预见费；</w:t>
      </w:r>
    </w:p>
    <w:p w14:paraId="267090A4" w14:textId="4D9CCE2C" w:rsidR="004B54AA" w:rsidRPr="00C71773" w:rsidRDefault="004B54AA" w:rsidP="00E21686">
      <w:pPr>
        <w:pStyle w:val="BodyText"/>
        <w:numPr>
          <w:ilvl w:val="0"/>
          <w:numId w:val="54"/>
        </w:numPr>
        <w:autoSpaceDE w:val="0"/>
        <w:autoSpaceDN w:val="0"/>
        <w:adjustRightInd w:val="0"/>
        <w:spacing w:line="240" w:lineRule="auto"/>
        <w:ind w:firstLineChars="0"/>
        <w:jc w:val="both"/>
        <w:rPr>
          <w:rFonts w:cs="Arial"/>
        </w:rPr>
      </w:pPr>
      <w:r w:rsidRPr="00C71773">
        <w:rPr>
          <w:rFonts w:cs="Arial" w:hint="eastAsia"/>
        </w:rPr>
        <w:t>制度及机构安排应确保财产和移民安置能有效及时的设计、计划、咨询和实施；</w:t>
      </w:r>
    </w:p>
    <w:p w14:paraId="4769BA6B" w14:textId="139E4B7F" w:rsidR="004B54AA" w:rsidRPr="00C71773" w:rsidRDefault="004B54AA" w:rsidP="00E21686">
      <w:pPr>
        <w:pStyle w:val="BodyText"/>
        <w:numPr>
          <w:ilvl w:val="0"/>
          <w:numId w:val="54"/>
        </w:numPr>
        <w:autoSpaceDE w:val="0"/>
        <w:autoSpaceDN w:val="0"/>
        <w:adjustRightInd w:val="0"/>
        <w:spacing w:line="240" w:lineRule="auto"/>
        <w:ind w:firstLineChars="0"/>
        <w:jc w:val="both"/>
        <w:rPr>
          <w:rFonts w:cs="Arial"/>
        </w:rPr>
      </w:pPr>
      <w:r w:rsidRPr="00C71773">
        <w:rPr>
          <w:rFonts w:cs="Arial" w:hint="eastAsia"/>
        </w:rPr>
        <w:t>对移民安置计划的实施进行有效、及时的监督、监测和评估。</w:t>
      </w:r>
    </w:p>
    <w:p w14:paraId="3E2188B7" w14:textId="77777777" w:rsidR="004B54AA" w:rsidRPr="00C71773" w:rsidRDefault="004B54AA" w:rsidP="00E21686">
      <w:pPr>
        <w:widowControl/>
        <w:numPr>
          <w:ilvl w:val="1"/>
          <w:numId w:val="45"/>
        </w:numPr>
        <w:spacing w:before="260" w:afterLines="50" w:after="120" w:line="360" w:lineRule="auto"/>
        <w:ind w:left="578" w:hanging="578"/>
        <w:outlineLvl w:val="1"/>
        <w:rPr>
          <w:b/>
          <w:sz w:val="28"/>
          <w:szCs w:val="28"/>
        </w:rPr>
      </w:pPr>
      <w:bookmarkStart w:id="810" w:name="_Toc460459395"/>
      <w:bookmarkStart w:id="811" w:name="_Toc460616807"/>
      <w:r w:rsidRPr="00C71773">
        <w:rPr>
          <w:rFonts w:hint="eastAsia"/>
          <w:b/>
          <w:sz w:val="28"/>
          <w:szCs w:val="28"/>
        </w:rPr>
        <w:t>移民行动计划的准备</w:t>
      </w:r>
      <w:bookmarkEnd w:id="810"/>
      <w:bookmarkEnd w:id="811"/>
    </w:p>
    <w:p w14:paraId="2786B943" w14:textId="73B1FF63" w:rsidR="004B54AA" w:rsidRPr="00C71773" w:rsidRDefault="004B54AA" w:rsidP="004B54AA">
      <w:pPr>
        <w:pStyle w:val="BodyText"/>
        <w:ind w:firstLine="480"/>
        <w:rPr>
          <w:rFonts w:cs="Arial"/>
        </w:rPr>
      </w:pPr>
      <w:r w:rsidRPr="00C71773">
        <w:rPr>
          <w:rFonts w:cs="Arial" w:hint="eastAsia"/>
        </w:rPr>
        <w:t>移民安置计划（包括支付和移民相关的各种费用）的准备和执行由受款方担当。对该项目负完全责任的机构是中华人民共和国环境保护部，执行机构是</w:t>
      </w:r>
      <w:r w:rsidR="00FE1EE7">
        <w:rPr>
          <w:rFonts w:cs="Arial" w:hint="eastAsia"/>
        </w:rPr>
        <w:t>环保部</w:t>
      </w:r>
      <w:r w:rsidRPr="00C71773">
        <w:rPr>
          <w:rFonts w:cs="Arial" w:hint="eastAsia"/>
        </w:rPr>
        <w:t>对外合作中心。</w:t>
      </w:r>
    </w:p>
    <w:p w14:paraId="5A9C594B" w14:textId="77777777" w:rsidR="004B54AA" w:rsidRPr="00C71773" w:rsidRDefault="004B54AA" w:rsidP="004B54AA">
      <w:pPr>
        <w:pStyle w:val="BodyText"/>
        <w:ind w:firstLine="480"/>
        <w:rPr>
          <w:rFonts w:cs="Arial"/>
        </w:rPr>
      </w:pPr>
      <w:r w:rsidRPr="00C71773">
        <w:rPr>
          <w:rFonts w:cs="Arial" w:hint="eastAsia"/>
        </w:rPr>
        <w:t>当被选子项目影响人口超过</w:t>
      </w:r>
      <w:r w:rsidRPr="00C71773">
        <w:rPr>
          <w:rFonts w:cs="Arial" w:hint="eastAsia"/>
        </w:rPr>
        <w:t>200</w:t>
      </w:r>
      <w:r w:rsidRPr="00C71773">
        <w:rPr>
          <w:rFonts w:cs="Arial" w:hint="eastAsia"/>
        </w:rPr>
        <w:t>人时，各项目办负责协调、地方政府与项目业主组织准备移民安置计划（</w:t>
      </w:r>
      <w:r w:rsidRPr="00C71773">
        <w:rPr>
          <w:rFonts w:cs="Arial" w:hint="eastAsia"/>
        </w:rPr>
        <w:t>Resettlement Action Plan</w:t>
      </w:r>
      <w:r w:rsidRPr="00C71773">
        <w:rPr>
          <w:rFonts w:cs="Arial" w:hint="eastAsia"/>
        </w:rPr>
        <w:t>）。该计划应经对外合作中心提交世界银行；同时，应充分咨询移民意见，使他们有机会参与设计和实施移民安置计划。</w:t>
      </w:r>
    </w:p>
    <w:p w14:paraId="00695164" w14:textId="77777777" w:rsidR="004B54AA" w:rsidRDefault="004B54AA" w:rsidP="004B54AA">
      <w:pPr>
        <w:pStyle w:val="BodyText"/>
        <w:ind w:firstLine="480"/>
        <w:rPr>
          <w:rFonts w:cs="Arial"/>
        </w:rPr>
      </w:pPr>
      <w:bookmarkStart w:id="812" w:name="OLE_LINK3"/>
      <w:bookmarkStart w:id="813" w:name="OLE_LINK4"/>
      <w:r w:rsidRPr="00C71773">
        <w:rPr>
          <w:rFonts w:cs="Arial" w:hint="eastAsia"/>
        </w:rPr>
        <w:t>在《非自愿移民》</w:t>
      </w:r>
      <w:r w:rsidRPr="00C71773">
        <w:rPr>
          <w:rFonts w:cs="Arial" w:hint="eastAsia"/>
        </w:rPr>
        <w:t>OP 4.12</w:t>
      </w:r>
      <w:r w:rsidRPr="00C71773">
        <w:rPr>
          <w:rFonts w:cs="Arial" w:hint="eastAsia"/>
        </w:rPr>
        <w:t>业务导则的基础上，移民安置计划将涵盖以下内容（如果相关的话），与项目不相关的内容应在移民安置计划中注明：</w:t>
      </w:r>
    </w:p>
    <w:p w14:paraId="16C500A4" w14:textId="77777777" w:rsidR="000B620C" w:rsidRDefault="000B620C" w:rsidP="004B54AA">
      <w:pPr>
        <w:pStyle w:val="BodyText"/>
        <w:ind w:firstLine="480"/>
        <w:rPr>
          <w:rFonts w:cs="Arial"/>
        </w:rPr>
      </w:pPr>
    </w:p>
    <w:p w14:paraId="13589503" w14:textId="77777777" w:rsidR="004B54AA" w:rsidRPr="00C71773" w:rsidRDefault="004B54AA" w:rsidP="00E21686">
      <w:pPr>
        <w:pStyle w:val="BodyText"/>
        <w:numPr>
          <w:ilvl w:val="0"/>
          <w:numId w:val="54"/>
        </w:numPr>
        <w:autoSpaceDE w:val="0"/>
        <w:autoSpaceDN w:val="0"/>
        <w:adjustRightInd w:val="0"/>
        <w:spacing w:line="240" w:lineRule="auto"/>
        <w:ind w:firstLineChars="0"/>
        <w:jc w:val="both"/>
        <w:rPr>
          <w:rFonts w:cs="Arial"/>
        </w:rPr>
      </w:pPr>
      <w:r w:rsidRPr="00C71773">
        <w:rPr>
          <w:rFonts w:cs="Arial" w:hint="eastAsia"/>
        </w:rPr>
        <w:t>项目的总体描述；</w:t>
      </w:r>
    </w:p>
    <w:p w14:paraId="48594CA9" w14:textId="77777777" w:rsidR="004B54AA" w:rsidRPr="00C71773" w:rsidRDefault="004B54AA" w:rsidP="00E21686">
      <w:pPr>
        <w:pStyle w:val="BodyText"/>
        <w:numPr>
          <w:ilvl w:val="0"/>
          <w:numId w:val="54"/>
        </w:numPr>
        <w:autoSpaceDE w:val="0"/>
        <w:autoSpaceDN w:val="0"/>
        <w:adjustRightInd w:val="0"/>
        <w:spacing w:line="240" w:lineRule="auto"/>
        <w:ind w:firstLineChars="0"/>
        <w:jc w:val="both"/>
        <w:rPr>
          <w:rFonts w:cs="Arial"/>
        </w:rPr>
      </w:pPr>
      <w:r w:rsidRPr="00C71773">
        <w:rPr>
          <w:rFonts w:cs="Arial" w:hint="eastAsia"/>
        </w:rPr>
        <w:t>项目潜在影响识别；</w:t>
      </w:r>
    </w:p>
    <w:p w14:paraId="24DECE8E" w14:textId="77777777" w:rsidR="004B54AA" w:rsidRPr="00C71773" w:rsidRDefault="004B54AA" w:rsidP="00E21686">
      <w:pPr>
        <w:pStyle w:val="BodyText"/>
        <w:numPr>
          <w:ilvl w:val="0"/>
          <w:numId w:val="54"/>
        </w:numPr>
        <w:autoSpaceDE w:val="0"/>
        <w:autoSpaceDN w:val="0"/>
        <w:adjustRightInd w:val="0"/>
        <w:spacing w:line="240" w:lineRule="auto"/>
        <w:ind w:firstLineChars="0"/>
        <w:jc w:val="both"/>
        <w:rPr>
          <w:rFonts w:cs="Arial"/>
        </w:rPr>
      </w:pPr>
      <w:r w:rsidRPr="00C71773">
        <w:rPr>
          <w:rFonts w:cs="Arial" w:hint="eastAsia"/>
        </w:rPr>
        <w:t>目标</w:t>
      </w:r>
      <w:r w:rsidRPr="00C71773">
        <w:rPr>
          <w:rFonts w:cs="Arial" w:hint="eastAsia"/>
        </w:rPr>
        <w:t>(</w:t>
      </w:r>
      <w:r w:rsidRPr="00C71773">
        <w:rPr>
          <w:rFonts w:cs="Arial" w:hint="eastAsia"/>
        </w:rPr>
        <w:t>重新安置计划的主要目标</w:t>
      </w:r>
      <w:r w:rsidRPr="00C71773">
        <w:rPr>
          <w:rFonts w:cs="Arial" w:hint="eastAsia"/>
        </w:rPr>
        <w:t>)</w:t>
      </w:r>
      <w:r w:rsidRPr="00C71773">
        <w:rPr>
          <w:rFonts w:cs="Arial" w:hint="eastAsia"/>
        </w:rPr>
        <w:t>；</w:t>
      </w:r>
    </w:p>
    <w:p w14:paraId="12A6EB4A" w14:textId="77777777" w:rsidR="004B54AA" w:rsidRPr="00C71773" w:rsidRDefault="004B54AA" w:rsidP="00E21686">
      <w:pPr>
        <w:pStyle w:val="BodyText"/>
        <w:numPr>
          <w:ilvl w:val="0"/>
          <w:numId w:val="54"/>
        </w:numPr>
        <w:autoSpaceDE w:val="0"/>
        <w:autoSpaceDN w:val="0"/>
        <w:adjustRightInd w:val="0"/>
        <w:spacing w:line="240" w:lineRule="auto"/>
        <w:ind w:firstLineChars="0"/>
        <w:jc w:val="both"/>
        <w:rPr>
          <w:rFonts w:cs="Arial"/>
        </w:rPr>
      </w:pPr>
      <w:r w:rsidRPr="00C71773">
        <w:rPr>
          <w:rFonts w:cs="Arial" w:hint="eastAsia"/>
        </w:rPr>
        <w:t>社会经济研究。研究发现应在项目准备的早期阶段，应把潜在的移民囊括在内，包括调查结果及其它描述；</w:t>
      </w:r>
    </w:p>
    <w:p w14:paraId="289D3739" w14:textId="77777777" w:rsidR="004B54AA" w:rsidRPr="00C71773" w:rsidRDefault="004B54AA" w:rsidP="00E21686">
      <w:pPr>
        <w:pStyle w:val="BodyText"/>
        <w:numPr>
          <w:ilvl w:val="0"/>
          <w:numId w:val="54"/>
        </w:numPr>
        <w:autoSpaceDE w:val="0"/>
        <w:autoSpaceDN w:val="0"/>
        <w:adjustRightInd w:val="0"/>
        <w:spacing w:line="240" w:lineRule="auto"/>
        <w:ind w:firstLineChars="0"/>
        <w:jc w:val="both"/>
        <w:rPr>
          <w:rFonts w:cs="Arial"/>
        </w:rPr>
      </w:pPr>
      <w:r w:rsidRPr="00C71773">
        <w:rPr>
          <w:rFonts w:cs="Arial" w:hint="eastAsia"/>
        </w:rPr>
        <w:t>法律框架。法律框架的分析发现，包括负责移民安置活动相关机构征用权的权力范围及与此相关联的补偿性质，适用法律及行政程序，相关法及社会福利立法，法律和法规，以及必要的法律步骤；</w:t>
      </w:r>
    </w:p>
    <w:p w14:paraId="325C482B" w14:textId="77777777" w:rsidR="004B54AA" w:rsidRPr="00C71773" w:rsidRDefault="004B54AA" w:rsidP="00E21686">
      <w:pPr>
        <w:pStyle w:val="BodyText"/>
        <w:numPr>
          <w:ilvl w:val="0"/>
          <w:numId w:val="54"/>
        </w:numPr>
        <w:autoSpaceDE w:val="0"/>
        <w:autoSpaceDN w:val="0"/>
        <w:adjustRightInd w:val="0"/>
        <w:spacing w:line="240" w:lineRule="auto"/>
        <w:ind w:firstLineChars="0"/>
        <w:jc w:val="both"/>
        <w:rPr>
          <w:rFonts w:cs="Arial"/>
        </w:rPr>
      </w:pPr>
      <w:r w:rsidRPr="00C71773">
        <w:rPr>
          <w:rFonts w:cs="Arial" w:hint="eastAsia"/>
        </w:rPr>
        <w:t>制度框架。包括负责移民安置活动机构的识别，可能发挥作用的非政府组织</w:t>
      </w:r>
      <w:r w:rsidRPr="00C71773">
        <w:rPr>
          <w:rFonts w:cs="Arial" w:hint="eastAsia"/>
        </w:rPr>
        <w:t>(NGOs)</w:t>
      </w:r>
      <w:r w:rsidRPr="00C71773">
        <w:rPr>
          <w:rFonts w:cs="Arial" w:hint="eastAsia"/>
        </w:rPr>
        <w:t>，评估它们的制度能力，以及提议增强制度能力的任何步骤；</w:t>
      </w:r>
    </w:p>
    <w:p w14:paraId="194977E2" w14:textId="77777777" w:rsidR="004B54AA" w:rsidRPr="00C71773" w:rsidRDefault="004B54AA" w:rsidP="00E21686">
      <w:pPr>
        <w:pStyle w:val="BodyText"/>
        <w:numPr>
          <w:ilvl w:val="0"/>
          <w:numId w:val="54"/>
        </w:numPr>
        <w:autoSpaceDE w:val="0"/>
        <w:autoSpaceDN w:val="0"/>
        <w:adjustRightInd w:val="0"/>
        <w:spacing w:line="240" w:lineRule="auto"/>
        <w:ind w:firstLineChars="0"/>
        <w:jc w:val="both"/>
        <w:rPr>
          <w:rFonts w:cs="Arial"/>
        </w:rPr>
      </w:pPr>
      <w:r w:rsidRPr="00C71773">
        <w:rPr>
          <w:rFonts w:cs="Arial" w:hint="eastAsia"/>
        </w:rPr>
        <w:t>资格。确定移民标准，以及决定其是否有资格成为移民获得补偿和其它重新安置的援助；</w:t>
      </w:r>
    </w:p>
    <w:p w14:paraId="3288DFE9" w14:textId="77777777" w:rsidR="004B54AA" w:rsidRPr="00C71773" w:rsidRDefault="004B54AA" w:rsidP="00E21686">
      <w:pPr>
        <w:pStyle w:val="BodyText"/>
        <w:numPr>
          <w:ilvl w:val="0"/>
          <w:numId w:val="54"/>
        </w:numPr>
        <w:autoSpaceDE w:val="0"/>
        <w:autoSpaceDN w:val="0"/>
        <w:adjustRightInd w:val="0"/>
        <w:spacing w:line="240" w:lineRule="auto"/>
        <w:ind w:firstLineChars="0"/>
        <w:jc w:val="both"/>
        <w:rPr>
          <w:rFonts w:cs="Arial"/>
        </w:rPr>
      </w:pPr>
      <w:r w:rsidRPr="00C71773">
        <w:rPr>
          <w:rFonts w:cs="Arial" w:hint="eastAsia"/>
        </w:rPr>
        <w:t>损失的估价与补偿；</w:t>
      </w:r>
    </w:p>
    <w:p w14:paraId="4802BA12" w14:textId="77777777" w:rsidR="004B54AA" w:rsidRPr="00C71773" w:rsidRDefault="004B54AA" w:rsidP="00E21686">
      <w:pPr>
        <w:pStyle w:val="BodyText"/>
        <w:numPr>
          <w:ilvl w:val="0"/>
          <w:numId w:val="54"/>
        </w:numPr>
        <w:autoSpaceDE w:val="0"/>
        <w:autoSpaceDN w:val="0"/>
        <w:adjustRightInd w:val="0"/>
        <w:spacing w:line="240" w:lineRule="auto"/>
        <w:ind w:firstLineChars="0"/>
        <w:jc w:val="both"/>
        <w:rPr>
          <w:rFonts w:cs="Arial"/>
        </w:rPr>
      </w:pPr>
      <w:r w:rsidRPr="00C71773">
        <w:rPr>
          <w:rFonts w:cs="Arial" w:hint="eastAsia"/>
        </w:rPr>
        <w:t>安置恢复措施。描述现金补偿及其它重新安置措施；</w:t>
      </w:r>
    </w:p>
    <w:p w14:paraId="2BA928DF" w14:textId="77777777" w:rsidR="004B54AA" w:rsidRPr="00C71773" w:rsidRDefault="004B54AA" w:rsidP="00E21686">
      <w:pPr>
        <w:pStyle w:val="BodyText"/>
        <w:numPr>
          <w:ilvl w:val="0"/>
          <w:numId w:val="54"/>
        </w:numPr>
        <w:autoSpaceDE w:val="0"/>
        <w:autoSpaceDN w:val="0"/>
        <w:adjustRightInd w:val="0"/>
        <w:spacing w:line="240" w:lineRule="auto"/>
        <w:ind w:firstLineChars="0"/>
        <w:jc w:val="both"/>
        <w:rPr>
          <w:rFonts w:cs="Arial"/>
        </w:rPr>
      </w:pPr>
      <w:r w:rsidRPr="00C71773">
        <w:rPr>
          <w:rFonts w:cs="Arial" w:hint="eastAsia"/>
        </w:rPr>
        <w:t>安置地点的选择，地点准备及重新布置；</w:t>
      </w:r>
    </w:p>
    <w:p w14:paraId="1391AECF" w14:textId="77777777" w:rsidR="004B54AA" w:rsidRPr="00C71773" w:rsidRDefault="004B54AA" w:rsidP="00E21686">
      <w:pPr>
        <w:pStyle w:val="BodyText"/>
        <w:numPr>
          <w:ilvl w:val="0"/>
          <w:numId w:val="54"/>
        </w:numPr>
        <w:autoSpaceDE w:val="0"/>
        <w:autoSpaceDN w:val="0"/>
        <w:adjustRightInd w:val="0"/>
        <w:spacing w:line="240" w:lineRule="auto"/>
        <w:ind w:firstLineChars="0"/>
        <w:jc w:val="both"/>
        <w:rPr>
          <w:rFonts w:cs="Arial"/>
        </w:rPr>
      </w:pPr>
      <w:r w:rsidRPr="00C71773">
        <w:rPr>
          <w:rFonts w:cs="Arial" w:hint="eastAsia"/>
        </w:rPr>
        <w:t>供给住宅，基础设施，以及社会服务；</w:t>
      </w:r>
    </w:p>
    <w:p w14:paraId="56EBECBA" w14:textId="77777777" w:rsidR="004B54AA" w:rsidRPr="00C71773" w:rsidRDefault="004B54AA" w:rsidP="00E21686">
      <w:pPr>
        <w:pStyle w:val="BodyText"/>
        <w:numPr>
          <w:ilvl w:val="0"/>
          <w:numId w:val="54"/>
        </w:numPr>
        <w:autoSpaceDE w:val="0"/>
        <w:autoSpaceDN w:val="0"/>
        <w:adjustRightInd w:val="0"/>
        <w:spacing w:line="240" w:lineRule="auto"/>
        <w:ind w:firstLineChars="0"/>
        <w:jc w:val="both"/>
        <w:rPr>
          <w:rFonts w:cs="Arial"/>
        </w:rPr>
      </w:pPr>
      <w:r w:rsidRPr="00C71773">
        <w:rPr>
          <w:rFonts w:cs="Arial" w:hint="eastAsia"/>
        </w:rPr>
        <w:t>环境保护及管理；</w:t>
      </w:r>
    </w:p>
    <w:p w14:paraId="33E577E2" w14:textId="77777777" w:rsidR="004B54AA" w:rsidRPr="00C71773" w:rsidRDefault="004B54AA" w:rsidP="00E21686">
      <w:pPr>
        <w:pStyle w:val="BodyText"/>
        <w:numPr>
          <w:ilvl w:val="0"/>
          <w:numId w:val="54"/>
        </w:numPr>
        <w:autoSpaceDE w:val="0"/>
        <w:autoSpaceDN w:val="0"/>
        <w:adjustRightInd w:val="0"/>
        <w:spacing w:line="240" w:lineRule="auto"/>
        <w:ind w:firstLineChars="0"/>
        <w:jc w:val="both"/>
        <w:rPr>
          <w:rFonts w:cs="Arial"/>
        </w:rPr>
      </w:pPr>
      <w:r w:rsidRPr="00C71773">
        <w:rPr>
          <w:rFonts w:cs="Arial" w:hint="eastAsia"/>
        </w:rPr>
        <w:t>公众参与及协商，移民及相关社区必须包含在内；</w:t>
      </w:r>
    </w:p>
    <w:p w14:paraId="0534EA8D" w14:textId="77777777" w:rsidR="004B54AA" w:rsidRPr="00C71773" w:rsidRDefault="004B54AA" w:rsidP="00E21686">
      <w:pPr>
        <w:pStyle w:val="BodyText"/>
        <w:numPr>
          <w:ilvl w:val="0"/>
          <w:numId w:val="54"/>
        </w:numPr>
        <w:autoSpaceDE w:val="0"/>
        <w:autoSpaceDN w:val="0"/>
        <w:adjustRightInd w:val="0"/>
        <w:spacing w:line="240" w:lineRule="auto"/>
        <w:ind w:firstLineChars="0"/>
        <w:jc w:val="both"/>
        <w:rPr>
          <w:rFonts w:cs="Arial"/>
        </w:rPr>
      </w:pPr>
      <w:r w:rsidRPr="00C71773">
        <w:rPr>
          <w:rFonts w:cs="Arial" w:hint="eastAsia"/>
        </w:rPr>
        <w:t>与本地人口整合。减轻移民安置对任何本地社区影响的措施；</w:t>
      </w:r>
    </w:p>
    <w:p w14:paraId="5A16E7B5" w14:textId="7BD883D3" w:rsidR="004B54AA" w:rsidRPr="00C71773" w:rsidRDefault="006C6AB9" w:rsidP="00E21686">
      <w:pPr>
        <w:pStyle w:val="BodyText"/>
        <w:numPr>
          <w:ilvl w:val="0"/>
          <w:numId w:val="54"/>
        </w:numPr>
        <w:autoSpaceDE w:val="0"/>
        <w:autoSpaceDN w:val="0"/>
        <w:adjustRightInd w:val="0"/>
        <w:spacing w:line="240" w:lineRule="auto"/>
        <w:ind w:firstLineChars="0"/>
        <w:jc w:val="both"/>
        <w:rPr>
          <w:rFonts w:cs="Arial"/>
        </w:rPr>
      </w:pPr>
      <w:r>
        <w:rPr>
          <w:rFonts w:cs="Arial" w:hint="eastAsia"/>
        </w:rPr>
        <w:t>申</w:t>
      </w:r>
      <w:r w:rsidR="004B54AA" w:rsidRPr="00C71773">
        <w:rPr>
          <w:rFonts w:cs="Arial" w:hint="eastAsia"/>
        </w:rPr>
        <w:t>诉程序。第三方解决因移民安置引发争端的可供并能及的程序；</w:t>
      </w:r>
    </w:p>
    <w:p w14:paraId="3BC3E558" w14:textId="77777777" w:rsidR="004B54AA" w:rsidRPr="00C71773" w:rsidRDefault="004B54AA" w:rsidP="00E21686">
      <w:pPr>
        <w:pStyle w:val="BodyText"/>
        <w:numPr>
          <w:ilvl w:val="0"/>
          <w:numId w:val="54"/>
        </w:numPr>
        <w:autoSpaceDE w:val="0"/>
        <w:autoSpaceDN w:val="0"/>
        <w:adjustRightInd w:val="0"/>
        <w:spacing w:line="240" w:lineRule="auto"/>
        <w:ind w:firstLineChars="0"/>
        <w:jc w:val="both"/>
        <w:rPr>
          <w:rFonts w:cs="Arial"/>
        </w:rPr>
      </w:pPr>
      <w:r w:rsidRPr="00C71773">
        <w:rPr>
          <w:rFonts w:cs="Arial" w:hint="eastAsia"/>
        </w:rPr>
        <w:t>组织机构及职责；</w:t>
      </w:r>
    </w:p>
    <w:p w14:paraId="65422B98" w14:textId="77777777" w:rsidR="004B54AA" w:rsidRPr="00C71773" w:rsidRDefault="004B54AA" w:rsidP="00E21686">
      <w:pPr>
        <w:pStyle w:val="BodyText"/>
        <w:numPr>
          <w:ilvl w:val="0"/>
          <w:numId w:val="54"/>
        </w:numPr>
        <w:autoSpaceDE w:val="0"/>
        <w:autoSpaceDN w:val="0"/>
        <w:adjustRightInd w:val="0"/>
        <w:spacing w:line="240" w:lineRule="auto"/>
        <w:ind w:firstLineChars="0"/>
        <w:jc w:val="both"/>
        <w:rPr>
          <w:rFonts w:cs="Arial"/>
        </w:rPr>
      </w:pPr>
      <w:r w:rsidRPr="00C71773">
        <w:rPr>
          <w:rFonts w:cs="Arial" w:hint="eastAsia"/>
        </w:rPr>
        <w:t>实施进度表；</w:t>
      </w:r>
    </w:p>
    <w:p w14:paraId="368F6320" w14:textId="77777777" w:rsidR="004B54AA" w:rsidRPr="00C71773" w:rsidRDefault="004B54AA" w:rsidP="00E21686">
      <w:pPr>
        <w:pStyle w:val="BodyText"/>
        <w:numPr>
          <w:ilvl w:val="0"/>
          <w:numId w:val="54"/>
        </w:numPr>
        <w:autoSpaceDE w:val="0"/>
        <w:autoSpaceDN w:val="0"/>
        <w:adjustRightInd w:val="0"/>
        <w:spacing w:line="240" w:lineRule="auto"/>
        <w:ind w:firstLineChars="0"/>
        <w:jc w:val="both"/>
        <w:rPr>
          <w:rFonts w:cs="Arial"/>
        </w:rPr>
      </w:pPr>
      <w:r w:rsidRPr="00C71773">
        <w:rPr>
          <w:rFonts w:cs="Arial" w:hint="eastAsia"/>
        </w:rPr>
        <w:t>成本及预算；</w:t>
      </w:r>
    </w:p>
    <w:p w14:paraId="35DA9499" w14:textId="77777777" w:rsidR="004B54AA" w:rsidRPr="00C71773" w:rsidRDefault="004B54AA" w:rsidP="00E21686">
      <w:pPr>
        <w:pStyle w:val="BodyText"/>
        <w:numPr>
          <w:ilvl w:val="0"/>
          <w:numId w:val="54"/>
        </w:numPr>
        <w:autoSpaceDE w:val="0"/>
        <w:autoSpaceDN w:val="0"/>
        <w:adjustRightInd w:val="0"/>
        <w:spacing w:line="240" w:lineRule="auto"/>
        <w:ind w:firstLineChars="0"/>
        <w:jc w:val="both"/>
        <w:rPr>
          <w:rFonts w:cs="Arial"/>
        </w:rPr>
      </w:pPr>
      <w:r w:rsidRPr="00C71773">
        <w:rPr>
          <w:rFonts w:cs="Arial" w:hint="eastAsia"/>
        </w:rPr>
        <w:t>监测与评估。</w:t>
      </w:r>
    </w:p>
    <w:p w14:paraId="58E4D2C9" w14:textId="77777777" w:rsidR="004B54AA" w:rsidRPr="00C71773" w:rsidRDefault="004B54AA" w:rsidP="004B54AA">
      <w:pPr>
        <w:pStyle w:val="BodyText"/>
        <w:ind w:firstLine="480"/>
        <w:rPr>
          <w:rFonts w:cs="Arial"/>
        </w:rPr>
      </w:pPr>
      <w:r w:rsidRPr="00C71773">
        <w:rPr>
          <w:rFonts w:cs="Arial"/>
        </w:rPr>
        <w:t>移民安置计划最晚在估计开始移民工作日的</w:t>
      </w:r>
      <w:r w:rsidRPr="00C71773">
        <w:rPr>
          <w:rFonts w:cs="Arial"/>
        </w:rPr>
        <w:t>6</w:t>
      </w:r>
      <w:r w:rsidRPr="00C71773">
        <w:rPr>
          <w:rFonts w:cs="Arial"/>
        </w:rPr>
        <w:t>个月前完成。每个移民安置计划在实际开始行动前，至少提前</w:t>
      </w:r>
      <w:r w:rsidRPr="00C71773">
        <w:rPr>
          <w:rFonts w:cs="Arial"/>
        </w:rPr>
        <w:t>3</w:t>
      </w:r>
      <w:r w:rsidRPr="00C71773">
        <w:rPr>
          <w:rFonts w:cs="Arial"/>
        </w:rPr>
        <w:t>个月提交世界银行考虑。只有在世行接受</w:t>
      </w:r>
      <w:r w:rsidRPr="00C71773">
        <w:rPr>
          <w:rFonts w:cs="Arial" w:hint="eastAsia"/>
        </w:rPr>
        <w:t>移民</w:t>
      </w:r>
      <w:r w:rsidRPr="00C71773">
        <w:rPr>
          <w:rFonts w:cs="Arial"/>
        </w:rPr>
        <w:t>安置计划后，补偿、移民安置及恢复活动才能真正开始。补偿、移民安置及恢复活动应在土建工程合同开工前完成。</w:t>
      </w:r>
    </w:p>
    <w:p w14:paraId="13ED3B58" w14:textId="7E6C7324" w:rsidR="00FE1EE7" w:rsidRDefault="004B54AA" w:rsidP="00FE1EE7">
      <w:pPr>
        <w:pStyle w:val="BodyText"/>
        <w:ind w:firstLine="480"/>
        <w:rPr>
          <w:rFonts w:cs="Arial"/>
        </w:rPr>
      </w:pPr>
      <w:r w:rsidRPr="00C71773">
        <w:rPr>
          <w:rFonts w:cs="Arial" w:hint="eastAsia"/>
        </w:rPr>
        <w:t>当被选子项目影响人口不超过</w:t>
      </w:r>
      <w:r w:rsidRPr="00C71773">
        <w:rPr>
          <w:rFonts w:cs="Arial" w:hint="eastAsia"/>
        </w:rPr>
        <w:t>200</w:t>
      </w:r>
      <w:r w:rsidRPr="00C71773">
        <w:rPr>
          <w:rFonts w:cs="Arial" w:hint="eastAsia"/>
        </w:rPr>
        <w:t>人时，各项目办负责、地方政府与项目业主密切协作，</w:t>
      </w:r>
      <w:r>
        <w:rPr>
          <w:rFonts w:cs="Arial" w:hint="eastAsia"/>
        </w:rPr>
        <w:t>为被选子项目准备简要</w:t>
      </w:r>
      <w:r>
        <w:rPr>
          <w:rFonts w:cs="Arial"/>
        </w:rPr>
        <w:t>移民</w:t>
      </w:r>
      <w:r w:rsidRPr="00C71773">
        <w:rPr>
          <w:rFonts w:cs="Arial" w:hint="eastAsia"/>
        </w:rPr>
        <w:t>安置计划</w:t>
      </w:r>
      <w:r w:rsidRPr="00C71773">
        <w:rPr>
          <w:rFonts w:cs="Arial" w:hint="eastAsia"/>
        </w:rPr>
        <w:t>(</w:t>
      </w:r>
      <w:r w:rsidRPr="00C71773">
        <w:rPr>
          <w:rFonts w:cs="Arial"/>
        </w:rPr>
        <w:t>Abbreviated Resettlement Action Plan</w:t>
      </w:r>
      <w:r w:rsidRPr="00C71773">
        <w:rPr>
          <w:rFonts w:cs="Arial" w:hint="eastAsia"/>
        </w:rPr>
        <w:t>)</w:t>
      </w:r>
      <w:r w:rsidRPr="00C71773">
        <w:rPr>
          <w:rFonts w:cs="Arial" w:hint="eastAsia"/>
        </w:rPr>
        <w:t>，该计划应经对外合作中心提交世界银行</w:t>
      </w:r>
      <w:r w:rsidR="006C6AB9" w:rsidRPr="007717CF">
        <w:rPr>
          <w:rFonts w:cs="Arial" w:hint="eastAsia"/>
        </w:rPr>
        <w:t>做事先审核</w:t>
      </w:r>
      <w:r w:rsidR="006C6AB9" w:rsidRPr="007717CF">
        <w:rPr>
          <w:rFonts w:cs="Arial"/>
        </w:rPr>
        <w:t>并获得同意</w:t>
      </w:r>
      <w:r w:rsidRPr="00C71773">
        <w:rPr>
          <w:rFonts w:cs="Arial" w:hint="eastAsia"/>
        </w:rPr>
        <w:t>；同时，应充分咨询移民意见，使他们有机会参与设计和实施移民安置计划。</w:t>
      </w:r>
    </w:p>
    <w:p w14:paraId="2F9D2FA6" w14:textId="03A035C4" w:rsidR="004B54AA" w:rsidRPr="00FE1EE7" w:rsidRDefault="004B54AA" w:rsidP="00FE1EE7">
      <w:pPr>
        <w:pStyle w:val="BodyText"/>
        <w:ind w:firstLine="480"/>
        <w:rPr>
          <w:rFonts w:cs="Arial"/>
        </w:rPr>
      </w:pPr>
      <w:r w:rsidRPr="00C71773">
        <w:rPr>
          <w:rFonts w:hint="eastAsia"/>
        </w:rPr>
        <w:t>在《非自愿移民》</w:t>
      </w:r>
      <w:r w:rsidR="000B620C">
        <w:rPr>
          <w:rFonts w:hint="eastAsia"/>
        </w:rPr>
        <w:t>OP 4.12</w:t>
      </w:r>
      <w:r>
        <w:rPr>
          <w:rFonts w:hint="eastAsia"/>
        </w:rPr>
        <w:t>业务导则的基础上，简要</w:t>
      </w:r>
      <w:r w:rsidRPr="00C71773">
        <w:rPr>
          <w:rFonts w:hint="eastAsia"/>
        </w:rPr>
        <w:t>安置计划至少涵盖以下内容：</w:t>
      </w:r>
    </w:p>
    <w:p w14:paraId="3C39CF3E" w14:textId="77777777" w:rsidR="004B54AA" w:rsidRPr="00C71773" w:rsidRDefault="004B54AA" w:rsidP="00E21686">
      <w:pPr>
        <w:pStyle w:val="BodyText"/>
        <w:numPr>
          <w:ilvl w:val="0"/>
          <w:numId w:val="54"/>
        </w:numPr>
        <w:autoSpaceDE w:val="0"/>
        <w:autoSpaceDN w:val="0"/>
        <w:adjustRightInd w:val="0"/>
        <w:spacing w:line="240" w:lineRule="auto"/>
        <w:ind w:firstLineChars="0"/>
        <w:jc w:val="both"/>
        <w:rPr>
          <w:rFonts w:cs="Arial"/>
        </w:rPr>
      </w:pPr>
      <w:r w:rsidRPr="00C71773">
        <w:rPr>
          <w:rFonts w:cs="Arial" w:hint="eastAsia"/>
        </w:rPr>
        <w:t>移民情况详查及资产估价；</w:t>
      </w:r>
    </w:p>
    <w:p w14:paraId="10D0527F" w14:textId="77777777" w:rsidR="004B54AA" w:rsidRPr="00C71773" w:rsidRDefault="004B54AA" w:rsidP="00E21686">
      <w:pPr>
        <w:pStyle w:val="BodyText"/>
        <w:numPr>
          <w:ilvl w:val="0"/>
          <w:numId w:val="54"/>
        </w:numPr>
        <w:autoSpaceDE w:val="0"/>
        <w:autoSpaceDN w:val="0"/>
        <w:adjustRightInd w:val="0"/>
        <w:spacing w:line="240" w:lineRule="auto"/>
        <w:ind w:firstLineChars="0"/>
        <w:jc w:val="both"/>
        <w:rPr>
          <w:rFonts w:cs="Arial"/>
        </w:rPr>
      </w:pPr>
      <w:r w:rsidRPr="00C71773">
        <w:rPr>
          <w:rFonts w:cs="Arial" w:hint="eastAsia"/>
        </w:rPr>
        <w:t>准备提供的补偿及其它重新安置援助的描述；</w:t>
      </w:r>
    </w:p>
    <w:p w14:paraId="22F984DE" w14:textId="77777777" w:rsidR="004B54AA" w:rsidRPr="00C71773" w:rsidRDefault="004B54AA" w:rsidP="00E21686">
      <w:pPr>
        <w:pStyle w:val="BodyText"/>
        <w:numPr>
          <w:ilvl w:val="0"/>
          <w:numId w:val="54"/>
        </w:numPr>
        <w:autoSpaceDE w:val="0"/>
        <w:autoSpaceDN w:val="0"/>
        <w:adjustRightInd w:val="0"/>
        <w:spacing w:line="240" w:lineRule="auto"/>
        <w:ind w:firstLineChars="0"/>
        <w:jc w:val="both"/>
        <w:rPr>
          <w:rFonts w:cs="Arial"/>
        </w:rPr>
      </w:pPr>
      <w:r w:rsidRPr="00C71773">
        <w:rPr>
          <w:rFonts w:cs="Arial" w:hint="eastAsia"/>
        </w:rPr>
        <w:t>就可接受的替代方案与移民沟通；</w:t>
      </w:r>
    </w:p>
    <w:p w14:paraId="596AEB00" w14:textId="77777777" w:rsidR="004B54AA" w:rsidRPr="00C71773" w:rsidRDefault="004B54AA" w:rsidP="00E21686">
      <w:pPr>
        <w:pStyle w:val="BodyText"/>
        <w:numPr>
          <w:ilvl w:val="0"/>
          <w:numId w:val="54"/>
        </w:numPr>
        <w:autoSpaceDE w:val="0"/>
        <w:autoSpaceDN w:val="0"/>
        <w:adjustRightInd w:val="0"/>
        <w:spacing w:line="240" w:lineRule="auto"/>
        <w:ind w:firstLineChars="0"/>
        <w:jc w:val="both"/>
        <w:rPr>
          <w:rFonts w:cs="Arial"/>
        </w:rPr>
      </w:pPr>
      <w:r w:rsidRPr="00C71773">
        <w:rPr>
          <w:rFonts w:cs="Arial" w:hint="eastAsia"/>
        </w:rPr>
        <w:t>实施的制度职责及投诉程序；</w:t>
      </w:r>
    </w:p>
    <w:p w14:paraId="75C63B3C" w14:textId="77777777" w:rsidR="004B54AA" w:rsidRPr="00C71773" w:rsidRDefault="004B54AA" w:rsidP="00E21686">
      <w:pPr>
        <w:pStyle w:val="BodyText"/>
        <w:numPr>
          <w:ilvl w:val="0"/>
          <w:numId w:val="54"/>
        </w:numPr>
        <w:autoSpaceDE w:val="0"/>
        <w:autoSpaceDN w:val="0"/>
        <w:adjustRightInd w:val="0"/>
        <w:spacing w:line="240" w:lineRule="auto"/>
        <w:ind w:firstLineChars="0"/>
        <w:jc w:val="both"/>
        <w:rPr>
          <w:rFonts w:cs="Arial"/>
        </w:rPr>
      </w:pPr>
      <w:r w:rsidRPr="00C71773">
        <w:rPr>
          <w:rFonts w:cs="Arial" w:hint="eastAsia"/>
        </w:rPr>
        <w:t>监测与实施的安排；</w:t>
      </w:r>
    </w:p>
    <w:p w14:paraId="50DB5DA3" w14:textId="77777777" w:rsidR="004B54AA" w:rsidRPr="00C71773" w:rsidRDefault="004B54AA" w:rsidP="00E21686">
      <w:pPr>
        <w:pStyle w:val="BodyText"/>
        <w:numPr>
          <w:ilvl w:val="0"/>
          <w:numId w:val="54"/>
        </w:numPr>
        <w:autoSpaceDE w:val="0"/>
        <w:autoSpaceDN w:val="0"/>
        <w:adjustRightInd w:val="0"/>
        <w:spacing w:line="240" w:lineRule="auto"/>
        <w:ind w:firstLineChars="0"/>
        <w:jc w:val="both"/>
        <w:rPr>
          <w:rFonts w:cs="Arial"/>
        </w:rPr>
      </w:pPr>
      <w:r w:rsidRPr="00C71773">
        <w:rPr>
          <w:rFonts w:cs="Arial" w:hint="eastAsia"/>
        </w:rPr>
        <w:t>进度表及预算。</w:t>
      </w:r>
    </w:p>
    <w:p w14:paraId="56391607" w14:textId="77777777" w:rsidR="004B54AA" w:rsidRPr="00C71773" w:rsidRDefault="004B54AA" w:rsidP="004B54AA">
      <w:pPr>
        <w:pStyle w:val="BodyText"/>
        <w:ind w:firstLine="480"/>
      </w:pPr>
      <w:r>
        <w:rPr>
          <w:rFonts w:cs="Arial"/>
        </w:rPr>
        <w:t>简</w:t>
      </w:r>
      <w:r>
        <w:rPr>
          <w:rFonts w:cs="Arial" w:hint="eastAsia"/>
        </w:rPr>
        <w:t>要</w:t>
      </w:r>
      <w:r w:rsidRPr="00C71773">
        <w:rPr>
          <w:rFonts w:cs="Arial"/>
        </w:rPr>
        <w:t>安置计划最晚在估计开始移民工作日的</w:t>
      </w:r>
      <w:r w:rsidRPr="00C71773">
        <w:rPr>
          <w:rFonts w:cs="Arial"/>
        </w:rPr>
        <w:t>4</w:t>
      </w:r>
      <w:r>
        <w:rPr>
          <w:rFonts w:cs="Arial"/>
        </w:rPr>
        <w:t>个月前完成。每个简</w:t>
      </w:r>
      <w:r>
        <w:rPr>
          <w:rFonts w:cs="Arial" w:hint="eastAsia"/>
        </w:rPr>
        <w:t>要</w:t>
      </w:r>
      <w:r w:rsidRPr="00C71773">
        <w:rPr>
          <w:rFonts w:cs="Arial"/>
        </w:rPr>
        <w:t>安置计划在实际开始行动前，至少提前</w:t>
      </w:r>
      <w:r w:rsidRPr="00C71773">
        <w:rPr>
          <w:rFonts w:cs="Arial"/>
        </w:rPr>
        <w:t>3</w:t>
      </w:r>
      <w:r w:rsidRPr="00C71773">
        <w:rPr>
          <w:rFonts w:cs="Arial"/>
        </w:rPr>
        <w:t>个月提交世界银行考虑。只有在世行接受</w:t>
      </w:r>
      <w:r w:rsidRPr="00C71773">
        <w:rPr>
          <w:rFonts w:cs="Arial" w:hint="eastAsia"/>
        </w:rPr>
        <w:t>移民</w:t>
      </w:r>
      <w:r w:rsidRPr="00C71773">
        <w:rPr>
          <w:rFonts w:cs="Arial"/>
        </w:rPr>
        <w:t>安置计划后，补偿、移民安置及恢复活动才能真正开始。补偿、移民安置及恢复活动应在土建工程合同开工前完成。</w:t>
      </w:r>
      <w:bookmarkEnd w:id="812"/>
      <w:bookmarkEnd w:id="813"/>
    </w:p>
    <w:p w14:paraId="670EF6D0" w14:textId="77777777" w:rsidR="004B54AA" w:rsidRPr="00C71773" w:rsidRDefault="004B54AA" w:rsidP="00E21686">
      <w:pPr>
        <w:widowControl/>
        <w:numPr>
          <w:ilvl w:val="1"/>
          <w:numId w:val="45"/>
        </w:numPr>
        <w:spacing w:before="260" w:afterLines="50" w:after="120" w:line="360" w:lineRule="auto"/>
        <w:ind w:left="578" w:hanging="578"/>
        <w:outlineLvl w:val="1"/>
        <w:rPr>
          <w:b/>
          <w:sz w:val="28"/>
          <w:szCs w:val="28"/>
        </w:rPr>
      </w:pPr>
      <w:bookmarkStart w:id="814" w:name="_Toc460459396"/>
      <w:bookmarkStart w:id="815" w:name="_Toc460616808"/>
      <w:r w:rsidRPr="00C71773">
        <w:rPr>
          <w:rFonts w:hint="eastAsia"/>
          <w:b/>
          <w:sz w:val="28"/>
          <w:szCs w:val="28"/>
        </w:rPr>
        <w:t>制度与法律框架</w:t>
      </w:r>
      <w:bookmarkEnd w:id="814"/>
      <w:bookmarkEnd w:id="815"/>
    </w:p>
    <w:p w14:paraId="441F7576" w14:textId="77777777" w:rsidR="004B54AA" w:rsidRPr="00C71773" w:rsidRDefault="004B54AA" w:rsidP="004B54AA">
      <w:pPr>
        <w:pStyle w:val="BodyText"/>
        <w:ind w:firstLine="480"/>
        <w:rPr>
          <w:rFonts w:cs="Arial"/>
        </w:rPr>
      </w:pPr>
      <w:r w:rsidRPr="00C71773">
        <w:rPr>
          <w:rFonts w:cs="Arial"/>
        </w:rPr>
        <w:t>指导实施移民安置计划的法律框架是世界银行的《非自愿安置》</w:t>
      </w:r>
      <w:r w:rsidRPr="00C71773">
        <w:rPr>
          <w:rFonts w:cs="Arial"/>
        </w:rPr>
        <w:t>OP 4.12</w:t>
      </w:r>
      <w:r w:rsidRPr="00C71773">
        <w:rPr>
          <w:rFonts w:cs="Arial"/>
        </w:rPr>
        <w:t>；以及中华人民共和国的相关法律、法规、法令，包括国家、省及项目涉及相关市。</w:t>
      </w:r>
    </w:p>
    <w:p w14:paraId="7BFF5364" w14:textId="77777777" w:rsidR="004B54AA" w:rsidRPr="00C71773" w:rsidRDefault="004B54AA" w:rsidP="004B54AA">
      <w:pPr>
        <w:pStyle w:val="BodyText"/>
        <w:ind w:firstLine="480"/>
        <w:rPr>
          <w:rFonts w:cs="Arial"/>
        </w:rPr>
      </w:pPr>
      <w:r w:rsidRPr="00C71773">
        <w:rPr>
          <w:rFonts w:cs="Arial" w:hint="eastAsia"/>
        </w:rPr>
        <w:t>针对土地征收、房屋拆迁、移民安置和补偿等，中国已经制定了完整的法律框架和政策体系。《中华人民共和国土地管理法》自</w:t>
      </w:r>
      <w:r w:rsidRPr="00C71773">
        <w:rPr>
          <w:rFonts w:cs="Arial" w:hint="eastAsia"/>
        </w:rPr>
        <w:t>1986</w:t>
      </w:r>
      <w:r w:rsidRPr="00C71773">
        <w:rPr>
          <w:rFonts w:cs="Arial" w:hint="eastAsia"/>
        </w:rPr>
        <w:t>年颁布实施以来，根据中国国情的变化，已经进行了三次修订，</w:t>
      </w:r>
      <w:r w:rsidRPr="00C71773">
        <w:rPr>
          <w:rFonts w:cs="Arial" w:hint="eastAsia"/>
        </w:rPr>
        <w:t>2004</w:t>
      </w:r>
      <w:r w:rsidRPr="00C71773">
        <w:rPr>
          <w:rFonts w:cs="Arial" w:hint="eastAsia"/>
        </w:rPr>
        <w:t>年</w:t>
      </w:r>
      <w:r w:rsidRPr="00C71773">
        <w:rPr>
          <w:rFonts w:cs="Arial" w:hint="eastAsia"/>
        </w:rPr>
        <w:t>8</w:t>
      </w:r>
      <w:r w:rsidRPr="00C71773">
        <w:rPr>
          <w:rFonts w:cs="Arial" w:hint="eastAsia"/>
        </w:rPr>
        <w:t>月</w:t>
      </w:r>
      <w:r w:rsidRPr="00C71773">
        <w:rPr>
          <w:rFonts w:cs="Arial" w:hint="eastAsia"/>
        </w:rPr>
        <w:t>28</w:t>
      </w:r>
      <w:r w:rsidRPr="00C71773">
        <w:rPr>
          <w:rFonts w:cs="Arial" w:hint="eastAsia"/>
        </w:rPr>
        <w:t>日中国第十届全国人民代表大会常务委员会第十一次会议对该法律进行了最新修订。在国家法律和政策框架内，各级地方政府分别颁布并实施了符合各地方的相关法律和政策，以管理和指导本地的土地征收、房屋拆迁、移民安置和补偿等工作。各省（如项目初步</w:t>
      </w:r>
      <w:r w:rsidRPr="00C71773">
        <w:rPr>
          <w:rFonts w:cs="Arial"/>
        </w:rPr>
        <w:t>所选</w:t>
      </w:r>
      <w:r w:rsidRPr="00C71773">
        <w:rPr>
          <w:rFonts w:cs="Arial" w:hint="eastAsia"/>
        </w:rPr>
        <w:t>定</w:t>
      </w:r>
      <w:r w:rsidRPr="00C71773">
        <w:rPr>
          <w:rFonts w:cs="Arial"/>
        </w:rPr>
        <w:t>的企业</w:t>
      </w:r>
      <w:r w:rsidRPr="00C71773">
        <w:rPr>
          <w:rFonts w:cs="Arial" w:hint="eastAsia"/>
        </w:rPr>
        <w:t>有</w:t>
      </w:r>
      <w:r w:rsidRPr="00C71773">
        <w:rPr>
          <w:rFonts w:cs="Arial"/>
        </w:rPr>
        <w:t>来自</w:t>
      </w:r>
      <w:r w:rsidRPr="00C71773">
        <w:rPr>
          <w:rFonts w:cs="Arial" w:hint="eastAsia"/>
        </w:rPr>
        <w:t>福建省、湖北省、江西省）都按照国家法律和政策的要求，制定了相关的地方法律和政策，管理和指导本地的相关工作。在省管辖的范围内，各个地级市、县级市、区、县均执行省级政府的有关规定。</w:t>
      </w:r>
    </w:p>
    <w:p w14:paraId="64BDA6CA" w14:textId="01EB2D47" w:rsidR="004B54AA" w:rsidRPr="00C71773" w:rsidRDefault="004B54AA" w:rsidP="004B54AA">
      <w:pPr>
        <w:pStyle w:val="BodyText"/>
        <w:ind w:firstLine="480"/>
        <w:rPr>
          <w:rFonts w:cs="Arial"/>
        </w:rPr>
      </w:pPr>
      <w:r w:rsidRPr="00C71773">
        <w:rPr>
          <w:rFonts w:cs="Arial" w:hint="eastAsia"/>
        </w:rPr>
        <w:t>准备该框架并保障其法律效力的主要的世界银行及中华人民共和国法律、法规和法令主要包括：</w:t>
      </w:r>
      <w:r w:rsidRPr="00C71773">
        <w:rPr>
          <w:rFonts w:cs="Arial" w:hint="eastAsia"/>
        </w:rPr>
        <w:t>1</w:t>
      </w:r>
      <w:r w:rsidRPr="00C71773">
        <w:rPr>
          <w:rFonts w:cs="Arial" w:hint="eastAsia"/>
        </w:rPr>
        <w:t>）与征地相关的法律和政策：见</w:t>
      </w:r>
      <w:r w:rsidRPr="00C71773">
        <w:rPr>
          <w:rFonts w:cs="Arial" w:hint="eastAsia"/>
          <w:b/>
          <w:i/>
        </w:rPr>
        <w:t>附</w:t>
      </w:r>
      <w:r w:rsidR="00FE1EE7">
        <w:rPr>
          <w:rFonts w:cs="Arial" w:hint="eastAsia"/>
          <w:b/>
          <w:i/>
        </w:rPr>
        <w:t>录</w:t>
      </w:r>
      <w:r w:rsidRPr="00C71773">
        <w:rPr>
          <w:rFonts w:cs="Arial" w:hint="eastAsia"/>
          <w:b/>
          <w:i/>
        </w:rPr>
        <w:t>3</w:t>
      </w:r>
      <w:r w:rsidR="00A6662A">
        <w:rPr>
          <w:rFonts w:cs="Arial" w:hint="eastAsia"/>
        </w:rPr>
        <w:t>，表</w:t>
      </w:r>
      <w:r w:rsidR="00987482">
        <w:rPr>
          <w:rFonts w:cs="Arial" w:hint="eastAsia"/>
        </w:rPr>
        <w:t>1</w:t>
      </w:r>
      <w:r w:rsidRPr="00C71773">
        <w:rPr>
          <w:rFonts w:cs="Arial" w:hint="eastAsia"/>
        </w:rPr>
        <w:t>）社会保障类法律和政策：见</w:t>
      </w:r>
      <w:r w:rsidRPr="00C71773">
        <w:rPr>
          <w:rFonts w:cs="Arial" w:hint="eastAsia"/>
          <w:b/>
          <w:i/>
        </w:rPr>
        <w:t>附</w:t>
      </w:r>
      <w:r w:rsidR="00FE1EE7">
        <w:rPr>
          <w:rFonts w:cs="Arial" w:hint="eastAsia"/>
          <w:b/>
          <w:i/>
        </w:rPr>
        <w:t>录</w:t>
      </w:r>
      <w:r w:rsidRPr="00C71773">
        <w:rPr>
          <w:rFonts w:cs="Arial" w:hint="eastAsia"/>
          <w:b/>
          <w:i/>
        </w:rPr>
        <w:t>3</w:t>
      </w:r>
      <w:r w:rsidR="00A6662A">
        <w:rPr>
          <w:rFonts w:cs="Arial" w:hint="eastAsia"/>
        </w:rPr>
        <w:t>，表</w:t>
      </w:r>
      <w:r w:rsidR="00987482">
        <w:rPr>
          <w:rFonts w:cs="Arial" w:hint="eastAsia"/>
        </w:rPr>
        <w:t>2</w:t>
      </w:r>
      <w:r w:rsidRPr="00C71773">
        <w:rPr>
          <w:rFonts w:cs="Arial" w:hint="eastAsia"/>
        </w:rPr>
        <w:t>）与房屋拆迁相关的法律和政策有：</w:t>
      </w:r>
    </w:p>
    <w:p w14:paraId="58F9BC6B" w14:textId="77777777" w:rsidR="004B54AA" w:rsidRPr="00FE1EE7" w:rsidRDefault="004B54AA" w:rsidP="00E21686">
      <w:pPr>
        <w:widowControl/>
        <w:numPr>
          <w:ilvl w:val="0"/>
          <w:numId w:val="53"/>
        </w:numPr>
        <w:spacing w:beforeLines="50" w:before="120" w:afterLines="50" w:after="120"/>
        <w:rPr>
          <w:sz w:val="24"/>
        </w:rPr>
      </w:pPr>
      <w:r w:rsidRPr="00FE1EE7">
        <w:rPr>
          <w:rFonts w:hint="eastAsia"/>
          <w:sz w:val="24"/>
        </w:rPr>
        <w:t>《国有土地上房屋征收与补偿条例》（国务院令第</w:t>
      </w:r>
      <w:r w:rsidRPr="00FE1EE7">
        <w:rPr>
          <w:rFonts w:hint="eastAsia"/>
          <w:sz w:val="24"/>
        </w:rPr>
        <w:t>590</w:t>
      </w:r>
      <w:r w:rsidRPr="00FE1EE7">
        <w:rPr>
          <w:rFonts w:hint="eastAsia"/>
          <w:sz w:val="24"/>
        </w:rPr>
        <w:t>号）；</w:t>
      </w:r>
    </w:p>
    <w:p w14:paraId="7FBE3886" w14:textId="77777777" w:rsidR="004B54AA" w:rsidRPr="00FE1EE7" w:rsidRDefault="004B54AA" w:rsidP="00E21686">
      <w:pPr>
        <w:widowControl/>
        <w:numPr>
          <w:ilvl w:val="0"/>
          <w:numId w:val="53"/>
        </w:numPr>
        <w:spacing w:beforeLines="50" w:before="120" w:afterLines="50" w:after="120"/>
        <w:rPr>
          <w:sz w:val="24"/>
        </w:rPr>
      </w:pPr>
      <w:r w:rsidRPr="00FE1EE7">
        <w:rPr>
          <w:rFonts w:hint="eastAsia"/>
          <w:sz w:val="24"/>
        </w:rPr>
        <w:t>《国有土地上房屋征收评估办法》（建房</w:t>
      </w:r>
      <w:r w:rsidRPr="00FE1EE7">
        <w:rPr>
          <w:rFonts w:hint="eastAsia"/>
          <w:sz w:val="24"/>
        </w:rPr>
        <w:t>[2011]77</w:t>
      </w:r>
      <w:r w:rsidRPr="00FE1EE7">
        <w:rPr>
          <w:rFonts w:hint="eastAsia"/>
          <w:sz w:val="24"/>
        </w:rPr>
        <w:t>号）</w:t>
      </w:r>
    </w:p>
    <w:p w14:paraId="3F8B5CD9" w14:textId="77777777" w:rsidR="004B54AA" w:rsidRPr="00C71773" w:rsidRDefault="004B54AA" w:rsidP="004B54AA">
      <w:pPr>
        <w:ind w:left="420"/>
      </w:pPr>
    </w:p>
    <w:p w14:paraId="6075C786" w14:textId="77777777" w:rsidR="004B54AA" w:rsidRPr="00FE1EE7" w:rsidRDefault="004B54AA" w:rsidP="004B54AA">
      <w:pPr>
        <w:ind w:left="420"/>
        <w:rPr>
          <w:rFonts w:asciiTheme="minorEastAsia" w:eastAsiaTheme="minorEastAsia" w:hAnsiTheme="minorEastAsia"/>
          <w:sz w:val="24"/>
        </w:rPr>
      </w:pPr>
      <w:r w:rsidRPr="00FE1EE7">
        <w:rPr>
          <w:rFonts w:asciiTheme="minorEastAsia" w:eastAsiaTheme="minorEastAsia" w:hAnsiTheme="minorEastAsia" w:hint="eastAsia"/>
          <w:sz w:val="24"/>
        </w:rPr>
        <w:t>在项目实际执行过程中将按照项目当地最新的政策执行。</w:t>
      </w:r>
    </w:p>
    <w:p w14:paraId="03B84A84" w14:textId="1A9C4A7E" w:rsidR="004B54AA" w:rsidRPr="00FE1EE7" w:rsidRDefault="004B54AA" w:rsidP="00FE1EE7">
      <w:pPr>
        <w:pStyle w:val="BodyText"/>
        <w:ind w:firstLineChars="0" w:firstLine="0"/>
        <w:rPr>
          <w:rFonts w:asciiTheme="minorEastAsia" w:eastAsiaTheme="minorEastAsia" w:hAnsiTheme="minorEastAsia" w:cs="Arial"/>
        </w:rPr>
      </w:pPr>
      <w:r w:rsidRPr="00FE1EE7">
        <w:rPr>
          <w:rFonts w:asciiTheme="minorEastAsia" w:eastAsiaTheme="minorEastAsia" w:hAnsiTheme="minorEastAsia" w:cs="Arial" w:hint="eastAsia"/>
          <w:szCs w:val="24"/>
        </w:rPr>
        <w:t>项目所涉及的征地补偿标准将按照《国土资源部关于进一步做好征地</w:t>
      </w:r>
      <w:r w:rsidRPr="00FE1EE7">
        <w:rPr>
          <w:rFonts w:asciiTheme="minorEastAsia" w:eastAsiaTheme="minorEastAsia" w:hAnsiTheme="minorEastAsia" w:cs="Arial" w:hint="eastAsia"/>
        </w:rPr>
        <w:t>管理工作的通知》（2010）所规定的“各地应建立征地补偿标准动态调整机制，根据经济发展水平、当地人均收入增长幅度等情况，每2至3年对征地补偿标准进行调整，逐步提高征地补偿水平。”</w:t>
      </w:r>
    </w:p>
    <w:p w14:paraId="789568A9" w14:textId="77777777" w:rsidR="00FE1EE7" w:rsidRDefault="004B54AA" w:rsidP="00FE1EE7">
      <w:pPr>
        <w:pStyle w:val="BodyText"/>
        <w:ind w:firstLine="480"/>
        <w:rPr>
          <w:rFonts w:cs="Arial"/>
        </w:rPr>
      </w:pPr>
      <w:r w:rsidRPr="00C71773">
        <w:rPr>
          <w:rFonts w:cs="Arial" w:hint="eastAsia"/>
        </w:rPr>
        <w:t>编制移民安置计划的目的在于确保移民有足够的机会重置他们丧失的财产，并改善或至少恢复他们原有的收入水平和生活水平。为了实现这些目标，应该确保识别出所有的移民，并确保所有的移民认为移民安置计划中的补救措施是合理的。考虑到主要的受影响类型（如，土地的征收和占用、住宅房屋拆迁（包括农村和城市）、非住宅房屋拆迁（包括企事业单位、店铺）等），通常采取下列措施。</w:t>
      </w:r>
    </w:p>
    <w:p w14:paraId="75F40C8D" w14:textId="16DD038C" w:rsidR="004B54AA" w:rsidRPr="00C71773" w:rsidRDefault="004B54AA" w:rsidP="00FE1EE7">
      <w:pPr>
        <w:pStyle w:val="BodyText"/>
        <w:spacing w:beforeLines="50" w:before="120" w:afterLines="50" w:after="120" w:line="240" w:lineRule="auto"/>
        <w:ind w:firstLine="480"/>
        <w:rPr>
          <w:rFonts w:cs="Arial"/>
        </w:rPr>
      </w:pPr>
      <w:r w:rsidRPr="00C71773">
        <w:rPr>
          <w:rFonts w:cs="Arial" w:hint="eastAsia"/>
        </w:rPr>
        <w:t>失去农用地的移民将有权获取下列类型的补偿和恢复措施：</w:t>
      </w:r>
    </w:p>
    <w:p w14:paraId="2E9282BF" w14:textId="77777777" w:rsidR="004B54AA" w:rsidRPr="00A6662A" w:rsidRDefault="004B54AA" w:rsidP="00E21686">
      <w:pPr>
        <w:pStyle w:val="BodyText"/>
        <w:numPr>
          <w:ilvl w:val="0"/>
          <w:numId w:val="54"/>
        </w:numPr>
        <w:autoSpaceDE w:val="0"/>
        <w:autoSpaceDN w:val="0"/>
        <w:adjustRightInd w:val="0"/>
        <w:spacing w:line="240" w:lineRule="auto"/>
        <w:ind w:firstLineChars="0"/>
        <w:jc w:val="both"/>
        <w:rPr>
          <w:rFonts w:ascii="Times New Roman" w:eastAsiaTheme="minorEastAsia" w:hAnsi="Times New Roman"/>
        </w:rPr>
      </w:pPr>
      <w:r w:rsidRPr="00A6662A">
        <w:rPr>
          <w:rFonts w:ascii="Times New Roman" w:eastAsiaTheme="minorEastAsia" w:hAnsi="Times New Roman"/>
        </w:rPr>
        <w:t>征地后剩余的集体耕地或村里的机动地将由村委会在所有集体成员中进行重新分配。在这种情况下，如果因土地的部分征收导致房屋或建筑物的不安全或功能丧失，那么该土地就应该被完全征收。所有移民都有资格参与土地的重新分配，并从集体土地补偿费投资项目中获益。</w:t>
      </w:r>
    </w:p>
    <w:p w14:paraId="45AEA73D" w14:textId="77777777" w:rsidR="004B54AA" w:rsidRPr="00A6662A" w:rsidRDefault="004B54AA" w:rsidP="00E21686">
      <w:pPr>
        <w:pStyle w:val="BodyText"/>
        <w:numPr>
          <w:ilvl w:val="0"/>
          <w:numId w:val="54"/>
        </w:numPr>
        <w:autoSpaceDE w:val="0"/>
        <w:autoSpaceDN w:val="0"/>
        <w:adjustRightInd w:val="0"/>
        <w:spacing w:line="240" w:lineRule="auto"/>
        <w:ind w:firstLineChars="0"/>
        <w:jc w:val="both"/>
        <w:rPr>
          <w:rFonts w:ascii="Times New Roman" w:eastAsiaTheme="minorEastAsia" w:hAnsi="Times New Roman"/>
        </w:rPr>
      </w:pPr>
      <w:r w:rsidRPr="00A6662A">
        <w:rPr>
          <w:rFonts w:ascii="Times New Roman" w:eastAsiaTheme="minorEastAsia" w:hAnsi="Times New Roman"/>
        </w:rPr>
        <w:t>根据《土地管理法》及相关法律，在那些不可能进行土地重新分配的地方，必须识别失去耕地的移民。在一些情况下，可能会给他们提供带薪的就业机会，而且工资至少与他们失去的收入相当。另一种情况是，移民至少可获得与他们所失土地前三年平均产值</w:t>
      </w:r>
      <w:r w:rsidRPr="00A6662A">
        <w:rPr>
          <w:rFonts w:ascii="Times New Roman" w:eastAsiaTheme="minorEastAsia" w:hAnsi="Times New Roman"/>
        </w:rPr>
        <w:t xml:space="preserve"> </w:t>
      </w:r>
      <w:r w:rsidRPr="00A6662A">
        <w:rPr>
          <w:rFonts w:ascii="Times New Roman" w:eastAsiaTheme="minorEastAsia" w:hAnsi="Times New Roman"/>
        </w:rPr>
        <w:t>的四倍至六倍相当的安置补助费。如果这样，移民还是不能完全恢复原有的生活水平，安置补助费可以提高至前三年平均年产值的</w:t>
      </w:r>
      <w:r w:rsidRPr="00A6662A">
        <w:rPr>
          <w:rFonts w:ascii="Times New Roman" w:eastAsiaTheme="minorEastAsia" w:hAnsi="Times New Roman"/>
        </w:rPr>
        <w:t>15</w:t>
      </w:r>
      <w:r w:rsidRPr="00A6662A">
        <w:rPr>
          <w:rFonts w:ascii="Times New Roman" w:eastAsiaTheme="minorEastAsia" w:hAnsi="Times New Roman"/>
        </w:rPr>
        <w:t>倍；</w:t>
      </w:r>
    </w:p>
    <w:p w14:paraId="58529E6F" w14:textId="77777777" w:rsidR="004B54AA" w:rsidRPr="00A6662A" w:rsidRDefault="004B54AA" w:rsidP="00E21686">
      <w:pPr>
        <w:pStyle w:val="BodyText"/>
        <w:numPr>
          <w:ilvl w:val="0"/>
          <w:numId w:val="54"/>
        </w:numPr>
        <w:autoSpaceDE w:val="0"/>
        <w:autoSpaceDN w:val="0"/>
        <w:adjustRightInd w:val="0"/>
        <w:spacing w:line="240" w:lineRule="auto"/>
        <w:ind w:firstLineChars="0"/>
        <w:jc w:val="both"/>
        <w:rPr>
          <w:rFonts w:ascii="Times New Roman" w:eastAsiaTheme="minorEastAsia" w:hAnsi="Times New Roman"/>
        </w:rPr>
      </w:pPr>
      <w:r w:rsidRPr="00A6662A">
        <w:rPr>
          <w:rFonts w:ascii="Times New Roman" w:eastAsiaTheme="minorEastAsia" w:hAnsi="Times New Roman"/>
        </w:rPr>
        <w:t>如果土地补偿费和安置补助费仍不能恢复移民的生活水平，涉及各市县人民政府可以用国有土地有偿使用收入予以补贴；</w:t>
      </w:r>
    </w:p>
    <w:p w14:paraId="7494E8E7" w14:textId="77777777" w:rsidR="004B54AA" w:rsidRPr="00A6662A" w:rsidRDefault="004B54AA" w:rsidP="00E21686">
      <w:pPr>
        <w:pStyle w:val="BodyText"/>
        <w:numPr>
          <w:ilvl w:val="0"/>
          <w:numId w:val="54"/>
        </w:numPr>
        <w:autoSpaceDE w:val="0"/>
        <w:autoSpaceDN w:val="0"/>
        <w:adjustRightInd w:val="0"/>
        <w:spacing w:line="240" w:lineRule="auto"/>
        <w:ind w:firstLineChars="0"/>
        <w:jc w:val="both"/>
        <w:rPr>
          <w:rFonts w:ascii="Times New Roman" w:eastAsiaTheme="minorEastAsia" w:hAnsi="Times New Roman"/>
        </w:rPr>
      </w:pPr>
      <w:r w:rsidRPr="00A6662A">
        <w:rPr>
          <w:rFonts w:ascii="Times New Roman" w:eastAsiaTheme="minorEastAsia" w:hAnsi="Times New Roman"/>
        </w:rPr>
        <w:t>土地补偿费和安置补助费支付给土地受影响村的村委会或移民，用于（</w:t>
      </w:r>
      <w:r w:rsidRPr="00A6662A">
        <w:rPr>
          <w:rFonts w:ascii="Times New Roman" w:eastAsiaTheme="minorEastAsia" w:hAnsi="Times New Roman"/>
        </w:rPr>
        <w:t>1</w:t>
      </w:r>
      <w:r w:rsidRPr="00A6662A">
        <w:rPr>
          <w:rFonts w:ascii="Times New Roman" w:eastAsiaTheme="minorEastAsia" w:hAnsi="Times New Roman"/>
        </w:rPr>
        <w:t>）如果土地可以利用，增加耕地面积；（</w:t>
      </w:r>
      <w:r w:rsidRPr="00A6662A">
        <w:rPr>
          <w:rFonts w:ascii="Times New Roman" w:eastAsiaTheme="minorEastAsia" w:hAnsi="Times New Roman"/>
        </w:rPr>
        <w:t>2</w:t>
      </w:r>
      <w:r w:rsidRPr="00A6662A">
        <w:rPr>
          <w:rFonts w:ascii="Times New Roman" w:eastAsiaTheme="minorEastAsia" w:hAnsi="Times New Roman"/>
        </w:rPr>
        <w:t>）通过提供灌溉、改进农业作业等提高农业；（</w:t>
      </w:r>
      <w:r w:rsidRPr="00A6662A">
        <w:rPr>
          <w:rFonts w:ascii="Times New Roman" w:eastAsiaTheme="minorEastAsia" w:hAnsi="Times New Roman"/>
        </w:rPr>
        <w:t>3</w:t>
      </w:r>
      <w:r w:rsidRPr="00A6662A">
        <w:rPr>
          <w:rFonts w:ascii="Times New Roman" w:eastAsiaTheme="minorEastAsia" w:hAnsi="Times New Roman"/>
        </w:rPr>
        <w:t>）基于现有活动发展非农收入。同固定资产一样，移民受损的青苗、水果和经济林成本将会以重置价得到补偿。</w:t>
      </w:r>
    </w:p>
    <w:p w14:paraId="0FB7EB4B" w14:textId="77777777" w:rsidR="004B54AA" w:rsidRPr="00A6662A" w:rsidRDefault="004B54AA" w:rsidP="00E21686">
      <w:pPr>
        <w:pStyle w:val="BodyText"/>
        <w:numPr>
          <w:ilvl w:val="0"/>
          <w:numId w:val="54"/>
        </w:numPr>
        <w:autoSpaceDE w:val="0"/>
        <w:autoSpaceDN w:val="0"/>
        <w:adjustRightInd w:val="0"/>
        <w:spacing w:line="240" w:lineRule="auto"/>
        <w:ind w:firstLineChars="0"/>
        <w:jc w:val="both"/>
        <w:rPr>
          <w:rFonts w:ascii="Times New Roman" w:eastAsiaTheme="minorEastAsia" w:hAnsi="Times New Roman"/>
        </w:rPr>
      </w:pPr>
      <w:r w:rsidRPr="00A6662A">
        <w:rPr>
          <w:rFonts w:ascii="Times New Roman" w:eastAsiaTheme="minorEastAsia" w:hAnsi="Times New Roman"/>
        </w:rPr>
        <w:t>受项目临时占地影响的移民的受损收入、青苗以及土地恢复费和受损的基础设施也会得到补偿。</w:t>
      </w:r>
    </w:p>
    <w:p w14:paraId="1DCA5C03" w14:textId="77777777" w:rsidR="004B54AA" w:rsidRPr="00A6662A" w:rsidRDefault="004B54AA" w:rsidP="00E21686">
      <w:pPr>
        <w:pStyle w:val="BodyText"/>
        <w:numPr>
          <w:ilvl w:val="0"/>
          <w:numId w:val="54"/>
        </w:numPr>
        <w:autoSpaceDE w:val="0"/>
        <w:autoSpaceDN w:val="0"/>
        <w:adjustRightInd w:val="0"/>
        <w:spacing w:line="240" w:lineRule="auto"/>
        <w:ind w:firstLineChars="0"/>
        <w:jc w:val="both"/>
        <w:rPr>
          <w:rFonts w:ascii="Times New Roman" w:eastAsiaTheme="minorEastAsia" w:hAnsi="Times New Roman"/>
        </w:rPr>
      </w:pPr>
      <w:r w:rsidRPr="00A6662A">
        <w:rPr>
          <w:rFonts w:ascii="Times New Roman" w:eastAsiaTheme="minorEastAsia" w:hAnsi="Times New Roman"/>
        </w:rPr>
        <w:t>若失去农用地的移民满足当地参加失地农民社保的条件，则应将这部分移民及时纳入失地农民社保体系。</w:t>
      </w:r>
    </w:p>
    <w:p w14:paraId="7738A8AB" w14:textId="77777777" w:rsidR="004B54AA" w:rsidRPr="00A6662A" w:rsidRDefault="004B54AA" w:rsidP="00E21686">
      <w:pPr>
        <w:pStyle w:val="BodyText"/>
        <w:numPr>
          <w:ilvl w:val="0"/>
          <w:numId w:val="54"/>
        </w:numPr>
        <w:autoSpaceDE w:val="0"/>
        <w:autoSpaceDN w:val="0"/>
        <w:adjustRightInd w:val="0"/>
        <w:spacing w:line="240" w:lineRule="auto"/>
        <w:ind w:firstLineChars="0"/>
        <w:jc w:val="both"/>
        <w:rPr>
          <w:rFonts w:ascii="Times New Roman" w:eastAsiaTheme="minorEastAsia" w:hAnsi="Times New Roman"/>
        </w:rPr>
      </w:pPr>
      <w:r w:rsidRPr="00A6662A">
        <w:rPr>
          <w:rFonts w:ascii="Times New Roman" w:eastAsiaTheme="minorEastAsia" w:hAnsi="Times New Roman"/>
        </w:rPr>
        <w:t>应当给予移民及时合理的技能培训，以提升移民相应的农业</w:t>
      </w:r>
      <w:r w:rsidRPr="00A6662A">
        <w:rPr>
          <w:rFonts w:ascii="Times New Roman" w:eastAsiaTheme="minorEastAsia" w:hAnsi="Times New Roman"/>
        </w:rPr>
        <w:t>/</w:t>
      </w:r>
      <w:r w:rsidRPr="00A6662A">
        <w:rPr>
          <w:rFonts w:ascii="Times New Roman" w:eastAsiaTheme="minorEastAsia" w:hAnsi="Times New Roman"/>
        </w:rPr>
        <w:t>非农技能，增强其获得收入的能力。</w:t>
      </w:r>
    </w:p>
    <w:p w14:paraId="77C7B38A" w14:textId="77777777" w:rsidR="004B54AA" w:rsidRPr="00A6662A" w:rsidRDefault="004B54AA" w:rsidP="00FE1EE7">
      <w:pPr>
        <w:pStyle w:val="BodyText"/>
        <w:spacing w:beforeLines="50" w:before="120" w:afterLines="50" w:after="120" w:line="240" w:lineRule="auto"/>
        <w:ind w:firstLine="480"/>
        <w:rPr>
          <w:rFonts w:ascii="Times New Roman" w:eastAsiaTheme="minorEastAsia" w:hAnsi="Times New Roman"/>
        </w:rPr>
      </w:pPr>
      <w:r w:rsidRPr="00A6662A">
        <w:rPr>
          <w:rFonts w:ascii="Times New Roman" w:eastAsiaTheme="minorEastAsia" w:hAnsi="Times New Roman"/>
        </w:rPr>
        <w:t>征收的移民房屋和附属物会得到下列补偿，并采取下列恢复措施：</w:t>
      </w:r>
    </w:p>
    <w:p w14:paraId="433FAC1E" w14:textId="77777777" w:rsidR="004B54AA" w:rsidRPr="00A6662A" w:rsidRDefault="004B54AA" w:rsidP="00E21686">
      <w:pPr>
        <w:pStyle w:val="BodyText"/>
        <w:numPr>
          <w:ilvl w:val="0"/>
          <w:numId w:val="54"/>
        </w:numPr>
        <w:autoSpaceDE w:val="0"/>
        <w:autoSpaceDN w:val="0"/>
        <w:adjustRightInd w:val="0"/>
        <w:spacing w:line="240" w:lineRule="auto"/>
        <w:ind w:firstLineChars="0"/>
        <w:jc w:val="both"/>
        <w:rPr>
          <w:rFonts w:ascii="Times New Roman" w:eastAsiaTheme="minorEastAsia" w:hAnsi="Times New Roman"/>
        </w:rPr>
      </w:pPr>
      <w:r w:rsidRPr="00A6662A">
        <w:rPr>
          <w:rFonts w:ascii="Times New Roman" w:eastAsiaTheme="minorEastAsia" w:hAnsi="Times New Roman"/>
        </w:rPr>
        <w:t>提供具有相同价值的置换房；</w:t>
      </w:r>
    </w:p>
    <w:p w14:paraId="7CBAE5D1" w14:textId="77777777" w:rsidR="004B54AA" w:rsidRPr="00A6662A" w:rsidRDefault="004B54AA" w:rsidP="00E21686">
      <w:pPr>
        <w:pStyle w:val="BodyText"/>
        <w:numPr>
          <w:ilvl w:val="0"/>
          <w:numId w:val="54"/>
        </w:numPr>
        <w:autoSpaceDE w:val="0"/>
        <w:autoSpaceDN w:val="0"/>
        <w:adjustRightInd w:val="0"/>
        <w:spacing w:line="240" w:lineRule="auto"/>
        <w:ind w:firstLineChars="0"/>
        <w:jc w:val="both"/>
        <w:rPr>
          <w:rFonts w:ascii="Times New Roman" w:eastAsiaTheme="minorEastAsia" w:hAnsi="Times New Roman"/>
        </w:rPr>
      </w:pPr>
      <w:r w:rsidRPr="00A6662A">
        <w:rPr>
          <w:rFonts w:ascii="Times New Roman" w:eastAsiaTheme="minorEastAsia" w:hAnsi="Times New Roman"/>
        </w:rPr>
        <w:t>以完全重置价进行补偿；</w:t>
      </w:r>
    </w:p>
    <w:p w14:paraId="290F8AD9" w14:textId="77777777" w:rsidR="004B54AA" w:rsidRPr="00A6662A" w:rsidRDefault="004B54AA" w:rsidP="00E21686">
      <w:pPr>
        <w:pStyle w:val="BodyText"/>
        <w:numPr>
          <w:ilvl w:val="0"/>
          <w:numId w:val="54"/>
        </w:numPr>
        <w:autoSpaceDE w:val="0"/>
        <w:autoSpaceDN w:val="0"/>
        <w:adjustRightInd w:val="0"/>
        <w:spacing w:line="240" w:lineRule="auto"/>
        <w:ind w:firstLineChars="0"/>
        <w:jc w:val="both"/>
        <w:rPr>
          <w:rFonts w:ascii="Times New Roman" w:eastAsiaTheme="minorEastAsia" w:hAnsi="Times New Roman"/>
        </w:rPr>
      </w:pPr>
      <w:r w:rsidRPr="00A6662A">
        <w:rPr>
          <w:rFonts w:ascii="Times New Roman" w:eastAsiaTheme="minorEastAsia" w:hAnsi="Times New Roman"/>
        </w:rPr>
        <w:t>对所有设施和服务进行重建或恢复补偿（如，道路、供水、电、电话、有线电视、学校等）；</w:t>
      </w:r>
    </w:p>
    <w:p w14:paraId="544E6D7D" w14:textId="77777777" w:rsidR="004B54AA" w:rsidRPr="00A6662A" w:rsidRDefault="004B54AA" w:rsidP="00E21686">
      <w:pPr>
        <w:pStyle w:val="BodyText"/>
        <w:numPr>
          <w:ilvl w:val="0"/>
          <w:numId w:val="54"/>
        </w:numPr>
        <w:autoSpaceDE w:val="0"/>
        <w:autoSpaceDN w:val="0"/>
        <w:adjustRightInd w:val="0"/>
        <w:spacing w:line="240" w:lineRule="auto"/>
        <w:ind w:firstLineChars="0"/>
        <w:jc w:val="both"/>
        <w:rPr>
          <w:rFonts w:ascii="Times New Roman" w:eastAsiaTheme="minorEastAsia" w:hAnsi="Times New Roman"/>
        </w:rPr>
      </w:pPr>
      <w:r w:rsidRPr="00A6662A">
        <w:rPr>
          <w:rFonts w:ascii="Times New Roman" w:eastAsiaTheme="minorEastAsia" w:hAnsi="Times New Roman"/>
        </w:rPr>
        <w:t>过渡期的补贴应该能确保搬迁所有的财物或获取临时住房。</w:t>
      </w:r>
    </w:p>
    <w:p w14:paraId="1260ABEA" w14:textId="2741A683" w:rsidR="004B54AA" w:rsidRPr="00A6662A" w:rsidRDefault="004B54AA" w:rsidP="004B54AA">
      <w:pPr>
        <w:pStyle w:val="BodyText"/>
        <w:ind w:left="480" w:firstLine="480"/>
        <w:rPr>
          <w:rFonts w:ascii="Times New Roman" w:hAnsi="Times New Roman"/>
        </w:rPr>
      </w:pPr>
      <w:r w:rsidRPr="00A6662A">
        <w:rPr>
          <w:rFonts w:ascii="Times New Roman" w:eastAsiaTheme="minorEastAsia" w:hAnsi="Times New Roman"/>
        </w:rPr>
        <w:t>编制移民安置计划中应该包括受影响人的权利矩阵。其权利矩阵的样表见</w:t>
      </w:r>
      <w:r w:rsidRPr="00A6662A">
        <w:rPr>
          <w:rFonts w:ascii="Times New Roman" w:hAnsi="Times New Roman"/>
          <w:i/>
        </w:rPr>
        <w:t>附</w:t>
      </w:r>
      <w:r w:rsidR="00FE1EE7" w:rsidRPr="00A6662A">
        <w:rPr>
          <w:rFonts w:ascii="Times New Roman" w:hAnsi="Times New Roman"/>
          <w:i/>
        </w:rPr>
        <w:t>录</w:t>
      </w:r>
      <w:r w:rsidRPr="00A6662A">
        <w:rPr>
          <w:rFonts w:ascii="Times New Roman" w:hAnsi="Times New Roman"/>
          <w:i/>
        </w:rPr>
        <w:t>4</w:t>
      </w:r>
      <w:r w:rsidRPr="00A6662A">
        <w:rPr>
          <w:rFonts w:ascii="Times New Roman" w:hAnsi="Times New Roman"/>
        </w:rPr>
        <w:t>。</w:t>
      </w:r>
    </w:p>
    <w:p w14:paraId="21AFEB0E" w14:textId="77777777" w:rsidR="004B54AA" w:rsidRPr="00C71773" w:rsidRDefault="004B54AA" w:rsidP="00E21686">
      <w:pPr>
        <w:widowControl/>
        <w:numPr>
          <w:ilvl w:val="1"/>
          <w:numId w:val="45"/>
        </w:numPr>
        <w:spacing w:before="260" w:afterLines="50" w:after="120" w:line="360" w:lineRule="auto"/>
        <w:ind w:left="578" w:hanging="578"/>
        <w:outlineLvl w:val="1"/>
        <w:rPr>
          <w:b/>
          <w:sz w:val="28"/>
          <w:szCs w:val="28"/>
        </w:rPr>
      </w:pPr>
      <w:bookmarkStart w:id="816" w:name="_Toc460459397"/>
      <w:bookmarkStart w:id="817" w:name="_Toc460616809"/>
      <w:r w:rsidRPr="00C71773">
        <w:rPr>
          <w:rFonts w:hint="eastAsia"/>
          <w:b/>
          <w:sz w:val="28"/>
          <w:szCs w:val="28"/>
        </w:rPr>
        <w:t>实施过程</w:t>
      </w:r>
      <w:bookmarkEnd w:id="816"/>
      <w:bookmarkEnd w:id="817"/>
    </w:p>
    <w:p w14:paraId="74D930A7" w14:textId="77777777" w:rsidR="004B54AA" w:rsidRPr="000B620C" w:rsidRDefault="004B54AA" w:rsidP="000B620C">
      <w:pPr>
        <w:pStyle w:val="ListParagraph"/>
        <w:spacing w:line="360" w:lineRule="auto"/>
        <w:ind w:firstLine="480"/>
        <w:rPr>
          <w:b/>
          <w:sz w:val="24"/>
        </w:rPr>
      </w:pPr>
      <w:r w:rsidRPr="000B620C">
        <w:rPr>
          <w:rFonts w:ascii="Arial" w:hAnsi="Arial" w:cs="Arial"/>
          <w:sz w:val="24"/>
        </w:rPr>
        <w:t>移民安置计划应当包括对所有需要开展的活动提出具体实施进度表。如有必要，补偿费的支付、其他权利的恢复的措施（现金的或实物的）和重新安置，应当至少在土地</w:t>
      </w:r>
      <w:r w:rsidRPr="000B620C">
        <w:rPr>
          <w:rFonts w:ascii="Arial" w:hAnsi="Arial" w:cs="Arial" w:hint="eastAsia"/>
          <w:sz w:val="24"/>
        </w:rPr>
        <w:t>征收</w:t>
      </w:r>
      <w:r w:rsidRPr="000B620C">
        <w:rPr>
          <w:rFonts w:ascii="Arial" w:hAnsi="Arial" w:cs="Arial"/>
          <w:sz w:val="24"/>
        </w:rPr>
        <w:t>前一个月完成。如果在土地</w:t>
      </w:r>
      <w:r w:rsidRPr="000B620C">
        <w:rPr>
          <w:rFonts w:ascii="Arial" w:hAnsi="Arial" w:cs="Arial" w:hint="eastAsia"/>
          <w:sz w:val="24"/>
        </w:rPr>
        <w:t>征收</w:t>
      </w:r>
      <w:r w:rsidRPr="000B620C">
        <w:rPr>
          <w:rFonts w:ascii="Arial" w:hAnsi="Arial" w:cs="Arial"/>
          <w:sz w:val="24"/>
        </w:rPr>
        <w:t>前不可能做到支付所有的补偿费，或者不可能提供其他必要形式的援助，那么额外的过渡补助费是必要的</w:t>
      </w:r>
      <w:r w:rsidRPr="000B620C">
        <w:rPr>
          <w:rFonts w:ascii="Arial" w:hAnsi="Arial" w:cs="Arial" w:hint="eastAsia"/>
          <w:sz w:val="24"/>
        </w:rPr>
        <w:t>。</w:t>
      </w:r>
    </w:p>
    <w:p w14:paraId="4B2C7C31" w14:textId="77777777" w:rsidR="004B54AA" w:rsidRPr="00C71773" w:rsidRDefault="004B54AA" w:rsidP="00E21686">
      <w:pPr>
        <w:widowControl/>
        <w:numPr>
          <w:ilvl w:val="1"/>
          <w:numId w:val="45"/>
        </w:numPr>
        <w:spacing w:before="260" w:afterLines="50" w:after="120" w:line="360" w:lineRule="auto"/>
        <w:ind w:left="578" w:hanging="578"/>
        <w:outlineLvl w:val="1"/>
        <w:rPr>
          <w:b/>
          <w:sz w:val="28"/>
          <w:szCs w:val="28"/>
        </w:rPr>
      </w:pPr>
      <w:bookmarkStart w:id="818" w:name="_Toc460459398"/>
      <w:bookmarkStart w:id="819" w:name="_Toc460616810"/>
      <w:r w:rsidRPr="00C71773">
        <w:rPr>
          <w:rFonts w:hint="eastAsia"/>
          <w:b/>
          <w:sz w:val="28"/>
          <w:szCs w:val="28"/>
        </w:rPr>
        <w:t>资金安排</w:t>
      </w:r>
      <w:bookmarkEnd w:id="818"/>
      <w:bookmarkEnd w:id="819"/>
    </w:p>
    <w:p w14:paraId="04A531A8" w14:textId="77777777" w:rsidR="004B54AA" w:rsidRPr="000B620C" w:rsidRDefault="004B54AA" w:rsidP="000B620C">
      <w:pPr>
        <w:pStyle w:val="ListParagraph"/>
        <w:spacing w:line="360" w:lineRule="auto"/>
        <w:ind w:firstLine="480"/>
        <w:rPr>
          <w:rFonts w:asciiTheme="minorEastAsia" w:eastAsiaTheme="minorEastAsia" w:hAnsiTheme="minorEastAsia" w:cs="Arial"/>
          <w:sz w:val="24"/>
        </w:rPr>
      </w:pPr>
      <w:r w:rsidRPr="000B620C">
        <w:rPr>
          <w:rFonts w:asciiTheme="minorEastAsia" w:eastAsiaTheme="minorEastAsia" w:hAnsiTheme="minorEastAsia" w:cs="Arial" w:hint="eastAsia"/>
          <w:sz w:val="24"/>
        </w:rPr>
        <w:t>各项目办、地方政府或项目业主</w:t>
      </w:r>
      <w:r w:rsidRPr="000B620C">
        <w:rPr>
          <w:rFonts w:asciiTheme="minorEastAsia" w:eastAsiaTheme="minorEastAsia" w:hAnsiTheme="minorEastAsia" w:cs="Arial"/>
          <w:sz w:val="24"/>
        </w:rPr>
        <w:t>将承担所有与土地征用和移民有关的费用。任何与该移民政策框架一致的移民安置计划都必须包括估算成本和预算。无论在安置计划阶段是否被识别为移民，无论足够的缓解资金是否到位，所有受</w:t>
      </w:r>
      <w:r w:rsidRPr="000B620C">
        <w:rPr>
          <w:rFonts w:asciiTheme="minorEastAsia" w:eastAsiaTheme="minorEastAsia" w:hAnsiTheme="minorEastAsia" w:cs="Arial" w:hint="eastAsia"/>
          <w:sz w:val="24"/>
        </w:rPr>
        <w:t>项目征地拆迁</w:t>
      </w:r>
      <w:r w:rsidRPr="000B620C">
        <w:rPr>
          <w:rFonts w:asciiTheme="minorEastAsia" w:eastAsiaTheme="minorEastAsia" w:hAnsiTheme="minorEastAsia" w:cs="Arial"/>
          <w:sz w:val="24"/>
        </w:rPr>
        <w:t>不利影响的人都有权获取补偿或享受其他合适的缓解措施。由于上述原因，移民安置计划的预算应当包括应不可预见费，通常是移民安置总预算的10％以满足不可预见的移民费用。</w:t>
      </w:r>
    </w:p>
    <w:p w14:paraId="3F6DD822" w14:textId="77777777" w:rsidR="004B54AA" w:rsidRPr="000B620C" w:rsidRDefault="004B54AA" w:rsidP="000B620C">
      <w:pPr>
        <w:pStyle w:val="ListParagraph"/>
        <w:spacing w:line="360" w:lineRule="auto"/>
        <w:ind w:firstLine="480"/>
        <w:rPr>
          <w:rFonts w:asciiTheme="minorEastAsia" w:eastAsiaTheme="minorEastAsia" w:hAnsiTheme="minorEastAsia" w:cs="Arial"/>
          <w:sz w:val="24"/>
        </w:rPr>
      </w:pPr>
      <w:r w:rsidRPr="000B620C">
        <w:rPr>
          <w:rFonts w:asciiTheme="minorEastAsia" w:eastAsiaTheme="minorEastAsia" w:hAnsiTheme="minorEastAsia" w:cs="Arial"/>
          <w:sz w:val="24"/>
        </w:rPr>
        <w:t>移民安置计划中</w:t>
      </w:r>
      <w:r w:rsidRPr="000B620C">
        <w:rPr>
          <w:rFonts w:asciiTheme="minorEastAsia" w:eastAsiaTheme="minorEastAsia" w:hAnsiTheme="minorEastAsia" w:cs="Arial" w:hint="eastAsia"/>
          <w:sz w:val="24"/>
        </w:rPr>
        <w:t>确定的</w:t>
      </w:r>
      <w:r w:rsidRPr="000B620C">
        <w:rPr>
          <w:rFonts w:asciiTheme="minorEastAsia" w:eastAsiaTheme="minorEastAsia" w:hAnsiTheme="minorEastAsia" w:cs="Arial"/>
          <w:sz w:val="24"/>
        </w:rPr>
        <w:t>补偿标准为移民补偿费用</w:t>
      </w:r>
      <w:r w:rsidRPr="000B620C">
        <w:rPr>
          <w:rFonts w:asciiTheme="minorEastAsia" w:eastAsiaTheme="minorEastAsia" w:hAnsiTheme="minorEastAsia" w:cs="Arial" w:hint="eastAsia"/>
          <w:sz w:val="24"/>
        </w:rPr>
        <w:t>的</w:t>
      </w:r>
      <w:r w:rsidRPr="000B620C">
        <w:rPr>
          <w:rFonts w:asciiTheme="minorEastAsia" w:eastAsiaTheme="minorEastAsia" w:hAnsiTheme="minorEastAsia" w:cs="Arial"/>
          <w:sz w:val="24"/>
        </w:rPr>
        <w:t>计算提供了</w:t>
      </w:r>
      <w:r w:rsidRPr="000B620C">
        <w:rPr>
          <w:rFonts w:asciiTheme="minorEastAsia" w:eastAsiaTheme="minorEastAsia" w:hAnsiTheme="minorEastAsia" w:cs="Arial" w:hint="eastAsia"/>
          <w:sz w:val="24"/>
        </w:rPr>
        <w:t>依据</w:t>
      </w:r>
      <w:r w:rsidRPr="000B620C">
        <w:rPr>
          <w:rFonts w:asciiTheme="minorEastAsia" w:eastAsiaTheme="minorEastAsia" w:hAnsiTheme="minorEastAsia" w:cs="Arial"/>
          <w:sz w:val="24"/>
        </w:rPr>
        <w:t>。移民补偿费应当完全支付给失去土地或其他财产的个人或集体，不得以任何理由扣除这些补偿费。在移民安置计划中应当描述补偿资金是通过什么程序从流向</w:t>
      </w:r>
      <w:r w:rsidRPr="000B620C">
        <w:rPr>
          <w:rFonts w:asciiTheme="minorEastAsia" w:eastAsiaTheme="minorEastAsia" w:hAnsiTheme="minorEastAsia" w:cs="Arial" w:hint="eastAsia"/>
          <w:sz w:val="24"/>
        </w:rPr>
        <w:t>受影响村或村民</w:t>
      </w:r>
      <w:r w:rsidRPr="000B620C">
        <w:rPr>
          <w:rFonts w:asciiTheme="minorEastAsia" w:eastAsiaTheme="minorEastAsia" w:hAnsiTheme="minorEastAsia" w:cs="Arial"/>
          <w:sz w:val="24"/>
        </w:rPr>
        <w:t>。一个基本的原则是，资金的流动必须尽可能直接，尽可能减少中间的环节。</w:t>
      </w:r>
    </w:p>
    <w:p w14:paraId="4D28A4E0" w14:textId="77777777" w:rsidR="004B54AA" w:rsidRPr="00C71773" w:rsidRDefault="004B54AA" w:rsidP="00E21686">
      <w:pPr>
        <w:pStyle w:val="Heading1"/>
        <w:keepLines w:val="0"/>
        <w:numPr>
          <w:ilvl w:val="0"/>
          <w:numId w:val="45"/>
        </w:numPr>
        <w:tabs>
          <w:tab w:val="clear" w:pos="294"/>
          <w:tab w:val="clear" w:pos="720"/>
          <w:tab w:val="clear" w:pos="1080"/>
          <w:tab w:val="clear" w:pos="1191"/>
          <w:tab w:val="clear" w:pos="1440"/>
        </w:tabs>
        <w:autoSpaceDE w:val="0"/>
        <w:autoSpaceDN w:val="0"/>
        <w:snapToGrid/>
        <w:spacing w:beforeLines="0" w:before="240" w:afterLines="0" w:after="240" w:line="360" w:lineRule="auto"/>
        <w:jc w:val="both"/>
        <w:rPr>
          <w:rFonts w:ascii="Arial" w:hAnsi="Arial" w:cs="Arial"/>
        </w:rPr>
      </w:pPr>
      <w:bookmarkStart w:id="820" w:name="_Toc460459399"/>
      <w:bookmarkStart w:id="821" w:name="_Toc460616811"/>
      <w:r w:rsidRPr="00C71773">
        <w:rPr>
          <w:rFonts w:ascii="Arial" w:hAnsi="Arial" w:cs="Arial" w:hint="eastAsia"/>
        </w:rPr>
        <w:t>社会评价</w:t>
      </w:r>
      <w:r w:rsidRPr="00C71773">
        <w:rPr>
          <w:rFonts w:ascii="Arial" w:hAnsi="Arial" w:cs="Arial" w:hint="eastAsia"/>
        </w:rPr>
        <w:t>/</w:t>
      </w:r>
      <w:r w:rsidRPr="00C71773">
        <w:rPr>
          <w:rFonts w:ascii="Arial" w:hAnsi="Arial" w:cs="Arial" w:hint="eastAsia"/>
        </w:rPr>
        <w:t>职工安置政策框架</w:t>
      </w:r>
      <w:bookmarkEnd w:id="820"/>
      <w:bookmarkEnd w:id="821"/>
    </w:p>
    <w:p w14:paraId="2B4A146C" w14:textId="77777777" w:rsidR="004B54AA" w:rsidRPr="00C71773" w:rsidRDefault="004B54AA" w:rsidP="00E21686">
      <w:pPr>
        <w:widowControl/>
        <w:numPr>
          <w:ilvl w:val="1"/>
          <w:numId w:val="45"/>
        </w:numPr>
        <w:spacing w:before="260" w:afterLines="50" w:after="120" w:line="360" w:lineRule="auto"/>
        <w:outlineLvl w:val="1"/>
        <w:rPr>
          <w:b/>
          <w:sz w:val="28"/>
          <w:szCs w:val="28"/>
        </w:rPr>
      </w:pPr>
      <w:bookmarkStart w:id="822" w:name="_Toc460459400"/>
      <w:bookmarkStart w:id="823" w:name="_Toc460616812"/>
      <w:r w:rsidRPr="00C71773">
        <w:rPr>
          <w:rFonts w:hint="eastAsia"/>
          <w:b/>
          <w:sz w:val="28"/>
          <w:szCs w:val="28"/>
        </w:rPr>
        <w:t>编制社会评价</w:t>
      </w:r>
      <w:r w:rsidRPr="00C71773">
        <w:rPr>
          <w:rFonts w:hint="eastAsia"/>
          <w:b/>
          <w:sz w:val="28"/>
          <w:szCs w:val="28"/>
        </w:rPr>
        <w:t>/</w:t>
      </w:r>
      <w:r w:rsidRPr="00C71773">
        <w:rPr>
          <w:rFonts w:hint="eastAsia"/>
          <w:b/>
          <w:sz w:val="28"/>
          <w:szCs w:val="28"/>
        </w:rPr>
        <w:t>职工安置政策框架目的</w:t>
      </w:r>
      <w:bookmarkEnd w:id="822"/>
      <w:bookmarkEnd w:id="823"/>
    </w:p>
    <w:p w14:paraId="53FE2E0D" w14:textId="77777777" w:rsidR="004B54AA" w:rsidRPr="000B620C" w:rsidRDefault="004B54AA" w:rsidP="000B620C">
      <w:pPr>
        <w:pStyle w:val="ListParagraph"/>
        <w:spacing w:line="360" w:lineRule="auto"/>
        <w:ind w:firstLine="480"/>
        <w:rPr>
          <w:rFonts w:ascii="Arial" w:hAnsi="Arial" w:cs="Arial"/>
          <w:sz w:val="24"/>
        </w:rPr>
      </w:pPr>
      <w:r w:rsidRPr="000B620C">
        <w:rPr>
          <w:rFonts w:ascii="Arial" w:hAnsi="Arial" w:cs="Arial" w:hint="eastAsia"/>
          <w:sz w:val="24"/>
        </w:rPr>
        <w:t>社会评价的主要目的是识别</w:t>
      </w:r>
      <w:r w:rsidRPr="000B620C">
        <w:rPr>
          <w:rFonts w:ascii="Arial" w:hAnsi="Arial" w:cs="Arial"/>
          <w:sz w:val="24"/>
        </w:rPr>
        <w:t>项目</w:t>
      </w:r>
      <w:r w:rsidRPr="000B620C">
        <w:rPr>
          <w:rFonts w:ascii="Arial" w:hAnsi="Arial" w:cs="Arial" w:hint="eastAsia"/>
          <w:sz w:val="24"/>
        </w:rPr>
        <w:t>可能产生的各种社会影响和社会风险，提出消除或尽量减少因项目的实施所产生的社会负面影响和增加正面社会影响的措施和建议。</w:t>
      </w:r>
    </w:p>
    <w:p w14:paraId="5939991D" w14:textId="77777777" w:rsidR="004B54AA" w:rsidRPr="000B620C" w:rsidRDefault="004B54AA" w:rsidP="000B620C">
      <w:pPr>
        <w:pStyle w:val="ListParagraph"/>
        <w:spacing w:line="360" w:lineRule="auto"/>
        <w:ind w:firstLine="480"/>
        <w:rPr>
          <w:rFonts w:ascii="Arial" w:hAnsi="Arial" w:cs="Arial"/>
          <w:sz w:val="24"/>
        </w:rPr>
      </w:pPr>
      <w:r w:rsidRPr="000B620C">
        <w:rPr>
          <w:rFonts w:ascii="Arial" w:hAnsi="Arial" w:cs="Arial" w:hint="eastAsia"/>
          <w:sz w:val="24"/>
        </w:rPr>
        <w:t>在项目准备过程中，采取参与式的方法，倾听不同利益群体的诉求和需求，实现项目能惠及更多利益相关者，促进项目区的包容式发展。</w:t>
      </w:r>
    </w:p>
    <w:p w14:paraId="11B3D90F" w14:textId="77777777" w:rsidR="004B54AA" w:rsidRPr="000B620C" w:rsidRDefault="004B54AA" w:rsidP="000B620C">
      <w:pPr>
        <w:pStyle w:val="ListParagraph"/>
        <w:spacing w:line="360" w:lineRule="auto"/>
        <w:ind w:firstLine="480"/>
        <w:rPr>
          <w:rFonts w:ascii="Arial" w:hAnsi="Arial" w:cs="Arial"/>
          <w:sz w:val="24"/>
        </w:rPr>
      </w:pPr>
      <w:r w:rsidRPr="000B620C">
        <w:rPr>
          <w:rFonts w:ascii="Arial" w:hAnsi="Arial" w:cs="Arial" w:hint="eastAsia"/>
          <w:sz w:val="24"/>
        </w:rPr>
        <w:t>经过初步的社会风险的识别，由于项目建设期部分大型企业因</w:t>
      </w:r>
      <w:r w:rsidRPr="000B620C">
        <w:rPr>
          <w:rFonts w:ascii="Arial" w:hAnsi="Arial" w:cs="Arial" w:hint="eastAsia"/>
          <w:sz w:val="24"/>
        </w:rPr>
        <w:t>PFOS</w:t>
      </w:r>
      <w:r w:rsidRPr="000B620C">
        <w:rPr>
          <w:rFonts w:ascii="Arial" w:hAnsi="Arial" w:cs="Arial" w:hint="eastAsia"/>
          <w:sz w:val="24"/>
        </w:rPr>
        <w:t>削减和淘汰的产业结构调整可能会导致部分企业职工存在失业的风险。因此，制订了项目的政策框架及相应的原则和方针以指导项目所导致的职工安置活动，为受影响企业职工提供社会保护。</w:t>
      </w:r>
    </w:p>
    <w:p w14:paraId="3B9AE107" w14:textId="77777777" w:rsidR="004B54AA" w:rsidRPr="00C71773" w:rsidRDefault="004B54AA" w:rsidP="00E21686">
      <w:pPr>
        <w:widowControl/>
        <w:numPr>
          <w:ilvl w:val="1"/>
          <w:numId w:val="45"/>
        </w:numPr>
        <w:spacing w:before="260" w:afterLines="50" w:after="120" w:line="360" w:lineRule="auto"/>
        <w:outlineLvl w:val="1"/>
        <w:rPr>
          <w:b/>
          <w:sz w:val="28"/>
          <w:szCs w:val="28"/>
        </w:rPr>
      </w:pPr>
      <w:bookmarkStart w:id="824" w:name="_Toc460459401"/>
      <w:bookmarkStart w:id="825" w:name="_Toc460616813"/>
      <w:r w:rsidRPr="00C71773">
        <w:rPr>
          <w:rFonts w:hint="eastAsia"/>
          <w:b/>
          <w:sz w:val="28"/>
          <w:szCs w:val="28"/>
        </w:rPr>
        <w:t>社会评价</w:t>
      </w:r>
      <w:r w:rsidRPr="00C71773">
        <w:rPr>
          <w:rFonts w:hint="eastAsia"/>
          <w:b/>
          <w:sz w:val="28"/>
          <w:szCs w:val="28"/>
        </w:rPr>
        <w:t>/</w:t>
      </w:r>
      <w:r w:rsidRPr="00C71773">
        <w:rPr>
          <w:rFonts w:hint="eastAsia"/>
          <w:b/>
          <w:sz w:val="28"/>
          <w:szCs w:val="28"/>
        </w:rPr>
        <w:t>职工安置计划准备</w:t>
      </w:r>
      <w:bookmarkEnd w:id="824"/>
      <w:bookmarkEnd w:id="825"/>
    </w:p>
    <w:p w14:paraId="3FB79572" w14:textId="77777777" w:rsidR="004B54AA" w:rsidRPr="000B620C" w:rsidRDefault="004B54AA" w:rsidP="000B620C">
      <w:pPr>
        <w:pStyle w:val="ListParagraph"/>
        <w:spacing w:line="360" w:lineRule="auto"/>
        <w:ind w:firstLine="480"/>
        <w:rPr>
          <w:rFonts w:ascii="Arial" w:hAnsi="Arial" w:cs="Arial"/>
          <w:sz w:val="24"/>
        </w:rPr>
      </w:pPr>
      <w:r w:rsidRPr="000B620C">
        <w:rPr>
          <w:rFonts w:ascii="Arial" w:hAnsi="Arial" w:cs="Arial" w:hint="eastAsia"/>
          <w:sz w:val="24"/>
        </w:rPr>
        <w:t>根据筛选结果，因</w:t>
      </w:r>
      <w:r w:rsidRPr="000B620C">
        <w:rPr>
          <w:rFonts w:ascii="Arial" w:hAnsi="Arial" w:cs="Arial" w:hint="eastAsia"/>
          <w:sz w:val="24"/>
        </w:rPr>
        <w:t>PFOS</w:t>
      </w:r>
      <w:r w:rsidRPr="000B620C">
        <w:rPr>
          <w:rFonts w:ascii="Arial" w:hAnsi="Arial" w:cs="Arial" w:hint="eastAsia"/>
          <w:sz w:val="24"/>
        </w:rPr>
        <w:t>生产削减或应用消减或替代，可能使企业职工失业或转岗，那么项需要评估项目对受影响企业职工的潜在的影响，并根据社会评价公众咨询结果制订职工安置计划。</w:t>
      </w:r>
    </w:p>
    <w:p w14:paraId="00ED1055" w14:textId="77777777" w:rsidR="004B54AA" w:rsidRPr="000B620C" w:rsidRDefault="004B54AA" w:rsidP="000B620C">
      <w:pPr>
        <w:spacing w:line="360" w:lineRule="auto"/>
        <w:ind w:firstLineChars="200" w:firstLine="480"/>
        <w:rPr>
          <w:rFonts w:ascii="Arial" w:hAnsi="Arial" w:cs="Arial"/>
          <w:sz w:val="24"/>
        </w:rPr>
      </w:pPr>
      <w:r w:rsidRPr="000B620C">
        <w:rPr>
          <w:rFonts w:ascii="Arial" w:hAnsi="Arial" w:cs="Arial" w:hint="eastAsia"/>
          <w:sz w:val="24"/>
        </w:rPr>
        <w:t>项目办根据社会评价和与企业职工</w:t>
      </w:r>
      <w:r w:rsidRPr="000B620C">
        <w:rPr>
          <w:rFonts w:ascii="Arial" w:hAnsi="Arial" w:cs="Arial"/>
          <w:sz w:val="24"/>
        </w:rPr>
        <w:t>协商</w:t>
      </w:r>
      <w:r w:rsidRPr="000B620C">
        <w:rPr>
          <w:rFonts w:ascii="Arial" w:hAnsi="Arial" w:cs="Arial" w:hint="eastAsia"/>
          <w:sz w:val="24"/>
        </w:rPr>
        <w:t>咨询的结果确定受影响的企业职工群体是否对项目给予广泛支持。如果他们提供这种支持，那么受款方要准备详细的职工安置报告或社会评价报告职工安置章节，根据需要，职工安置报告或社会评价报告职工安置章节包括以下要素：</w:t>
      </w:r>
    </w:p>
    <w:p w14:paraId="21983F28" w14:textId="0CBA70FC" w:rsidR="004B54AA" w:rsidRPr="000B620C" w:rsidRDefault="004B54AA" w:rsidP="00E21686">
      <w:pPr>
        <w:widowControl/>
        <w:numPr>
          <w:ilvl w:val="0"/>
          <w:numId w:val="57"/>
        </w:numPr>
        <w:jc w:val="left"/>
        <w:rPr>
          <w:rFonts w:ascii="Arial" w:hAnsi="Arial" w:cs="Arial"/>
          <w:sz w:val="24"/>
        </w:rPr>
      </w:pPr>
      <w:r w:rsidRPr="000B620C">
        <w:rPr>
          <w:rFonts w:ascii="Arial" w:hAnsi="Arial" w:cs="Arial" w:hint="eastAsia"/>
          <w:sz w:val="24"/>
        </w:rPr>
        <w:t>信息概要。收集关于受影响企业基本信息（见</w:t>
      </w:r>
      <w:r w:rsidR="000B620C" w:rsidRPr="000B620C">
        <w:rPr>
          <w:rFonts w:ascii="Arial" w:hAnsi="Arial" w:cs="Arial" w:hint="eastAsia"/>
          <w:b/>
          <w:i/>
          <w:sz w:val="24"/>
        </w:rPr>
        <w:t>附录</w:t>
      </w:r>
      <w:r w:rsidRPr="000B620C">
        <w:rPr>
          <w:rFonts w:ascii="Arial" w:hAnsi="Arial" w:cs="Arial" w:hint="eastAsia"/>
          <w:b/>
          <w:i/>
          <w:sz w:val="24"/>
        </w:rPr>
        <w:t>5</w:t>
      </w:r>
      <w:r w:rsidRPr="000B620C">
        <w:rPr>
          <w:rFonts w:ascii="Arial" w:hAnsi="Arial" w:cs="Arial" w:hint="eastAsia"/>
          <w:sz w:val="24"/>
        </w:rPr>
        <w:t>），以及职工年龄、受教育程度、技能、培训、生计来源、用工方式等基线信息；</w:t>
      </w:r>
    </w:p>
    <w:p w14:paraId="68BBB6CC" w14:textId="77777777" w:rsidR="004B54AA" w:rsidRPr="000B620C" w:rsidRDefault="004B54AA" w:rsidP="00E21686">
      <w:pPr>
        <w:widowControl/>
        <w:numPr>
          <w:ilvl w:val="0"/>
          <w:numId w:val="57"/>
        </w:numPr>
        <w:jc w:val="left"/>
        <w:rPr>
          <w:rFonts w:ascii="Arial" w:hAnsi="Arial" w:cs="Arial"/>
          <w:sz w:val="24"/>
        </w:rPr>
      </w:pPr>
      <w:r w:rsidRPr="000B620C">
        <w:rPr>
          <w:rFonts w:ascii="Arial" w:hAnsi="Arial" w:cs="Arial" w:hint="eastAsia"/>
          <w:sz w:val="24"/>
        </w:rPr>
        <w:t>法律框架。对适用于项目规模、适用于职工社会保护的法律、法规和制度框架进行审查；</w:t>
      </w:r>
    </w:p>
    <w:p w14:paraId="0460B094" w14:textId="77777777" w:rsidR="004B54AA" w:rsidRPr="000B620C" w:rsidRDefault="004B54AA" w:rsidP="00E21686">
      <w:pPr>
        <w:widowControl/>
        <w:numPr>
          <w:ilvl w:val="0"/>
          <w:numId w:val="57"/>
        </w:numPr>
        <w:jc w:val="left"/>
        <w:rPr>
          <w:rFonts w:ascii="Arial" w:hAnsi="Arial" w:cs="Arial"/>
          <w:sz w:val="24"/>
        </w:rPr>
      </w:pPr>
      <w:r w:rsidRPr="000B620C">
        <w:rPr>
          <w:rFonts w:ascii="Arial" w:hAnsi="Arial" w:cs="Arial" w:hint="eastAsia"/>
          <w:sz w:val="24"/>
        </w:rPr>
        <w:t>项目潜在影响识别；</w:t>
      </w:r>
    </w:p>
    <w:p w14:paraId="0C62CE53" w14:textId="77777777" w:rsidR="004B54AA" w:rsidRPr="000B620C" w:rsidRDefault="004B54AA" w:rsidP="00E21686">
      <w:pPr>
        <w:widowControl/>
        <w:numPr>
          <w:ilvl w:val="0"/>
          <w:numId w:val="57"/>
        </w:numPr>
        <w:jc w:val="left"/>
        <w:rPr>
          <w:rFonts w:ascii="Arial" w:hAnsi="Arial" w:cs="Arial"/>
          <w:sz w:val="24"/>
        </w:rPr>
      </w:pPr>
      <w:r w:rsidRPr="000B620C">
        <w:rPr>
          <w:rFonts w:ascii="Arial" w:hAnsi="Arial" w:cs="Arial" w:hint="eastAsia"/>
          <w:sz w:val="24"/>
        </w:rPr>
        <w:t>公共咨询与协商，针对受影响的企业职工开展充分的公共咨询，在项目准备期内开展，为项目赢得广泛的支持；确保项目实施期内与受影响企业职工进行充分协商的框架文件；</w:t>
      </w:r>
    </w:p>
    <w:p w14:paraId="4591EE3D" w14:textId="77777777" w:rsidR="004B54AA" w:rsidRPr="000B620C" w:rsidRDefault="004B54AA" w:rsidP="00E21686">
      <w:pPr>
        <w:widowControl/>
        <w:numPr>
          <w:ilvl w:val="0"/>
          <w:numId w:val="57"/>
        </w:numPr>
        <w:jc w:val="left"/>
        <w:rPr>
          <w:rFonts w:ascii="Arial" w:hAnsi="Arial" w:cs="Arial"/>
          <w:sz w:val="24"/>
        </w:rPr>
      </w:pPr>
      <w:r w:rsidRPr="000B620C">
        <w:rPr>
          <w:rFonts w:ascii="Arial" w:hAnsi="Arial" w:cs="Arial" w:hint="eastAsia"/>
          <w:sz w:val="24"/>
        </w:rPr>
        <w:t>安置计划，在确定受影响企业职工负面影响之后，为避免、最大限度地减轻、缓解这些影响或对这些影响给予补偿的措施而制订的适当的行动计划；</w:t>
      </w:r>
    </w:p>
    <w:p w14:paraId="0A6D7AD2" w14:textId="77777777" w:rsidR="004B54AA" w:rsidRPr="000B620C" w:rsidRDefault="004B54AA" w:rsidP="00E21686">
      <w:pPr>
        <w:widowControl/>
        <w:numPr>
          <w:ilvl w:val="0"/>
          <w:numId w:val="57"/>
        </w:numPr>
        <w:jc w:val="left"/>
        <w:rPr>
          <w:rFonts w:ascii="Arial" w:hAnsi="Arial" w:cs="Arial"/>
          <w:sz w:val="24"/>
        </w:rPr>
      </w:pPr>
      <w:r w:rsidRPr="000B620C">
        <w:rPr>
          <w:rFonts w:ascii="Arial" w:hAnsi="Arial" w:cs="Arial" w:hint="eastAsia"/>
          <w:sz w:val="24"/>
        </w:rPr>
        <w:t>企业职工安置规划的费用概算和融资计划；</w:t>
      </w:r>
    </w:p>
    <w:p w14:paraId="250D89E8" w14:textId="77777777" w:rsidR="004B54AA" w:rsidRPr="000B620C" w:rsidRDefault="004B54AA" w:rsidP="00E21686">
      <w:pPr>
        <w:widowControl/>
        <w:numPr>
          <w:ilvl w:val="0"/>
          <w:numId w:val="57"/>
        </w:numPr>
        <w:jc w:val="left"/>
        <w:rPr>
          <w:rFonts w:ascii="Arial" w:hAnsi="Arial" w:cs="Arial"/>
          <w:sz w:val="24"/>
        </w:rPr>
      </w:pPr>
      <w:r w:rsidRPr="000B620C">
        <w:rPr>
          <w:rFonts w:ascii="Arial" w:hAnsi="Arial" w:cs="Arial" w:hint="eastAsia"/>
          <w:sz w:val="24"/>
        </w:rPr>
        <w:t>用于处理因项目实施而引发的受影响企业职工申诉程序；</w:t>
      </w:r>
    </w:p>
    <w:p w14:paraId="137044ED" w14:textId="77777777" w:rsidR="004B54AA" w:rsidRPr="000B620C" w:rsidRDefault="004B54AA" w:rsidP="00E21686">
      <w:pPr>
        <w:widowControl/>
        <w:numPr>
          <w:ilvl w:val="0"/>
          <w:numId w:val="57"/>
        </w:numPr>
        <w:jc w:val="left"/>
        <w:rPr>
          <w:rFonts w:ascii="Arial" w:hAnsi="Arial" w:cs="Arial"/>
          <w:sz w:val="24"/>
        </w:rPr>
      </w:pPr>
      <w:r w:rsidRPr="000B620C">
        <w:rPr>
          <w:rFonts w:ascii="Arial" w:hAnsi="Arial" w:cs="Arial" w:hint="eastAsia"/>
          <w:sz w:val="24"/>
        </w:rPr>
        <w:t>机构安排</w:t>
      </w:r>
    </w:p>
    <w:p w14:paraId="5511020D" w14:textId="77777777" w:rsidR="004B54AA" w:rsidRPr="000B620C" w:rsidRDefault="004B54AA" w:rsidP="00E21686">
      <w:pPr>
        <w:widowControl/>
        <w:numPr>
          <w:ilvl w:val="0"/>
          <w:numId w:val="57"/>
        </w:numPr>
        <w:jc w:val="left"/>
        <w:rPr>
          <w:rFonts w:ascii="Arial" w:hAnsi="Arial" w:cs="Arial"/>
          <w:sz w:val="24"/>
        </w:rPr>
      </w:pPr>
      <w:r w:rsidRPr="000B620C">
        <w:rPr>
          <w:rFonts w:ascii="Arial" w:hAnsi="Arial" w:cs="Arial" w:hint="eastAsia"/>
          <w:sz w:val="24"/>
        </w:rPr>
        <w:t>监测与评估。</w:t>
      </w:r>
    </w:p>
    <w:p w14:paraId="48B36FEB" w14:textId="77777777" w:rsidR="000B620C" w:rsidRDefault="000B620C" w:rsidP="000B620C">
      <w:pPr>
        <w:pStyle w:val="ListParagraph"/>
        <w:spacing w:line="360" w:lineRule="auto"/>
        <w:ind w:firstLine="480"/>
        <w:rPr>
          <w:rFonts w:ascii="Arial" w:hAnsi="Arial" w:cs="Arial"/>
          <w:sz w:val="24"/>
        </w:rPr>
      </w:pPr>
    </w:p>
    <w:p w14:paraId="7A3A217D" w14:textId="77777777" w:rsidR="004B54AA" w:rsidRPr="000B620C" w:rsidRDefault="004B54AA" w:rsidP="000B620C">
      <w:pPr>
        <w:pStyle w:val="ListParagraph"/>
        <w:spacing w:line="360" w:lineRule="auto"/>
        <w:ind w:firstLine="480"/>
        <w:rPr>
          <w:rFonts w:ascii="Arial" w:hAnsi="Arial" w:cs="Arial"/>
          <w:sz w:val="24"/>
        </w:rPr>
      </w:pPr>
      <w:r w:rsidRPr="000B620C">
        <w:rPr>
          <w:rFonts w:ascii="Arial" w:hAnsi="Arial" w:cs="Arial" w:hint="eastAsia"/>
          <w:sz w:val="24"/>
        </w:rPr>
        <w:t>在确定各相关项目或子项目是否有资格获得世行资助前，项目办要在项目实施前</w:t>
      </w:r>
      <w:r w:rsidRPr="000B620C">
        <w:rPr>
          <w:rFonts w:ascii="Arial" w:hAnsi="Arial" w:cs="Arial" w:hint="eastAsia"/>
          <w:sz w:val="24"/>
        </w:rPr>
        <w:t>3</w:t>
      </w:r>
      <w:r w:rsidRPr="000B620C">
        <w:rPr>
          <w:rFonts w:ascii="Arial" w:hAnsi="Arial" w:cs="Arial" w:hint="eastAsia"/>
          <w:sz w:val="24"/>
        </w:rPr>
        <w:t>个月向世行提交由当地政府承诺的子项目的职工职工安置政策框架或社会评价报告（含职工安置相关章节），供其审查。审查批准后，相关项目或子项目才能真正开始实施。批准的职工安置计划或社会评价报告必须通过当地报纸以及政府网站在实施前进行公示。</w:t>
      </w:r>
    </w:p>
    <w:p w14:paraId="2323AA4E" w14:textId="77777777" w:rsidR="004B54AA" w:rsidRPr="00C71773" w:rsidRDefault="004B54AA" w:rsidP="00E21686">
      <w:pPr>
        <w:widowControl/>
        <w:numPr>
          <w:ilvl w:val="1"/>
          <w:numId w:val="45"/>
        </w:numPr>
        <w:spacing w:before="260" w:afterLines="50" w:after="120" w:line="360" w:lineRule="auto"/>
        <w:outlineLvl w:val="1"/>
        <w:rPr>
          <w:b/>
          <w:sz w:val="28"/>
          <w:szCs w:val="28"/>
        </w:rPr>
      </w:pPr>
      <w:bookmarkStart w:id="826" w:name="_Toc460459402"/>
      <w:bookmarkStart w:id="827" w:name="_Toc460616814"/>
      <w:r w:rsidRPr="00C71773">
        <w:rPr>
          <w:rFonts w:hint="eastAsia"/>
          <w:b/>
          <w:sz w:val="28"/>
          <w:szCs w:val="28"/>
        </w:rPr>
        <w:t>制度与法律框架</w:t>
      </w:r>
      <w:bookmarkEnd w:id="826"/>
      <w:bookmarkEnd w:id="827"/>
    </w:p>
    <w:p w14:paraId="2A492969" w14:textId="6D2B889C" w:rsidR="004B54AA" w:rsidRPr="000B620C" w:rsidRDefault="004B54AA" w:rsidP="000B620C">
      <w:pPr>
        <w:pStyle w:val="ListParagraph"/>
        <w:spacing w:beforeLines="50" w:before="120" w:afterLines="50" w:after="120" w:line="360" w:lineRule="auto"/>
        <w:ind w:firstLine="480"/>
        <w:rPr>
          <w:rFonts w:ascii="Calibri" w:hAnsi="Calibri"/>
          <w:bCs/>
          <w:sz w:val="24"/>
        </w:rPr>
      </w:pPr>
      <w:r w:rsidRPr="000B620C">
        <w:rPr>
          <w:rFonts w:ascii="Arial" w:hAnsi="Arial" w:cs="Arial" w:hint="eastAsia"/>
          <w:sz w:val="24"/>
        </w:rPr>
        <w:t>劳动力权利保护的法律框架包括：</w:t>
      </w:r>
      <w:r w:rsidRPr="000B620C">
        <w:rPr>
          <w:rFonts w:ascii="Calibri" w:hAnsi="Calibri" w:hint="eastAsia"/>
          <w:bCs/>
          <w:sz w:val="24"/>
        </w:rPr>
        <w:t>主要</w:t>
      </w:r>
      <w:r w:rsidRPr="000B620C">
        <w:rPr>
          <w:rFonts w:ascii="Calibri" w:hAnsi="Calibri"/>
          <w:bCs/>
          <w:sz w:val="24"/>
        </w:rPr>
        <w:t>的法规包括《</w:t>
      </w:r>
      <w:r w:rsidRPr="000B620C">
        <w:rPr>
          <w:rFonts w:ascii="Calibri" w:hAnsi="Calibri" w:hint="eastAsia"/>
          <w:bCs/>
          <w:sz w:val="24"/>
        </w:rPr>
        <w:t>中华人民共和国劳动法</w:t>
      </w:r>
      <w:r w:rsidRPr="000B620C">
        <w:rPr>
          <w:rFonts w:ascii="Calibri" w:hAnsi="Calibri"/>
          <w:bCs/>
          <w:sz w:val="24"/>
        </w:rPr>
        <w:t>》</w:t>
      </w:r>
      <w:r w:rsidRPr="000B620C">
        <w:rPr>
          <w:rFonts w:ascii="Calibri" w:hAnsi="Calibri" w:hint="eastAsia"/>
          <w:bCs/>
          <w:sz w:val="24"/>
        </w:rPr>
        <w:t>（</w:t>
      </w:r>
      <w:r w:rsidRPr="000B620C">
        <w:rPr>
          <w:rFonts w:ascii="Arial" w:hAnsi="Arial" w:cs="Arial"/>
          <w:sz w:val="24"/>
        </w:rPr>
        <w:t>1995</w:t>
      </w:r>
      <w:r w:rsidRPr="000B620C">
        <w:rPr>
          <w:rFonts w:ascii="Arial" w:hAnsi="Arial" w:cs="Arial"/>
          <w:sz w:val="24"/>
        </w:rPr>
        <w:t>年</w:t>
      </w:r>
      <w:r w:rsidRPr="000B620C">
        <w:rPr>
          <w:rFonts w:ascii="Arial" w:hAnsi="Arial" w:cs="Arial"/>
          <w:sz w:val="24"/>
        </w:rPr>
        <w:t>1</w:t>
      </w:r>
      <w:r w:rsidRPr="000B620C">
        <w:rPr>
          <w:rFonts w:ascii="Calibri" w:hAnsi="Calibri"/>
          <w:bCs/>
          <w:sz w:val="24"/>
        </w:rPr>
        <w:t>月</w:t>
      </w:r>
      <w:r w:rsidRPr="000B620C">
        <w:rPr>
          <w:rFonts w:ascii="Calibri" w:hAnsi="Calibri"/>
          <w:bCs/>
          <w:sz w:val="24"/>
        </w:rPr>
        <w:t>1</w:t>
      </w:r>
      <w:r w:rsidRPr="000B620C">
        <w:rPr>
          <w:rFonts w:ascii="Calibri" w:hAnsi="Calibri"/>
          <w:bCs/>
          <w:sz w:val="24"/>
        </w:rPr>
        <w:t>日</w:t>
      </w:r>
      <w:r w:rsidRPr="000B620C">
        <w:rPr>
          <w:rFonts w:ascii="Calibri" w:hAnsi="Calibri" w:hint="eastAsia"/>
          <w:bCs/>
          <w:sz w:val="24"/>
        </w:rPr>
        <w:t>起施行）</w:t>
      </w:r>
      <w:r w:rsidRPr="000B620C">
        <w:rPr>
          <w:rFonts w:ascii="Calibri" w:hAnsi="Calibri"/>
          <w:bCs/>
          <w:sz w:val="24"/>
        </w:rPr>
        <w:t>、</w:t>
      </w:r>
      <w:r w:rsidRPr="000B620C">
        <w:rPr>
          <w:rFonts w:ascii="Calibri" w:hAnsi="Calibri" w:hint="eastAsia"/>
          <w:bCs/>
          <w:sz w:val="24"/>
        </w:rPr>
        <w:t>《中华人民共和国劳动合同法</w:t>
      </w:r>
      <w:r w:rsidRPr="000B620C">
        <w:rPr>
          <w:rFonts w:ascii="Calibri" w:hAnsi="Calibri"/>
          <w:bCs/>
          <w:sz w:val="24"/>
        </w:rPr>
        <w:t>》</w:t>
      </w:r>
      <w:r w:rsidRPr="000B620C">
        <w:rPr>
          <w:rFonts w:ascii="Calibri" w:hAnsi="Calibri" w:hint="eastAsia"/>
          <w:bCs/>
          <w:sz w:val="24"/>
        </w:rPr>
        <w:t>（</w:t>
      </w:r>
      <w:r w:rsidRPr="000B620C">
        <w:rPr>
          <w:rFonts w:ascii="Calibri" w:hAnsi="Calibri" w:hint="eastAsia"/>
          <w:bCs/>
          <w:sz w:val="24"/>
        </w:rPr>
        <w:t>2008</w:t>
      </w:r>
      <w:r w:rsidRPr="000B620C">
        <w:rPr>
          <w:rFonts w:ascii="Calibri" w:hAnsi="Calibri" w:hint="eastAsia"/>
          <w:bCs/>
          <w:sz w:val="24"/>
        </w:rPr>
        <w:t>年</w:t>
      </w:r>
      <w:r w:rsidRPr="000B620C">
        <w:rPr>
          <w:rFonts w:ascii="Calibri" w:hAnsi="Calibri" w:hint="eastAsia"/>
          <w:bCs/>
          <w:sz w:val="24"/>
        </w:rPr>
        <w:t>1</w:t>
      </w:r>
      <w:r w:rsidRPr="000B620C">
        <w:rPr>
          <w:rFonts w:ascii="Calibri" w:hAnsi="Calibri" w:hint="eastAsia"/>
          <w:bCs/>
          <w:sz w:val="24"/>
        </w:rPr>
        <w:t>月</w:t>
      </w:r>
      <w:r w:rsidRPr="000B620C">
        <w:rPr>
          <w:rFonts w:ascii="Calibri" w:hAnsi="Calibri" w:hint="eastAsia"/>
          <w:bCs/>
          <w:sz w:val="24"/>
        </w:rPr>
        <w:t>1</w:t>
      </w:r>
      <w:r w:rsidRPr="000B620C">
        <w:rPr>
          <w:rFonts w:ascii="Calibri" w:hAnsi="Calibri" w:hint="eastAsia"/>
          <w:bCs/>
          <w:sz w:val="24"/>
        </w:rPr>
        <w:t>日</w:t>
      </w:r>
      <w:r w:rsidRPr="000B620C">
        <w:rPr>
          <w:rFonts w:ascii="Calibri" w:hAnsi="Calibri"/>
          <w:bCs/>
          <w:sz w:val="24"/>
        </w:rPr>
        <w:t>起施行</w:t>
      </w:r>
      <w:r w:rsidRPr="000B620C">
        <w:rPr>
          <w:rFonts w:ascii="Calibri" w:hAnsi="Calibri" w:hint="eastAsia"/>
          <w:bCs/>
          <w:sz w:val="24"/>
        </w:rPr>
        <w:t>）、《中华人民共和国就业</w:t>
      </w:r>
      <w:r w:rsidRPr="000B620C">
        <w:rPr>
          <w:rFonts w:ascii="Calibri" w:hAnsi="Calibri"/>
          <w:bCs/>
          <w:sz w:val="24"/>
        </w:rPr>
        <w:t>促进法》</w:t>
      </w:r>
      <w:r w:rsidRPr="000B620C">
        <w:rPr>
          <w:rFonts w:ascii="Calibri" w:hAnsi="Calibri" w:hint="eastAsia"/>
          <w:bCs/>
          <w:sz w:val="24"/>
        </w:rPr>
        <w:t>（</w:t>
      </w:r>
      <w:r w:rsidRPr="000B620C">
        <w:rPr>
          <w:rFonts w:ascii="Calibri" w:hAnsi="Calibri" w:hint="eastAsia"/>
          <w:bCs/>
          <w:sz w:val="24"/>
        </w:rPr>
        <w:t>2008</w:t>
      </w:r>
      <w:r w:rsidRPr="000B620C">
        <w:rPr>
          <w:rFonts w:ascii="Calibri" w:hAnsi="Calibri" w:hint="eastAsia"/>
          <w:bCs/>
          <w:sz w:val="24"/>
        </w:rPr>
        <w:t>年</w:t>
      </w:r>
      <w:r w:rsidRPr="000B620C">
        <w:rPr>
          <w:rFonts w:ascii="Calibri" w:hAnsi="Calibri" w:hint="eastAsia"/>
          <w:bCs/>
          <w:sz w:val="24"/>
        </w:rPr>
        <w:t>1</w:t>
      </w:r>
      <w:r w:rsidRPr="000B620C">
        <w:rPr>
          <w:rFonts w:ascii="Calibri" w:hAnsi="Calibri" w:hint="eastAsia"/>
          <w:bCs/>
          <w:sz w:val="24"/>
        </w:rPr>
        <w:t>月</w:t>
      </w:r>
      <w:r w:rsidRPr="000B620C">
        <w:rPr>
          <w:rFonts w:ascii="Calibri" w:hAnsi="Calibri" w:hint="eastAsia"/>
          <w:bCs/>
          <w:sz w:val="24"/>
        </w:rPr>
        <w:t>1</w:t>
      </w:r>
      <w:r w:rsidRPr="000B620C">
        <w:rPr>
          <w:rFonts w:ascii="Calibri" w:hAnsi="Calibri" w:hint="eastAsia"/>
          <w:bCs/>
          <w:sz w:val="24"/>
        </w:rPr>
        <w:t>日</w:t>
      </w:r>
      <w:r w:rsidRPr="000B620C">
        <w:rPr>
          <w:rFonts w:ascii="Calibri" w:hAnsi="Calibri"/>
          <w:bCs/>
          <w:sz w:val="24"/>
        </w:rPr>
        <w:t>起施行</w:t>
      </w:r>
      <w:r w:rsidRPr="000B620C">
        <w:rPr>
          <w:rFonts w:ascii="Calibri" w:hAnsi="Calibri" w:hint="eastAsia"/>
          <w:bCs/>
          <w:sz w:val="24"/>
        </w:rPr>
        <w:t>）、《中华人民共和国社会保险法</w:t>
      </w:r>
      <w:r w:rsidRPr="000B620C">
        <w:rPr>
          <w:rFonts w:ascii="Calibri" w:hAnsi="Calibri"/>
          <w:bCs/>
          <w:sz w:val="24"/>
        </w:rPr>
        <w:t>》</w:t>
      </w:r>
      <w:r w:rsidRPr="000B620C">
        <w:rPr>
          <w:rFonts w:ascii="Calibri" w:hAnsi="Calibri" w:hint="eastAsia"/>
          <w:bCs/>
          <w:sz w:val="24"/>
        </w:rPr>
        <w:t>（</w:t>
      </w:r>
      <w:r w:rsidRPr="000B620C">
        <w:rPr>
          <w:rFonts w:ascii="Calibri" w:hAnsi="Calibri" w:hint="eastAsia"/>
          <w:bCs/>
          <w:sz w:val="24"/>
        </w:rPr>
        <w:t>2011</w:t>
      </w:r>
      <w:r w:rsidRPr="000B620C">
        <w:rPr>
          <w:rFonts w:ascii="Calibri" w:hAnsi="Calibri" w:hint="eastAsia"/>
          <w:bCs/>
          <w:sz w:val="24"/>
        </w:rPr>
        <w:t>年</w:t>
      </w:r>
      <w:r w:rsidRPr="000B620C">
        <w:rPr>
          <w:rFonts w:ascii="Calibri" w:hAnsi="Calibri" w:hint="eastAsia"/>
          <w:bCs/>
          <w:sz w:val="24"/>
        </w:rPr>
        <w:t>7</w:t>
      </w:r>
      <w:r w:rsidRPr="000B620C">
        <w:rPr>
          <w:rFonts w:ascii="Calibri" w:hAnsi="Calibri" w:hint="eastAsia"/>
          <w:bCs/>
          <w:sz w:val="24"/>
        </w:rPr>
        <w:t>月</w:t>
      </w:r>
      <w:r w:rsidRPr="000B620C">
        <w:rPr>
          <w:rFonts w:ascii="Calibri" w:hAnsi="Calibri" w:hint="eastAsia"/>
          <w:bCs/>
          <w:sz w:val="24"/>
        </w:rPr>
        <w:t>1</w:t>
      </w:r>
      <w:r w:rsidRPr="000B620C">
        <w:rPr>
          <w:rFonts w:ascii="Calibri" w:hAnsi="Calibri" w:hint="eastAsia"/>
          <w:bCs/>
          <w:sz w:val="24"/>
        </w:rPr>
        <w:t>日</w:t>
      </w:r>
      <w:r w:rsidRPr="000B620C">
        <w:rPr>
          <w:rFonts w:ascii="Calibri" w:hAnsi="Calibri"/>
          <w:bCs/>
          <w:sz w:val="24"/>
        </w:rPr>
        <w:t>起施行</w:t>
      </w:r>
      <w:r w:rsidRPr="000B620C">
        <w:rPr>
          <w:rFonts w:ascii="Calibri" w:hAnsi="Calibri" w:hint="eastAsia"/>
          <w:bCs/>
          <w:sz w:val="24"/>
        </w:rPr>
        <w:t>）</w:t>
      </w:r>
      <w:r w:rsidRPr="000B620C">
        <w:rPr>
          <w:rFonts w:ascii="Calibri" w:hAnsi="Calibri"/>
          <w:bCs/>
          <w:sz w:val="24"/>
        </w:rPr>
        <w:t>等</w:t>
      </w:r>
      <w:r w:rsidRPr="000B620C">
        <w:rPr>
          <w:rFonts w:ascii="Calibri" w:hAnsi="Calibri" w:hint="eastAsia"/>
          <w:bCs/>
          <w:sz w:val="24"/>
        </w:rPr>
        <w:t>，</w:t>
      </w:r>
      <w:r w:rsidRPr="000B620C">
        <w:rPr>
          <w:rFonts w:ascii="Calibri" w:hAnsi="Calibri" w:hint="eastAsia"/>
          <w:b/>
          <w:bCs/>
          <w:i/>
          <w:sz w:val="24"/>
        </w:rPr>
        <w:t>见附</w:t>
      </w:r>
      <w:r w:rsidR="00987482">
        <w:rPr>
          <w:rFonts w:ascii="Calibri" w:hAnsi="Calibri" w:hint="eastAsia"/>
          <w:b/>
          <w:bCs/>
          <w:i/>
          <w:sz w:val="24"/>
        </w:rPr>
        <w:t>录</w:t>
      </w:r>
      <w:r w:rsidRPr="000B620C">
        <w:rPr>
          <w:rFonts w:ascii="Calibri" w:hAnsi="Calibri" w:hint="eastAsia"/>
          <w:b/>
          <w:bCs/>
          <w:i/>
          <w:sz w:val="24"/>
        </w:rPr>
        <w:t>6</w:t>
      </w:r>
      <w:r w:rsidRPr="000B620C">
        <w:rPr>
          <w:rFonts w:ascii="Calibri" w:hAnsi="Calibri"/>
          <w:bCs/>
          <w:sz w:val="24"/>
        </w:rPr>
        <w:t>。</w:t>
      </w:r>
      <w:r w:rsidRPr="000B620C">
        <w:rPr>
          <w:rFonts w:hint="eastAsia"/>
          <w:sz w:val="24"/>
        </w:rPr>
        <w:t>在项目实际执行过程中将按照项目最新的政策执行。</w:t>
      </w:r>
    </w:p>
    <w:p w14:paraId="53C66807" w14:textId="77777777" w:rsidR="004B54AA" w:rsidRPr="000B620C" w:rsidRDefault="004B54AA" w:rsidP="000B620C">
      <w:pPr>
        <w:pStyle w:val="ListParagraph"/>
        <w:spacing w:beforeLines="50" w:before="120" w:afterLines="50" w:after="120" w:line="360" w:lineRule="auto"/>
        <w:ind w:firstLine="482"/>
        <w:rPr>
          <w:rFonts w:ascii="Calibri" w:hAnsi="Calibri"/>
          <w:sz w:val="24"/>
        </w:rPr>
      </w:pPr>
      <w:r w:rsidRPr="000B620C">
        <w:rPr>
          <w:rFonts w:ascii="Calibri" w:hAnsi="Calibri" w:hint="eastAsia"/>
          <w:b/>
          <w:sz w:val="24"/>
        </w:rPr>
        <w:t>劳动者基本</w:t>
      </w:r>
      <w:r w:rsidRPr="000B620C">
        <w:rPr>
          <w:rFonts w:ascii="Calibri" w:hAnsi="Calibri"/>
          <w:b/>
          <w:sz w:val="24"/>
        </w:rPr>
        <w:t>权利</w:t>
      </w:r>
      <w:r w:rsidRPr="000B620C">
        <w:rPr>
          <w:rFonts w:ascii="Calibri" w:hAnsi="Calibri" w:hint="eastAsia"/>
          <w:b/>
          <w:sz w:val="24"/>
        </w:rPr>
        <w:t>。劳</w:t>
      </w:r>
      <w:r w:rsidRPr="000B620C">
        <w:rPr>
          <w:rFonts w:ascii="Calibri" w:hAnsi="Calibri" w:hint="eastAsia"/>
          <w:color w:val="000000"/>
          <w:sz w:val="24"/>
          <w:shd w:val="clear" w:color="auto" w:fill="FFFFFF"/>
        </w:rPr>
        <w:t>动者享有平等就业和选择职业的权利、取得劳动报酬的权利、休息休假的权利、获得劳动安全卫生保护的权利、接受职业技能培训的权利、享受社会保险和福利的权利、提请劳动争议处理的权利以及法律规定的其他劳动权利。国家采取各种措施，促进</w:t>
      </w:r>
      <w:r w:rsidRPr="000B620C">
        <w:rPr>
          <w:rFonts w:ascii="Arial" w:hAnsi="Arial" w:cs="Arial" w:hint="eastAsia"/>
          <w:sz w:val="24"/>
        </w:rPr>
        <w:t>劳动</w:t>
      </w:r>
      <w:r w:rsidRPr="000B620C">
        <w:rPr>
          <w:rFonts w:ascii="Calibri" w:hAnsi="Calibri" w:hint="eastAsia"/>
          <w:color w:val="000000"/>
          <w:sz w:val="24"/>
          <w:shd w:val="clear" w:color="auto" w:fill="FFFFFF"/>
        </w:rPr>
        <w:t>就业，发展职业教育，制定劳动标准，调节社会收入，完善社会保险，协调劳动关系，逐步提高劳动者的生活水平。</w:t>
      </w:r>
      <w:r w:rsidRPr="000B620C">
        <w:rPr>
          <w:rFonts w:ascii="Calibri" w:hAnsi="Calibri" w:hint="eastAsia"/>
          <w:sz w:val="24"/>
        </w:rPr>
        <w:t>（《中华人民共和国劳动法》第</w:t>
      </w:r>
      <w:r w:rsidRPr="000B620C">
        <w:rPr>
          <w:rFonts w:ascii="Calibri" w:hAnsi="Calibri" w:hint="eastAsia"/>
          <w:sz w:val="24"/>
        </w:rPr>
        <w:t>3</w:t>
      </w:r>
      <w:r w:rsidRPr="000B620C">
        <w:rPr>
          <w:rFonts w:ascii="Calibri" w:hAnsi="Calibri" w:hint="eastAsia"/>
          <w:sz w:val="24"/>
        </w:rPr>
        <w:t>条、</w:t>
      </w:r>
      <w:r w:rsidRPr="000B620C">
        <w:rPr>
          <w:rFonts w:ascii="Calibri" w:hAnsi="Calibri"/>
          <w:sz w:val="24"/>
        </w:rPr>
        <w:t>第</w:t>
      </w:r>
      <w:r w:rsidRPr="000B620C">
        <w:rPr>
          <w:rFonts w:ascii="Calibri" w:hAnsi="Calibri" w:hint="eastAsia"/>
          <w:sz w:val="24"/>
        </w:rPr>
        <w:t>5</w:t>
      </w:r>
      <w:r w:rsidRPr="000B620C">
        <w:rPr>
          <w:rFonts w:ascii="Calibri" w:hAnsi="Calibri" w:hint="eastAsia"/>
          <w:sz w:val="24"/>
        </w:rPr>
        <w:t>条）。</w:t>
      </w:r>
    </w:p>
    <w:p w14:paraId="7D91A7EF" w14:textId="77777777" w:rsidR="004B54AA" w:rsidRPr="000B620C" w:rsidRDefault="004B54AA" w:rsidP="000B620C">
      <w:pPr>
        <w:pStyle w:val="ListParagraph"/>
        <w:spacing w:beforeLines="50" w:before="120" w:afterLines="50" w:after="120" w:line="360" w:lineRule="auto"/>
        <w:ind w:firstLine="480"/>
        <w:rPr>
          <w:rFonts w:ascii="Calibri" w:hAnsi="Calibri"/>
          <w:sz w:val="24"/>
        </w:rPr>
      </w:pPr>
      <w:r w:rsidRPr="000B620C">
        <w:rPr>
          <w:rFonts w:ascii="Calibri" w:hAnsi="Calibri" w:hint="eastAsia"/>
          <w:color w:val="000000"/>
          <w:sz w:val="24"/>
          <w:shd w:val="clear" w:color="auto" w:fill="FFFFFF"/>
        </w:rPr>
        <w:t>劳动者依照法律规定，通过职工大会、职工代表大会或者其他形式，参与民主管理或者就保护劳动者合法权益与用人单位进行平等协商。</w:t>
      </w:r>
      <w:r w:rsidRPr="000B620C">
        <w:rPr>
          <w:rFonts w:ascii="Calibri" w:hAnsi="Calibri" w:hint="eastAsia"/>
          <w:sz w:val="24"/>
        </w:rPr>
        <w:t>（《中华人民共和国劳动法》第</w:t>
      </w:r>
      <w:r w:rsidRPr="000B620C">
        <w:rPr>
          <w:rFonts w:ascii="Calibri" w:hAnsi="Calibri"/>
          <w:sz w:val="24"/>
        </w:rPr>
        <w:t>8</w:t>
      </w:r>
      <w:r w:rsidRPr="000B620C">
        <w:rPr>
          <w:rFonts w:ascii="Calibri" w:hAnsi="Calibri" w:hint="eastAsia"/>
          <w:sz w:val="24"/>
        </w:rPr>
        <w:t>条）</w:t>
      </w:r>
    </w:p>
    <w:p w14:paraId="57E48265" w14:textId="77777777" w:rsidR="004B54AA" w:rsidRPr="000B620C" w:rsidRDefault="004B54AA" w:rsidP="000B620C">
      <w:pPr>
        <w:pStyle w:val="ListParagraph"/>
        <w:spacing w:beforeLines="50" w:before="120" w:afterLines="50" w:after="120" w:line="360" w:lineRule="auto"/>
        <w:ind w:firstLine="482"/>
        <w:rPr>
          <w:rFonts w:ascii="Calibri" w:hAnsi="Calibri"/>
          <w:sz w:val="24"/>
        </w:rPr>
      </w:pPr>
      <w:r w:rsidRPr="000B620C">
        <w:rPr>
          <w:rFonts w:ascii="Calibri" w:hAnsi="Calibri"/>
          <w:b/>
          <w:sz w:val="24"/>
        </w:rPr>
        <w:t>促进就业方面</w:t>
      </w:r>
      <w:r w:rsidRPr="000B620C">
        <w:rPr>
          <w:rFonts w:ascii="Calibri" w:hAnsi="Calibri" w:hint="eastAsia"/>
          <w:b/>
          <w:sz w:val="24"/>
        </w:rPr>
        <w:t>。</w:t>
      </w:r>
      <w:r w:rsidRPr="000B620C">
        <w:rPr>
          <w:rFonts w:ascii="Calibri" w:hAnsi="Calibri" w:hint="eastAsia"/>
          <w:color w:val="000000"/>
          <w:sz w:val="24"/>
          <w:shd w:val="clear" w:color="auto" w:fill="FFFFFF"/>
        </w:rPr>
        <w:t>国家通过促进经济和社会发展，创造就业条件，扩大就业机会。地方各级人民政府应当采取措施，发展多种类型的职业介绍机构，提供就业服务。劳动者就业，不因民族、种族、性别、宗教信仰不同而受歧视，妇女享有与男子平等的就业权利。</w:t>
      </w:r>
      <w:r w:rsidRPr="000B620C">
        <w:rPr>
          <w:rFonts w:ascii="Calibri" w:hAnsi="Calibri" w:hint="eastAsia"/>
          <w:sz w:val="24"/>
        </w:rPr>
        <w:t>（《中华人民共和</w:t>
      </w:r>
      <w:r w:rsidRPr="000B620C">
        <w:rPr>
          <w:rFonts w:ascii="Calibri" w:hAnsi="Calibri" w:hint="eastAsia"/>
          <w:color w:val="000000"/>
          <w:sz w:val="24"/>
          <w:shd w:val="clear" w:color="auto" w:fill="FFFFFF"/>
        </w:rPr>
        <w:t>国劳动法》</w:t>
      </w:r>
      <w:r w:rsidRPr="000B620C">
        <w:rPr>
          <w:rFonts w:ascii="Calibri" w:hAnsi="Calibri" w:hint="eastAsia"/>
          <w:sz w:val="24"/>
        </w:rPr>
        <w:t>第</w:t>
      </w:r>
      <w:r w:rsidRPr="000B620C">
        <w:rPr>
          <w:rFonts w:ascii="Calibri" w:hAnsi="Calibri"/>
          <w:sz w:val="24"/>
        </w:rPr>
        <w:t>10-13</w:t>
      </w:r>
      <w:r w:rsidRPr="000B620C">
        <w:rPr>
          <w:rFonts w:ascii="Calibri" w:hAnsi="Calibri" w:hint="eastAsia"/>
          <w:sz w:val="24"/>
        </w:rPr>
        <w:t>条）</w:t>
      </w:r>
    </w:p>
    <w:p w14:paraId="746B3F38" w14:textId="77777777" w:rsidR="004B54AA" w:rsidRPr="000B620C" w:rsidRDefault="004B54AA" w:rsidP="000B620C">
      <w:pPr>
        <w:pStyle w:val="ListParagraph"/>
        <w:spacing w:beforeLines="50" w:before="120" w:afterLines="50" w:after="120" w:line="360" w:lineRule="auto"/>
        <w:ind w:firstLine="480"/>
        <w:rPr>
          <w:rFonts w:ascii="Calibri" w:hAnsi="Calibri"/>
          <w:color w:val="000000"/>
          <w:sz w:val="24"/>
          <w:shd w:val="clear" w:color="auto" w:fill="FFFFFF"/>
        </w:rPr>
      </w:pPr>
      <w:r w:rsidRPr="000B620C">
        <w:rPr>
          <w:rFonts w:ascii="Calibri" w:hAnsi="Calibri"/>
          <w:color w:val="000000"/>
          <w:sz w:val="24"/>
          <w:shd w:val="clear" w:color="auto" w:fill="FFFFFF"/>
        </w:rPr>
        <w:t>鼓励各类企业在法律、法规规定的范围内，通过兴办产业或者拓展</w:t>
      </w:r>
      <w:hyperlink r:id="rId39" w:tgtFrame="_blank" w:history="1">
        <w:r w:rsidRPr="000B620C">
          <w:rPr>
            <w:rFonts w:ascii="Calibri" w:hAnsi="Calibri"/>
            <w:color w:val="000000"/>
            <w:sz w:val="24"/>
          </w:rPr>
          <w:t>经营</w:t>
        </w:r>
      </w:hyperlink>
      <w:r w:rsidRPr="000B620C">
        <w:rPr>
          <w:rFonts w:ascii="Calibri" w:hAnsi="Calibri"/>
          <w:color w:val="000000"/>
          <w:sz w:val="24"/>
          <w:shd w:val="clear" w:color="auto" w:fill="FFFFFF"/>
        </w:rPr>
        <w:t>，增加就业岗位。发展国内外贸易和国际经济合作，拓宽就业渠道。县级以上人民政府在安排政府投资和确定重大建设规划贷款活动时，应当发挥投资和重大建设规划贷款活动带动就业的作用，增加就业岗位。实行有利于促进就业的财政政策，加大资金投入，改善就业环境，扩大就业。建立健全失业保险制度，依法确保失业人员的基本生活，并促进其实现就业。鼓励企业增加就业岗位，扶持失业人员和残疾人就业</w:t>
      </w:r>
      <w:r w:rsidRPr="000B620C">
        <w:rPr>
          <w:rFonts w:ascii="Calibri" w:hAnsi="Calibri" w:hint="eastAsia"/>
          <w:color w:val="000000"/>
          <w:sz w:val="24"/>
          <w:shd w:val="clear" w:color="auto" w:fill="FFFFFF"/>
        </w:rPr>
        <w:t>。</w:t>
      </w:r>
      <w:r w:rsidRPr="000B620C">
        <w:rPr>
          <w:rFonts w:ascii="Calibri" w:hAnsi="Calibri"/>
          <w:color w:val="000000"/>
          <w:sz w:val="24"/>
          <w:shd w:val="clear" w:color="auto" w:fill="FFFFFF"/>
        </w:rPr>
        <w:t>实行有利于促进就业的金融政策，增加中小企业的融资渠道；鼓励金融机构改进金融服务，加大对中小企业的信贷支持，并对自主创业人员在一定期限内给予小额信贷等扶持。实行城乡统筹的就业政策，建立健全城乡劳动者平等就业的制度，引导农业富余劳动力有序转移就业。统筹做好城镇新增劳动力就业、农业富余劳动力转移就业和失业人员就业工作。采取措施，逐步完善和实施与非全日制用工等灵活就业相适应的劳动和社会保险政策，为灵活就业人员提供帮助和服务。加强对失业人员从事个体经营的指导，提供政策咨询、就业培训和开业指导等服务。</w:t>
      </w:r>
      <w:r w:rsidRPr="000B620C">
        <w:rPr>
          <w:rFonts w:ascii="Calibri" w:hAnsi="Calibri" w:hint="eastAsia"/>
          <w:color w:val="000000"/>
          <w:sz w:val="24"/>
          <w:shd w:val="clear" w:color="auto" w:fill="FFFFFF"/>
        </w:rPr>
        <w:t>（《中华</w:t>
      </w:r>
      <w:r w:rsidRPr="000B620C">
        <w:rPr>
          <w:rFonts w:ascii="Calibri" w:hAnsi="Calibri"/>
          <w:color w:val="000000"/>
          <w:sz w:val="24"/>
          <w:shd w:val="clear" w:color="auto" w:fill="FFFFFF"/>
        </w:rPr>
        <w:t>人民共和国</w:t>
      </w:r>
      <w:r w:rsidRPr="000B620C">
        <w:rPr>
          <w:rFonts w:ascii="Calibri" w:hAnsi="Calibri" w:hint="eastAsia"/>
          <w:color w:val="000000"/>
          <w:sz w:val="24"/>
          <w:shd w:val="clear" w:color="auto" w:fill="FFFFFF"/>
        </w:rPr>
        <w:t>就业</w:t>
      </w:r>
      <w:r w:rsidRPr="000B620C">
        <w:rPr>
          <w:rFonts w:ascii="Calibri" w:hAnsi="Calibri"/>
          <w:color w:val="000000"/>
          <w:sz w:val="24"/>
          <w:shd w:val="clear" w:color="auto" w:fill="FFFFFF"/>
        </w:rPr>
        <w:t>促进法》</w:t>
      </w:r>
      <w:r w:rsidRPr="000B620C">
        <w:rPr>
          <w:rFonts w:ascii="Calibri" w:hAnsi="Calibri" w:hint="eastAsia"/>
          <w:color w:val="000000"/>
          <w:sz w:val="24"/>
          <w:shd w:val="clear" w:color="auto" w:fill="FFFFFF"/>
        </w:rPr>
        <w:t>第</w:t>
      </w:r>
      <w:r w:rsidRPr="000B620C">
        <w:rPr>
          <w:rFonts w:ascii="Calibri" w:hAnsi="Calibri" w:hint="eastAsia"/>
          <w:color w:val="000000"/>
          <w:sz w:val="24"/>
          <w:shd w:val="clear" w:color="auto" w:fill="FFFFFF"/>
        </w:rPr>
        <w:t>11</w:t>
      </w:r>
      <w:r w:rsidRPr="000B620C">
        <w:rPr>
          <w:rFonts w:ascii="Calibri" w:hAnsi="Calibri"/>
          <w:color w:val="000000"/>
          <w:sz w:val="24"/>
          <w:shd w:val="clear" w:color="auto" w:fill="FFFFFF"/>
        </w:rPr>
        <w:t>-24</w:t>
      </w:r>
      <w:r w:rsidRPr="000B620C">
        <w:rPr>
          <w:rFonts w:ascii="Calibri" w:hAnsi="Calibri" w:hint="eastAsia"/>
          <w:color w:val="000000"/>
          <w:sz w:val="24"/>
          <w:shd w:val="clear" w:color="auto" w:fill="FFFFFF"/>
        </w:rPr>
        <w:t>条</w:t>
      </w:r>
      <w:r w:rsidRPr="000B620C">
        <w:rPr>
          <w:rFonts w:ascii="Calibri" w:hAnsi="Calibri"/>
          <w:color w:val="000000"/>
          <w:sz w:val="24"/>
          <w:shd w:val="clear" w:color="auto" w:fill="FFFFFF"/>
        </w:rPr>
        <w:t>）</w:t>
      </w:r>
    </w:p>
    <w:p w14:paraId="51654213" w14:textId="77777777" w:rsidR="004B54AA" w:rsidRPr="000B620C" w:rsidRDefault="004B54AA" w:rsidP="000B620C">
      <w:pPr>
        <w:pStyle w:val="ListParagraph"/>
        <w:spacing w:beforeLines="50" w:before="120" w:afterLines="50" w:after="120" w:line="360" w:lineRule="auto"/>
        <w:ind w:firstLine="482"/>
        <w:rPr>
          <w:rFonts w:ascii="Calibri" w:hAnsi="Calibri"/>
          <w:sz w:val="24"/>
        </w:rPr>
      </w:pPr>
      <w:r w:rsidRPr="000B620C">
        <w:rPr>
          <w:rFonts w:ascii="Calibri" w:hAnsi="Calibri"/>
          <w:b/>
          <w:sz w:val="24"/>
        </w:rPr>
        <w:t>劳动安全卫生</w:t>
      </w:r>
      <w:r w:rsidRPr="000B620C">
        <w:rPr>
          <w:rFonts w:ascii="Calibri" w:hAnsi="Calibri" w:hint="eastAsia"/>
          <w:b/>
          <w:sz w:val="24"/>
        </w:rPr>
        <w:t>。</w:t>
      </w:r>
      <w:r w:rsidRPr="000B620C">
        <w:rPr>
          <w:rFonts w:ascii="Calibri" w:hAnsi="Calibri" w:hint="eastAsia"/>
          <w:color w:val="000000"/>
          <w:sz w:val="24"/>
          <w:shd w:val="clear" w:color="auto" w:fill="FFFFFF"/>
        </w:rPr>
        <w:t>用人单位必须建立、健全劳动安全卫生制度，严格执行国家劳动安全卫生规程和标准，对劳动者进行劳动安全卫生教育，防止劳动过程中的事故，减少职业危害。劳动安全卫生设施必须符合国家规定的标准。</w:t>
      </w:r>
      <w:r w:rsidRPr="000B620C">
        <w:rPr>
          <w:rFonts w:ascii="Calibri" w:hAnsi="Calibri" w:hint="eastAsia"/>
          <w:sz w:val="24"/>
        </w:rPr>
        <w:t>（《中华人民共和国劳动法》第</w:t>
      </w:r>
      <w:r w:rsidRPr="000B620C">
        <w:rPr>
          <w:rFonts w:ascii="Calibri" w:hAnsi="Calibri"/>
          <w:sz w:val="24"/>
        </w:rPr>
        <w:t>52</w:t>
      </w:r>
      <w:r w:rsidRPr="000B620C">
        <w:rPr>
          <w:rFonts w:ascii="Calibri" w:hAnsi="Calibri" w:hint="eastAsia"/>
          <w:sz w:val="24"/>
        </w:rPr>
        <w:t>条、</w:t>
      </w:r>
      <w:r w:rsidRPr="000B620C">
        <w:rPr>
          <w:rFonts w:ascii="Calibri" w:hAnsi="Calibri"/>
          <w:sz w:val="24"/>
        </w:rPr>
        <w:t>第</w:t>
      </w:r>
      <w:r w:rsidRPr="000B620C">
        <w:rPr>
          <w:rFonts w:ascii="Calibri" w:hAnsi="Calibri" w:hint="eastAsia"/>
          <w:sz w:val="24"/>
        </w:rPr>
        <w:t>53</w:t>
      </w:r>
      <w:r w:rsidRPr="000B620C">
        <w:rPr>
          <w:rFonts w:ascii="Calibri" w:hAnsi="Calibri" w:hint="eastAsia"/>
          <w:sz w:val="24"/>
        </w:rPr>
        <w:t>条）</w:t>
      </w:r>
    </w:p>
    <w:p w14:paraId="34A4C11F" w14:textId="77777777" w:rsidR="004B54AA" w:rsidRPr="000B620C" w:rsidRDefault="004B54AA" w:rsidP="000B620C">
      <w:pPr>
        <w:pStyle w:val="ListParagraph"/>
        <w:spacing w:beforeLines="50" w:before="120" w:afterLines="50" w:after="120" w:line="360" w:lineRule="auto"/>
        <w:ind w:firstLine="482"/>
        <w:rPr>
          <w:rFonts w:ascii="Calibri" w:hAnsi="Calibri"/>
          <w:b/>
          <w:sz w:val="24"/>
        </w:rPr>
      </w:pPr>
      <w:r w:rsidRPr="000B620C">
        <w:rPr>
          <w:rFonts w:ascii="Calibri" w:hAnsi="Calibri" w:hint="eastAsia"/>
          <w:b/>
          <w:sz w:val="24"/>
        </w:rPr>
        <w:t>职业</w:t>
      </w:r>
      <w:r w:rsidRPr="000B620C">
        <w:rPr>
          <w:rFonts w:ascii="Calibri" w:hAnsi="Calibri"/>
          <w:b/>
          <w:sz w:val="24"/>
        </w:rPr>
        <w:t>培训方面</w:t>
      </w:r>
      <w:r w:rsidRPr="000B620C">
        <w:rPr>
          <w:rFonts w:ascii="Calibri" w:hAnsi="Calibri" w:hint="eastAsia"/>
          <w:b/>
          <w:sz w:val="24"/>
        </w:rPr>
        <w:t>。</w:t>
      </w:r>
      <w:r w:rsidRPr="000B620C">
        <w:rPr>
          <w:rFonts w:ascii="Calibri" w:hAnsi="Calibri" w:hint="eastAsia"/>
          <w:sz w:val="24"/>
        </w:rPr>
        <w:t>国家通过各种途径，采取各种措施，发展职业培训事业，开发劳动者的职业技能，提高劳动者素质，增强劳动者的就业能力和工作能力。各级人民政府应当把发展职业培训纳入社会经济发展的规划，鼓励和支持有条件的企业、事业组织、社会团体和个人进行各种形式的职业培训。用人单位应当建立职业培训制度，按照国家规定提取和使用职业培训经费，根据本单位实际，有计划地对劳动者进行职业培训。（《中华人民共和国劳动法》第</w:t>
      </w:r>
      <w:r w:rsidRPr="000B620C">
        <w:rPr>
          <w:rFonts w:ascii="Calibri" w:hAnsi="Calibri"/>
          <w:sz w:val="24"/>
        </w:rPr>
        <w:t>66</w:t>
      </w:r>
      <w:r w:rsidRPr="000B620C">
        <w:rPr>
          <w:rFonts w:ascii="Calibri" w:hAnsi="Calibri" w:hint="eastAsia"/>
          <w:sz w:val="24"/>
        </w:rPr>
        <w:t>条、</w:t>
      </w:r>
      <w:r w:rsidRPr="000B620C">
        <w:rPr>
          <w:rFonts w:ascii="Calibri" w:hAnsi="Calibri"/>
          <w:sz w:val="24"/>
        </w:rPr>
        <w:t>第</w:t>
      </w:r>
      <w:r w:rsidRPr="000B620C">
        <w:rPr>
          <w:rFonts w:ascii="Calibri" w:hAnsi="Calibri"/>
          <w:sz w:val="24"/>
        </w:rPr>
        <w:t>67</w:t>
      </w:r>
      <w:r w:rsidRPr="000B620C">
        <w:rPr>
          <w:rFonts w:ascii="Calibri" w:hAnsi="Calibri" w:hint="eastAsia"/>
          <w:sz w:val="24"/>
        </w:rPr>
        <w:t>条、第</w:t>
      </w:r>
      <w:r w:rsidRPr="000B620C">
        <w:rPr>
          <w:rFonts w:ascii="Calibri" w:hAnsi="Calibri" w:hint="eastAsia"/>
          <w:sz w:val="24"/>
        </w:rPr>
        <w:t>68</w:t>
      </w:r>
      <w:r w:rsidRPr="000B620C">
        <w:rPr>
          <w:rFonts w:ascii="Calibri" w:hAnsi="Calibri" w:hint="eastAsia"/>
          <w:sz w:val="24"/>
        </w:rPr>
        <w:t>条）。</w:t>
      </w:r>
    </w:p>
    <w:p w14:paraId="2F91A385" w14:textId="77777777" w:rsidR="004B54AA" w:rsidRPr="000B620C" w:rsidRDefault="001C7B7C" w:rsidP="00E67BDB">
      <w:pPr>
        <w:pStyle w:val="ListParagraph"/>
        <w:spacing w:beforeLines="50" w:before="120" w:afterLines="50" w:after="120" w:line="360" w:lineRule="auto"/>
        <w:ind w:firstLine="400"/>
        <w:rPr>
          <w:rFonts w:ascii="Calibri" w:hAnsi="Calibri"/>
          <w:color w:val="000000"/>
          <w:sz w:val="24"/>
          <w:shd w:val="clear" w:color="auto" w:fill="FFFFFF"/>
        </w:rPr>
      </w:pPr>
      <w:hyperlink r:id="rId40" w:tgtFrame="_blank" w:history="1">
        <w:r w:rsidR="004B54AA" w:rsidRPr="000B620C">
          <w:rPr>
            <w:rFonts w:ascii="Calibri" w:hAnsi="Calibri"/>
            <w:color w:val="000000"/>
            <w:sz w:val="24"/>
          </w:rPr>
          <w:t>鼓励</w:t>
        </w:r>
      </w:hyperlink>
      <w:r w:rsidR="004B54AA" w:rsidRPr="000B620C">
        <w:rPr>
          <w:rFonts w:ascii="Calibri" w:hAnsi="Calibri"/>
          <w:color w:val="000000"/>
          <w:sz w:val="24"/>
          <w:shd w:val="clear" w:color="auto" w:fill="FFFFFF"/>
        </w:rPr>
        <w:t>和支持各类职业院校、职业技能培训机构和用人单位依法开展就业前培训、在职培训、再就业培训和创业培训；鼓励劳动者参加各种形式的培训。根据市场需求和产业发展方向，鼓励、指导企业加强职业教育和培训。建立健全劳动预备制度，县级以上地方人民政府对有就业要求的</w:t>
      </w:r>
      <w:r w:rsidR="004B54AA" w:rsidRPr="000B620C">
        <w:rPr>
          <w:rFonts w:ascii="Calibri" w:hAnsi="Calibri"/>
          <w:sz w:val="24"/>
        </w:rPr>
        <w:t>初高中</w:t>
      </w:r>
      <w:r w:rsidR="004B54AA" w:rsidRPr="000B620C">
        <w:rPr>
          <w:rFonts w:ascii="Calibri" w:hAnsi="Calibri"/>
          <w:color w:val="000000"/>
          <w:sz w:val="24"/>
          <w:shd w:val="clear" w:color="auto" w:fill="FFFFFF"/>
        </w:rPr>
        <w:t>毕业生实行一定期限的职业教育和培训，使其取得相应的职业资格或者掌握一定的职业技能。鼓励和支持开展就业培训，帮助失业人员提高职业技能，增强其就业能力和创业能力。失业人员参加就业培训的，按照有关规定享受政府培训补贴。组织和引导进城就业的农村劳动者参加技能培训，鼓励各类培训机构为进城就业的农村劳动者提供技能培训，增强其就业能力和创业能力。</w:t>
      </w:r>
      <w:r w:rsidR="004B54AA" w:rsidRPr="000B620C">
        <w:rPr>
          <w:rFonts w:ascii="Calibri" w:hAnsi="Calibri" w:hint="eastAsia"/>
          <w:color w:val="000000"/>
          <w:sz w:val="24"/>
          <w:shd w:val="clear" w:color="auto" w:fill="FFFFFF"/>
        </w:rPr>
        <w:t>（《中华</w:t>
      </w:r>
      <w:r w:rsidR="004B54AA" w:rsidRPr="000B620C">
        <w:rPr>
          <w:rFonts w:ascii="Calibri" w:hAnsi="Calibri"/>
          <w:color w:val="000000"/>
          <w:sz w:val="24"/>
          <w:shd w:val="clear" w:color="auto" w:fill="FFFFFF"/>
        </w:rPr>
        <w:t>人民共和国</w:t>
      </w:r>
      <w:r w:rsidR="004B54AA" w:rsidRPr="000B620C">
        <w:rPr>
          <w:rFonts w:ascii="Calibri" w:hAnsi="Calibri" w:hint="eastAsia"/>
          <w:color w:val="000000"/>
          <w:sz w:val="24"/>
          <w:shd w:val="clear" w:color="auto" w:fill="FFFFFF"/>
        </w:rPr>
        <w:t>就业</w:t>
      </w:r>
      <w:r w:rsidR="004B54AA" w:rsidRPr="000B620C">
        <w:rPr>
          <w:rFonts w:ascii="Calibri" w:hAnsi="Calibri"/>
          <w:color w:val="000000"/>
          <w:sz w:val="24"/>
          <w:shd w:val="clear" w:color="auto" w:fill="FFFFFF"/>
        </w:rPr>
        <w:t>促进法》</w:t>
      </w:r>
      <w:r w:rsidR="004B54AA" w:rsidRPr="000B620C">
        <w:rPr>
          <w:rFonts w:ascii="Calibri" w:hAnsi="Calibri" w:hint="eastAsia"/>
          <w:color w:val="000000"/>
          <w:sz w:val="24"/>
          <w:shd w:val="clear" w:color="auto" w:fill="FFFFFF"/>
        </w:rPr>
        <w:t>第</w:t>
      </w:r>
      <w:r w:rsidR="004B54AA" w:rsidRPr="000B620C">
        <w:rPr>
          <w:rFonts w:ascii="Calibri" w:hAnsi="Calibri"/>
          <w:color w:val="000000"/>
          <w:sz w:val="24"/>
          <w:shd w:val="clear" w:color="auto" w:fill="FFFFFF"/>
        </w:rPr>
        <w:t>46-50</w:t>
      </w:r>
      <w:r w:rsidR="004B54AA" w:rsidRPr="000B620C">
        <w:rPr>
          <w:rFonts w:ascii="Calibri" w:hAnsi="Calibri" w:hint="eastAsia"/>
          <w:color w:val="000000"/>
          <w:sz w:val="24"/>
          <w:shd w:val="clear" w:color="auto" w:fill="FFFFFF"/>
        </w:rPr>
        <w:t>条</w:t>
      </w:r>
      <w:r w:rsidR="004B54AA" w:rsidRPr="000B620C">
        <w:rPr>
          <w:rFonts w:ascii="Calibri" w:hAnsi="Calibri"/>
          <w:color w:val="000000"/>
          <w:sz w:val="24"/>
          <w:shd w:val="clear" w:color="auto" w:fill="FFFFFF"/>
        </w:rPr>
        <w:t>）</w:t>
      </w:r>
    </w:p>
    <w:p w14:paraId="013AF651" w14:textId="77777777" w:rsidR="004B54AA" w:rsidRPr="000B620C" w:rsidRDefault="004B54AA" w:rsidP="000B620C">
      <w:pPr>
        <w:pStyle w:val="ListParagraph"/>
        <w:spacing w:beforeLines="50" w:before="120" w:afterLines="50" w:after="120" w:line="360" w:lineRule="auto"/>
        <w:ind w:firstLine="482"/>
        <w:rPr>
          <w:rFonts w:ascii="Calibri" w:hAnsi="Calibri"/>
          <w:sz w:val="24"/>
        </w:rPr>
      </w:pPr>
      <w:r w:rsidRPr="000B620C">
        <w:rPr>
          <w:rFonts w:ascii="Calibri" w:hAnsi="Calibri"/>
          <w:b/>
          <w:sz w:val="24"/>
        </w:rPr>
        <w:t>劳动争议方面</w:t>
      </w:r>
      <w:r w:rsidRPr="000B620C">
        <w:rPr>
          <w:rFonts w:ascii="Calibri" w:hAnsi="Calibri" w:hint="eastAsia"/>
          <w:b/>
          <w:sz w:val="24"/>
        </w:rPr>
        <w:t>。</w:t>
      </w:r>
      <w:r w:rsidRPr="000B620C">
        <w:rPr>
          <w:rFonts w:ascii="Calibri" w:hAnsi="Calibri" w:hint="eastAsia"/>
          <w:color w:val="000000"/>
          <w:sz w:val="24"/>
          <w:shd w:val="clear" w:color="auto" w:fill="FFFFFF"/>
        </w:rPr>
        <w:t>用人单位与劳动者发生劳动争议，当事人可以依法申请调解、仲裁、提起诉讼，也可以协商解决。劳动争议发生后，当事人可以向本单位劳动争议调解委员会申请调解；调解不成，当事人一方要求仲裁的，可以向劳动争议仲裁委员会申请仲裁。当事人一方也可以直接向劳动争议仲裁委员会申请仲裁。对仲裁裁决不服的，可以向人民法院提起诉讼。</w:t>
      </w:r>
      <w:r w:rsidRPr="000B620C">
        <w:rPr>
          <w:rFonts w:ascii="Calibri" w:hAnsi="Calibri" w:hint="eastAsia"/>
          <w:sz w:val="24"/>
        </w:rPr>
        <w:t>（《中华人民共和国劳动法》第</w:t>
      </w:r>
      <w:r w:rsidRPr="000B620C">
        <w:rPr>
          <w:rFonts w:ascii="Calibri" w:hAnsi="Calibri"/>
          <w:sz w:val="24"/>
        </w:rPr>
        <w:t>77</w:t>
      </w:r>
      <w:r w:rsidRPr="000B620C">
        <w:rPr>
          <w:rFonts w:ascii="Calibri" w:hAnsi="Calibri" w:hint="eastAsia"/>
          <w:sz w:val="24"/>
        </w:rPr>
        <w:t>条、</w:t>
      </w:r>
      <w:r w:rsidRPr="000B620C">
        <w:rPr>
          <w:rFonts w:ascii="Calibri" w:hAnsi="Calibri"/>
          <w:sz w:val="24"/>
        </w:rPr>
        <w:t>第</w:t>
      </w:r>
      <w:r w:rsidRPr="000B620C">
        <w:rPr>
          <w:rFonts w:ascii="Calibri" w:hAnsi="Calibri"/>
          <w:sz w:val="24"/>
        </w:rPr>
        <w:t>79</w:t>
      </w:r>
      <w:r w:rsidRPr="000B620C">
        <w:rPr>
          <w:rFonts w:ascii="Calibri" w:hAnsi="Calibri" w:hint="eastAsia"/>
          <w:sz w:val="24"/>
        </w:rPr>
        <w:t>条）</w:t>
      </w:r>
    </w:p>
    <w:p w14:paraId="4E084277" w14:textId="77777777" w:rsidR="004B54AA" w:rsidRPr="000B620C" w:rsidRDefault="004B54AA" w:rsidP="000B620C">
      <w:pPr>
        <w:pStyle w:val="ListParagraph"/>
        <w:spacing w:beforeLines="50" w:before="120" w:afterLines="50" w:after="120" w:line="360" w:lineRule="auto"/>
        <w:ind w:firstLine="482"/>
        <w:rPr>
          <w:rFonts w:ascii="Calibri" w:hAnsi="Calibri"/>
          <w:color w:val="000000"/>
          <w:sz w:val="24"/>
          <w:shd w:val="clear" w:color="auto" w:fill="FFFFFF"/>
        </w:rPr>
      </w:pPr>
      <w:r w:rsidRPr="000B620C">
        <w:rPr>
          <w:rFonts w:ascii="Calibri" w:hAnsi="Calibri" w:hint="eastAsia"/>
          <w:b/>
          <w:sz w:val="24"/>
        </w:rPr>
        <w:t>失业保险</w:t>
      </w:r>
      <w:r w:rsidRPr="000B620C">
        <w:rPr>
          <w:rFonts w:ascii="Calibri" w:hAnsi="Calibri"/>
          <w:b/>
          <w:sz w:val="24"/>
        </w:rPr>
        <w:t>方面</w:t>
      </w:r>
      <w:r w:rsidRPr="000B620C">
        <w:rPr>
          <w:rFonts w:ascii="Calibri" w:hAnsi="Calibri" w:hint="eastAsia"/>
          <w:b/>
          <w:sz w:val="24"/>
        </w:rPr>
        <w:t>。</w:t>
      </w:r>
      <w:r w:rsidRPr="000B620C">
        <w:rPr>
          <w:rFonts w:ascii="Calibri" w:hAnsi="Calibri" w:hint="eastAsia"/>
          <w:color w:val="000000"/>
          <w:sz w:val="24"/>
          <w:shd w:val="clear" w:color="auto" w:fill="FFFFFF"/>
        </w:rPr>
        <w:t>失业人员符合下列条件的，从失业保险基金中领取失业保险金：失业前用人单位和本人已经缴纳失业保险费满一年的；非因本人意愿中断就业的；已经进行失业登记，并有求职要求的。（《中华人民共和国社会保险法》第</w:t>
      </w:r>
      <w:r w:rsidRPr="000B620C">
        <w:rPr>
          <w:rFonts w:ascii="Calibri" w:hAnsi="Calibri"/>
          <w:color w:val="000000"/>
          <w:sz w:val="24"/>
          <w:shd w:val="clear" w:color="auto" w:fill="FFFFFF"/>
        </w:rPr>
        <w:t>45</w:t>
      </w:r>
      <w:r w:rsidRPr="000B620C">
        <w:rPr>
          <w:rFonts w:ascii="Calibri" w:hAnsi="Calibri" w:hint="eastAsia"/>
          <w:color w:val="000000"/>
          <w:sz w:val="24"/>
          <w:shd w:val="clear" w:color="auto" w:fill="FFFFFF"/>
        </w:rPr>
        <w:t>条）</w:t>
      </w:r>
    </w:p>
    <w:p w14:paraId="2DEA9C2F" w14:textId="77777777" w:rsidR="004B54AA" w:rsidRPr="000B620C" w:rsidRDefault="004B54AA" w:rsidP="000B620C">
      <w:pPr>
        <w:pStyle w:val="ListParagraph"/>
        <w:spacing w:beforeLines="50" w:before="120" w:afterLines="50" w:after="120" w:line="360" w:lineRule="auto"/>
        <w:ind w:firstLine="480"/>
        <w:rPr>
          <w:rFonts w:ascii="Calibri" w:hAnsi="Calibri"/>
          <w:color w:val="000000"/>
          <w:sz w:val="24"/>
          <w:shd w:val="clear" w:color="auto" w:fill="FFFFFF"/>
        </w:rPr>
      </w:pPr>
      <w:r w:rsidRPr="000B620C">
        <w:rPr>
          <w:rFonts w:ascii="Calibri" w:hAnsi="Calibri" w:hint="eastAsia"/>
          <w:color w:val="000000"/>
          <w:sz w:val="24"/>
          <w:shd w:val="clear" w:color="auto" w:fill="FFFFFF"/>
        </w:rPr>
        <w:t>失业人员失业前用人单位和本人累计缴费满一年不足五年的，领取失业保险金的期限最长为十二个月；累计缴费满五年不足十年的，领取失业保险金的期限最长为十八个月；累计缴费十年以上的，领取失业保险金的期限最长为二十四个月。重新就业后，再次失业的，缴费时间重新计算，领取失业保险金的期限与前次失业应当领取而尚未领取的失业保险金的期限合并计算，最长不超过二十四个月。（《中华人民共和国社会保险法》第</w:t>
      </w:r>
      <w:r w:rsidRPr="000B620C">
        <w:rPr>
          <w:rFonts w:ascii="Calibri" w:hAnsi="Calibri"/>
          <w:color w:val="000000"/>
          <w:sz w:val="24"/>
          <w:shd w:val="clear" w:color="auto" w:fill="FFFFFF"/>
        </w:rPr>
        <w:t>46</w:t>
      </w:r>
      <w:r w:rsidRPr="000B620C">
        <w:rPr>
          <w:rFonts w:ascii="Calibri" w:hAnsi="Calibri" w:hint="eastAsia"/>
          <w:color w:val="000000"/>
          <w:sz w:val="24"/>
          <w:shd w:val="clear" w:color="auto" w:fill="FFFFFF"/>
        </w:rPr>
        <w:t>条）</w:t>
      </w:r>
    </w:p>
    <w:p w14:paraId="1C768AEC" w14:textId="77777777" w:rsidR="004B54AA" w:rsidRPr="000B620C" w:rsidRDefault="004B54AA" w:rsidP="000B620C">
      <w:pPr>
        <w:pStyle w:val="ListParagraph"/>
        <w:spacing w:beforeLines="50" w:before="120" w:afterLines="50" w:after="120" w:line="360" w:lineRule="auto"/>
        <w:ind w:firstLine="482"/>
        <w:rPr>
          <w:rFonts w:ascii="Calibri" w:hAnsi="Calibri"/>
          <w:color w:val="000000"/>
          <w:sz w:val="24"/>
          <w:shd w:val="clear" w:color="auto" w:fill="FFFFFF"/>
        </w:rPr>
      </w:pPr>
      <w:r w:rsidRPr="000B620C">
        <w:rPr>
          <w:rFonts w:ascii="Calibri" w:hAnsi="Calibri" w:hint="eastAsia"/>
          <w:b/>
          <w:sz w:val="24"/>
        </w:rPr>
        <w:t>关于</w:t>
      </w:r>
      <w:r w:rsidRPr="000B620C">
        <w:rPr>
          <w:rFonts w:ascii="Calibri" w:hAnsi="Calibri"/>
          <w:b/>
          <w:sz w:val="24"/>
        </w:rPr>
        <w:t>就业援助</w:t>
      </w:r>
      <w:r w:rsidRPr="000B620C">
        <w:rPr>
          <w:rFonts w:ascii="Calibri" w:hAnsi="Calibri" w:hint="eastAsia"/>
          <w:b/>
          <w:sz w:val="24"/>
        </w:rPr>
        <w:t>。</w:t>
      </w:r>
      <w:r w:rsidRPr="000B620C">
        <w:rPr>
          <w:rFonts w:ascii="Calibri" w:hAnsi="Calibri"/>
          <w:color w:val="000000"/>
          <w:sz w:val="24"/>
          <w:shd w:val="clear" w:color="auto" w:fill="FFFFFF"/>
        </w:rPr>
        <w:t>建立健全就业援助制度，采取税费减免、贷款贴息、社会保险补贴、岗位补贴等办法，通过公益性岗位安置等途径，对就业困难人员实行优先扶持和重点帮助。政府投资开发的公益性岗位，应当优先安排符合岗位要求的就业困难人员。加强基层就业援助服务工作，对就业困难人员实施重点帮助，提供有针对性的就业服务和公益性岗位援助。采取特别扶助措施，促进残疾人就业。采取多种就业形式，拓宽公益性岗位范围，开发就业岗位，确保城市有就业需求的家庭至少有一人实现就业。鼓励资源开采型城市和独立工矿区发展与市场需求相适应的产业，引导劳动者转移就业。</w:t>
      </w:r>
      <w:r w:rsidRPr="000B620C">
        <w:rPr>
          <w:rFonts w:ascii="Calibri" w:hAnsi="Calibri" w:hint="eastAsia"/>
          <w:color w:val="000000"/>
          <w:sz w:val="24"/>
          <w:shd w:val="clear" w:color="auto" w:fill="FFFFFF"/>
        </w:rPr>
        <w:t>（《中华</w:t>
      </w:r>
      <w:r w:rsidRPr="000B620C">
        <w:rPr>
          <w:rFonts w:ascii="Calibri" w:hAnsi="Calibri"/>
          <w:color w:val="000000"/>
          <w:sz w:val="24"/>
          <w:shd w:val="clear" w:color="auto" w:fill="FFFFFF"/>
        </w:rPr>
        <w:t>人民共和国</w:t>
      </w:r>
      <w:r w:rsidRPr="000B620C">
        <w:rPr>
          <w:rFonts w:ascii="Calibri" w:hAnsi="Calibri" w:hint="eastAsia"/>
          <w:color w:val="000000"/>
          <w:sz w:val="24"/>
          <w:shd w:val="clear" w:color="auto" w:fill="FFFFFF"/>
        </w:rPr>
        <w:t>就业</w:t>
      </w:r>
      <w:r w:rsidRPr="000B620C">
        <w:rPr>
          <w:rFonts w:ascii="Calibri" w:hAnsi="Calibri"/>
          <w:color w:val="000000"/>
          <w:sz w:val="24"/>
          <w:shd w:val="clear" w:color="auto" w:fill="FFFFFF"/>
        </w:rPr>
        <w:t>促进法》</w:t>
      </w:r>
      <w:r w:rsidRPr="000B620C">
        <w:rPr>
          <w:rFonts w:ascii="Calibri" w:hAnsi="Calibri" w:hint="eastAsia"/>
          <w:color w:val="000000"/>
          <w:sz w:val="24"/>
          <w:shd w:val="clear" w:color="auto" w:fill="FFFFFF"/>
        </w:rPr>
        <w:t>第</w:t>
      </w:r>
      <w:r w:rsidRPr="000B620C">
        <w:rPr>
          <w:rFonts w:ascii="Calibri" w:hAnsi="Calibri"/>
          <w:color w:val="000000"/>
          <w:sz w:val="24"/>
          <w:shd w:val="clear" w:color="auto" w:fill="FFFFFF"/>
        </w:rPr>
        <w:t>52-57</w:t>
      </w:r>
      <w:r w:rsidRPr="000B620C">
        <w:rPr>
          <w:rFonts w:ascii="Calibri" w:hAnsi="Calibri" w:hint="eastAsia"/>
          <w:color w:val="000000"/>
          <w:sz w:val="24"/>
          <w:shd w:val="clear" w:color="auto" w:fill="FFFFFF"/>
        </w:rPr>
        <w:t>条</w:t>
      </w:r>
      <w:r w:rsidRPr="000B620C">
        <w:rPr>
          <w:rFonts w:ascii="Calibri" w:hAnsi="Calibri"/>
          <w:color w:val="000000"/>
          <w:sz w:val="24"/>
          <w:shd w:val="clear" w:color="auto" w:fill="FFFFFF"/>
        </w:rPr>
        <w:t>）</w:t>
      </w:r>
    </w:p>
    <w:p w14:paraId="0ABC3D08" w14:textId="77777777" w:rsidR="004B54AA" w:rsidRPr="000B620C" w:rsidRDefault="004B54AA" w:rsidP="000B620C">
      <w:pPr>
        <w:pStyle w:val="ListParagraph"/>
        <w:spacing w:beforeLines="50" w:before="120" w:afterLines="50" w:after="120" w:line="360" w:lineRule="auto"/>
        <w:ind w:firstLine="482"/>
        <w:rPr>
          <w:rFonts w:ascii="Calibri" w:hAnsi="Calibri"/>
          <w:color w:val="000000"/>
          <w:sz w:val="24"/>
          <w:shd w:val="clear" w:color="auto" w:fill="FFFFFF"/>
        </w:rPr>
      </w:pPr>
      <w:r w:rsidRPr="000B620C">
        <w:rPr>
          <w:rFonts w:ascii="Calibri" w:hAnsi="Calibri" w:hint="eastAsia"/>
          <w:b/>
          <w:sz w:val="24"/>
        </w:rPr>
        <w:t>妇女权益保护。</w:t>
      </w:r>
      <w:r w:rsidRPr="000B620C">
        <w:rPr>
          <w:rFonts w:ascii="Calibri" w:hAnsi="Calibri" w:hint="eastAsia"/>
          <w:color w:val="000000"/>
          <w:sz w:val="24"/>
          <w:shd w:val="clear" w:color="auto" w:fill="FFFFFF"/>
        </w:rPr>
        <w:t>妇女享有与男子平等的就业权利。在录用职工时，除国家规定的不适合妇女的工种或者岗位外，不得以性别为由拒绝录用妇女或者提高对妇女的录用标准。（《中华</w:t>
      </w:r>
      <w:r w:rsidRPr="000B620C">
        <w:rPr>
          <w:rFonts w:ascii="Calibri" w:hAnsi="Calibri"/>
          <w:color w:val="000000"/>
          <w:sz w:val="24"/>
          <w:shd w:val="clear" w:color="auto" w:fill="FFFFFF"/>
        </w:rPr>
        <w:t>人民共和国</w:t>
      </w:r>
      <w:r w:rsidRPr="000B620C">
        <w:rPr>
          <w:rFonts w:ascii="Calibri" w:hAnsi="Calibri" w:hint="eastAsia"/>
          <w:color w:val="000000"/>
          <w:sz w:val="24"/>
          <w:shd w:val="clear" w:color="auto" w:fill="FFFFFF"/>
        </w:rPr>
        <w:t>劳动法</w:t>
      </w:r>
      <w:r w:rsidRPr="000B620C">
        <w:rPr>
          <w:rFonts w:ascii="Calibri" w:hAnsi="Calibri"/>
          <w:color w:val="000000"/>
          <w:sz w:val="24"/>
          <w:shd w:val="clear" w:color="auto" w:fill="FFFFFF"/>
        </w:rPr>
        <w:t>》</w:t>
      </w:r>
      <w:r w:rsidRPr="000B620C">
        <w:rPr>
          <w:rFonts w:ascii="Calibri" w:hAnsi="Calibri" w:hint="eastAsia"/>
          <w:color w:val="000000"/>
          <w:sz w:val="24"/>
          <w:shd w:val="clear" w:color="auto" w:fill="FFFFFF"/>
        </w:rPr>
        <w:t>第</w:t>
      </w:r>
      <w:r w:rsidRPr="000B620C">
        <w:rPr>
          <w:rFonts w:ascii="Calibri" w:hAnsi="Calibri"/>
          <w:color w:val="000000"/>
          <w:sz w:val="24"/>
          <w:shd w:val="clear" w:color="auto" w:fill="FFFFFF"/>
        </w:rPr>
        <w:t>13</w:t>
      </w:r>
      <w:r w:rsidRPr="000B620C">
        <w:rPr>
          <w:rFonts w:ascii="Calibri" w:hAnsi="Calibri" w:hint="eastAsia"/>
          <w:color w:val="000000"/>
          <w:sz w:val="24"/>
          <w:shd w:val="clear" w:color="auto" w:fill="FFFFFF"/>
        </w:rPr>
        <w:t>条</w:t>
      </w:r>
      <w:r w:rsidRPr="000B620C">
        <w:rPr>
          <w:rFonts w:ascii="Calibri" w:hAnsi="Calibri"/>
          <w:color w:val="000000"/>
          <w:sz w:val="24"/>
          <w:shd w:val="clear" w:color="auto" w:fill="FFFFFF"/>
        </w:rPr>
        <w:t>）</w:t>
      </w:r>
    </w:p>
    <w:p w14:paraId="727DFF58" w14:textId="77777777" w:rsidR="004B54AA" w:rsidRPr="000B620C" w:rsidRDefault="004B54AA" w:rsidP="000B620C">
      <w:pPr>
        <w:pStyle w:val="ListParagraph"/>
        <w:spacing w:beforeLines="50" w:before="120" w:afterLines="50" w:after="120" w:line="360" w:lineRule="auto"/>
        <w:ind w:firstLine="480"/>
        <w:rPr>
          <w:rFonts w:ascii="Calibri" w:hAnsi="Calibri"/>
          <w:color w:val="000000"/>
          <w:sz w:val="24"/>
          <w:shd w:val="clear" w:color="auto" w:fill="FFFFFF"/>
        </w:rPr>
      </w:pPr>
      <w:r w:rsidRPr="000B620C">
        <w:rPr>
          <w:rFonts w:ascii="Calibri" w:hAnsi="Calibri" w:hint="eastAsia"/>
          <w:color w:val="000000"/>
          <w:sz w:val="24"/>
          <w:shd w:val="clear" w:color="auto" w:fill="FFFFFF"/>
        </w:rPr>
        <w:t>女职工在孕期、产期、哺乳期内的用人单位不得解除劳动合同。（《中华</w:t>
      </w:r>
      <w:r w:rsidRPr="000B620C">
        <w:rPr>
          <w:rFonts w:ascii="Calibri" w:hAnsi="Calibri"/>
          <w:color w:val="000000"/>
          <w:sz w:val="24"/>
          <w:shd w:val="clear" w:color="auto" w:fill="FFFFFF"/>
        </w:rPr>
        <w:t>人民共和国</w:t>
      </w:r>
      <w:r w:rsidRPr="000B620C">
        <w:rPr>
          <w:rFonts w:ascii="Calibri" w:hAnsi="Calibri" w:hint="eastAsia"/>
          <w:color w:val="000000"/>
          <w:sz w:val="24"/>
          <w:shd w:val="clear" w:color="auto" w:fill="FFFFFF"/>
        </w:rPr>
        <w:t>劳动法</w:t>
      </w:r>
      <w:r w:rsidRPr="000B620C">
        <w:rPr>
          <w:rFonts w:ascii="Calibri" w:hAnsi="Calibri"/>
          <w:color w:val="000000"/>
          <w:sz w:val="24"/>
          <w:shd w:val="clear" w:color="auto" w:fill="FFFFFF"/>
        </w:rPr>
        <w:t>》</w:t>
      </w:r>
      <w:r w:rsidRPr="000B620C">
        <w:rPr>
          <w:rFonts w:ascii="Calibri" w:hAnsi="Calibri" w:hint="eastAsia"/>
          <w:color w:val="000000"/>
          <w:sz w:val="24"/>
          <w:shd w:val="clear" w:color="auto" w:fill="FFFFFF"/>
        </w:rPr>
        <w:t>第</w:t>
      </w:r>
      <w:r w:rsidRPr="000B620C">
        <w:rPr>
          <w:rFonts w:ascii="Calibri" w:hAnsi="Calibri"/>
          <w:color w:val="000000"/>
          <w:sz w:val="24"/>
          <w:shd w:val="clear" w:color="auto" w:fill="FFFFFF"/>
        </w:rPr>
        <w:t>29</w:t>
      </w:r>
      <w:r w:rsidRPr="000B620C">
        <w:rPr>
          <w:rFonts w:ascii="Calibri" w:hAnsi="Calibri" w:hint="eastAsia"/>
          <w:color w:val="000000"/>
          <w:sz w:val="24"/>
          <w:shd w:val="clear" w:color="auto" w:fill="FFFFFF"/>
        </w:rPr>
        <w:t>条</w:t>
      </w:r>
      <w:r w:rsidRPr="000B620C">
        <w:rPr>
          <w:rFonts w:ascii="Calibri" w:hAnsi="Calibri"/>
          <w:color w:val="000000"/>
          <w:sz w:val="24"/>
          <w:shd w:val="clear" w:color="auto" w:fill="FFFFFF"/>
        </w:rPr>
        <w:t>）</w:t>
      </w:r>
    </w:p>
    <w:p w14:paraId="66B9CFF2" w14:textId="30DE1346" w:rsidR="004B54AA" w:rsidRPr="000B620C" w:rsidRDefault="004B54AA" w:rsidP="000B620C">
      <w:pPr>
        <w:pStyle w:val="ListParagraph"/>
        <w:spacing w:beforeLines="50" w:before="120" w:afterLines="50" w:after="120" w:line="360" w:lineRule="auto"/>
        <w:ind w:firstLine="480"/>
        <w:rPr>
          <w:rFonts w:ascii="Calibri" w:hAnsi="Calibri"/>
          <w:color w:val="000000"/>
          <w:sz w:val="24"/>
          <w:shd w:val="clear" w:color="auto" w:fill="FFFFFF"/>
        </w:rPr>
      </w:pPr>
      <w:r w:rsidRPr="000B620C">
        <w:rPr>
          <w:rFonts w:ascii="Calibri" w:hAnsi="Calibri" w:hint="eastAsia"/>
          <w:color w:val="000000"/>
          <w:sz w:val="24"/>
          <w:shd w:val="clear" w:color="auto" w:fill="FFFFFF"/>
        </w:rPr>
        <w:t>国家对女职工和未成年工实行特殊劳动保护。禁止安排女职工从事矿山井下、国家规定的第四级体力劳动强度的劳动和其他禁忌从事的劳动。不得安排女职工在经期从事高处、低温、冷水作业和国家规定的第三级体力劳动强度的劳动。不得安排女职工在怀孕期间和哺乳未满一周岁的婴儿期间从事国家规定的第三级体力劳动强度的劳动和孕期禁忌从事的劳动。对怀孕七个月以上的女职工，不得安排其延长工作时间和夜班劳动（《中华</w:t>
      </w:r>
      <w:r w:rsidRPr="000B620C">
        <w:rPr>
          <w:rFonts w:ascii="Calibri" w:hAnsi="Calibri"/>
          <w:color w:val="000000"/>
          <w:sz w:val="24"/>
          <w:shd w:val="clear" w:color="auto" w:fill="FFFFFF"/>
        </w:rPr>
        <w:t>人民共和国</w:t>
      </w:r>
      <w:r w:rsidRPr="000B620C">
        <w:rPr>
          <w:rFonts w:ascii="Calibri" w:hAnsi="Calibri" w:hint="eastAsia"/>
          <w:color w:val="000000"/>
          <w:sz w:val="24"/>
          <w:shd w:val="clear" w:color="auto" w:fill="FFFFFF"/>
        </w:rPr>
        <w:t>劳动法</w:t>
      </w:r>
      <w:r w:rsidRPr="000B620C">
        <w:rPr>
          <w:rFonts w:ascii="Calibri" w:hAnsi="Calibri"/>
          <w:color w:val="000000"/>
          <w:sz w:val="24"/>
          <w:shd w:val="clear" w:color="auto" w:fill="FFFFFF"/>
        </w:rPr>
        <w:t>》</w:t>
      </w:r>
      <w:r w:rsidRPr="000B620C">
        <w:rPr>
          <w:rFonts w:ascii="Calibri" w:hAnsi="Calibri" w:hint="eastAsia"/>
          <w:color w:val="000000"/>
          <w:sz w:val="24"/>
          <w:shd w:val="clear" w:color="auto" w:fill="FFFFFF"/>
        </w:rPr>
        <w:t>第</w:t>
      </w:r>
      <w:r w:rsidRPr="000B620C">
        <w:rPr>
          <w:rFonts w:ascii="Calibri" w:hAnsi="Calibri" w:hint="eastAsia"/>
          <w:color w:val="000000"/>
          <w:sz w:val="24"/>
          <w:shd w:val="clear" w:color="auto" w:fill="FFFFFF"/>
        </w:rPr>
        <w:t>58</w:t>
      </w:r>
      <w:r w:rsidRPr="000B620C">
        <w:rPr>
          <w:rFonts w:ascii="Calibri" w:hAnsi="Calibri" w:hint="eastAsia"/>
          <w:color w:val="000000"/>
          <w:sz w:val="24"/>
          <w:shd w:val="clear" w:color="auto" w:fill="FFFFFF"/>
        </w:rPr>
        <w:t>条</w:t>
      </w:r>
      <w:r w:rsidRPr="000B620C">
        <w:rPr>
          <w:rFonts w:ascii="Calibri" w:hAnsi="Calibri"/>
          <w:color w:val="000000"/>
          <w:sz w:val="24"/>
          <w:shd w:val="clear" w:color="auto" w:fill="FFFFFF"/>
        </w:rPr>
        <w:t>、</w:t>
      </w:r>
      <w:r w:rsidRPr="000B620C">
        <w:rPr>
          <w:rFonts w:ascii="Calibri" w:hAnsi="Calibri" w:hint="eastAsia"/>
          <w:color w:val="000000"/>
          <w:sz w:val="24"/>
          <w:shd w:val="clear" w:color="auto" w:fill="FFFFFF"/>
        </w:rPr>
        <w:t>第</w:t>
      </w:r>
      <w:r w:rsidRPr="000B620C">
        <w:rPr>
          <w:rFonts w:ascii="Calibri" w:hAnsi="Calibri" w:hint="eastAsia"/>
          <w:color w:val="000000"/>
          <w:sz w:val="24"/>
          <w:shd w:val="clear" w:color="auto" w:fill="FFFFFF"/>
        </w:rPr>
        <w:t>5</w:t>
      </w:r>
      <w:r w:rsidRPr="000B620C">
        <w:rPr>
          <w:rFonts w:ascii="Calibri" w:hAnsi="Calibri"/>
          <w:color w:val="000000"/>
          <w:sz w:val="24"/>
          <w:shd w:val="clear" w:color="auto" w:fill="FFFFFF"/>
        </w:rPr>
        <w:t>9</w:t>
      </w:r>
      <w:r w:rsidRPr="000B620C">
        <w:rPr>
          <w:rFonts w:ascii="Calibri" w:hAnsi="Calibri" w:hint="eastAsia"/>
          <w:color w:val="000000"/>
          <w:sz w:val="24"/>
          <w:shd w:val="clear" w:color="auto" w:fill="FFFFFF"/>
        </w:rPr>
        <w:t>条、第</w:t>
      </w:r>
      <w:r w:rsidRPr="000B620C">
        <w:rPr>
          <w:rFonts w:ascii="Calibri" w:hAnsi="Calibri"/>
          <w:color w:val="000000"/>
          <w:sz w:val="24"/>
          <w:shd w:val="clear" w:color="auto" w:fill="FFFFFF"/>
        </w:rPr>
        <w:t>60</w:t>
      </w:r>
      <w:r w:rsidRPr="000B620C">
        <w:rPr>
          <w:rFonts w:ascii="Calibri" w:hAnsi="Calibri" w:hint="eastAsia"/>
          <w:color w:val="000000"/>
          <w:sz w:val="24"/>
          <w:shd w:val="clear" w:color="auto" w:fill="FFFFFF"/>
        </w:rPr>
        <w:t>条、第</w:t>
      </w:r>
      <w:r w:rsidRPr="000B620C">
        <w:rPr>
          <w:rFonts w:ascii="Calibri" w:hAnsi="Calibri"/>
          <w:color w:val="000000"/>
          <w:sz w:val="24"/>
          <w:shd w:val="clear" w:color="auto" w:fill="FFFFFF"/>
        </w:rPr>
        <w:t>61</w:t>
      </w:r>
      <w:r w:rsidRPr="000B620C">
        <w:rPr>
          <w:rFonts w:ascii="Calibri" w:hAnsi="Calibri" w:hint="eastAsia"/>
          <w:color w:val="000000"/>
          <w:sz w:val="24"/>
          <w:shd w:val="clear" w:color="auto" w:fill="FFFFFF"/>
        </w:rPr>
        <w:t>条、</w:t>
      </w:r>
      <w:r w:rsidRPr="000B620C">
        <w:rPr>
          <w:rFonts w:ascii="Calibri" w:hAnsi="Calibri"/>
          <w:color w:val="000000"/>
          <w:sz w:val="24"/>
          <w:shd w:val="clear" w:color="auto" w:fill="FFFFFF"/>
        </w:rPr>
        <w:t>第</w:t>
      </w:r>
      <w:r w:rsidRPr="000B620C">
        <w:rPr>
          <w:rFonts w:ascii="Calibri" w:hAnsi="Calibri" w:hint="eastAsia"/>
          <w:color w:val="000000"/>
          <w:sz w:val="24"/>
          <w:shd w:val="clear" w:color="auto" w:fill="FFFFFF"/>
        </w:rPr>
        <w:t>63</w:t>
      </w:r>
      <w:r w:rsidRPr="000B620C">
        <w:rPr>
          <w:rFonts w:ascii="Calibri" w:hAnsi="Calibri" w:hint="eastAsia"/>
          <w:color w:val="000000"/>
          <w:sz w:val="24"/>
          <w:shd w:val="clear" w:color="auto" w:fill="FFFFFF"/>
        </w:rPr>
        <w:t>条</w:t>
      </w:r>
      <w:r w:rsidRPr="000B620C">
        <w:rPr>
          <w:rFonts w:ascii="Calibri" w:hAnsi="Calibri"/>
          <w:color w:val="000000"/>
          <w:sz w:val="24"/>
          <w:shd w:val="clear" w:color="auto" w:fill="FFFFFF"/>
        </w:rPr>
        <w:t>）</w:t>
      </w:r>
      <w:r w:rsidR="00382216" w:rsidRPr="000B620C">
        <w:rPr>
          <w:rFonts w:ascii="Calibri" w:hAnsi="Calibri" w:hint="eastAsia"/>
          <w:color w:val="000000"/>
          <w:sz w:val="24"/>
          <w:shd w:val="clear" w:color="auto" w:fill="FFFFFF"/>
        </w:rPr>
        <w:t>。</w:t>
      </w:r>
    </w:p>
    <w:p w14:paraId="12A30D20" w14:textId="77777777" w:rsidR="004B54AA" w:rsidRPr="000B620C" w:rsidRDefault="004B54AA" w:rsidP="000B620C">
      <w:pPr>
        <w:pStyle w:val="ListParagraph"/>
        <w:spacing w:beforeLines="50" w:before="120" w:afterLines="50" w:after="120" w:line="360" w:lineRule="auto"/>
        <w:ind w:firstLine="480"/>
        <w:rPr>
          <w:rFonts w:ascii="Calibri" w:hAnsi="Calibri"/>
          <w:color w:val="000000"/>
          <w:sz w:val="24"/>
          <w:shd w:val="clear" w:color="auto" w:fill="FFFFFF"/>
        </w:rPr>
      </w:pPr>
      <w:r w:rsidRPr="000B620C">
        <w:rPr>
          <w:rFonts w:ascii="Calibri" w:hAnsi="Calibri" w:hint="eastAsia"/>
          <w:color w:val="000000"/>
          <w:sz w:val="24"/>
          <w:shd w:val="clear" w:color="auto" w:fill="FFFFFF"/>
        </w:rPr>
        <w:t>用人单位违反本法对女职工和未成年工的保护规定，侵害其合法权益的，由劳动行政部门责令改正，处以罚款；对女职工或者未成年工造成损害的，应当承担赔偿责任（《中华</w:t>
      </w:r>
      <w:r w:rsidRPr="000B620C">
        <w:rPr>
          <w:rFonts w:ascii="Calibri" w:hAnsi="Calibri"/>
          <w:color w:val="000000"/>
          <w:sz w:val="24"/>
          <w:shd w:val="clear" w:color="auto" w:fill="FFFFFF"/>
        </w:rPr>
        <w:t>人民共和国</w:t>
      </w:r>
      <w:r w:rsidRPr="000B620C">
        <w:rPr>
          <w:rFonts w:ascii="Calibri" w:hAnsi="Calibri" w:hint="eastAsia"/>
          <w:color w:val="000000"/>
          <w:sz w:val="24"/>
          <w:shd w:val="clear" w:color="auto" w:fill="FFFFFF"/>
        </w:rPr>
        <w:t>劳动法</w:t>
      </w:r>
      <w:r w:rsidRPr="000B620C">
        <w:rPr>
          <w:rFonts w:ascii="Calibri" w:hAnsi="Calibri"/>
          <w:color w:val="000000"/>
          <w:sz w:val="24"/>
          <w:shd w:val="clear" w:color="auto" w:fill="FFFFFF"/>
        </w:rPr>
        <w:t>》</w:t>
      </w:r>
      <w:r w:rsidRPr="000B620C">
        <w:rPr>
          <w:rFonts w:ascii="Calibri" w:hAnsi="Calibri" w:hint="eastAsia"/>
          <w:color w:val="000000"/>
          <w:sz w:val="24"/>
          <w:shd w:val="clear" w:color="auto" w:fill="FFFFFF"/>
        </w:rPr>
        <w:t>第</w:t>
      </w:r>
      <w:r w:rsidRPr="000B620C">
        <w:rPr>
          <w:rFonts w:ascii="Calibri" w:hAnsi="Calibri"/>
          <w:color w:val="000000"/>
          <w:sz w:val="24"/>
          <w:shd w:val="clear" w:color="auto" w:fill="FFFFFF"/>
        </w:rPr>
        <w:t>95</w:t>
      </w:r>
      <w:r w:rsidRPr="000B620C">
        <w:rPr>
          <w:rFonts w:ascii="Calibri" w:hAnsi="Calibri" w:hint="eastAsia"/>
          <w:color w:val="000000"/>
          <w:sz w:val="24"/>
          <w:shd w:val="clear" w:color="auto" w:fill="FFFFFF"/>
        </w:rPr>
        <w:t>条</w:t>
      </w:r>
      <w:r w:rsidRPr="000B620C">
        <w:rPr>
          <w:rFonts w:ascii="Calibri" w:hAnsi="Calibri"/>
          <w:color w:val="000000"/>
          <w:sz w:val="24"/>
          <w:shd w:val="clear" w:color="auto" w:fill="FFFFFF"/>
        </w:rPr>
        <w:t>）</w:t>
      </w:r>
      <w:r w:rsidRPr="000B620C">
        <w:rPr>
          <w:rFonts w:ascii="Calibri" w:hAnsi="Calibri" w:hint="eastAsia"/>
          <w:color w:val="000000"/>
          <w:sz w:val="24"/>
          <w:shd w:val="clear" w:color="auto" w:fill="FFFFFF"/>
        </w:rPr>
        <w:t>。</w:t>
      </w:r>
    </w:p>
    <w:p w14:paraId="407C4841" w14:textId="77777777" w:rsidR="004B54AA" w:rsidRPr="00C71773" w:rsidRDefault="004B54AA" w:rsidP="00E21686">
      <w:pPr>
        <w:widowControl/>
        <w:numPr>
          <w:ilvl w:val="1"/>
          <w:numId w:val="45"/>
        </w:numPr>
        <w:spacing w:before="260" w:afterLines="50" w:after="120" w:line="360" w:lineRule="auto"/>
        <w:outlineLvl w:val="1"/>
        <w:rPr>
          <w:b/>
          <w:sz w:val="28"/>
          <w:szCs w:val="28"/>
        </w:rPr>
      </w:pPr>
      <w:bookmarkStart w:id="828" w:name="_Toc460459403"/>
      <w:bookmarkStart w:id="829" w:name="_Toc460616815"/>
      <w:r w:rsidRPr="00C71773">
        <w:rPr>
          <w:rFonts w:hint="eastAsia"/>
          <w:b/>
          <w:sz w:val="28"/>
          <w:szCs w:val="28"/>
        </w:rPr>
        <w:t>实施过程</w:t>
      </w:r>
      <w:bookmarkEnd w:id="828"/>
      <w:bookmarkEnd w:id="829"/>
    </w:p>
    <w:p w14:paraId="68249F27" w14:textId="71F6C547" w:rsidR="004B54AA" w:rsidRPr="000B620C" w:rsidRDefault="004B54AA" w:rsidP="000B620C">
      <w:pPr>
        <w:pStyle w:val="ListParagraph"/>
        <w:spacing w:beforeLines="50" w:before="120" w:afterLines="50" w:after="120" w:line="360" w:lineRule="auto"/>
        <w:ind w:firstLine="480"/>
        <w:rPr>
          <w:sz w:val="24"/>
        </w:rPr>
      </w:pPr>
      <w:r w:rsidRPr="000B620C">
        <w:rPr>
          <w:rFonts w:hint="eastAsia"/>
          <w:sz w:val="24"/>
        </w:rPr>
        <w:t>职工安置计划应对所有需要开展的活动提出具体的实施进度表，并需预先制订职工安置方案，并按规定经职工（职工代表包括女职工代表）大会审议通过，经相关职能部门、对外合作中心和世行审核通过后方可实施。在项目实施阶段，项目办负责职工安置计划的实施，通过信息公开和公众参与，关注受影响的企业职工，特别是女性职工的需求和建议，并采取相关措施增强项目的正面效益，减缓负面影响。</w:t>
      </w:r>
    </w:p>
    <w:p w14:paraId="5FFA8F61" w14:textId="24DEFDF3" w:rsidR="004B54AA" w:rsidRPr="00773357" w:rsidRDefault="004B54AA" w:rsidP="00E21686">
      <w:pPr>
        <w:widowControl/>
        <w:numPr>
          <w:ilvl w:val="1"/>
          <w:numId w:val="45"/>
        </w:numPr>
        <w:spacing w:before="260" w:afterLines="50" w:after="120" w:line="360" w:lineRule="auto"/>
        <w:outlineLvl w:val="1"/>
        <w:rPr>
          <w:b/>
          <w:sz w:val="28"/>
          <w:szCs w:val="28"/>
        </w:rPr>
      </w:pPr>
      <w:bookmarkStart w:id="830" w:name="_Toc261520381"/>
      <w:bookmarkStart w:id="831" w:name="_Toc280083252"/>
      <w:bookmarkStart w:id="832" w:name="_Toc460459404"/>
      <w:bookmarkStart w:id="833" w:name="_Toc460616816"/>
      <w:r w:rsidRPr="00773357">
        <w:rPr>
          <w:rFonts w:hint="eastAsia"/>
          <w:b/>
          <w:sz w:val="28"/>
          <w:szCs w:val="28"/>
        </w:rPr>
        <w:t>主要</w:t>
      </w:r>
      <w:r w:rsidRPr="00773357">
        <w:rPr>
          <w:b/>
          <w:sz w:val="28"/>
          <w:szCs w:val="28"/>
        </w:rPr>
        <w:t>安置措施</w:t>
      </w:r>
      <w:bookmarkEnd w:id="830"/>
      <w:bookmarkEnd w:id="831"/>
      <w:bookmarkEnd w:id="832"/>
      <w:bookmarkEnd w:id="833"/>
    </w:p>
    <w:p w14:paraId="2A5B71E1" w14:textId="77777777" w:rsidR="004B54AA" w:rsidRPr="00682AE2" w:rsidRDefault="004B54AA" w:rsidP="004B54AA">
      <w:pPr>
        <w:pStyle w:val="2"/>
        <w:tabs>
          <w:tab w:val="left" w:pos="540"/>
        </w:tabs>
        <w:spacing w:afterLines="50" w:after="120" w:line="360" w:lineRule="auto"/>
        <w:ind w:firstLineChars="0" w:firstLine="0"/>
        <w:jc w:val="both"/>
        <w:rPr>
          <w:b/>
          <w:lang w:eastAsia="zh-CN"/>
        </w:rPr>
      </w:pPr>
      <w:r w:rsidRPr="00682AE2">
        <w:rPr>
          <w:b/>
          <w:lang w:eastAsia="zh-CN"/>
        </w:rPr>
        <w:t>继续留用人员的安置</w:t>
      </w:r>
    </w:p>
    <w:p w14:paraId="112C7EF6" w14:textId="77777777" w:rsidR="004B54AA" w:rsidRPr="00682AE2" w:rsidRDefault="004B54AA" w:rsidP="004B54AA">
      <w:pPr>
        <w:pStyle w:val="2"/>
        <w:tabs>
          <w:tab w:val="left" w:pos="540"/>
        </w:tabs>
        <w:spacing w:afterLines="50" w:after="120" w:line="360" w:lineRule="auto"/>
        <w:ind w:firstLineChars="0"/>
        <w:jc w:val="both"/>
        <w:rPr>
          <w:color w:val="000000"/>
          <w:lang w:eastAsia="zh-CN"/>
        </w:rPr>
      </w:pPr>
      <w:r w:rsidRPr="00682AE2">
        <w:rPr>
          <w:color w:val="000000"/>
          <w:lang w:eastAsia="zh-CN"/>
        </w:rPr>
        <w:t>单个子项目业主改制为国有控股企业的，留用的职工在改制前企业的工作年限合并计算为改制后企业的工作年限，无需向留用职工支付经济补偿金。单个子项目业主改制为非国有企业的，可以解除原劳动合同，续订新劳动合同，支付经济补偿金。</w:t>
      </w:r>
    </w:p>
    <w:p w14:paraId="730F5C03" w14:textId="77777777" w:rsidR="004B54AA" w:rsidRPr="00682AE2" w:rsidRDefault="004B54AA" w:rsidP="004B54AA">
      <w:pPr>
        <w:pStyle w:val="2"/>
        <w:tabs>
          <w:tab w:val="left" w:pos="540"/>
        </w:tabs>
        <w:spacing w:afterLines="50" w:after="120" w:line="360" w:lineRule="auto"/>
        <w:ind w:firstLineChars="0" w:firstLine="0"/>
        <w:jc w:val="both"/>
        <w:rPr>
          <w:b/>
          <w:lang w:eastAsia="zh-CN"/>
        </w:rPr>
      </w:pPr>
      <w:r w:rsidRPr="00682AE2">
        <w:rPr>
          <w:b/>
          <w:lang w:eastAsia="zh-CN"/>
        </w:rPr>
        <w:t>解除劳动关系进入劳动力市场谋求再就业人员的安置</w:t>
      </w:r>
    </w:p>
    <w:p w14:paraId="2F49C538" w14:textId="77777777" w:rsidR="004B54AA" w:rsidRPr="00682AE2" w:rsidRDefault="004B54AA" w:rsidP="00E21686">
      <w:pPr>
        <w:pStyle w:val="2"/>
        <w:numPr>
          <w:ilvl w:val="0"/>
          <w:numId w:val="62"/>
        </w:numPr>
        <w:tabs>
          <w:tab w:val="left" w:pos="540"/>
        </w:tabs>
        <w:spacing w:afterLines="50" w:after="120" w:line="360" w:lineRule="auto"/>
        <w:ind w:left="540" w:hangingChars="225" w:hanging="540"/>
        <w:jc w:val="both"/>
        <w:rPr>
          <w:color w:val="000000"/>
          <w:lang w:eastAsia="zh-CN"/>
        </w:rPr>
      </w:pPr>
      <w:r w:rsidRPr="00682AE2">
        <w:rPr>
          <w:color w:val="000000"/>
          <w:u w:val="single"/>
          <w:lang w:eastAsia="zh-CN"/>
        </w:rPr>
        <w:t>解除劳动合同</w:t>
      </w:r>
      <w:r w:rsidRPr="00682AE2">
        <w:rPr>
          <w:color w:val="000000"/>
          <w:lang w:eastAsia="zh-CN"/>
        </w:rPr>
        <w:t>：充分协商，经协商一致，可以解除劳动合同。经与劳动者协商，未能就变更、解除劳动合同内容达成一致意见的，应提前三十日以书面形式通知劳动者本人或者额外支付劳动者一个月工资后，解除劳动合同。</w:t>
      </w:r>
    </w:p>
    <w:p w14:paraId="3C1FBF00" w14:textId="77777777" w:rsidR="004B54AA" w:rsidRPr="00682AE2" w:rsidRDefault="004B54AA" w:rsidP="00E21686">
      <w:pPr>
        <w:pStyle w:val="2"/>
        <w:numPr>
          <w:ilvl w:val="0"/>
          <w:numId w:val="62"/>
        </w:numPr>
        <w:tabs>
          <w:tab w:val="left" w:pos="540"/>
        </w:tabs>
        <w:spacing w:afterLines="50" w:after="120" w:line="360" w:lineRule="auto"/>
        <w:ind w:left="540" w:hangingChars="225" w:hanging="540"/>
        <w:jc w:val="both"/>
        <w:rPr>
          <w:color w:val="000000"/>
          <w:lang w:eastAsia="zh-CN"/>
        </w:rPr>
      </w:pPr>
      <w:r w:rsidRPr="00682AE2">
        <w:rPr>
          <w:color w:val="000000"/>
          <w:u w:val="single"/>
          <w:lang w:eastAsia="zh-CN"/>
        </w:rPr>
        <w:t>支付经济补偿金</w:t>
      </w:r>
      <w:r w:rsidRPr="00682AE2">
        <w:rPr>
          <w:color w:val="000000"/>
          <w:lang w:eastAsia="zh-CN"/>
        </w:rPr>
        <w:t>：单个子项目业主应按照受裁减人员在本单位工作的年限，每满一年支付一个月工资的标准向劳动者支付经济补偿金。六个月以上不满一年的，按一年计算；不满六个月的，向劳动者支付半个月工资的经济补偿。月工资按照劳动合同解除或者终止前十二个月的平均工资计算，经济补偿金可以在办结工作交接后支付。</w:t>
      </w:r>
    </w:p>
    <w:p w14:paraId="28EF2BAF" w14:textId="77777777" w:rsidR="004B54AA" w:rsidRPr="00682AE2" w:rsidRDefault="004B54AA" w:rsidP="00E21686">
      <w:pPr>
        <w:pStyle w:val="2"/>
        <w:numPr>
          <w:ilvl w:val="0"/>
          <w:numId w:val="62"/>
        </w:numPr>
        <w:tabs>
          <w:tab w:val="left" w:pos="540"/>
        </w:tabs>
        <w:spacing w:afterLines="50" w:after="120" w:line="360" w:lineRule="auto"/>
        <w:ind w:left="540" w:hangingChars="225" w:hanging="540"/>
        <w:jc w:val="both"/>
        <w:rPr>
          <w:color w:val="000000"/>
          <w:lang w:eastAsia="zh-CN"/>
        </w:rPr>
      </w:pPr>
      <w:r w:rsidRPr="00682AE2">
        <w:rPr>
          <w:color w:val="000000"/>
          <w:u w:val="single"/>
          <w:lang w:eastAsia="zh-CN"/>
        </w:rPr>
        <w:t>支付工资</w:t>
      </w:r>
      <w:r w:rsidRPr="00682AE2">
        <w:rPr>
          <w:color w:val="000000"/>
          <w:lang w:eastAsia="zh-CN"/>
        </w:rPr>
        <w:t>：单个子项目业主与受裁减人员解除劳动关系后，对经确认拖欠的职工工资、集资款、医疗费，应当一次性付清。</w:t>
      </w:r>
      <w:r>
        <w:rPr>
          <w:rFonts w:hint="eastAsia"/>
          <w:color w:val="000000"/>
          <w:lang w:eastAsia="zh-CN"/>
        </w:rPr>
        <w:t>因</w:t>
      </w:r>
      <w:r w:rsidRPr="00682AE2">
        <w:rPr>
          <w:color w:val="000000"/>
          <w:lang w:eastAsia="zh-CN"/>
        </w:rPr>
        <w:t>劳动者本人原因给子项目业主造成经济损失的，可以扣除工资，扣除后的余额不得低于</w:t>
      </w:r>
      <w:r>
        <w:rPr>
          <w:rFonts w:hint="eastAsia"/>
          <w:color w:val="000000"/>
          <w:lang w:eastAsia="zh-CN"/>
        </w:rPr>
        <w:t>所在行政区域</w:t>
      </w:r>
      <w:r w:rsidRPr="00682AE2">
        <w:rPr>
          <w:color w:val="000000"/>
          <w:lang w:eastAsia="zh-CN"/>
        </w:rPr>
        <w:t>最低工资标准。</w:t>
      </w:r>
    </w:p>
    <w:p w14:paraId="7A6B9364" w14:textId="77777777" w:rsidR="004B54AA" w:rsidRPr="00682AE2" w:rsidRDefault="004B54AA" w:rsidP="00E21686">
      <w:pPr>
        <w:pStyle w:val="2"/>
        <w:numPr>
          <w:ilvl w:val="0"/>
          <w:numId w:val="62"/>
        </w:numPr>
        <w:tabs>
          <w:tab w:val="left" w:pos="540"/>
        </w:tabs>
        <w:spacing w:afterLines="50" w:after="120" w:line="360" w:lineRule="auto"/>
        <w:ind w:left="540" w:hangingChars="225" w:hanging="540"/>
        <w:jc w:val="both"/>
        <w:rPr>
          <w:color w:val="000000"/>
          <w:lang w:eastAsia="zh-CN"/>
        </w:rPr>
      </w:pPr>
      <w:r w:rsidRPr="00682AE2">
        <w:rPr>
          <w:color w:val="000000"/>
          <w:u w:val="single"/>
          <w:lang w:eastAsia="zh-CN"/>
        </w:rPr>
        <w:t>转移社会保险和档案</w:t>
      </w:r>
      <w:r w:rsidRPr="00682AE2">
        <w:rPr>
          <w:color w:val="000000"/>
          <w:lang w:eastAsia="zh-CN"/>
        </w:rPr>
        <w:t>：单个子项目业主应当为受裁减人员出具解除</w:t>
      </w:r>
      <w:r>
        <w:rPr>
          <w:color w:val="000000"/>
          <w:lang w:eastAsia="zh-CN"/>
        </w:rPr>
        <w:t>或终止劳动合同的证明，在十五日内为劳动者办理档案和社会保险</w:t>
      </w:r>
      <w:r w:rsidRPr="00682AE2">
        <w:rPr>
          <w:color w:val="000000"/>
          <w:lang w:eastAsia="zh-CN"/>
        </w:rPr>
        <w:t>转移手续。</w:t>
      </w:r>
    </w:p>
    <w:p w14:paraId="0C0253B9" w14:textId="77777777" w:rsidR="004B54AA" w:rsidRPr="00682AE2" w:rsidRDefault="004B54AA" w:rsidP="004B54AA">
      <w:pPr>
        <w:pStyle w:val="2"/>
        <w:tabs>
          <w:tab w:val="left" w:pos="540"/>
        </w:tabs>
        <w:spacing w:afterLines="50" w:after="120" w:line="360" w:lineRule="auto"/>
        <w:ind w:firstLineChars="0" w:firstLine="0"/>
        <w:jc w:val="both"/>
        <w:rPr>
          <w:b/>
          <w:lang w:eastAsia="zh-CN"/>
        </w:rPr>
      </w:pPr>
      <w:r w:rsidRPr="00682AE2">
        <w:rPr>
          <w:b/>
          <w:lang w:eastAsia="zh-CN"/>
        </w:rPr>
        <w:t>转入社会保障所申领失业保险金人员的安置</w:t>
      </w:r>
    </w:p>
    <w:p w14:paraId="5052A55D" w14:textId="77777777" w:rsidR="004B54AA" w:rsidRPr="000B620C" w:rsidRDefault="004B54AA" w:rsidP="004B54AA">
      <w:pPr>
        <w:pStyle w:val="2"/>
        <w:spacing w:line="360" w:lineRule="auto"/>
        <w:ind w:firstLineChars="0" w:firstLine="0"/>
        <w:jc w:val="both"/>
        <w:rPr>
          <w:rFonts w:ascii="Arial" w:hAnsi="Arial" w:cs="Arial"/>
          <w:b/>
          <w:lang w:eastAsia="zh-CN"/>
        </w:rPr>
      </w:pPr>
      <w:r w:rsidRPr="000B620C">
        <w:rPr>
          <w:rFonts w:ascii="Arial" w:hAnsi="Arial" w:cs="Arial" w:hint="eastAsia"/>
          <w:b/>
          <w:lang w:eastAsia="zh-CN"/>
        </w:rPr>
        <w:t>城镇职工</w:t>
      </w:r>
    </w:p>
    <w:p w14:paraId="0D9ED3BB" w14:textId="77777777" w:rsidR="004B54AA" w:rsidRPr="00A5499D" w:rsidRDefault="004B54AA" w:rsidP="00E21686">
      <w:pPr>
        <w:pStyle w:val="2"/>
        <w:numPr>
          <w:ilvl w:val="0"/>
          <w:numId w:val="62"/>
        </w:numPr>
        <w:tabs>
          <w:tab w:val="left" w:pos="540"/>
        </w:tabs>
        <w:spacing w:afterLines="50" w:after="120" w:line="360" w:lineRule="auto"/>
        <w:ind w:left="540" w:hangingChars="225" w:hanging="540"/>
        <w:jc w:val="both"/>
        <w:rPr>
          <w:rFonts w:ascii="Arial" w:hAnsi="Arial" w:cs="Arial"/>
          <w:color w:val="000000"/>
          <w:lang w:eastAsia="zh-CN"/>
        </w:rPr>
      </w:pPr>
      <w:r w:rsidRPr="00A5499D">
        <w:rPr>
          <w:rFonts w:ascii="Arial" w:hAnsi="Arial" w:cs="Arial" w:hint="eastAsia"/>
          <w:color w:val="000000"/>
          <w:lang w:eastAsia="zh-CN"/>
        </w:rPr>
        <w:t>单</w:t>
      </w:r>
      <w:r w:rsidRPr="00A5499D">
        <w:rPr>
          <w:rFonts w:ascii="Arial" w:hAnsi="Arial" w:cs="Arial"/>
          <w:color w:val="000000"/>
          <w:lang w:eastAsia="zh-CN"/>
        </w:rPr>
        <w:t>个子项目</w:t>
      </w:r>
      <w:r w:rsidRPr="00A5499D">
        <w:rPr>
          <w:rFonts w:ascii="Arial" w:hAnsi="Arial" w:cs="Arial" w:hint="eastAsia"/>
          <w:color w:val="000000"/>
          <w:lang w:eastAsia="zh-CN"/>
        </w:rPr>
        <w:t>业主首先应当及时为有领取失业保险金意愿的受裁减人员出具终止或者解除劳动关系的证明，告知其按照规定享受失业保险待遇的权利，并将以上人员的名单自终止或者解除劳动关系之日起</w:t>
      </w:r>
      <w:r w:rsidRPr="00A5499D">
        <w:rPr>
          <w:rFonts w:ascii="Arial" w:hAnsi="Arial" w:cs="Arial" w:hint="eastAsia"/>
          <w:color w:val="000000"/>
          <w:lang w:eastAsia="zh-CN"/>
        </w:rPr>
        <w:t>7</w:t>
      </w:r>
      <w:r w:rsidRPr="00A5499D">
        <w:rPr>
          <w:rFonts w:ascii="Arial" w:hAnsi="Arial" w:cs="Arial" w:hint="eastAsia"/>
          <w:color w:val="000000"/>
          <w:lang w:eastAsia="zh-CN"/>
        </w:rPr>
        <w:t>日内报社会保险经办机构备案。受裁减人员应当持本单位为其出具的终止或者解除劳动关系的证明，及时到指定的社会保险经办机构办理失业登记，并在终止或者解除劳动合同之日起</w:t>
      </w:r>
      <w:r w:rsidRPr="00A5499D">
        <w:rPr>
          <w:rFonts w:ascii="Arial" w:hAnsi="Arial" w:cs="Arial" w:hint="eastAsia"/>
          <w:color w:val="000000"/>
          <w:lang w:eastAsia="zh-CN"/>
        </w:rPr>
        <w:t>60</w:t>
      </w:r>
      <w:r w:rsidRPr="00A5499D">
        <w:rPr>
          <w:rFonts w:ascii="Arial" w:hAnsi="Arial" w:cs="Arial" w:hint="eastAsia"/>
          <w:color w:val="000000"/>
          <w:lang w:eastAsia="zh-CN"/>
        </w:rPr>
        <w:t>日内申领失业保险金。受裁减人员跨统筹地区流动的，失业保险关系随之转迁。转迁失业保险关系的受裁减人员，可以凭失业保险关系迁出地经办机构出具的证明材料到迁入地经办机构领取失业保险金。</w:t>
      </w:r>
    </w:p>
    <w:p w14:paraId="212D527A" w14:textId="77777777" w:rsidR="004B54AA" w:rsidRPr="000B620C" w:rsidRDefault="004B54AA" w:rsidP="004B54AA">
      <w:pPr>
        <w:pStyle w:val="2"/>
        <w:spacing w:line="360" w:lineRule="auto"/>
        <w:ind w:firstLineChars="0" w:firstLine="0"/>
        <w:jc w:val="both"/>
        <w:rPr>
          <w:rFonts w:ascii="Arial" w:hAnsi="Arial" w:cs="Arial"/>
          <w:b/>
          <w:lang w:eastAsia="zh-CN"/>
        </w:rPr>
      </w:pPr>
      <w:r w:rsidRPr="000B620C">
        <w:rPr>
          <w:rFonts w:ascii="Arial" w:hAnsi="Arial" w:cs="Arial" w:hint="eastAsia"/>
          <w:b/>
          <w:lang w:eastAsia="zh-CN"/>
        </w:rPr>
        <w:t>农业户籍人员</w:t>
      </w:r>
    </w:p>
    <w:p w14:paraId="62C1C5DF" w14:textId="77777777" w:rsidR="004B54AA" w:rsidRPr="00A5499D" w:rsidRDefault="004B54AA" w:rsidP="00E21686">
      <w:pPr>
        <w:pStyle w:val="2"/>
        <w:numPr>
          <w:ilvl w:val="0"/>
          <w:numId w:val="62"/>
        </w:numPr>
        <w:tabs>
          <w:tab w:val="left" w:pos="540"/>
        </w:tabs>
        <w:spacing w:afterLines="50" w:after="120" w:line="360" w:lineRule="auto"/>
        <w:ind w:left="540" w:hangingChars="225" w:hanging="540"/>
        <w:jc w:val="both"/>
        <w:rPr>
          <w:rFonts w:ascii="Arial" w:hAnsi="Arial" w:cs="Arial"/>
          <w:color w:val="000000"/>
          <w:lang w:eastAsia="zh-CN"/>
        </w:rPr>
      </w:pPr>
      <w:r w:rsidRPr="00A5499D">
        <w:rPr>
          <w:rFonts w:ascii="Arial" w:hAnsi="Arial" w:cs="Arial" w:hint="eastAsia"/>
          <w:color w:val="000000"/>
          <w:lang w:eastAsia="zh-CN"/>
        </w:rPr>
        <w:t>户籍类别为农业、连续工作满一年，本单位为其缴纳了失业保险费的受裁减人员，单</w:t>
      </w:r>
      <w:r w:rsidRPr="00A5499D">
        <w:rPr>
          <w:rFonts w:ascii="Arial" w:hAnsi="Arial" w:cs="Arial"/>
          <w:color w:val="000000"/>
          <w:lang w:eastAsia="zh-CN"/>
        </w:rPr>
        <w:t>个子项目</w:t>
      </w:r>
      <w:r w:rsidRPr="00A5499D">
        <w:rPr>
          <w:rFonts w:ascii="Arial" w:hAnsi="Arial" w:cs="Arial" w:hint="eastAsia"/>
          <w:color w:val="000000"/>
          <w:lang w:eastAsia="zh-CN"/>
        </w:rPr>
        <w:t>业主应当向社会保险经办机构提出申请，由社会保险经办机构根据其工作时间长短，对其支付一次性生活补助。</w:t>
      </w:r>
    </w:p>
    <w:p w14:paraId="3ED0D4A7" w14:textId="77777777" w:rsidR="004B54AA" w:rsidRPr="00682AE2" w:rsidRDefault="004B54AA" w:rsidP="004B54AA">
      <w:pPr>
        <w:pStyle w:val="2"/>
        <w:tabs>
          <w:tab w:val="left" w:pos="540"/>
        </w:tabs>
        <w:spacing w:afterLines="50" w:after="120" w:line="360" w:lineRule="auto"/>
        <w:ind w:firstLineChars="0" w:firstLine="0"/>
        <w:jc w:val="both"/>
        <w:rPr>
          <w:b/>
          <w:lang w:eastAsia="zh-CN"/>
        </w:rPr>
      </w:pPr>
      <w:r w:rsidRPr="00682AE2">
        <w:rPr>
          <w:b/>
          <w:lang w:eastAsia="zh-CN"/>
        </w:rPr>
        <w:t>转入社会保障所办理自谋职业（自主创业）人员的安置</w:t>
      </w:r>
    </w:p>
    <w:p w14:paraId="6C7ADFEF" w14:textId="77777777" w:rsidR="004B54AA" w:rsidRPr="00682AE2" w:rsidRDefault="004B54AA" w:rsidP="00E21686">
      <w:pPr>
        <w:pStyle w:val="2"/>
        <w:numPr>
          <w:ilvl w:val="0"/>
          <w:numId w:val="62"/>
        </w:numPr>
        <w:tabs>
          <w:tab w:val="left" w:pos="540"/>
        </w:tabs>
        <w:spacing w:afterLines="50" w:after="120" w:line="360" w:lineRule="auto"/>
        <w:ind w:left="540" w:hangingChars="225" w:hanging="540"/>
        <w:jc w:val="both"/>
        <w:rPr>
          <w:color w:val="993300"/>
          <w:lang w:eastAsia="zh-CN"/>
        </w:rPr>
      </w:pPr>
      <w:r w:rsidRPr="00682AE2">
        <w:rPr>
          <w:color w:val="000000"/>
          <w:lang w:eastAsia="zh-CN"/>
        </w:rPr>
        <w:t>受裁减人员属于就业困难人员的，包括年满</w:t>
      </w:r>
      <w:r w:rsidRPr="00682AE2">
        <w:rPr>
          <w:color w:val="000000"/>
          <w:lang w:eastAsia="zh-CN"/>
        </w:rPr>
        <w:t>40</w:t>
      </w:r>
      <w:r w:rsidRPr="00682AE2">
        <w:rPr>
          <w:color w:val="000000"/>
          <w:lang w:eastAsia="zh-CN"/>
        </w:rPr>
        <w:t>周岁以上的女职工，年满</w:t>
      </w:r>
      <w:r w:rsidRPr="00682AE2">
        <w:rPr>
          <w:color w:val="000000"/>
          <w:lang w:eastAsia="zh-CN"/>
        </w:rPr>
        <w:t>50</w:t>
      </w:r>
      <w:r w:rsidRPr="00682AE2">
        <w:rPr>
          <w:color w:val="000000"/>
          <w:lang w:eastAsia="zh-CN"/>
        </w:rPr>
        <w:t>周岁以上的男职工以及法定劳动年龄内的中、重度残疾人，有意愿申领《个体工商户营业执照》的，单个子项目业主可以在与其解除劳动关系、支付经济补偿金后，指导其到社会保障所申请自谋职业（自主创业）社会保险补贴。</w:t>
      </w:r>
    </w:p>
    <w:p w14:paraId="40EDC8CA" w14:textId="77777777" w:rsidR="004B54AA" w:rsidRPr="00682AE2" w:rsidRDefault="004B54AA" w:rsidP="004B54AA">
      <w:pPr>
        <w:pStyle w:val="2"/>
        <w:tabs>
          <w:tab w:val="left" w:pos="540"/>
        </w:tabs>
        <w:spacing w:afterLines="50" w:after="120" w:line="360" w:lineRule="auto"/>
        <w:ind w:firstLineChars="0" w:firstLine="0"/>
        <w:jc w:val="both"/>
        <w:rPr>
          <w:b/>
          <w:lang w:eastAsia="zh-CN"/>
        </w:rPr>
      </w:pPr>
      <w:r w:rsidRPr="00682AE2">
        <w:rPr>
          <w:b/>
          <w:lang w:eastAsia="zh-CN"/>
        </w:rPr>
        <w:t>特殊人员（工伤职工、</w:t>
      </w:r>
      <w:r>
        <w:rPr>
          <w:rFonts w:hint="eastAsia"/>
          <w:b/>
          <w:lang w:eastAsia="zh-CN"/>
        </w:rPr>
        <w:t>“</w:t>
      </w:r>
      <w:r w:rsidRPr="00682AE2">
        <w:rPr>
          <w:b/>
          <w:lang w:eastAsia="zh-CN"/>
        </w:rPr>
        <w:t>三期</w:t>
      </w:r>
      <w:r>
        <w:rPr>
          <w:rFonts w:hint="eastAsia"/>
          <w:b/>
          <w:lang w:eastAsia="zh-CN"/>
        </w:rPr>
        <w:t>”</w:t>
      </w:r>
      <w:r w:rsidRPr="00682AE2">
        <w:rPr>
          <w:b/>
          <w:lang w:eastAsia="zh-CN"/>
        </w:rPr>
        <w:t>人员）的安置</w:t>
      </w:r>
    </w:p>
    <w:p w14:paraId="7D3CB5AF" w14:textId="77777777" w:rsidR="004B54AA" w:rsidRPr="00682AE2" w:rsidRDefault="004B54AA" w:rsidP="00E21686">
      <w:pPr>
        <w:pStyle w:val="2"/>
        <w:numPr>
          <w:ilvl w:val="0"/>
          <w:numId w:val="62"/>
        </w:numPr>
        <w:tabs>
          <w:tab w:val="left" w:pos="540"/>
        </w:tabs>
        <w:spacing w:afterLines="50" w:after="120" w:line="360" w:lineRule="auto"/>
        <w:ind w:left="540" w:hangingChars="225" w:hanging="540"/>
        <w:jc w:val="both"/>
        <w:rPr>
          <w:color w:val="000000"/>
          <w:lang w:eastAsia="zh-CN"/>
        </w:rPr>
      </w:pPr>
      <w:r w:rsidRPr="00682AE2">
        <w:rPr>
          <w:color w:val="000000"/>
          <w:lang w:eastAsia="zh-CN"/>
        </w:rPr>
        <w:t>受裁减的工伤人员书面提出自愿与用人单位解除或者终止劳动关系的，单个子项目业主应当向工伤职工支付一次性工伤医疗补助金和伤残就业补助金，收回《工伤证》交至经办机构，办理工伤保险关系终止手续后，依法解除劳动关系。</w:t>
      </w:r>
    </w:p>
    <w:p w14:paraId="1D1305A5" w14:textId="77777777" w:rsidR="004B54AA" w:rsidRDefault="004B54AA" w:rsidP="00E21686">
      <w:pPr>
        <w:pStyle w:val="2"/>
        <w:numPr>
          <w:ilvl w:val="0"/>
          <w:numId w:val="62"/>
        </w:numPr>
        <w:tabs>
          <w:tab w:val="left" w:pos="540"/>
        </w:tabs>
        <w:spacing w:afterLines="50" w:after="120" w:line="360" w:lineRule="auto"/>
        <w:ind w:left="540" w:hangingChars="225" w:hanging="540"/>
        <w:jc w:val="both"/>
        <w:rPr>
          <w:color w:val="000000"/>
          <w:lang w:eastAsia="zh-CN"/>
        </w:rPr>
      </w:pPr>
      <w:r w:rsidRPr="00682AE2">
        <w:rPr>
          <w:color w:val="000000"/>
          <w:lang w:eastAsia="zh-CN"/>
        </w:rPr>
        <w:t>单个子项目业主可以通过协商的方式与医疗期内的患病或非因工负伤人员、孕期产期哺乳期人员、在本单位连续工作十五年且距法定退休年龄不足五年的人员解除劳动关系，依法支付经济补偿金。协商不成的，不得非法解除劳动关系。</w:t>
      </w:r>
    </w:p>
    <w:p w14:paraId="7DCC4336" w14:textId="77777777" w:rsidR="004B54AA" w:rsidRDefault="004B54AA" w:rsidP="004B54AA">
      <w:pPr>
        <w:pStyle w:val="2"/>
        <w:tabs>
          <w:tab w:val="left" w:pos="540"/>
        </w:tabs>
        <w:spacing w:afterLines="50" w:after="120" w:line="360" w:lineRule="auto"/>
        <w:ind w:firstLineChars="0" w:firstLine="0"/>
        <w:jc w:val="both"/>
        <w:rPr>
          <w:b/>
          <w:lang w:eastAsia="zh-CN"/>
        </w:rPr>
      </w:pPr>
      <w:r>
        <w:rPr>
          <w:rFonts w:hint="eastAsia"/>
          <w:b/>
          <w:lang w:eastAsia="zh-CN"/>
        </w:rPr>
        <w:t>临时劳务人员</w:t>
      </w:r>
      <w:r w:rsidRPr="00682AE2">
        <w:rPr>
          <w:b/>
          <w:lang w:eastAsia="zh-CN"/>
        </w:rPr>
        <w:t>的安置</w:t>
      </w:r>
    </w:p>
    <w:p w14:paraId="203B5845" w14:textId="77777777" w:rsidR="004B54AA" w:rsidRPr="00415636" w:rsidRDefault="004B54AA" w:rsidP="00E21686">
      <w:pPr>
        <w:pStyle w:val="2"/>
        <w:numPr>
          <w:ilvl w:val="0"/>
          <w:numId w:val="62"/>
        </w:numPr>
        <w:tabs>
          <w:tab w:val="left" w:pos="540"/>
        </w:tabs>
        <w:spacing w:afterLines="50" w:after="120" w:line="360" w:lineRule="auto"/>
        <w:ind w:left="540" w:hangingChars="225" w:hanging="540"/>
        <w:jc w:val="both"/>
        <w:rPr>
          <w:lang w:eastAsia="zh-CN"/>
        </w:rPr>
      </w:pPr>
      <w:r w:rsidRPr="000B12F8">
        <w:rPr>
          <w:rFonts w:hint="eastAsia"/>
          <w:lang w:eastAsia="zh-CN"/>
        </w:rPr>
        <w:t>项目单位需建立劳务保障和补偿制度，对于在本单位工作的临时劳务人员给予与正式员工同等的或合理的工作条件、工资</w:t>
      </w:r>
      <w:r>
        <w:rPr>
          <w:rFonts w:hint="eastAsia"/>
          <w:lang w:eastAsia="zh-CN"/>
        </w:rPr>
        <w:t>、</w:t>
      </w:r>
      <w:r w:rsidRPr="000B12F8">
        <w:rPr>
          <w:rFonts w:hint="eastAsia"/>
          <w:lang w:eastAsia="zh-CN"/>
        </w:rPr>
        <w:t>福利待遇</w:t>
      </w:r>
      <w:r>
        <w:rPr>
          <w:rFonts w:hint="eastAsia"/>
          <w:lang w:eastAsia="zh-CN"/>
        </w:rPr>
        <w:t>及补偿</w:t>
      </w:r>
      <w:r w:rsidRPr="000B12F8">
        <w:rPr>
          <w:rFonts w:hint="eastAsia"/>
          <w:lang w:eastAsia="zh-CN"/>
        </w:rPr>
        <w:t>等，以保障其</w:t>
      </w:r>
      <w:r>
        <w:rPr>
          <w:rFonts w:hint="eastAsia"/>
          <w:lang w:eastAsia="zh-CN"/>
        </w:rPr>
        <w:t>权益。</w:t>
      </w:r>
    </w:p>
    <w:p w14:paraId="1FB6070A" w14:textId="4998BEF5" w:rsidR="004B54AA" w:rsidRPr="00773357" w:rsidRDefault="004B54AA" w:rsidP="00E21686">
      <w:pPr>
        <w:widowControl/>
        <w:numPr>
          <w:ilvl w:val="1"/>
          <w:numId w:val="45"/>
        </w:numPr>
        <w:spacing w:before="260" w:afterLines="50" w:after="120" w:line="360" w:lineRule="auto"/>
        <w:outlineLvl w:val="1"/>
        <w:rPr>
          <w:b/>
          <w:sz w:val="28"/>
          <w:szCs w:val="28"/>
        </w:rPr>
      </w:pPr>
      <w:bookmarkStart w:id="834" w:name="_Toc280083255"/>
      <w:bookmarkStart w:id="835" w:name="_Toc460459405"/>
      <w:bookmarkStart w:id="836" w:name="_Toc460616817"/>
      <w:r w:rsidRPr="00773357">
        <w:rPr>
          <w:rFonts w:hint="eastAsia"/>
          <w:b/>
          <w:sz w:val="28"/>
          <w:szCs w:val="28"/>
        </w:rPr>
        <w:t>安置</w:t>
      </w:r>
      <w:r w:rsidRPr="00773357">
        <w:rPr>
          <w:b/>
          <w:sz w:val="28"/>
          <w:szCs w:val="28"/>
        </w:rPr>
        <w:t>计划的</w:t>
      </w:r>
      <w:r w:rsidRPr="00773357">
        <w:rPr>
          <w:rFonts w:hint="eastAsia"/>
          <w:b/>
          <w:sz w:val="28"/>
          <w:szCs w:val="28"/>
        </w:rPr>
        <w:t>审核</w:t>
      </w:r>
      <w:r w:rsidRPr="00773357">
        <w:rPr>
          <w:rFonts w:hint="eastAsia"/>
          <w:b/>
          <w:sz w:val="28"/>
          <w:szCs w:val="28"/>
        </w:rPr>
        <w:t>/</w:t>
      </w:r>
      <w:r w:rsidRPr="00773357">
        <w:rPr>
          <w:rFonts w:hint="eastAsia"/>
          <w:b/>
          <w:sz w:val="28"/>
          <w:szCs w:val="28"/>
        </w:rPr>
        <w:t>批准</w:t>
      </w:r>
      <w:bookmarkEnd w:id="834"/>
      <w:bookmarkEnd w:id="835"/>
      <w:bookmarkEnd w:id="836"/>
    </w:p>
    <w:p w14:paraId="2538D869" w14:textId="77777777" w:rsidR="004B54AA" w:rsidRDefault="004B54AA" w:rsidP="004B54AA">
      <w:pPr>
        <w:pStyle w:val="2"/>
        <w:tabs>
          <w:tab w:val="left" w:pos="540"/>
        </w:tabs>
        <w:spacing w:afterLines="50" w:after="120" w:line="360" w:lineRule="auto"/>
        <w:ind w:firstLineChars="0"/>
        <w:jc w:val="both"/>
        <w:rPr>
          <w:color w:val="000000"/>
          <w:lang w:eastAsia="zh-CN"/>
        </w:rPr>
      </w:pPr>
      <w:r w:rsidRPr="0050027C">
        <w:rPr>
          <w:color w:val="000000"/>
          <w:lang w:eastAsia="zh-CN"/>
        </w:rPr>
        <w:t>职工安置计划必须符合</w:t>
      </w:r>
      <w:r>
        <w:rPr>
          <w:rFonts w:hint="eastAsia"/>
          <w:color w:val="000000"/>
          <w:lang w:eastAsia="zh-CN"/>
        </w:rPr>
        <w:t>中国的</w:t>
      </w:r>
      <w:r w:rsidRPr="0050027C">
        <w:rPr>
          <w:color w:val="000000"/>
          <w:lang w:eastAsia="zh-CN"/>
        </w:rPr>
        <w:t>法定程序。</w:t>
      </w:r>
      <w:r>
        <w:rPr>
          <w:rFonts w:hint="eastAsia"/>
          <w:color w:val="000000"/>
          <w:lang w:eastAsia="zh-CN"/>
        </w:rPr>
        <w:t>a</w:t>
      </w:r>
      <w:r>
        <w:rPr>
          <w:rFonts w:hint="eastAsia"/>
          <w:color w:val="000000"/>
          <w:lang w:eastAsia="zh-CN"/>
        </w:rPr>
        <w:t>）用人单位需要裁减人员不足二十人，</w:t>
      </w:r>
      <w:r w:rsidRPr="0050027C">
        <w:rPr>
          <w:color w:val="000000"/>
          <w:lang w:eastAsia="zh-CN"/>
        </w:rPr>
        <w:t>须提交职工代表大会或职工大会审议，及时向广大职工群众公布，充分听取职工群众意见，争取广大职工群众对安置计划的理解和支持</w:t>
      </w:r>
      <w:r>
        <w:rPr>
          <w:rFonts w:hint="eastAsia"/>
          <w:color w:val="000000"/>
          <w:lang w:eastAsia="zh-CN"/>
        </w:rPr>
        <w:t>；</w:t>
      </w:r>
      <w:r>
        <w:rPr>
          <w:rFonts w:hint="eastAsia"/>
          <w:color w:val="000000"/>
          <w:lang w:eastAsia="zh-CN"/>
        </w:rPr>
        <w:t xml:space="preserve"> </w:t>
      </w:r>
      <w:r w:rsidRPr="00E545BD">
        <w:rPr>
          <w:rFonts w:hint="eastAsia"/>
          <w:color w:val="000000"/>
          <w:lang w:eastAsia="zh-CN"/>
        </w:rPr>
        <w:t>b</w:t>
      </w:r>
      <w:r>
        <w:rPr>
          <w:rFonts w:hint="eastAsia"/>
          <w:color w:val="000000"/>
          <w:lang w:eastAsia="zh-CN"/>
        </w:rPr>
        <w:t>）</w:t>
      </w:r>
      <w:r w:rsidRPr="00E545BD">
        <w:rPr>
          <w:color w:val="000000"/>
          <w:lang w:eastAsia="zh-CN"/>
        </w:rPr>
        <w:t>用人单位需要裁减人员二十人以上或者裁员不足二十人但占企业职工人数百分之十以上的，</w:t>
      </w:r>
      <w:r w:rsidRPr="00E545BD">
        <w:rPr>
          <w:rFonts w:hint="eastAsia"/>
          <w:color w:val="000000"/>
          <w:lang w:eastAsia="zh-CN"/>
        </w:rPr>
        <w:t>需</w:t>
      </w:r>
      <w:r w:rsidRPr="00E545BD">
        <w:rPr>
          <w:color w:val="000000"/>
          <w:lang w:eastAsia="zh-CN"/>
        </w:rPr>
        <w:t>提前三十日向工会或者全体职工说明情况，听取工会或者职工的意见，</w:t>
      </w:r>
      <w:r w:rsidRPr="00E545BD">
        <w:rPr>
          <w:rFonts w:hint="eastAsia"/>
          <w:color w:val="000000"/>
          <w:lang w:eastAsia="zh-CN"/>
        </w:rPr>
        <w:t>并将职工安置计划上报</w:t>
      </w:r>
      <w:r w:rsidRPr="008D2B6F">
        <w:rPr>
          <w:rFonts w:hint="eastAsia"/>
          <w:color w:val="000000"/>
          <w:lang w:eastAsia="zh-CN"/>
        </w:rPr>
        <w:t>当地人力资源社会保障行政</w:t>
      </w:r>
      <w:r w:rsidRPr="00E545BD">
        <w:rPr>
          <w:color w:val="000000"/>
          <w:lang w:eastAsia="zh-CN"/>
        </w:rPr>
        <w:t>部门</w:t>
      </w:r>
      <w:r>
        <w:rPr>
          <w:rFonts w:hint="eastAsia"/>
          <w:color w:val="000000"/>
          <w:lang w:eastAsia="zh-CN"/>
        </w:rPr>
        <w:t>后才能实施裁员</w:t>
      </w:r>
      <w:r w:rsidRPr="00E545BD">
        <w:rPr>
          <w:color w:val="000000"/>
          <w:lang w:eastAsia="zh-CN"/>
        </w:rPr>
        <w:t>。</w:t>
      </w:r>
      <w:r>
        <w:rPr>
          <w:rFonts w:hint="eastAsia"/>
          <w:color w:val="000000"/>
          <w:lang w:eastAsia="zh-CN"/>
        </w:rPr>
        <w:t>所有的子项目职工安置计划应上报当地所属项目办。</w:t>
      </w:r>
    </w:p>
    <w:p w14:paraId="10D2FC74" w14:textId="751458F6" w:rsidR="004B54AA" w:rsidRPr="00773357" w:rsidRDefault="004B54AA" w:rsidP="00E21686">
      <w:pPr>
        <w:widowControl/>
        <w:numPr>
          <w:ilvl w:val="1"/>
          <w:numId w:val="45"/>
        </w:numPr>
        <w:spacing w:before="260" w:afterLines="50" w:after="120" w:line="360" w:lineRule="auto"/>
        <w:outlineLvl w:val="1"/>
        <w:rPr>
          <w:b/>
          <w:sz w:val="28"/>
          <w:szCs w:val="28"/>
        </w:rPr>
      </w:pPr>
      <w:bookmarkStart w:id="837" w:name="_Toc460459406"/>
      <w:bookmarkStart w:id="838" w:name="_Toc460616818"/>
      <w:r>
        <w:rPr>
          <w:rFonts w:hint="eastAsia"/>
          <w:b/>
          <w:sz w:val="28"/>
          <w:szCs w:val="28"/>
        </w:rPr>
        <w:t>安置</w:t>
      </w:r>
      <w:r w:rsidRPr="00C71773">
        <w:rPr>
          <w:rFonts w:hint="eastAsia"/>
          <w:b/>
          <w:sz w:val="28"/>
          <w:szCs w:val="28"/>
        </w:rPr>
        <w:t>资金</w:t>
      </w:r>
      <w:r>
        <w:rPr>
          <w:rFonts w:hint="eastAsia"/>
          <w:b/>
          <w:sz w:val="28"/>
          <w:szCs w:val="28"/>
        </w:rPr>
        <w:t>及来源</w:t>
      </w:r>
      <w:bookmarkEnd w:id="837"/>
      <w:bookmarkEnd w:id="838"/>
      <w:r w:rsidRPr="00773357">
        <w:rPr>
          <w:rFonts w:hint="eastAsia"/>
          <w:b/>
          <w:sz w:val="28"/>
          <w:szCs w:val="28"/>
        </w:rPr>
        <w:t xml:space="preserve"> </w:t>
      </w:r>
    </w:p>
    <w:p w14:paraId="092BAC7C" w14:textId="0CD2BC73" w:rsidR="00773357" w:rsidRDefault="004B54AA" w:rsidP="00773357">
      <w:pPr>
        <w:spacing w:before="260" w:afterLines="50" w:after="120" w:line="360" w:lineRule="auto"/>
        <w:ind w:firstLineChars="200" w:firstLine="480"/>
        <w:rPr>
          <w:rFonts w:ascii="Arial" w:hAnsi="Arial" w:cs="Arial"/>
          <w:sz w:val="24"/>
        </w:rPr>
      </w:pPr>
      <w:r w:rsidRPr="000B620C">
        <w:rPr>
          <w:color w:val="000000"/>
          <w:sz w:val="24"/>
        </w:rPr>
        <w:t>每个</w:t>
      </w:r>
      <w:r w:rsidRPr="000B620C">
        <w:rPr>
          <w:rFonts w:hint="eastAsia"/>
          <w:color w:val="000000"/>
          <w:sz w:val="24"/>
        </w:rPr>
        <w:t>职工</w:t>
      </w:r>
      <w:r w:rsidRPr="000B620C">
        <w:rPr>
          <w:color w:val="000000"/>
          <w:sz w:val="24"/>
        </w:rPr>
        <w:t>安置计划将包括详细的补偿成本。补偿成本包括</w:t>
      </w:r>
      <w:r w:rsidRPr="000B620C">
        <w:rPr>
          <w:rFonts w:hint="eastAsia"/>
          <w:color w:val="000000"/>
          <w:sz w:val="24"/>
        </w:rPr>
        <w:t>对</w:t>
      </w:r>
      <w:r w:rsidRPr="000B620C">
        <w:rPr>
          <w:color w:val="000000"/>
          <w:sz w:val="24"/>
        </w:rPr>
        <w:t>员工的经济补偿金内部退养生活费、欠缴的社会保险费用和特别职工费用。</w:t>
      </w:r>
      <w:r w:rsidRPr="000B620C">
        <w:rPr>
          <w:rFonts w:ascii="Arial" w:hAnsi="Arial" w:cs="Arial" w:hint="eastAsia"/>
          <w:sz w:val="24"/>
        </w:rPr>
        <w:t>职工安置计划所需资金主要来各项目办、地方政府或项目业主。</w:t>
      </w:r>
    </w:p>
    <w:p w14:paraId="0B942F58" w14:textId="77777777" w:rsidR="00773357" w:rsidRDefault="00773357">
      <w:pPr>
        <w:widowControl/>
        <w:jc w:val="left"/>
        <w:rPr>
          <w:rFonts w:ascii="Arial" w:hAnsi="Arial" w:cs="Arial"/>
          <w:sz w:val="24"/>
        </w:rPr>
      </w:pPr>
      <w:r>
        <w:rPr>
          <w:rFonts w:ascii="Arial" w:hAnsi="Arial" w:cs="Arial"/>
          <w:sz w:val="24"/>
        </w:rPr>
        <w:br w:type="page"/>
      </w:r>
    </w:p>
    <w:p w14:paraId="440B9EAA" w14:textId="77777777" w:rsidR="004B54AA" w:rsidRPr="000B620C" w:rsidRDefault="004B54AA" w:rsidP="00773357">
      <w:pPr>
        <w:spacing w:before="260" w:afterLines="50" w:after="120" w:line="360" w:lineRule="auto"/>
        <w:ind w:firstLineChars="200" w:firstLine="480"/>
        <w:rPr>
          <w:color w:val="000000"/>
          <w:sz w:val="24"/>
        </w:rPr>
      </w:pPr>
    </w:p>
    <w:p w14:paraId="6B84C951" w14:textId="04F5F190" w:rsidR="004B54AA" w:rsidRPr="00C71773" w:rsidRDefault="004B54AA" w:rsidP="00E21686">
      <w:pPr>
        <w:pStyle w:val="Heading1"/>
        <w:keepLines w:val="0"/>
        <w:numPr>
          <w:ilvl w:val="0"/>
          <w:numId w:val="45"/>
        </w:numPr>
        <w:tabs>
          <w:tab w:val="clear" w:pos="294"/>
          <w:tab w:val="clear" w:pos="720"/>
          <w:tab w:val="clear" w:pos="1080"/>
          <w:tab w:val="clear" w:pos="1191"/>
          <w:tab w:val="clear" w:pos="1440"/>
        </w:tabs>
        <w:autoSpaceDE w:val="0"/>
        <w:autoSpaceDN w:val="0"/>
        <w:snapToGrid/>
        <w:spacing w:beforeLines="0" w:before="240" w:afterLines="0" w:after="240" w:line="360" w:lineRule="auto"/>
        <w:jc w:val="both"/>
        <w:rPr>
          <w:rFonts w:ascii="Arial" w:hAnsi="Arial" w:cs="Arial"/>
        </w:rPr>
      </w:pPr>
      <w:bookmarkStart w:id="839" w:name="_Toc460459407"/>
      <w:bookmarkStart w:id="840" w:name="_Toc460616819"/>
      <w:r w:rsidRPr="00C71773">
        <w:rPr>
          <w:rFonts w:ascii="Arial" w:hAnsi="Arial" w:cs="Arial" w:hint="eastAsia"/>
        </w:rPr>
        <w:t>组织机构及能力建设</w:t>
      </w:r>
      <w:bookmarkEnd w:id="839"/>
      <w:bookmarkEnd w:id="840"/>
    </w:p>
    <w:p w14:paraId="602C1213" w14:textId="77777777" w:rsidR="004B54AA" w:rsidRPr="00773357" w:rsidRDefault="004B54AA" w:rsidP="00773357">
      <w:pPr>
        <w:pStyle w:val="ListParagraph"/>
        <w:ind w:firstLine="480"/>
        <w:rPr>
          <w:sz w:val="24"/>
        </w:rPr>
      </w:pPr>
      <w:r w:rsidRPr="00773357">
        <w:rPr>
          <w:rFonts w:hint="eastAsia"/>
          <w:sz w:val="24"/>
        </w:rPr>
        <w:t>社会与移民安置组织框架图</w:t>
      </w:r>
      <w:r w:rsidRPr="00773357">
        <w:rPr>
          <w:sz w:val="24"/>
        </w:rPr>
        <w:t>见图</w:t>
      </w:r>
      <w:r w:rsidRPr="00773357">
        <w:rPr>
          <w:rFonts w:hint="eastAsia"/>
          <w:sz w:val="24"/>
        </w:rPr>
        <w:t>5</w:t>
      </w:r>
      <w:r w:rsidRPr="00773357">
        <w:rPr>
          <w:sz w:val="24"/>
        </w:rPr>
        <w:t>-1</w:t>
      </w:r>
      <w:r w:rsidRPr="00773357">
        <w:rPr>
          <w:sz w:val="24"/>
        </w:rPr>
        <w:t>：</w:t>
      </w:r>
    </w:p>
    <w:p w14:paraId="15BE413D" w14:textId="77777777" w:rsidR="004B54AA" w:rsidRPr="00C71773" w:rsidRDefault="004B54AA" w:rsidP="004B54AA">
      <w:pPr>
        <w:pStyle w:val="ListParagraph"/>
        <w:ind w:firstLine="400"/>
      </w:pPr>
    </w:p>
    <w:p w14:paraId="3ED98EF0" w14:textId="77777777" w:rsidR="004B54AA" w:rsidRPr="00C71773" w:rsidRDefault="004B54AA" w:rsidP="004B54AA">
      <w:pPr>
        <w:pStyle w:val="ListParagraph"/>
        <w:ind w:firstLine="400"/>
      </w:pPr>
      <w:r>
        <w:rPr>
          <w:noProof/>
          <w:lang w:eastAsia="en-US"/>
        </w:rPr>
        <mc:AlternateContent>
          <mc:Choice Requires="wps">
            <w:drawing>
              <wp:anchor distT="0" distB="0" distL="114300" distR="114300" simplePos="0" relativeHeight="251649024" behindDoc="0" locked="0" layoutInCell="1" allowOverlap="1" wp14:anchorId="3E774ED5" wp14:editId="11CABC41">
                <wp:simplePos x="0" y="0"/>
                <wp:positionH relativeFrom="column">
                  <wp:posOffset>2892425</wp:posOffset>
                </wp:positionH>
                <wp:positionV relativeFrom="paragraph">
                  <wp:posOffset>19050</wp:posOffset>
                </wp:positionV>
                <wp:extent cx="1290955" cy="407035"/>
                <wp:effectExtent l="14605" t="13970" r="18415" b="26670"/>
                <wp:wrapNone/>
                <wp:docPr id="16" name="圆角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0955" cy="407035"/>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52F1B1ED" w14:textId="77777777" w:rsidR="00837544" w:rsidRPr="000335BC" w:rsidRDefault="00837544" w:rsidP="004B54AA">
                            <w:pPr>
                              <w:spacing w:line="360" w:lineRule="auto"/>
                              <w:jc w:val="center"/>
                            </w:pPr>
                            <w:r w:rsidRPr="000335BC">
                              <w:rPr>
                                <w:rFonts w:hint="eastAsia"/>
                              </w:rPr>
                              <w:t>世界</w:t>
                            </w:r>
                            <w:r w:rsidRPr="000335BC">
                              <w:t>银行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774ED5" id="圆角矩形 16" o:spid="_x0000_s1031" style="position:absolute;left:0;text-align:left;margin-left:227.75pt;margin-top:1.5pt;width:101.65pt;height:32.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hDZ3wIAAKoFAAAOAAAAZHJzL2Uyb0RvYy54bWysVM2O0zAQviPxDpbvbJJu/7XpaukPQlpg&#10;xYI4u7GTGBzb2G7T8gA8AGckJC6Ih+BxVvAYjJ2ktMAJkUPk8Xj+vm9mLi53lUBbZixXMsXJWYwR&#10;k5miXBYpfvli9WCMkXVEUiKUZCneM4svZ/fvXdR6ynqqVIIyg8CJtNNap7h0Tk+jyGYlq4g9U5pJ&#10;UObKVMSBaIqIGlKD90pEvTgeRrUyVBuVMWvhdtEo8Sz4z3OWuWd5bplDIsWQmwt/E/5r/49mF2Ra&#10;GKJLnrVpkH/IoiJcQtCDqwVxBG0M/8NVxTOjrMrdWaaqSOU5z1ioAapJ4t+quS2JZqEWAMfqA0z2&#10;/7nNnm5vDOIUuBtiJEkFHN19fP/jy4fvn77effuM4BowqrWdwtNbfWN8lVZfq+yNRVLNSyILdmWM&#10;qktGKGSW+PfRiYEXLJiidf1EUYhANk4FuHa5qbxDAALtAiv7Ayts51AGl0lvEk8GA4wy0PXjUXw+&#10;CCHItLPWxrpHTFXIH1Js1EbS50B9CEG219YFamhbH6GvMcorAURviYAKh8NR67F9HJFp57Mlla64&#10;EMgo94q7MvDi8wxK2/m3SCsAoLm2pljPhUEQIcWr8LUxCtuYNa+T2H/B04nJw8ViuFwemUBORRdK&#10;cIkA9xQP+o05shkRzLPYWRgSUvahhES1h3HUxVGCH5QnQSfzeW/ZoWuPnwVMw7B4mpeShrMjXDRn&#10;yE5IH4yFoWshURvHzG1Ja0S5Z6Y3Pp/AQqAcJvB8HA/jyQgjIgpYHZkz+K/4niSYrPqL0bjhVeiS&#10;NPAOAoS+7aA1G9zD+RA+SEeZhfb0Hdl0ttutd2EGQum+W9eK7qFfgW/Pp19wcCiVeYdRDcsixfbt&#10;hhiGkXgsgfJJ0u/77RKE/mDUA8Eca9bHGiIzcJViB7WH49w1G2mjDS9KiJSECqW6gjnJuesGqsmq&#10;nS5YCKGsdnn5jXMsh1e/VuzsJwAAAP//AwBQSwMEFAAGAAgAAAAhANbCZUfeAAAACAEAAA8AAABk&#10;cnMvZG93bnJldi54bWxMj8FOwzAQRO9I/IO1SNyoXWhKCHEqhIS4kENLBeLmxksSEa8j203D37Oc&#10;4LajGc3OKzezG8SEIfaeNCwXCgRS421PrYb969NVDiImQ9YMnlDDN0bYVOdnpSmsP9EWp11qBZdQ&#10;LIyGLqWxkDI2HToTF35EYu/TB2cSy9BKG8yJy90gr5VaS2d64g+dGfGxw+Zrd3QanvNevU2hfv+w&#10;CtV+vKtX4aXW+vJifrgHkXBOf2H4nc/ToeJNB38kG8WgYZVlGUc13DAS++ssZ5QDH7dLkFUp/wNU&#10;PwAAAP//AwBQSwECLQAUAAYACAAAACEAtoM4kv4AAADhAQAAEwAAAAAAAAAAAAAAAAAAAAAAW0Nv&#10;bnRlbnRfVHlwZXNdLnhtbFBLAQItABQABgAIAAAAIQA4/SH/1gAAAJQBAAALAAAAAAAAAAAAAAAA&#10;AC8BAABfcmVscy8ucmVsc1BLAQItABQABgAIAAAAIQBG9hDZ3wIAAKoFAAAOAAAAAAAAAAAAAAAA&#10;AC4CAABkcnMvZTJvRG9jLnhtbFBLAQItABQABgAIAAAAIQDWwmVH3gAAAAgBAAAPAAAAAAAAAAAA&#10;AAAAADkFAABkcnMvZG93bnJldi54bWxQSwUGAAAAAAQABADzAAAARAYAAAAA&#10;" strokecolor="#9cc2e5" strokeweight="1pt">
                <v:fill color2="#bdd6ee" focus="100%" type="gradient"/>
                <v:shadow on="t" color="#1f4d78" opacity=".5" offset="1pt"/>
                <v:textbox>
                  <w:txbxContent>
                    <w:p w14:paraId="52F1B1ED" w14:textId="77777777" w:rsidR="00837544" w:rsidRPr="000335BC" w:rsidRDefault="00837544" w:rsidP="004B54AA">
                      <w:pPr>
                        <w:spacing w:line="360" w:lineRule="auto"/>
                        <w:jc w:val="center"/>
                      </w:pPr>
                      <w:r w:rsidRPr="000335BC">
                        <w:rPr>
                          <w:rFonts w:hint="eastAsia"/>
                        </w:rPr>
                        <w:t>世界</w:t>
                      </w:r>
                      <w:r w:rsidRPr="000335BC">
                        <w:t>银行</w:t>
                      </w:r>
                    </w:p>
                  </w:txbxContent>
                </v:textbox>
              </v:roundrect>
            </w:pict>
          </mc:Fallback>
        </mc:AlternateContent>
      </w:r>
    </w:p>
    <w:p w14:paraId="3B4D557E" w14:textId="77777777" w:rsidR="004B54AA" w:rsidRPr="00C71773" w:rsidRDefault="004B54AA" w:rsidP="004B54AA">
      <w:pPr>
        <w:pStyle w:val="ListParagraph"/>
        <w:ind w:firstLine="400"/>
      </w:pPr>
    </w:p>
    <w:p w14:paraId="20D5A77B" w14:textId="77777777" w:rsidR="004B54AA" w:rsidRPr="00C71773" w:rsidRDefault="004B54AA" w:rsidP="004B54AA">
      <w:pPr>
        <w:pStyle w:val="ListParagraph"/>
        <w:ind w:firstLine="400"/>
      </w:pPr>
      <w:r>
        <w:rPr>
          <w:noProof/>
          <w:lang w:eastAsia="en-US"/>
        </w:rPr>
        <mc:AlternateContent>
          <mc:Choice Requires="wps">
            <w:drawing>
              <wp:anchor distT="0" distB="0" distL="114300" distR="114300" simplePos="0" relativeHeight="251653120" behindDoc="0" locked="0" layoutInCell="1" allowOverlap="1" wp14:anchorId="733A951B" wp14:editId="29A4CABA">
                <wp:simplePos x="0" y="0"/>
                <wp:positionH relativeFrom="column">
                  <wp:posOffset>3477260</wp:posOffset>
                </wp:positionH>
                <wp:positionV relativeFrom="paragraph">
                  <wp:posOffset>30480</wp:posOffset>
                </wp:positionV>
                <wp:extent cx="0" cy="467995"/>
                <wp:effectExtent l="8890" t="13970" r="10160" b="13335"/>
                <wp:wrapNone/>
                <wp:docPr id="17" name="直接箭头连接符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799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0D8CFD" id="_x0000_t32" coordsize="21600,21600" o:spt="32" o:oned="t" path="m,l21600,21600e" filled="f">
                <v:path arrowok="t" fillok="f" o:connecttype="none"/>
                <o:lock v:ext="edit" shapetype="t"/>
              </v:shapetype>
              <v:shape id="直接箭头连接符 17" o:spid="_x0000_s1026" type="#_x0000_t32" style="position:absolute;margin-left:273.8pt;margin-top:2.4pt;width:0;height:36.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WIPgIAAEkEAAAOAAAAZHJzL2Uyb0RvYy54bWysVM2O0zAQviPxDlbubZKS7U/UdIWSlssC&#10;lXZ5ANd2EovEtmy3aYV4BV4AaU/ACTjtnaeB5TEYuz/awgUhenDH9sw338x8zvRy2zZow7ThUmRB&#10;3I8CxASRlIsqC17dLHrjABmLBcWNFCwLdswEl7PHj6adStlA1rKhTCMAESbtVBbU1qo0DA2pWYtN&#10;Xyom4LKUusUWtroKqcYdoLdNOIiiYdhJTZWWhBkDp8X+Mph5/LJkxL4sS8MsarIAuFm/ar+u3BrO&#10;pjitNFY1Jwca+B9YtJgLSHqCKrDFaK35H1AtJ1oaWdo+kW0oy5IT5muAauLot2qua6yYrwWaY9Sp&#10;Teb/wZIXm6VGnMLsRgESuIUZ3b+/+/Hu4/3XL98/3P38duvsz58Q3EOzOmVSiMnFUrtyyVZcqytJ&#10;XhskZF5jUTFP+manACh2EeFZiNsYBSlX3XNJwQevrfSd25a6dZDQE7T1A9qdBsS2FpH9IYHTZDia&#10;TC48OE6PcUob+4zJFjkjC4zVmFe1zaUQoAKpY58Fb66MdaxwegxwSYVc8KbxYmgE6oD6YBRFPsLI&#10;hlN36/yMrlZ5o9EGOz3534HGmZuWa0E9Ws0wnR9si3mztyF7IxweFAZ8DtZeMG8m0WQ+no+TXjIY&#10;zntJVBS9p4s86Q0X8eiieFLkeRG/ddTiJK05pUw4dkfxxsnfiePwjPayO8n31IfwHN03DMge/z1p&#10;P1k3zL0sVpLulvo4cdCrdz68LfcgHu7BfvgFmP0CAAD//wMAUEsDBBQABgAIAAAAIQBkGLGK2QAA&#10;AAgBAAAPAAAAZHJzL2Rvd25yZXYueG1sTI9BT4QwFITvJv6H5pl4c4sGWIKUjZp43sh68fagbymR&#10;toR2F/z3+zYe9DiZyTcz1W61ozjTHAbvFDxuEhDkOq8H1yv4PLw/FCBCRKdx9I4U/FCAXX17U2Gp&#10;/eI+6NzEXjDEhRIVmBinUsrQGbIYNn4ix97RzxYjy7mXesaF4XaUT0mSS4uD4waDE70Z6r6bk1Ww&#10;TfWXx/w1a7Nlf4h0NE2xX5W6v1tfnkFEWuNfGK7zeTrUvKn1J6eDGBVk6TbnqIKUH7D/q1uGFxnI&#10;upL/D9QXAAAA//8DAFBLAQItABQABgAIAAAAIQC2gziS/gAAAOEBAAATAAAAAAAAAAAAAAAAAAAA&#10;AABbQ29udGVudF9UeXBlc10ueG1sUEsBAi0AFAAGAAgAAAAhADj9If/WAAAAlAEAAAsAAAAAAAAA&#10;AAAAAAAALwEAAF9yZWxzLy5yZWxzUEsBAi0AFAAGAAgAAAAhABY05Yg+AgAASQQAAA4AAAAAAAAA&#10;AAAAAAAALgIAAGRycy9lMm9Eb2MueG1sUEsBAi0AFAAGAAgAAAAhAGQYsYrZAAAACAEAAA8AAAAA&#10;AAAAAAAAAAAAmAQAAGRycy9kb3ducmV2LnhtbFBLBQYAAAAABAAEAPMAAACeBQAAAAA=&#10;" strokeweight="1pt"/>
            </w:pict>
          </mc:Fallback>
        </mc:AlternateContent>
      </w:r>
    </w:p>
    <w:p w14:paraId="3F86D1F5" w14:textId="77777777" w:rsidR="004B54AA" w:rsidRPr="00C71773" w:rsidRDefault="004B54AA" w:rsidP="004B54AA">
      <w:pPr>
        <w:pStyle w:val="ListParagraph"/>
        <w:ind w:firstLine="400"/>
      </w:pPr>
      <w:r>
        <w:rPr>
          <w:noProof/>
          <w:lang w:eastAsia="en-US"/>
        </w:rPr>
        <mc:AlternateContent>
          <mc:Choice Requires="wps">
            <w:drawing>
              <wp:anchor distT="0" distB="0" distL="114300" distR="114300" simplePos="0" relativeHeight="251645952" behindDoc="0" locked="0" layoutInCell="1" allowOverlap="1" wp14:anchorId="5ABC23B6" wp14:editId="3202157E">
                <wp:simplePos x="0" y="0"/>
                <wp:positionH relativeFrom="column">
                  <wp:posOffset>1690370</wp:posOffset>
                </wp:positionH>
                <wp:positionV relativeFrom="paragraph">
                  <wp:posOffset>187960</wp:posOffset>
                </wp:positionV>
                <wp:extent cx="3730625" cy="1845945"/>
                <wp:effectExtent l="12700" t="13335" r="9525" b="7620"/>
                <wp:wrapNone/>
                <wp:docPr id="18" name="流程图: 可选过程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0625" cy="1845945"/>
                        </a:xfrm>
                        <a:prstGeom prst="flowChartAlternateProcess">
                          <a:avLst/>
                        </a:prstGeom>
                        <a:solidFill>
                          <a:srgbClr val="FFFFFF"/>
                        </a:solidFill>
                        <a:ln w="12700" cap="rnd">
                          <a:solidFill>
                            <a:srgbClr val="5B9BD5"/>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78030AE" w14:textId="77777777" w:rsidR="00837544" w:rsidRDefault="00837544" w:rsidP="004B54AA"/>
                          <w:p w14:paraId="1BD8563C" w14:textId="77777777" w:rsidR="00837544" w:rsidRDefault="00837544" w:rsidP="004B54AA"/>
                          <w:p w14:paraId="5570F92A" w14:textId="77777777" w:rsidR="00837544" w:rsidRDefault="00837544" w:rsidP="004B54AA"/>
                          <w:p w14:paraId="6A139107" w14:textId="77777777" w:rsidR="00837544" w:rsidRDefault="00837544" w:rsidP="004B54AA"/>
                          <w:p w14:paraId="0BAFB268" w14:textId="77777777" w:rsidR="00837544" w:rsidRDefault="00837544" w:rsidP="004B54AA"/>
                          <w:p w14:paraId="6E5BF2BB" w14:textId="77777777" w:rsidR="00837544" w:rsidRDefault="00837544" w:rsidP="004B54AA"/>
                          <w:p w14:paraId="587BDD8D" w14:textId="77777777" w:rsidR="00837544" w:rsidRDefault="00837544" w:rsidP="004B54AA"/>
                          <w:p w14:paraId="22EF6089" w14:textId="77777777" w:rsidR="00837544" w:rsidRPr="00CC74CF" w:rsidRDefault="00837544" w:rsidP="004B54AA">
                            <w:pPr>
                              <w:ind w:firstLineChars="800" w:firstLine="1687"/>
                              <w:rPr>
                                <w:b/>
                              </w:rPr>
                            </w:pPr>
                            <w:r>
                              <w:rPr>
                                <w:rFonts w:hint="eastAsia"/>
                                <w:b/>
                              </w:rPr>
                              <w:t>项目</w:t>
                            </w:r>
                            <w:r w:rsidRPr="00CC74CF">
                              <w:rPr>
                                <w:rFonts w:hint="eastAsia"/>
                                <w:b/>
                              </w:rPr>
                              <w:t>管理</w:t>
                            </w:r>
                            <w:r w:rsidRPr="00CC74CF">
                              <w:rPr>
                                <w:b/>
                              </w:rPr>
                              <w:t>机构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BC23B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18" o:spid="_x0000_s1032" type="#_x0000_t176" style="position:absolute;left:0;text-align:left;margin-left:133.1pt;margin-top:14.8pt;width:293.75pt;height:145.3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SpjDAMAAOUFAAAOAAAAZHJzL2Uyb0RvYy54bWysVM2O0zAQviPxDpbv3SRt+hdtdtVfhLTA&#10;Sgvi7MZOY+HYwXabLggJTghx4AF4AW6cuMLTLD9vwdhpu132ghCJZHns8cx8M9/M8emmFGjNtOFK&#10;pjg6CjFiMlOUy2WKnzyetwYYGUskJUJJluJLZvDpyd07x3WVsLYqlKBMIzAiTVJXKS6srZIgMFnB&#10;SmKOVMUkXOZKl8SCqJcB1aQG66UI2mHYC2qlaaVVxoyB02lziU+8/TxnmX2U54ZZJFIMsVm/ar8u&#10;3BqcHJNkqUlV8GwbBvmHKErCJTjdm5oSS9BK81umSp5pZVRujzJVBirPecY8BkAThX+guShIxTwW&#10;SI6p9mky/89s9nB9rhGnUDuolCQl1Oj7lzc/Pr2/+vg1QVcfPv96/e7nt7dwgEAD0lVXJoFXF9W5&#10;doBNdaayZwZJNSmIXLKR1qouGKEQZOT0gxsPnGDgKVrUDxQFZ2Rllc/cJtelMwg5QRtfoMt9gdjG&#10;ogwOO/1O2Gt3McrgLhrE3WHc9T5IsnteaWPvMVUit0lxLlQNgWk7EpZpSSw7b8jifZL1mbEuRpLs&#10;3nlMSnA650J4QS8XE6HRmgCF5v7bujSHakKiGmJq90OgWUaAylpS7+SGmjm01h0Px9MdgBtqLpop&#10;MUXjlcLO+SRJyQEFErxM8SB0X3Ps8j2T1KtYwkWzB1RCulfMN0IDFaSNha0/h7R6kr4czbthP+4M&#10;Wv1+t9OKO7OwNR7MJ63RJOr1+rPxZDyLXjk0UZwUnFImZ96m2fVMFP8dJ7fd27B93zX7AF1UagUY&#10;LwpaI8pdCTvdYTvCIEDbuvQ61IiIJcybzGqMtLJPuS18szjGOBs30jzouX9btL11X/UDx8EtbI3G&#10;BlIFmdxlzdPZMbjpBLtZbHz7ePuO3QtFL4HfEJUnMcxG2BRKv8CohjmTYvN8RTTDSNyX0CPDKI7d&#10;YPJC3O23QdCHN4vDGyIzMJViCxnw24lthtmq0nxZgKfI45dqBH2Vc0/u66gAiRNglnhM27nnhtWh&#10;7LWup/PJbwAAAP//AwBQSwMEFAAGAAgAAAAhALzA0SLgAAAACgEAAA8AAABkcnMvZG93bnJldi54&#10;bWxMj8FOwzAMhu9IvENkJG4spRVl65pOAzS4TWrhslvWmKasSaom3cLbY05ws+VPv7+/3EQzsDNO&#10;vndWwP0iAYa2daq3nYCP993dEpgP0io5OIsCvtHDprq+KmWh3MXWeG5CxyjE+kIK0CGMBee+1Wik&#10;X7gRLd0+3WRkoHXquJrkhcLNwNMkybmRvaUPWo74rLE9NbMR8LJr9Hb15Nz+6/UQT/VYv81JFOL2&#10;Jm7XwALG8AfDrz6pQ0VORzdb5dkgIM3zlFAaVjkwApYP2SOwo4AsTTLgVcn/V6h+AAAA//8DAFBL&#10;AQItABQABgAIAAAAIQC2gziS/gAAAOEBAAATAAAAAAAAAAAAAAAAAAAAAABbQ29udGVudF9UeXBl&#10;c10ueG1sUEsBAi0AFAAGAAgAAAAhADj9If/WAAAAlAEAAAsAAAAAAAAAAAAAAAAALwEAAF9yZWxz&#10;Ly5yZWxzUEsBAi0AFAAGAAgAAAAhAIndKmMMAwAA5QUAAA4AAAAAAAAAAAAAAAAALgIAAGRycy9l&#10;Mm9Eb2MueG1sUEsBAi0AFAAGAAgAAAAhALzA0SLgAAAACgEAAA8AAAAAAAAAAAAAAAAAZgUAAGRy&#10;cy9kb3ducmV2LnhtbFBLBQYAAAAABAAEAPMAAABzBgAAAAA=&#10;" strokecolor="#5b9bd5" strokeweight="1pt">
                <v:stroke dashstyle="dash" endcap="round"/>
                <v:shadow color="#868686"/>
                <v:textbox>
                  <w:txbxContent>
                    <w:p w14:paraId="478030AE" w14:textId="77777777" w:rsidR="00837544" w:rsidRDefault="00837544" w:rsidP="004B54AA"/>
                    <w:p w14:paraId="1BD8563C" w14:textId="77777777" w:rsidR="00837544" w:rsidRDefault="00837544" w:rsidP="004B54AA"/>
                    <w:p w14:paraId="5570F92A" w14:textId="77777777" w:rsidR="00837544" w:rsidRDefault="00837544" w:rsidP="004B54AA"/>
                    <w:p w14:paraId="6A139107" w14:textId="77777777" w:rsidR="00837544" w:rsidRDefault="00837544" w:rsidP="004B54AA"/>
                    <w:p w14:paraId="0BAFB268" w14:textId="77777777" w:rsidR="00837544" w:rsidRDefault="00837544" w:rsidP="004B54AA"/>
                    <w:p w14:paraId="6E5BF2BB" w14:textId="77777777" w:rsidR="00837544" w:rsidRDefault="00837544" w:rsidP="004B54AA"/>
                    <w:p w14:paraId="587BDD8D" w14:textId="77777777" w:rsidR="00837544" w:rsidRDefault="00837544" w:rsidP="004B54AA"/>
                    <w:p w14:paraId="22EF6089" w14:textId="77777777" w:rsidR="00837544" w:rsidRPr="00CC74CF" w:rsidRDefault="00837544" w:rsidP="004B54AA">
                      <w:pPr>
                        <w:ind w:firstLineChars="800" w:firstLine="1687"/>
                        <w:rPr>
                          <w:b/>
                        </w:rPr>
                      </w:pPr>
                      <w:r>
                        <w:rPr>
                          <w:rFonts w:hint="eastAsia"/>
                          <w:b/>
                        </w:rPr>
                        <w:t>项目</w:t>
                      </w:r>
                      <w:r w:rsidRPr="00CC74CF">
                        <w:rPr>
                          <w:rFonts w:hint="eastAsia"/>
                          <w:b/>
                        </w:rPr>
                        <w:t>管理</w:t>
                      </w:r>
                      <w:r w:rsidRPr="00CC74CF">
                        <w:rPr>
                          <w:b/>
                        </w:rPr>
                        <w:t>机构</w:t>
                      </w:r>
                    </w:p>
                  </w:txbxContent>
                </v:textbox>
              </v:shape>
            </w:pict>
          </mc:Fallback>
        </mc:AlternateContent>
      </w:r>
    </w:p>
    <w:p w14:paraId="3231674A" w14:textId="77777777" w:rsidR="004B54AA" w:rsidRPr="00C71773" w:rsidRDefault="004B54AA" w:rsidP="004B54AA">
      <w:pPr>
        <w:pStyle w:val="ListParagraph"/>
        <w:ind w:firstLine="400"/>
      </w:pPr>
      <w:r>
        <w:rPr>
          <w:noProof/>
          <w:lang w:eastAsia="en-US"/>
        </w:rPr>
        <mc:AlternateContent>
          <mc:Choice Requires="wps">
            <w:drawing>
              <wp:anchor distT="0" distB="0" distL="114300" distR="114300" simplePos="0" relativeHeight="251651072" behindDoc="0" locked="0" layoutInCell="1" allowOverlap="1" wp14:anchorId="2F93D3AB" wp14:editId="14FF4709">
                <wp:simplePos x="0" y="0"/>
                <wp:positionH relativeFrom="column">
                  <wp:posOffset>1940560</wp:posOffset>
                </wp:positionH>
                <wp:positionV relativeFrom="paragraph">
                  <wp:posOffset>147955</wp:posOffset>
                </wp:positionV>
                <wp:extent cx="3153410" cy="445770"/>
                <wp:effectExtent l="15240" t="15240" r="12700" b="34290"/>
                <wp:wrapNone/>
                <wp:docPr id="19" name="圆角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3410" cy="445770"/>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3165FBE4" w14:textId="77777777" w:rsidR="00837544" w:rsidRPr="00257721" w:rsidRDefault="00837544" w:rsidP="004B54AA">
                            <w:pPr>
                              <w:jc w:val="center"/>
                            </w:pPr>
                            <w:r w:rsidRPr="00257721">
                              <w:rPr>
                                <w:rFonts w:hint="eastAsia"/>
                              </w:rPr>
                              <w:t>对外合作中心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93D3AB" id="圆角矩形 19" o:spid="_x0000_s1033" style="position:absolute;left:0;text-align:left;margin-left:152.8pt;margin-top:11.65pt;width:248.3pt;height:35.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Gmn4QIAAKoFAAAOAAAAZHJzL2Uyb0RvYy54bWysVM2O0zAQviPxDpbvbJr+t9p0tfQHIS2w&#10;YkGc3dhJDI4dbLfp8gA8AGckJC6Ih+BxVvAYjCdpaYETIofI4/F88/PNzPnFrlRkK6yTRic0PutQ&#10;InRquNR5Ql++WD0YU+I805wpo0VCb4WjF7P7987raiq6pjCKC0sARLtpXSW08L6aRpFLC1Eyd2Yq&#10;oUGZGVsyD6LNI25ZDeilirqdzjCqjeWVNalwDm4XjZLOED/LROqfZZkTnqiEQmwe/xb/6/CPZuds&#10;mltWFTJtw2D/EEXJpAanB6gF84xsrPwDqpSpNc5k/iw1ZWSyTKYCc4Bs4s5v2dwUrBKYCxTHVYcy&#10;uf8Hmz7dXlsiOXA3oUSzEji6+/j+x5cP3z99vfv2mcA11Kiu3BSe3lTXNmTpqiuTvnFEm3nBdC4u&#10;rTV1IRiHyOLwPjoxCIIDU7KunxgOHtjGGyzXLrNlAIRCkB2ycntgRew8SeGyFw96/RjIS0HX7w9G&#10;I6QtYtO9dWWdfyRMScIhodZsNH8O1KMLtr1yHqnhbX6Mv6YkKxUQvWWKxMPhcIRBs2n7GLD3mC2p&#10;fCWVItb4V9IXyEuIE5Vuj+9IZaAAzbWz+XquLAEPCV3h1/rIXWPWvI474UOkE5OHi8VwuTwygZjy&#10;vSslNYG6J3TQb8yJS5kSgcW9hWUYcnClNKlB0x3t/RglD8oTp5P5vLsctBDu+BnWFIcl0LzUHM+e&#10;SdWcITqlgzOBQ9eWxGy8sDcFrwmXgZnuuDeBhcAlTGBv3Bl2JiNKmMphdaTe0r/W9yTAeNVfjMYN&#10;r6oqWFPeAZYwtB20ZlN3PB/co3QUGbZn6Mims/1uvcMZwDYI3bo2/Bb6FfgOfIYFB4fC2HeU1LAs&#10;EurebpgVlKjHGiifxP1+2C4oQId2QbDHmvWxhukUoBLqIXc8zn2zkTaVlXkBnmLMUJtLmJNM+v1A&#10;NVG10wULAdNql1fYOMcyvvq1Ymc/AQAA//8DAFBLAwQUAAYACAAAACEAifyVDt8AAAAJAQAADwAA&#10;AGRycy9kb3ducmV2LnhtbEyPwU7DMBBE70j8g7VI3KhNQqs0ZFMhJMSFHCgViJsbL0lEvI5sNy1/&#10;jznR42qeZt5Wm5MdxUw+DI4RbhcKBHHrzMAdwu7t6aYAEaJmo0fHhPBDATb15UWlS+OO/ErzNnYi&#10;lXAoNUIf41RKGdqerA4LNxGn7Mt5q2M6fSeN18dUbkeZKbWSVg+cFno90WNP7ff2YBGei0G9z775&#10;+DSK1G5aN3f+pUG8vjo93IOIdIr/MPzpJ3Wok9PeHdgEMSLkarlKKEKW5yASUKgsA7FHWOdLkHUl&#10;zz+ofwEAAP//AwBQSwECLQAUAAYACAAAACEAtoM4kv4AAADhAQAAEwAAAAAAAAAAAAAAAAAAAAAA&#10;W0NvbnRlbnRfVHlwZXNdLnhtbFBLAQItABQABgAIAAAAIQA4/SH/1gAAAJQBAAALAAAAAAAAAAAA&#10;AAAAAC8BAABfcmVscy8ucmVsc1BLAQItABQABgAIAAAAIQAPgGmn4QIAAKoFAAAOAAAAAAAAAAAA&#10;AAAAAC4CAABkcnMvZTJvRG9jLnhtbFBLAQItABQABgAIAAAAIQCJ/JUO3wAAAAkBAAAPAAAAAAAA&#10;AAAAAAAAADsFAABkcnMvZG93bnJldi54bWxQSwUGAAAAAAQABADzAAAARwYAAAAA&#10;" strokecolor="#9cc2e5" strokeweight="1pt">
                <v:fill color2="#bdd6ee" focus="100%" type="gradient"/>
                <v:shadow on="t" color="#1f4d78" opacity=".5" offset="1pt"/>
                <v:textbox>
                  <w:txbxContent>
                    <w:p w14:paraId="3165FBE4" w14:textId="77777777" w:rsidR="00837544" w:rsidRPr="00257721" w:rsidRDefault="00837544" w:rsidP="004B54AA">
                      <w:pPr>
                        <w:jc w:val="center"/>
                      </w:pPr>
                      <w:r w:rsidRPr="00257721">
                        <w:rPr>
                          <w:rFonts w:hint="eastAsia"/>
                        </w:rPr>
                        <w:t>对外合作中心</w:t>
                      </w:r>
                    </w:p>
                  </w:txbxContent>
                </v:textbox>
              </v:roundrect>
            </w:pict>
          </mc:Fallback>
        </mc:AlternateContent>
      </w:r>
    </w:p>
    <w:p w14:paraId="2C546012" w14:textId="77777777" w:rsidR="004B54AA" w:rsidRPr="00C71773" w:rsidRDefault="004B54AA" w:rsidP="004B54AA">
      <w:pPr>
        <w:pStyle w:val="ListParagraph"/>
        <w:ind w:firstLine="400"/>
      </w:pPr>
      <w:r>
        <w:rPr>
          <w:noProof/>
          <w:lang w:eastAsia="en-US"/>
        </w:rPr>
        <mc:AlternateContent>
          <mc:Choice Requires="wps">
            <w:drawing>
              <wp:anchor distT="0" distB="0" distL="114300" distR="114300" simplePos="0" relativeHeight="251669504" behindDoc="0" locked="0" layoutInCell="1" allowOverlap="1" wp14:anchorId="145EC411" wp14:editId="2054E9F5">
                <wp:simplePos x="0" y="0"/>
                <wp:positionH relativeFrom="column">
                  <wp:posOffset>-93980</wp:posOffset>
                </wp:positionH>
                <wp:positionV relativeFrom="paragraph">
                  <wp:posOffset>43180</wp:posOffset>
                </wp:positionV>
                <wp:extent cx="1554480" cy="948055"/>
                <wp:effectExtent l="9525" t="28575" r="17145" b="33020"/>
                <wp:wrapNone/>
                <wp:docPr id="20" name="右箭头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948055"/>
                        </a:xfrm>
                        <a:prstGeom prst="rightArrow">
                          <a:avLst>
                            <a:gd name="adj1" fmla="val 50000"/>
                            <a:gd name="adj2" fmla="val 40991"/>
                          </a:avLst>
                        </a:prstGeom>
                        <a:gradFill rotWithShape="0">
                          <a:gsLst>
                            <a:gs pos="0">
                              <a:srgbClr val="FFFFFF"/>
                            </a:gs>
                            <a:gs pos="100000">
                              <a:srgbClr val="BDD6EE"/>
                            </a:gs>
                          </a:gsLst>
                          <a:lin ang="5400000" scaled="1"/>
                        </a:gradFill>
                        <a:ln w="12700">
                          <a:solidFill>
                            <a:srgbClr val="9CC2E5"/>
                          </a:solidFill>
                          <a:miter lim="800000"/>
                          <a:headEnd/>
                          <a:tailEnd/>
                        </a:ln>
                        <a:effectLst>
                          <a:outerShdw dist="28398" dir="3806097" algn="ctr" rotWithShape="0">
                            <a:srgbClr val="1F4D78">
                              <a:alpha val="50000"/>
                            </a:srgbClr>
                          </a:outerShdw>
                        </a:effectLst>
                      </wps:spPr>
                      <wps:txbx>
                        <w:txbxContent>
                          <w:p w14:paraId="4ACCFFFA" w14:textId="77777777" w:rsidR="00837544" w:rsidRDefault="00837544" w:rsidP="004B54AA">
                            <w:r>
                              <w:rPr>
                                <w:rFonts w:hint="eastAsia"/>
                              </w:rPr>
                              <w:t>社会与移民咨询专家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5EC41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20" o:spid="_x0000_s1034" type="#_x0000_t13" style="position:absolute;left:0;text-align:left;margin-left:-7.4pt;margin-top:3.4pt;width:122.4pt;height:74.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05x6QIAANoFAAAOAAAAZHJzL2Uyb0RvYy54bWysVM1u1DAQviPxDpbvNMk22+5GzVZlfxAS&#10;P5UK4uy1ncTg2MH2bra8BC/BFS7wShWvwdhJlhR6QuQQ2Z6/b+abmYvLQy3RnhsrtMpxchJjxBXV&#10;TKgyx2/fbJ7MMLKOKEakVjzHt9ziy8XjRxdtk/GJrrRk3CBwomzWNjmunGuyKLK04jWxJ7rhCoSF&#10;NjVxcDVlxAxpwXsto0kcn0WtNqwxmnJr4XXVCfEi+C8KTt3rorDcIZljwObC34T/1v+jxQXJSkOa&#10;StAeBvkHFDURCoIeXa2II2hnxF+uakGNtrpwJ1TXkS4KQXnIAbJJ4j+yualIw0MuUBzbHMtk/59b&#10;+mp/bZBgOZ5AeRSpgaO7z99/fvt69+UHgjcoUNvYDPRummvjU7TNC00/WKT0siKq5FfG6LbihAGs&#10;xOtH9wz8xYIp2rYvNQP3ZOd0qNWhMLV3CFVAh0DJ7ZESfnCIwmMynabpDKBRkM3hNJ2GECQbrBtj&#10;3TOua+QPOTairFyAFGKQ/QvrAjGsz46w9wlGRS2B5z2RaBrD1/fBSGcy1knj+bxLjWS9x4hkQ+Se&#10;d7YRUiKj3TvhqkCdzyYI7QDCokZDmbpna8rtUhoEKHK8CV+fW2k7s0478QgfMHm6Wp2t1yMTwFQO&#10;oaRQCNjJ8TTtzJGlRHIgekgEuj5A9qGkQi1IJudDHC3FUXgP53y5nKwHDuxYrRYORlmKOsezLmQY&#10;Lt8Za8XC2REhuzNAlcpH5mFI+/roHbi4qViLmPBkTmanc1ggTMDEns7is3h+jhGRJawa6gx+sNj3&#10;0CabdHU+6zpBNhXpan2kHFD06tC10IhD+HAbIQsd7Zu4GwZ32B7CzMx88X2DbzW7hRYH8j25fiHC&#10;odLmE0YtLJcc2487YjhG8rkC/udJmvptFC7p9BzmDJmxZDuWEEXBVY4d5B6OS9dtsF0Tut1T6kup&#10;9BWMViHcMIMdqn4gYYGEtPpl5zfU+B60fq/kxS8AAAD//wMAUEsDBBQABgAIAAAAIQABZPdH3gAA&#10;AAkBAAAPAAAAZHJzL2Rvd25yZXYueG1sTI9BS8QwEIXvgv8hjOBtN01dq9SmiygiIoi7Cl7TZmzK&#10;NpPSZHe7/97xpKfh8R5vvletZz+IA06xD6RBLTMQSG2wPXUaPj+eFrcgYjJkzRAINZwwwro+P6tM&#10;acORNnjYpk5wCcXSaHApjaWUsXXoTVyGEYm97zB5k1hOnbSTOXK5H2SeZYX0pif+4MyIDw7b3Xbv&#10;NdBXQappXtTj5jl/d7u31en1Jmh9eTHf34FIOKe/MPziMzrUzNSEPdkoBg0LtWL0pKHgw35+lfG2&#10;hoPXhQJZV/L/gvoHAAD//wMAUEsBAi0AFAAGAAgAAAAhALaDOJL+AAAA4QEAABMAAAAAAAAAAAAA&#10;AAAAAAAAAFtDb250ZW50X1R5cGVzXS54bWxQSwECLQAUAAYACAAAACEAOP0h/9YAAACUAQAACwAA&#10;AAAAAAAAAAAAAAAvAQAAX3JlbHMvLnJlbHNQSwECLQAUAAYACAAAACEAkZ9OcekCAADaBQAADgAA&#10;AAAAAAAAAAAAAAAuAgAAZHJzL2Uyb0RvYy54bWxQSwECLQAUAAYACAAAACEAAWT3R94AAAAJAQAA&#10;DwAAAAAAAAAAAAAAAABDBQAAZHJzL2Rvd25yZXYueG1sUEsFBgAAAAAEAAQA8wAAAE4GAAAAAA==&#10;" strokecolor="#9cc2e5" strokeweight="1pt">
                <v:fill color2="#bdd6ee" focus="100%" type="gradient"/>
                <v:shadow on="t" color="#1f4d78" opacity=".5" offset="1pt"/>
                <v:textbox>
                  <w:txbxContent>
                    <w:p w14:paraId="4ACCFFFA" w14:textId="77777777" w:rsidR="00837544" w:rsidRDefault="00837544" w:rsidP="004B54AA">
                      <w:r>
                        <w:rPr>
                          <w:rFonts w:hint="eastAsia"/>
                        </w:rPr>
                        <w:t>社会与移民咨询专家</w:t>
                      </w:r>
                    </w:p>
                  </w:txbxContent>
                </v:textbox>
              </v:shape>
            </w:pict>
          </mc:Fallback>
        </mc:AlternateContent>
      </w:r>
    </w:p>
    <w:p w14:paraId="3BF65261" w14:textId="77777777" w:rsidR="004B54AA" w:rsidRPr="00C71773" w:rsidRDefault="004B54AA" w:rsidP="004B54AA">
      <w:pPr>
        <w:pStyle w:val="ListParagraph"/>
        <w:ind w:firstLine="400"/>
      </w:pPr>
      <w:r>
        <w:rPr>
          <w:noProof/>
          <w:lang w:eastAsia="en-US"/>
        </w:rPr>
        <mc:AlternateContent>
          <mc:Choice Requires="wps">
            <w:drawing>
              <wp:anchor distT="0" distB="0" distL="114300" distR="114300" simplePos="0" relativeHeight="251661312" behindDoc="0" locked="0" layoutInCell="1" allowOverlap="1" wp14:anchorId="64539D45" wp14:editId="74A00CA1">
                <wp:simplePos x="0" y="0"/>
                <wp:positionH relativeFrom="column">
                  <wp:posOffset>3477260</wp:posOffset>
                </wp:positionH>
                <wp:positionV relativeFrom="paragraph">
                  <wp:posOffset>151765</wp:posOffset>
                </wp:positionV>
                <wp:extent cx="0" cy="429895"/>
                <wp:effectExtent l="8890" t="7620" r="10160" b="10160"/>
                <wp:wrapNone/>
                <wp:docPr id="21" name="直接箭头连接符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989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FF0FD2" id="直接箭头连接符 21" o:spid="_x0000_s1026" type="#_x0000_t32" style="position:absolute;margin-left:273.8pt;margin-top:11.95pt;width:0;height:3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Ow4PwIAAEkEAAAOAAAAZHJzL2Uyb0RvYy54bWysVMGO0zAQvSPxD1bubZKS3W2jpiuUtFwW&#10;qLTLB7i201gktmW7TSvEL/ADSHsCTsBp73wNLJ/B2EkLhQtC9OCO7Zk3b2aeM73cNTXaMm24FFkQ&#10;D6MAMUEk5WKdBS9uFoNxgIzFguJaCpYFe2aCy9nDB9NWpWwkK1lTphGACJO2Kgsqa1UahoZUrMFm&#10;KBUTcFlK3WALW70OqcYtoDd1OIqi87CVmiotCTMGTovuMph5/LJkxD4vS8MsqrMAuFm/ar+u3BrO&#10;pjhda6wqTnoa+B9YNJgLSHqEKrDFaKP5H1ANJ1oaWdohkU0oy5IT5muAauLot2quK6yYrwWaY9Sx&#10;Teb/wZJn26VGnGbBKA6QwA3M6P7t3bc37+8/f/r67u77l1tnf/yA4B6a1SqTQkwultqVS3biWl1J&#10;8tIgIfMKizXzpG/2CoB8RHgS4jZGQcpV+1RS8MEbK33ndqVuHCT0BO38gPbHAbGdRaQ7JHCajCbj&#10;yZmjE+L0EKe0sU+YbJAzssBYjfm6srkUAlQgdeyz4O2VsV3gIcAlFXLB69qLoRaoBeqjiyjyEUbW&#10;nLpb52f0epXXGm2x05P/9TRO3LTcCOrRKobpvLct5nVnA+1aODwoDPj0VieYV5NoMh/Px8kgGZ3P&#10;B0lUFIPHizwZnC/ii7PiUZHnRfzaUYuTtOKUMuHYHcQbJ38njv4ZdbI7yvfYh/AU3XcayB7+PWk/&#10;WTfMThYrSfdL7Xrrhgx69c7923IP4te99/r5BZj9AAAA//8DAFBLAwQUAAYACAAAACEAIkhwQ9wA&#10;AAAJAQAADwAAAGRycy9kb3ducmV2LnhtbEyPwU7DMAyG70i8Q2QkbizdWLut1J0AifNEx4Wb23hN&#10;RZNUTbaWtyeIAzva/vT7+4v9bHpx4dF3ziIsFwkIto1TnW0RPo5vD1sQPpBV1DvLCN/sYV/e3hSU&#10;KzfZd75UoRUxxPqcEHQIQy6lbzQb8gs3sI23kxsNhTiOrVQjTTHc9HKVJJk01Nn4QdPAr5qbr+ps&#10;EDZr9ekoe0nrdDocA590tT3MiPd38/MTiMBz+IfhVz+qQxmdane2yoseIV1vsogirB53ICLwt6gR&#10;dssMZFnI6wblDwAAAP//AwBQSwECLQAUAAYACAAAACEAtoM4kv4AAADhAQAAEwAAAAAAAAAAAAAA&#10;AAAAAAAAW0NvbnRlbnRfVHlwZXNdLnhtbFBLAQItABQABgAIAAAAIQA4/SH/1gAAAJQBAAALAAAA&#10;AAAAAAAAAAAAAC8BAABfcmVscy8ucmVsc1BLAQItABQABgAIAAAAIQAIeOw4PwIAAEkEAAAOAAAA&#10;AAAAAAAAAAAAAC4CAABkcnMvZTJvRG9jLnhtbFBLAQItABQABgAIAAAAIQAiSHBD3AAAAAkBAAAP&#10;AAAAAAAAAAAAAAAAAJkEAABkcnMvZG93bnJldi54bWxQSwUGAAAAAAQABADzAAAAogUAAAAA&#10;" strokeweight="1pt"/>
            </w:pict>
          </mc:Fallback>
        </mc:AlternateContent>
      </w:r>
    </w:p>
    <w:p w14:paraId="73C323C9" w14:textId="77777777" w:rsidR="004B54AA" w:rsidRPr="00C71773" w:rsidRDefault="004B54AA" w:rsidP="004B54AA">
      <w:pPr>
        <w:pStyle w:val="ListParagraph"/>
        <w:ind w:firstLine="400"/>
      </w:pPr>
    </w:p>
    <w:p w14:paraId="2040B9FA" w14:textId="77777777" w:rsidR="004B54AA" w:rsidRPr="00C71773" w:rsidRDefault="004B54AA" w:rsidP="004B54AA">
      <w:pPr>
        <w:pStyle w:val="ListParagraph"/>
        <w:ind w:firstLine="400"/>
      </w:pPr>
      <w:r>
        <w:rPr>
          <w:noProof/>
          <w:lang w:eastAsia="en-US"/>
        </w:rPr>
        <mc:AlternateContent>
          <mc:Choice Requires="wps">
            <w:drawing>
              <wp:anchor distT="0" distB="0" distL="114300" distR="114300" simplePos="0" relativeHeight="251650048" behindDoc="0" locked="0" layoutInCell="1" allowOverlap="1" wp14:anchorId="08D7F91C" wp14:editId="3B117845">
                <wp:simplePos x="0" y="0"/>
                <wp:positionH relativeFrom="column">
                  <wp:posOffset>1898650</wp:posOffset>
                </wp:positionH>
                <wp:positionV relativeFrom="paragraph">
                  <wp:posOffset>185420</wp:posOffset>
                </wp:positionV>
                <wp:extent cx="3195320" cy="476885"/>
                <wp:effectExtent l="11430" t="10795" r="12700" b="26670"/>
                <wp:wrapNone/>
                <wp:docPr id="22" name="圆角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5320" cy="476885"/>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4B9AE880" w14:textId="77777777" w:rsidR="00837544" w:rsidRPr="000335BC" w:rsidRDefault="00837544" w:rsidP="004B54AA">
                            <w:pPr>
                              <w:spacing w:line="360" w:lineRule="auto"/>
                              <w:jc w:val="center"/>
                            </w:pPr>
                            <w:r>
                              <w:rPr>
                                <w:rFonts w:hint="eastAsia"/>
                              </w:rPr>
                              <w:t>省环保厅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D7F91C" id="圆角矩形 22" o:spid="_x0000_s1035" style="position:absolute;left:0;text-align:left;margin-left:149.5pt;margin-top:14.6pt;width:251.6pt;height:37.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xf4gIAAKoFAAAOAAAAZHJzL2Uyb0RvYy54bWysVEuO1DAQ3SNxB8t7Jp/+tyY9GvqDkPiM&#10;GBBrt+0kBscOtrvTwwE4AGskJDaIQ3CcERyDspPu6QZWiCwi2+WqV/Veuc4vdpVEW26s0CrDyVmM&#10;EVdUM6GKDL96uXowxsg6ohiRWvEM33CLL2b375039ZSnutSScYMgiLLTps5w6Vw9jSJLS14Re6Zr&#10;rsCYa1MRB1tTRMyQBqJXMkrjeBg12rDaaMqthdNFa8SzED/POXXP89xyh2SGITcX/ib81/4fzc7J&#10;tDCkLgXt0iD/kEVFhALQQ6gFcQRtjPgjVCWo0Vbn7ozqKtJ5LigPNUA1SfxbNdclqXmoBcix9YEm&#10;+//C0mfbK4MEy3CaYqRIBRrdfvrw8+vHH5+/3X7/guAYOGpqO4Wr1/WV8VXa+ommby1Sel4SVfBL&#10;Y3RTcsIgs8Tfj04c/MaCK1o3TzUDBLJxOtC1y03lAwIRaBdUuTmowncOUTjsJZNBLwXxKNj6o+F4&#10;PAgQZLr3ro11j7iukF9k2OiNYi9A+gBBtk+sC9Kwrj7C3mCUVxKE3hKJkuFwOOoidpcjMt3H7ERl&#10;KyElMtq9Fq4Muvg8g9Hu41tUayCgPbamWM+lQYCQ4VX4OozCtm7t7ST2X4h04vJwsRgul0cukFOx&#10;h5JCIeA9w4N+644sJZKDii37oQ9Dyh5KKtSAJR3tcbQUB+MJ6GQ+T5d7du3xtcBpeCxe5qViYe2I&#10;kO0aspPKg/Hw6DpK9MZxc12yBjHhlUnHvQkMBCbgBfbG8TCejDAisoDRQZ3Bf+X3JMFk1V+Mxq2u&#10;si5JS+8gUOjbDlqz5T2sD/Bhd5RZaE/fkW1nu916F97AxPPtu3Wt2Q30K+jt9fQDDhalNu8xamBY&#10;ZNi+2xDDMZKPFUg+Sfp9P13Cpj8Y+W41x5b1sYUoCqEy7KD2sJy7diJtaiOKEpCSUKHSl/BOcuF8&#10;ZXdZdRsYCKGsbnj5iXO8D7fuRuzsFwAAAP//AwBQSwMEFAAGAAgAAAAhANSgJcXeAAAACgEAAA8A&#10;AABkcnMvZG93bnJldi54bWxMj8FOwzAQRO9I/IO1SNyoTahQEuJUCAlxIQdKBeLmxksSEa8j203D&#10;37M90duM9ml2ptosbhQzhjh40nC7UiCQWm8H6jTs3p9vchAxGbJm9IQafjHCpr68qExp/ZHecN6m&#10;TnAIxdJo6FOaSilj26MzceUnJL59++BMYhs6aYM5crgbZabUvXRmIP7Qmwmfemx/tgen4SUf1Mcc&#10;ms8vq1DtpqJZh9dG6+ur5fEBRMIl/cNwqs/VoeZOe38gG8WoISsK3pJOIgPBQK4yFnsm1foOZF3J&#10;8wn1HwAAAP//AwBQSwECLQAUAAYACAAAACEAtoM4kv4AAADhAQAAEwAAAAAAAAAAAAAAAAAAAAAA&#10;W0NvbnRlbnRfVHlwZXNdLnhtbFBLAQItABQABgAIAAAAIQA4/SH/1gAAAJQBAAALAAAAAAAAAAAA&#10;AAAAAC8BAABfcmVscy8ucmVsc1BLAQItABQABgAIAAAAIQCbOZxf4gIAAKoFAAAOAAAAAAAAAAAA&#10;AAAAAC4CAABkcnMvZTJvRG9jLnhtbFBLAQItABQABgAIAAAAIQDUoCXF3gAAAAoBAAAPAAAAAAAA&#10;AAAAAAAAADwFAABkcnMvZG93bnJldi54bWxQSwUGAAAAAAQABADzAAAARwYAAAAA&#10;" strokecolor="#9cc2e5" strokeweight="1pt">
                <v:fill color2="#bdd6ee" focus="100%" type="gradient"/>
                <v:shadow on="t" color="#1f4d78" opacity=".5" offset="1pt"/>
                <v:textbox>
                  <w:txbxContent>
                    <w:p w14:paraId="4B9AE880" w14:textId="77777777" w:rsidR="00837544" w:rsidRPr="000335BC" w:rsidRDefault="00837544" w:rsidP="004B54AA">
                      <w:pPr>
                        <w:spacing w:line="360" w:lineRule="auto"/>
                        <w:jc w:val="center"/>
                      </w:pPr>
                      <w:r>
                        <w:rPr>
                          <w:rFonts w:hint="eastAsia"/>
                        </w:rPr>
                        <w:t>省环保厅</w:t>
                      </w:r>
                    </w:p>
                  </w:txbxContent>
                </v:textbox>
              </v:roundrect>
            </w:pict>
          </mc:Fallback>
        </mc:AlternateContent>
      </w:r>
    </w:p>
    <w:p w14:paraId="6E2B6B48" w14:textId="77777777" w:rsidR="004B54AA" w:rsidRPr="00C71773" w:rsidRDefault="004B54AA" w:rsidP="004B54AA">
      <w:pPr>
        <w:pStyle w:val="ListParagraph"/>
        <w:ind w:firstLine="400"/>
      </w:pPr>
    </w:p>
    <w:p w14:paraId="12BFA398" w14:textId="77777777" w:rsidR="004B54AA" w:rsidRPr="00C71773" w:rsidRDefault="004B54AA" w:rsidP="004B54AA">
      <w:pPr>
        <w:pStyle w:val="ListParagraph"/>
        <w:ind w:firstLine="400"/>
      </w:pPr>
    </w:p>
    <w:p w14:paraId="5CF3AA33" w14:textId="77777777" w:rsidR="004B54AA" w:rsidRPr="00C71773" w:rsidRDefault="004B54AA" w:rsidP="004B54AA">
      <w:pPr>
        <w:pStyle w:val="ListParagraph"/>
        <w:ind w:firstLine="400"/>
      </w:pPr>
      <w:r>
        <w:rPr>
          <w:noProof/>
          <w:lang w:eastAsia="en-US"/>
        </w:rPr>
        <mc:AlternateContent>
          <mc:Choice Requires="wps">
            <w:drawing>
              <wp:anchor distT="0" distB="0" distL="114300" distR="114300" simplePos="0" relativeHeight="251668480" behindDoc="0" locked="0" layoutInCell="1" allowOverlap="1" wp14:anchorId="1E9FD91E" wp14:editId="283FCB9B">
                <wp:simplePos x="0" y="0"/>
                <wp:positionH relativeFrom="column">
                  <wp:posOffset>3522345</wp:posOffset>
                </wp:positionH>
                <wp:positionV relativeFrom="paragraph">
                  <wp:posOffset>67945</wp:posOffset>
                </wp:positionV>
                <wp:extent cx="1270" cy="973455"/>
                <wp:effectExtent l="6350" t="8890" r="11430" b="8255"/>
                <wp:wrapNone/>
                <wp:docPr id="23" name="直接箭头连接符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9734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720610" id="直接箭头连接符 23" o:spid="_x0000_s1026" type="#_x0000_t32" style="position:absolute;margin-left:277.35pt;margin-top:5.35pt;width:.1pt;height:76.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4SQAIAAEwEAAAOAAAAZHJzL2Uyb0RvYy54bWysVM2O0zAQviPxDlbubZI2/YuarlDSclmg&#10;0i4P4NpOY5HYlu02rRCvwAsgcQJOwGnvPA0sj8HY/dEWLgiRgzPOeL75ZuZzple7pkZbpg2XIgvi&#10;bhQgJoikXKyz4OXtojMOkLFYUFxLwbJgz0xwNXv8aNqqlPVkJWvKNAIQYdJWZUFlrUrD0JCKNdh0&#10;pWICnKXUDbaw1euQatwCelOHvSgahq3UVGlJmDHwtTg4g5nHL0tG7IuyNMyiOguAm/Wr9uvKreFs&#10;itO1xqri5EgD/wOLBnMBSc9QBbYYbTT/A6rhREsjS9slsgllWXLCfA1QTRz9Vs1NhRXztUBzjDq3&#10;yfw/WPJ8u9SI0yzo9QMkcAMzun939+Ptx/uvX75/uPv57b2zP39C4IdmtcqkEJOLpXblkp24UdeS&#10;vDJIyLzCYs086du9AqDYRYQXIW5jFKRctc8khTN4Y6Xv3K7UjYOEnqCdH9D+PCC2s4jAx7g3giES&#10;cExG/WQw8Pg4PYUqbexTJhvkjCwwVmO+rmwuhQAhSB37RHh7bawjhtNTgMsr5ILXtddDLVB7SBb5&#10;CCNrTp3XnTN6vcprjbbYSco/RxoXx7TcCOrRKobp/GhbzOuDDdlr4fCgNuBztA6aeT2JJvPxfJx0&#10;kt5w3kmioug8WeRJZ7iIR4OiX+R5Eb9x1OIkrTilTDh2J/3Gyd/p43iTDso7K/jch/AS3TcMyJ7e&#10;nrQfrpvnQRkrSfdLfRo6SNYfPl4vdyce7sF++BOY/QIAAP//AwBQSwMEFAAGAAgAAAAhAJvGevvb&#10;AAAACgEAAA8AAABkcnMvZG93bnJldi54bWxMj0FPwzAMhe9I/IfISNxYAmq7UZpOgMR5ouPCzW28&#10;pqJJqiZby7/HnOBk+b2n58/VfnWjuNAch+A13G8UCPJdMIPvNXwc3+52IGJCb3AMnjR8U4R9fX1V&#10;YWnC4t/p0qRecImPJWqwKU2llLGz5DBuwkSevVOYHSZe516aGRcud6N8UKqQDgfPFyxO9Gqp+2rO&#10;TsM2M58Bi5e8zZfDMdHJNrvDqvXtzfr8BCLRmv7C8IvP6FAzUxvO3kQxasjzbMtRNhRPDrDwCKJl&#10;ocgUyLqS/1+ofwAAAP//AwBQSwECLQAUAAYACAAAACEAtoM4kv4AAADhAQAAEwAAAAAAAAAAAAAA&#10;AAAAAAAAW0NvbnRlbnRfVHlwZXNdLnhtbFBLAQItABQABgAIAAAAIQA4/SH/1gAAAJQBAAALAAAA&#10;AAAAAAAAAAAAAC8BAABfcmVscy8ucmVsc1BLAQItABQABgAIAAAAIQAFLk4SQAIAAEwEAAAOAAAA&#10;AAAAAAAAAAAAAC4CAABkcnMvZTJvRG9jLnhtbFBLAQItABQABgAIAAAAIQCbxnr72wAAAAoBAAAP&#10;AAAAAAAAAAAAAAAAAJoEAABkcnMvZG93bnJldi54bWxQSwUGAAAAAAQABADzAAAAogUAAAAA&#10;" strokeweight="1pt"/>
            </w:pict>
          </mc:Fallback>
        </mc:AlternateContent>
      </w:r>
    </w:p>
    <w:p w14:paraId="0AD55846" w14:textId="77777777" w:rsidR="004B54AA" w:rsidRPr="00C71773" w:rsidRDefault="004B54AA" w:rsidP="004B54AA">
      <w:pPr>
        <w:pStyle w:val="ListParagraph"/>
        <w:ind w:firstLine="400"/>
      </w:pPr>
    </w:p>
    <w:p w14:paraId="35A81E91" w14:textId="77777777" w:rsidR="004B54AA" w:rsidRPr="00C71773" w:rsidRDefault="004B54AA" w:rsidP="004B54AA">
      <w:pPr>
        <w:pStyle w:val="ListParagraph"/>
        <w:ind w:firstLine="400"/>
      </w:pPr>
    </w:p>
    <w:p w14:paraId="0DA96FCE" w14:textId="77777777" w:rsidR="004B54AA" w:rsidRPr="00C71773" w:rsidRDefault="004B54AA" w:rsidP="004B54AA">
      <w:pPr>
        <w:pStyle w:val="ListParagraph"/>
        <w:ind w:firstLine="400"/>
      </w:pPr>
    </w:p>
    <w:p w14:paraId="3832DE1F" w14:textId="77777777" w:rsidR="004B54AA" w:rsidRPr="00C71773" w:rsidRDefault="004B54AA" w:rsidP="004B54AA">
      <w:pPr>
        <w:pStyle w:val="ListParagraph"/>
        <w:ind w:firstLine="400"/>
      </w:pPr>
    </w:p>
    <w:p w14:paraId="12800C27" w14:textId="77777777" w:rsidR="004B54AA" w:rsidRPr="00C71773" w:rsidRDefault="004B54AA" w:rsidP="004B54AA">
      <w:pPr>
        <w:pStyle w:val="ListParagraph"/>
        <w:ind w:firstLine="400"/>
      </w:pPr>
      <w:r>
        <w:rPr>
          <w:noProof/>
          <w:lang w:eastAsia="en-US"/>
        </w:rPr>
        <mc:AlternateContent>
          <mc:Choice Requires="wps">
            <w:drawing>
              <wp:anchor distT="0" distB="0" distL="114300" distR="114300" simplePos="0" relativeHeight="251667456" behindDoc="0" locked="0" layoutInCell="1" allowOverlap="1" wp14:anchorId="734901DF" wp14:editId="3272B94C">
                <wp:simplePos x="0" y="0"/>
                <wp:positionH relativeFrom="column">
                  <wp:posOffset>768985</wp:posOffset>
                </wp:positionH>
                <wp:positionV relativeFrom="paragraph">
                  <wp:posOffset>165100</wp:posOffset>
                </wp:positionV>
                <wp:extent cx="4832985" cy="721995"/>
                <wp:effectExtent l="15240" t="10795" r="19050" b="29210"/>
                <wp:wrapNone/>
                <wp:docPr id="24" name="圆角矩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2985" cy="721995"/>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0B672DAA" w14:textId="77777777" w:rsidR="00837544" w:rsidRPr="000B620C" w:rsidRDefault="00837544" w:rsidP="004B54AA">
                            <w:pPr>
                              <w:spacing w:line="360" w:lineRule="auto"/>
                              <w:jc w:val="center"/>
                            </w:pPr>
                            <w:r w:rsidRPr="000B620C">
                              <w:rPr>
                                <w:rFonts w:hint="eastAsia"/>
                              </w:rPr>
                              <w:t>项目办设社会与环境部（或专人）</w:t>
                            </w:r>
                          </w:p>
                          <w:p w14:paraId="104F9526" w14:textId="77777777" w:rsidR="00837544" w:rsidRPr="000335BC" w:rsidRDefault="00837544" w:rsidP="004B54AA">
                            <w:pPr>
                              <w:spacing w:line="360" w:lineRule="auto"/>
                              <w:jc w:val="center"/>
                            </w:pPr>
                            <w:r>
                              <w:rPr>
                                <w:rFonts w:hint="eastAsia"/>
                              </w:rPr>
                              <w:t>负责并聘请社会与移民专家指导社会管理框架实施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4901DF" id="圆角矩形 24" o:spid="_x0000_s1036" style="position:absolute;left:0;text-align:left;margin-left:60.55pt;margin-top:13pt;width:380.55pt;height:56.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v7n4gIAAKsFAAAOAAAAZHJzL2Uyb0RvYy54bWysVEuO1DAQ3SNxB8t7Jp1M/zXp0dAfhDTA&#10;iAGxdsdOYnDsYLsnPRyAA7BGQmKDOATHGcExKFfSTTewQmQRuVyu33tVdXa+rRS5EdZJo1Man/Qo&#10;ETozXOoipS9frB6MKXGeac6U0SKlt8LR89n9e2dNPRWJKY3iwhJwot20qVNael9Po8hlpaiYOzG1&#10;0KDMja2YB9EWEbesAe+VipJebxg1xvLamkw4B7eLVkln6D/PReaf5bkTnqiUQm4e/xb/6/CPZmds&#10;WlhWlzLr0mD/kEXFpIage1cL5hnZWPmHq0pm1jiT+5PMVJHJc5kJrAGqiXu/VXNdslpgLQCOq/cw&#10;uf/nNnt6c2WJ5ClN+pRoVgFHdx/f//jy4funr3ffPhO4Boya2k3h6XV9ZUOVrr402RtHtJmXTBfi&#10;wlrTlIJxyCwO76MjgyA4MCXr5onhEIFtvEG4trmtgkMAgmyRlds9K2LrSQaX/fFpMhkPKMlAN0ri&#10;yWSAIdh0Z11b5x8JU5FwSKk1G82fA/UYgt1cOo/U8K4+xl9TklcKiL5hisTD4XDUeeweR2y689mR&#10;yldSKWKNfyV9ibyEPFHpdv4dqQ0A0F47W6znyhKIkNIVfl2MwrVm7eu4Fz70dGTycLEYLpcHJpBT&#10;sQulpCaAe0oH/dacuIwpASy26GMfYsohlNKkAU0y2sUxSu6VR0En83my3KHrDp8hpjgsgeal5nj2&#10;TKr2DNkpHYIJHLoOErPxwl6XvCFcBmaS8ekEFgKXMIGn496wNxlRwlQBqyPzlv4V36ME41V/MRq3&#10;vKq6ZC28A4QwtB20Zos7nvfhUTrIDNszdGTb2X673uIMxLgQQruuDb+FhgXCA6Fhw8GhNPYdJQ1s&#10;i5S6txtmBSXqsQbOJ3G/H9YLCv3BKAHBHmrWhxqmM3CVUg/F43Hu25W0qa0sSogUY4naXMCg5NLv&#10;JqrNqhsv2AhYV7e9wso5lPHVrx07+wkAAP//AwBQSwMEFAAGAAgAAAAhAIufl0neAAAACgEAAA8A&#10;AABkcnMvZG93bnJldi54bWxMj0FLxDAUhO+C/yE8wZubtMrarU0XEcSLPbguirds82yLzUtJst36&#10;732e9DjMMPNNtV3cKGYMcfCkIVspEEittwN1Gvavj1cFiJgMWTN6Qg3fGGFbn59VprT+RC8471In&#10;uIRiaTT0KU2llLHt0Zm48hMSe58+OJNYhk7aYE5c7kaZK7WWzgzEC72Z8KHH9mt3dBqeikG9zaF5&#10;/7AK1X7aNDfhudH68mK5vwORcEl/YfjFZ3Somengj2SjGFnnWcZRDfmaP3GgKPIcxIGd680tyLqS&#10;/y/UPwAAAP//AwBQSwECLQAUAAYACAAAACEAtoM4kv4AAADhAQAAEwAAAAAAAAAAAAAAAAAAAAAA&#10;W0NvbnRlbnRfVHlwZXNdLnhtbFBLAQItABQABgAIAAAAIQA4/SH/1gAAAJQBAAALAAAAAAAAAAAA&#10;AAAAAC8BAABfcmVscy8ucmVsc1BLAQItABQABgAIAAAAIQCmbv7n4gIAAKsFAAAOAAAAAAAAAAAA&#10;AAAAAC4CAABkcnMvZTJvRG9jLnhtbFBLAQItABQABgAIAAAAIQCLn5dJ3gAAAAoBAAAPAAAAAAAA&#10;AAAAAAAAADwFAABkcnMvZG93bnJldi54bWxQSwUGAAAAAAQABADzAAAARwYAAAAA&#10;" strokecolor="#9cc2e5" strokeweight="1pt">
                <v:fill color2="#bdd6ee" focus="100%" type="gradient"/>
                <v:shadow on="t" color="#1f4d78" opacity=".5" offset="1pt"/>
                <v:textbox>
                  <w:txbxContent>
                    <w:p w14:paraId="0B672DAA" w14:textId="77777777" w:rsidR="00837544" w:rsidRPr="000B620C" w:rsidRDefault="00837544" w:rsidP="004B54AA">
                      <w:pPr>
                        <w:spacing w:line="360" w:lineRule="auto"/>
                        <w:jc w:val="center"/>
                      </w:pPr>
                      <w:r w:rsidRPr="000B620C">
                        <w:rPr>
                          <w:rFonts w:hint="eastAsia"/>
                        </w:rPr>
                        <w:t>项目办设社会与环境部（或专人）</w:t>
                      </w:r>
                    </w:p>
                    <w:p w14:paraId="104F9526" w14:textId="77777777" w:rsidR="00837544" w:rsidRPr="000335BC" w:rsidRDefault="00837544" w:rsidP="004B54AA">
                      <w:pPr>
                        <w:spacing w:line="360" w:lineRule="auto"/>
                        <w:jc w:val="center"/>
                      </w:pPr>
                      <w:r>
                        <w:rPr>
                          <w:rFonts w:hint="eastAsia"/>
                        </w:rPr>
                        <w:t>负责并聘请社会与移民专家指导社会管理框架实施</w:t>
                      </w:r>
                    </w:p>
                  </w:txbxContent>
                </v:textbox>
              </v:roundrect>
            </w:pict>
          </mc:Fallback>
        </mc:AlternateContent>
      </w:r>
    </w:p>
    <w:p w14:paraId="555EF32F" w14:textId="77777777" w:rsidR="004B54AA" w:rsidRPr="00C71773" w:rsidRDefault="004B54AA" w:rsidP="004B54AA">
      <w:pPr>
        <w:pStyle w:val="ListParagraph"/>
        <w:ind w:firstLine="400"/>
      </w:pPr>
    </w:p>
    <w:p w14:paraId="36A422B3" w14:textId="77777777" w:rsidR="004B54AA" w:rsidRPr="00C71773" w:rsidRDefault="004B54AA" w:rsidP="004B54AA">
      <w:pPr>
        <w:pStyle w:val="ListParagraph"/>
        <w:ind w:firstLine="400"/>
      </w:pPr>
      <w:r>
        <w:rPr>
          <w:noProof/>
          <w:lang w:eastAsia="en-US"/>
        </w:rPr>
        <mc:AlternateContent>
          <mc:Choice Requires="wps">
            <w:drawing>
              <wp:anchor distT="0" distB="0" distL="114300" distR="114300" simplePos="0" relativeHeight="251663360" behindDoc="0" locked="0" layoutInCell="1" allowOverlap="1" wp14:anchorId="076FBCE7" wp14:editId="763B7717">
                <wp:simplePos x="0" y="0"/>
                <wp:positionH relativeFrom="column">
                  <wp:posOffset>3561715</wp:posOffset>
                </wp:positionH>
                <wp:positionV relativeFrom="paragraph">
                  <wp:posOffset>170180</wp:posOffset>
                </wp:positionV>
                <wp:extent cx="0" cy="252095"/>
                <wp:effectExtent l="7620" t="13970" r="11430" b="10160"/>
                <wp:wrapNone/>
                <wp:docPr id="25" name="直接箭头连接符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47F160" id="直接箭头连接符 25" o:spid="_x0000_s1026" type="#_x0000_t32" style="position:absolute;margin-left:280.45pt;margin-top:13.4pt;width:0;height:19.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uaQAIAAEkEAAAOAAAAZHJzL2Uyb0RvYy54bWysVM2O0zAQviPxDlbubX5ou23UdIWSlssC&#10;lXZ5ANd2GovEtmy3aYV4BV4AaU/ACTjtnaeB5TEYO23VhQtC9OCOPZ5vvpn5nOnlrqnRlmnDpciC&#10;uB8FiAkiKRfrLHh1s+iNA2QsFhTXUrAs2DMTXM4eP5q2KmWJrGRNmUYAIkzaqiyorFVpGBpSsQab&#10;vlRMgLOUusEWtnodUo1bQG/qMImiUdhKTZWWhBkDp0XnDGYevywZsS/L0jCL6iwAbtav2q8rt4az&#10;KU7XGquKkwMN/A8sGswFJD1BFdhitNH8D6iGEy2NLG2fyCaUZckJ8zVANXH0WzXXFVbM1wLNMerU&#10;JvP/YMmL7VIjTrMgGQZI4AZmdP/+7se7j/dfv3z/cPfz262zP39C4IdmtcqkEJOLpXblkp24VleS&#10;vDZIyLzCYs086Zu9AqDYRYQPQtzGKEi5ap9LCnfwxkrfuV2pGwcJPUE7P6D9aUBsZxHpDgmcJsMk&#10;mng6IU6PcUob+4zJBjkjC4zVmK8rm0shQAVSxz4L3l4Z61jh9Bjgkgq54HXtxVAL1AL15CKKfISR&#10;NafO6+4ZvV7ltUZb7PTkf75G8Jxf03IjqEerGKbzg20xrzsbstfC4UFhwOdgdYJ5M4km8/F8POgN&#10;ktG8N4iKovd0kQ96o0V8MSyeFHlexG8dtXiQVpxSJhy7o3jjwd+J4/CMOtmd5HvqQ/gQ3TcMyB7/&#10;PWk/WTfMThYrSfdLfZw46NVfPrwt9yDO92CffwFmvwAAAP//AwBQSwMEFAAGAAgAAAAhACstjpva&#10;AAAACQEAAA8AAABkcnMvZG93bnJldi54bWxMj8FOwzAMhu9IvENkJG4sZaJhdE0nQOI80XHh5jZe&#10;U61JqiZby9tjxAGOtj/9/v5yt7hBXGiKffAa7lcZCPJtML3vNHwc3u42IGJCb3AInjR8UYRddX1V&#10;YmHC7N/pUqdOcIiPBWqwKY2FlLG15DCuwkieb8cwOUw8Tp00E84c7ga5zjIlHfaeP1gc6dVSe6rP&#10;TsPjg/kMqF7yJp/3h0RHW2/2i9a3N8vzFkSiJf3B8KPP6lCxUxPO3kQxaMhV9sSohrXiCgz8LhoN&#10;SuUgq1L+b1B9AwAA//8DAFBLAQItABQABgAIAAAAIQC2gziS/gAAAOEBAAATAAAAAAAAAAAAAAAA&#10;AAAAAABbQ29udGVudF9UeXBlc10ueG1sUEsBAi0AFAAGAAgAAAAhADj9If/WAAAAlAEAAAsAAAAA&#10;AAAAAAAAAAAALwEAAF9yZWxzLy5yZWxzUEsBAi0AFAAGAAgAAAAhADT4y5pAAgAASQQAAA4AAAAA&#10;AAAAAAAAAAAALgIAAGRycy9lMm9Eb2MueG1sUEsBAi0AFAAGAAgAAAAhACstjpvaAAAACQEAAA8A&#10;AAAAAAAAAAAAAAAAmgQAAGRycy9kb3ducmV2LnhtbFBLBQYAAAAABAAEAPMAAAChBQAAAAA=&#10;" strokeweight="1pt"/>
            </w:pict>
          </mc:Fallback>
        </mc:AlternateContent>
      </w:r>
    </w:p>
    <w:p w14:paraId="51D3F196" w14:textId="77777777" w:rsidR="004B54AA" w:rsidRPr="00C71773" w:rsidRDefault="004B54AA" w:rsidP="004B54AA">
      <w:pPr>
        <w:pStyle w:val="ListParagraph"/>
        <w:ind w:firstLine="400"/>
      </w:pPr>
    </w:p>
    <w:p w14:paraId="4AE7E90C" w14:textId="77777777" w:rsidR="004B54AA" w:rsidRPr="00C71773" w:rsidRDefault="004B54AA" w:rsidP="004B54AA">
      <w:pPr>
        <w:pStyle w:val="ListParagraph"/>
        <w:ind w:firstLine="400"/>
      </w:pPr>
      <w:r>
        <w:rPr>
          <w:noProof/>
          <w:lang w:eastAsia="en-US"/>
        </w:rPr>
        <mc:AlternateContent>
          <mc:Choice Requires="wps">
            <w:drawing>
              <wp:anchor distT="0" distB="0" distL="114300" distR="114300" simplePos="0" relativeHeight="251665408" behindDoc="0" locked="0" layoutInCell="1" allowOverlap="1" wp14:anchorId="1C87FE75" wp14:editId="6254AF6E">
                <wp:simplePos x="0" y="0"/>
                <wp:positionH relativeFrom="column">
                  <wp:posOffset>2831465</wp:posOffset>
                </wp:positionH>
                <wp:positionV relativeFrom="paragraph">
                  <wp:posOffset>71755</wp:posOffset>
                </wp:positionV>
                <wp:extent cx="0" cy="445135"/>
                <wp:effectExtent l="10795" t="8890" r="8255" b="12700"/>
                <wp:wrapNone/>
                <wp:docPr id="26" name="直接箭头连接符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1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4D65AA" id="直接箭头连接符 26" o:spid="_x0000_s1026" type="#_x0000_t32" style="position:absolute;margin-left:222.95pt;margin-top:5.65pt;width:0;height:35.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KmTPwIAAEkEAAAOAAAAZHJzL2Uyb0RvYy54bWysVMGO0zAQvSPxD1bu3STdtNuNmq5Q0nJZ&#10;oNIuH+DaTmOR2JbtNq0Qv8APIHECTsBp73wNLJ/B2EmrLVwQogd3bM+8eTPznOnVrqnRlmnDpciC&#10;+CwKEBNEUi7WWfDydjGYBMhYLCiupWBZsGcmuJo9fjRtVcqGspI1ZRoBiDBpq7KgslalYWhIxRps&#10;zqRiAi5LqRtsYavXIdW4BfSmDodRNA5bqanSkjBj4LToLoOZxy9LRuyLsjTMojoLgJv1q/bryq3h&#10;bIrTtcaq4qSngf+BRYO5gKRHqAJbjDaa/wHVcKKlkaU9I7IJZVlywnwNUE0c/VbNTYUV87VAc4w6&#10;tsn8P1jyfLvUiNMsGI4DJHADM7p/d/fj7cf7r1++f7j7+e29sz9/QnAPzWqVSSEmF0vtyiU7caOu&#10;JXllkJB5hcWaedK3ewVAsYsIT0LcxihIuWqfSQo+eGOl79yu1I2DhJ6gnR/Q/jggtrOIdIcETpNk&#10;FJ+PPDhOD3FKG/uUyQY5IwuM1ZivK5tLIUAFUsc+C95eG+tY4fQQ4JIKueB17cVQC9QC9eFFFPkI&#10;I2tO3a3zM3q9ymuNttjpyf96GiduWm4E9WgVw3Te2xbzurMhey0cHhQGfHqrE8zry+hyPplPkkEy&#10;HM8HSVQUgyeLPBmMF/HFqDgv8ryI3zhqcZJWnFImHLuDeOPk78TRP6NOdkf5HvsQnqL7hgHZw78n&#10;7SfrhtnJYiXpfqkPEwe9euf+bbkH8XAP9sMvwOwXAAAA//8DAFBLAwQUAAYACAAAACEA7UPHONoA&#10;AAAJAQAADwAAAGRycy9kb3ducmV2LnhtbEyPwU6EMBCG7ya+QzMm3tyCwopI2aiJ542sF28DnaVE&#10;OiW0u+DbW+NBjzP/l3++qXarHcWZZj84VpBuEhDEndMD9wreD683BQgfkDWOjknBF3nY1ZcXFZba&#10;LfxG5yb0IpawL1GBCWEqpfSdIYt+4ybimB3dbDHEce6lnnGJ5XaUt0mylRYHjhcMTvRiqPtsTlbB&#10;faY/HG6f8zZf9odAR9MU+1Wp66v16RFEoDX8wfCjH9Whjk6tO7H2YlSQZflDRGOQ3oGIwO+iVVCk&#10;Gci6kv8/qL8BAAD//wMAUEsBAi0AFAAGAAgAAAAhALaDOJL+AAAA4QEAABMAAAAAAAAAAAAAAAAA&#10;AAAAAFtDb250ZW50X1R5cGVzXS54bWxQSwECLQAUAAYACAAAACEAOP0h/9YAAACUAQAACwAAAAAA&#10;AAAAAAAAAAAvAQAAX3JlbHMvLnJlbHNQSwECLQAUAAYACAAAACEAToCpkz8CAABJBAAADgAAAAAA&#10;AAAAAAAAAAAuAgAAZHJzL2Uyb0RvYy54bWxQSwECLQAUAAYACAAAACEA7UPHONoAAAAJAQAADwAA&#10;AAAAAAAAAAAAAACZBAAAZHJzL2Rvd25yZXYueG1sUEsFBgAAAAAEAAQA8wAAAKAFAAAAAA==&#10;" strokeweight="1pt"/>
            </w:pict>
          </mc:Fallback>
        </mc:AlternateContent>
      </w:r>
      <w:r>
        <w:rPr>
          <w:noProof/>
          <w:lang w:eastAsia="en-US"/>
        </w:rPr>
        <mc:AlternateContent>
          <mc:Choice Requires="wps">
            <w:drawing>
              <wp:anchor distT="0" distB="0" distL="114300" distR="114300" simplePos="0" relativeHeight="251666432" behindDoc="0" locked="0" layoutInCell="1" allowOverlap="1" wp14:anchorId="430B1709" wp14:editId="65DAF563">
                <wp:simplePos x="0" y="0"/>
                <wp:positionH relativeFrom="column">
                  <wp:posOffset>4245610</wp:posOffset>
                </wp:positionH>
                <wp:positionV relativeFrom="paragraph">
                  <wp:posOffset>25400</wp:posOffset>
                </wp:positionV>
                <wp:extent cx="0" cy="342265"/>
                <wp:effectExtent l="15240" t="10160" r="13335" b="9525"/>
                <wp:wrapNone/>
                <wp:docPr id="27" name="直接箭头连接符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2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DB0815" id="直接箭头连接符 27" o:spid="_x0000_s1026" type="#_x0000_t32" style="position:absolute;margin-left:334.3pt;margin-top:2pt;width:0;height:26.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EpDPwIAAEkEAAAOAAAAZHJzL2Uyb0RvYy54bWysVM2O0zAQviPxDlbubX422+1GTVcoabks&#10;UGmXB3Btp7FIbMt2m1aIV+AFkDgBJ+C0d54Glsdg7LTVFi4I0YM7tme++WbmcyZX27ZBG6YNlyIP&#10;4mEUICaIpFys8uDl7XwwDpCxWFDcSMHyYMdMcDV9/GjSqYwlspYNZRoBiDBZp/KgtlZlYWhIzVps&#10;hlIxAZeV1C22sNWrkGrcAXrbhEkUjcJOaqq0JMwYOC37y2Dq8auKEfuiqgyzqMkD4Gb9qv26dGs4&#10;neBspbGqOdnTwP/AosVcQNIjVIktRmvN/4BqOdHSyMoOiWxDWVWcMF8DVBNHv1VzU2PFfC3QHKOO&#10;bTL/D5Y83yw04jQPkosACdzCjO7f3f14+/H+65fvH+5+fnvv7M+fENxDszplMogpxEK7cslW3Khr&#10;SV4ZJGRRY7FinvTtTgFQ7CLCkxC3MQpSLrtnkoIPXlvpO7etdOsgoSdo6we0Ow6IbS0i/SGB07M0&#10;SUbnHhxnhziljX3KZIuckQfGasxXtS2kEKACqWOfBW+ujXWscHYIcEmFnPOm8WJoBOqAenIRRT7C&#10;yIZTd+v8jF4ti0ajDXZ68r89jRM3LdeCerSaYTrb2xbzprcheyMcHhQGfPZWL5jXl9HlbDwbp4M0&#10;Gc0GaVSWgyfzIh2M5vHFeXlWFkUZv3HU4jSrOaVMOHYH8cbp34lj/4x62R3le+xDeIruGwZkD/+e&#10;tJ+sG2Yvi6Wku4U+TBz06p33b8s9iId7sB9+Aaa/AAAA//8DAFBLAwQUAAYACAAAACEAidJkSdoA&#10;AAAIAQAADwAAAGRycy9kb3ducmV2LnhtbEyPwU7DMBBE70j8g7VI3KgDatyQxqkAiXNF2gu3TbxN&#10;osZ2FLtN+HsWcYDjaEYzb4rdYgdxpSn03ml4XCUgyDXe9K7VcDy8P2QgQkRncPCONHxRgF15e1Ng&#10;bvzsPuhaxVZwiQs5auhiHHMpQ9ORxbDyIzn2Tn6yGFlOrTQTzlxuB/mUJEpa7B0vdDjSW0fNubpY&#10;DZu1+fSoXtM6nfeHSKeuyvaL1vd3y8sWRKQl/oXhB5/RoWSm2l+cCWLQoFSmOKphzZfY/9W1hnTz&#10;DLIs5P8D5TcAAAD//wMAUEsBAi0AFAAGAAgAAAAhALaDOJL+AAAA4QEAABMAAAAAAAAAAAAAAAAA&#10;AAAAAFtDb250ZW50X1R5cGVzXS54bWxQSwECLQAUAAYACAAAACEAOP0h/9YAAACUAQAACwAAAAAA&#10;AAAAAAAAAAAvAQAAX3JlbHMvLnJlbHNQSwECLQAUAAYACAAAACEA/KBKQz8CAABJBAAADgAAAAAA&#10;AAAAAAAAAAAuAgAAZHJzL2Uyb0RvYy54bWxQSwECLQAUAAYACAAAACEAidJkSdoAAAAIAQAADwAA&#10;AAAAAAAAAAAAAACZBAAAZHJzL2Rvd25yZXYueG1sUEsFBgAAAAAEAAQA8wAAAKAFAAAAAA==&#10;" strokeweight="1pt"/>
            </w:pict>
          </mc:Fallback>
        </mc:AlternateContent>
      </w:r>
      <w:r>
        <w:rPr>
          <w:noProof/>
          <w:lang w:eastAsia="en-US"/>
        </w:rPr>
        <mc:AlternateContent>
          <mc:Choice Requires="wps">
            <w:drawing>
              <wp:anchor distT="0" distB="0" distL="114300" distR="114300" simplePos="0" relativeHeight="251664384" behindDoc="0" locked="0" layoutInCell="1" allowOverlap="1" wp14:anchorId="05B84E27" wp14:editId="1C04BC6C">
                <wp:simplePos x="0" y="0"/>
                <wp:positionH relativeFrom="column">
                  <wp:posOffset>2831465</wp:posOffset>
                </wp:positionH>
                <wp:positionV relativeFrom="paragraph">
                  <wp:posOffset>25400</wp:posOffset>
                </wp:positionV>
                <wp:extent cx="1414145" cy="635"/>
                <wp:effectExtent l="10795" t="10160" r="13335" b="8255"/>
                <wp:wrapNone/>
                <wp:docPr id="28" name="直接箭头连接符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4145"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616BA3" id="直接箭头连接符 28" o:spid="_x0000_s1026" type="#_x0000_t32" style="position:absolute;margin-left:222.95pt;margin-top:2pt;width:111.35pt;height:.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ViRQQIAAEwEAAAOAAAAZHJzL2Uyb0RvYy54bWysVMGO0zAQvSPxD1bu3STdtNuNmq5Q0nJZ&#10;oNIuH+DaTmKR2JbtNq0Qv8APIHECTsBp73wNLJ/B2E2rLVwQIpHcccbz5s3Mc6dX27ZBG6YNlyIL&#10;4rMoQEwQSbmosuDl7WIwCZCxWFDcSMGyYMdMcDV7/GjaqZQNZS0byjQCEGHSTmVBba1Kw9CQmrXY&#10;nEnFBDhLqVtsYaurkGrcAXrbhMMoGoed1FRpSZgx8LXYO4OZxy9LRuyLsjTMoiYLgJv1q/bryq3h&#10;bIrTSmNVc9LTwP/AosVcQNIjVIEtRmvN/4BqOdHSyNKeEdmGsiw5Yb4GqCaOfqvmpsaK+VqgOUYd&#10;22T+Hyx5vllqxGkWDGFSArcwo/t3dz/efrz/+uX7h7uf3947+/MnBH5oVqdMCjG5WGpXLtmKG3Ut&#10;ySuDhMxrLCrmSd/uFADFLiI8CXEboyDlqnsmKZzBayt957albh0k9ARt/YB2xwGxrUUEPsaJe0cB&#10;IuAbn488Pk4PoUob+5TJFjkjC4zVmFe1zaUQIASpY58Ib66NdcRweghweYVc8KbxemgE6iDZ8CKK&#10;fISRDafO684ZXa3yRqMNdpLyT0/j5JiWa0E9Ws0wnfe2xbzZ25C9EQ4PagM+vbXXzOvL6HI+mU+S&#10;QTIczwdJVBSDJ4s8GYwX8cWoOC/yvIjfOGpxktacUiYcu4N+4+Tv9NHfpL3yjgo+9iE8RfcNA7KH&#10;X0/aD9fNc6+MlaS7pT4MHSTrD/fXy92Jh3uwH/4JzH4BAAD//wMAUEsDBBQABgAIAAAAIQBmD2Eg&#10;2gAAAAcBAAAPAAAAZHJzL2Rvd25yZXYueG1sTI/BTsMwEETvSPyDtUjcqFOUmJDGqQCJc0XKhZsT&#10;b5Oo8TqK3Sb8PcsJbjua0eybcr+6UVxxDoMnDdtNAgKp9XagTsPn8f0hBxGiIWtGT6jhGwPsq9ub&#10;0hTWL/SB1zp2gksoFEZDH+NUSBnaHp0JGz8hsXfyszOR5dxJO5uFy90oH5NESWcG4g+9mfCtx/Zc&#10;X5yGp9R+eaNesyZbDseIp77OD6vW93fryw5ExDX+heEXn9GhYqbGX8gGMWpI0+yZo3zwJPaVyhWI&#10;hvUWZFXK//zVDwAAAP//AwBQSwECLQAUAAYACAAAACEAtoM4kv4AAADhAQAAEwAAAAAAAAAAAAAA&#10;AAAAAAAAW0NvbnRlbnRfVHlwZXNdLnhtbFBLAQItABQABgAIAAAAIQA4/SH/1gAAAJQBAAALAAAA&#10;AAAAAAAAAAAAAC8BAABfcmVscy8ucmVsc1BLAQItABQABgAIAAAAIQDWuViRQQIAAEwEAAAOAAAA&#10;AAAAAAAAAAAAAC4CAABkcnMvZTJvRG9jLnhtbFBLAQItABQABgAIAAAAIQBmD2Eg2gAAAAcBAAAP&#10;AAAAAAAAAAAAAAAAAJsEAABkcnMvZG93bnJldi54bWxQSwUGAAAAAAQABADzAAAAogUAAAAA&#10;" strokeweight="1pt"/>
            </w:pict>
          </mc:Fallback>
        </mc:AlternateContent>
      </w:r>
    </w:p>
    <w:p w14:paraId="3DE45E3B" w14:textId="77777777" w:rsidR="004B54AA" w:rsidRPr="00C71773" w:rsidRDefault="004B54AA" w:rsidP="004B54AA">
      <w:pPr>
        <w:pStyle w:val="ListParagraph"/>
        <w:ind w:firstLine="400"/>
      </w:pPr>
      <w:r>
        <w:rPr>
          <w:noProof/>
          <w:lang w:eastAsia="en-US"/>
        </w:rPr>
        <mc:AlternateContent>
          <mc:Choice Requires="wps">
            <w:drawing>
              <wp:anchor distT="0" distB="0" distL="114300" distR="114300" simplePos="0" relativeHeight="251646976" behindDoc="0" locked="0" layoutInCell="1" allowOverlap="1" wp14:anchorId="71F7B24F" wp14:editId="7CBD2C75">
                <wp:simplePos x="0" y="0"/>
                <wp:positionH relativeFrom="column">
                  <wp:posOffset>4075430</wp:posOffset>
                </wp:positionH>
                <wp:positionV relativeFrom="paragraph">
                  <wp:posOffset>170180</wp:posOffset>
                </wp:positionV>
                <wp:extent cx="726440" cy="1119505"/>
                <wp:effectExtent l="6985" t="6350" r="19050" b="26670"/>
                <wp:wrapNone/>
                <wp:docPr id="29" name="圆角矩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440" cy="1119505"/>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65DF8E39" w14:textId="77777777" w:rsidR="00837544" w:rsidRPr="00CC74CF" w:rsidRDefault="00837544" w:rsidP="004B54AA">
                            <w:pPr>
                              <w:jc w:val="center"/>
                              <w:rPr>
                                <w:b/>
                              </w:rPr>
                            </w:pPr>
                            <w:r>
                              <w:rPr>
                                <w:rFonts w:hint="eastAsia"/>
                                <w:b/>
                              </w:rPr>
                              <w:t>社会与移民安置监测机构</w:t>
                            </w:r>
                          </w:p>
                          <w:p w14:paraId="4C60131F" w14:textId="77777777" w:rsidR="00837544" w:rsidRDefault="00837544" w:rsidP="004B54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F7B24F" id="圆角矩形 29" o:spid="_x0000_s1037" style="position:absolute;left:0;text-align:left;margin-left:320.9pt;margin-top:13.4pt;width:57.2pt;height:88.1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z8d3wIAAKsFAAAOAAAAZHJzL2Uyb0RvYy54bWysVEuO1DAQ3SNxB8t7Jp1M/zXp0dAfhDTA&#10;iAGxdsdOYnDsYLsnPRyAA7BGQmKDOATHGcExKFfSTTewQmQR2a7/e1V1dr6tFLkR1kmjUxqf9CgR&#10;OjNc6iKlL1+sHowpcZ5pzpTRIqW3wtHz2f17Z009FYkpjeLCEnCi3bSpU1p6X0+jyGWlqJg7MbXQ&#10;IMyNrZiHqy0iblkD3isVJb3eMGqM5bU1mXAOXhetkM7Qf56LzD/Lcyc8USmF3Dz+Lf7X4R/Nzti0&#10;sKwuZdalwf4hi4pJDUH3rhbMM7Kx8g9XlcyscSb3J5mpIpPnMhNYA1QT936r5rpktcBaABxX72Fy&#10;/89t9vTmyhLJU5pMKNGsAo7uPr7/8eXD909f7759JvAMGDW1m4LqdX1lQ5WuvjTZG0e0mZdMF+LC&#10;WtOUgnHILA760ZFBuDgwJevmieEQgW28Qbi2ua2CQwCCbJGV2z0rYutJBo+jZNjvA3cZiOI4ngx6&#10;AwzBpjvr2jr/SJiKhENKrdlo/hyoxxDs5tJ5pIZ39TH+mpK8UkD0DVMkHg6Ho85jpxyx6c5nRypf&#10;SaWINf6V9CXyEvJEodv5d6Q2AED77GyxnitLIEJKV/h1MQrXmrXacS986OnI5OFiMVwuD0wgp2IX&#10;SklNAPeUDvqtOXEZUwJYbNHHPsSUQyilSQOSZLSLY5TcC4+CTubzZLlD1x2qIaY4LIHmpeZ49kyq&#10;9gzZKR2CCRy6DhKz8cJel7whXAZmkvHpBBYClzCBp+PesDcZUcJUAasj85b+Fd+jBONVfzEat7yq&#10;umQtvAOEMLQdtGaLO5734fF2kBm2Z+jItrP9dr3FGYgRvtCua8NvoWGB8EBo2HBwKI19R0kD2yKl&#10;7u2GWUGJeqyB80mMLerx0h+MErCxh5L1oYTpDFyl1EPxeJz7diVtaiuLEiLFWKI2FzAoufS7iWqz&#10;6sYLNgLW1W2vsHIO76j1a8fOfgIAAP//AwBQSwMEFAAGAAgAAAAhANy770PgAAAACgEAAA8AAABk&#10;cnMvZG93bnJldi54bWxMj0FPwzAMhe9I/IfISNxY0jLKKE0nhIS4sMPGBOKWNaataJwqybry7zEn&#10;OFl+fnrvc7We3SAmDLH3pCFbKBBIjbc9tRr2r09XKxAxGbJm8IQavjHCuj4/q0xp/Ym2OO1SKziE&#10;Ymk0dCmNpZSx6dCZuPAjEt8+fXAm8RpaaYM5cbgbZK5UIZ3piRs6M+Jjh83X7ug0PK969TaFzfuH&#10;Vaj2491mGV42Wl9ezA/3IBLO6c8Mv/iMDjUzHfyRbBSDhmKZMXrSkBc82XB7U+QgDiyo6wxkXcn/&#10;L9Q/AAAA//8DAFBLAQItABQABgAIAAAAIQC2gziS/gAAAOEBAAATAAAAAAAAAAAAAAAAAAAAAABb&#10;Q29udGVudF9UeXBlc10ueG1sUEsBAi0AFAAGAAgAAAAhADj9If/WAAAAlAEAAAsAAAAAAAAAAAAA&#10;AAAALwEAAF9yZWxzLy5yZWxzUEsBAi0AFAAGAAgAAAAhAK/3Px3fAgAAqwUAAA4AAAAAAAAAAAAA&#10;AAAALgIAAGRycy9lMm9Eb2MueG1sUEsBAi0AFAAGAAgAAAAhANy770PgAAAACgEAAA8AAAAAAAAA&#10;AAAAAAAAOQUAAGRycy9kb3ducmV2LnhtbFBLBQYAAAAABAAEAPMAAABGBgAAAAA=&#10;" strokecolor="#9cc2e5" strokeweight="1pt">
                <v:fill color2="#bdd6ee" focus="100%" type="gradient"/>
                <v:shadow on="t" color="#1f4d78" opacity=".5" offset="1pt"/>
                <v:textbox>
                  <w:txbxContent>
                    <w:p w14:paraId="65DF8E39" w14:textId="77777777" w:rsidR="00837544" w:rsidRPr="00CC74CF" w:rsidRDefault="00837544" w:rsidP="004B54AA">
                      <w:pPr>
                        <w:jc w:val="center"/>
                        <w:rPr>
                          <w:b/>
                        </w:rPr>
                      </w:pPr>
                      <w:r>
                        <w:rPr>
                          <w:rFonts w:hint="eastAsia"/>
                          <w:b/>
                        </w:rPr>
                        <w:t>社会与移民安置监测机构</w:t>
                      </w:r>
                    </w:p>
                    <w:p w14:paraId="4C60131F" w14:textId="77777777" w:rsidR="00837544" w:rsidRDefault="00837544" w:rsidP="004B54AA"/>
                  </w:txbxContent>
                </v:textbox>
              </v:roundrect>
            </w:pict>
          </mc:Fallback>
        </mc:AlternateContent>
      </w:r>
    </w:p>
    <w:p w14:paraId="7CFFD459" w14:textId="77777777" w:rsidR="004B54AA" w:rsidRPr="00C71773" w:rsidRDefault="004B54AA" w:rsidP="004B54AA">
      <w:pPr>
        <w:pStyle w:val="ListParagraph"/>
        <w:ind w:firstLine="400"/>
      </w:pPr>
      <w:r>
        <w:rPr>
          <w:noProof/>
          <w:lang w:eastAsia="en-US"/>
        </w:rPr>
        <mc:AlternateContent>
          <mc:Choice Requires="wps">
            <w:drawing>
              <wp:anchor distT="0" distB="0" distL="114300" distR="114300" simplePos="0" relativeHeight="251648000" behindDoc="0" locked="0" layoutInCell="1" allowOverlap="1" wp14:anchorId="4B200CC4" wp14:editId="005F91AC">
                <wp:simplePos x="0" y="0"/>
                <wp:positionH relativeFrom="column">
                  <wp:posOffset>2314575</wp:posOffset>
                </wp:positionH>
                <wp:positionV relativeFrom="paragraph">
                  <wp:posOffset>166370</wp:posOffset>
                </wp:positionV>
                <wp:extent cx="810895" cy="948055"/>
                <wp:effectExtent l="8255" t="6350" r="19050" b="26670"/>
                <wp:wrapNone/>
                <wp:docPr id="30" name="圆角矩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95" cy="948055"/>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1DD54CF0" w14:textId="77777777" w:rsidR="00837544" w:rsidRDefault="00837544" w:rsidP="004B54AA">
                            <w:r>
                              <w:rPr>
                                <w:rFonts w:hint="eastAsia"/>
                              </w:rPr>
                              <w:t>社会与移民咨询机构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200CC4" id="圆角矩形 30" o:spid="_x0000_s1038" style="position:absolute;left:0;text-align:left;margin-left:182.25pt;margin-top:13.1pt;width:63.85pt;height:74.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FW74AIAAKoFAAAOAAAAZHJzL2Uyb0RvYy54bWysVEuO1DAQ3SNxB8t7JklP/zXp0dAfhMRn&#10;xIBYu20nMTi2sd2THg7AAVgjIbFBHILjjOAYlJ10TzewQmQRuVz/98p1dr6tJbrm1gmtcpydpBhx&#10;RTUTqszxq5erB2OMnCeKEakVz/ENd/h8dv/eWWOmvKcrLRm3CIIoN21MjivvzTRJHK14TdyJNlyB&#10;stC2Jh5EWybMkgai1zLppekwabRlxmrKnYPbRavEsxi/KDj1z4vCcY9kjqE2H/82/tfhn8zOyLS0&#10;xFSCdmWQf6iiJkJB0n2oBfEEbaz4I1QtqNVOF/6E6jrRRSEojz1AN1n6WzdXFTE89gLgOLOHyf2/&#10;sPTZ9aVFguX4FOBRpAaObj99+Pn144/P326/f0FwDRg1xk3B9Mpc2tClM080feuQ0vOKqJJfWKub&#10;ihMGlWXBPjlyCIIDV7RunmoGGcjG6wjXtrB1CAhAoG1k5WbPCt96ROFynKXjyQAjCqpJf5wOBjED&#10;me6cjXX+Edc1CoccW71R7AUwHzOQ6yfOR2ZY1x5hbzAqagk8XxOJsuFwOOoidsYJme5idpyylZAS&#10;We1fC19FWkKZUel28R0yGvpvr50t13NpEWTI8Sp+XY7StW6tdZaGL0Y6cnm4WAyXywMXqKncpZJC&#10;IYA9x4N+644cJZIDiS34cQxjySGVVKgBTW+0y6Ol2CuPkk7m895yh647NIuYxrcSWF4qFs+eCNme&#10;oTqpQjIe31wHid54bq8q1iAmAjO98ekE9gET8ABPx+kwnYwwIrKEzUG9xX/F96jAbNVfjMYtr9JU&#10;pIV3ECEMUweT2eIez/v0UTqoLE5nGMh2sP12vY1PIOsFwMO0rjW7gXkFwgOhYcHBodL2PUYNLIsc&#10;u3cbYjlG8rECzidZvx+2SxT6g1EPBHuoWR9qiKIQKscemo/HuW830sZYUVaQKYstKn0B76QQPrR2&#10;V1UnwEKIfXXLK2ycQzla3a3Y2S8AAAD//wMAUEsDBBQABgAIAAAAIQCRJB7r4AAAAAoBAAAPAAAA&#10;ZHJzL2Rvd25yZXYueG1sTI/BTsMwDIbvSHuHyJO4sYTSlq00nSYkxIUeGBOIW9aYtlqTVEnWlbfH&#10;nOBmy59+f3+5nc3AJvShd1bC7UoAQ9s43dtWwuHt6WYNLERltRqcRQnfGGBbLa5KVWh3sa847WPL&#10;KMSGQknoYhwLzkPToVFh5Ua0dPty3qhIq2+59upC4WbgiRA5N6q39KFTIz522Jz2ZyPhed2L98nX&#10;H59aoDiMmzr1L7WU18t59wAs4hz/YPjVJ3WoyOnozlYHNki4y9OMUAlJngAjIN0kNByJvM8y4FXJ&#10;/1eofgAAAP//AwBQSwECLQAUAAYACAAAACEAtoM4kv4AAADhAQAAEwAAAAAAAAAAAAAAAAAAAAAA&#10;W0NvbnRlbnRfVHlwZXNdLnhtbFBLAQItABQABgAIAAAAIQA4/SH/1gAAAJQBAAALAAAAAAAAAAAA&#10;AAAAAC8BAABfcmVscy8ucmVsc1BLAQItABQABgAIAAAAIQC2fFW74AIAAKoFAAAOAAAAAAAAAAAA&#10;AAAAAC4CAABkcnMvZTJvRG9jLnhtbFBLAQItABQABgAIAAAAIQCRJB7r4AAAAAoBAAAPAAAAAAAA&#10;AAAAAAAAADoFAABkcnMvZG93bnJldi54bWxQSwUGAAAAAAQABADzAAAARwYAAAAA&#10;" strokecolor="#9cc2e5" strokeweight="1pt">
                <v:fill color2="#bdd6ee" focus="100%" type="gradient"/>
                <v:shadow on="t" color="#1f4d78" opacity=".5" offset="1pt"/>
                <v:textbox>
                  <w:txbxContent>
                    <w:p w14:paraId="1DD54CF0" w14:textId="77777777" w:rsidR="00837544" w:rsidRDefault="00837544" w:rsidP="004B54AA">
                      <w:r>
                        <w:rPr>
                          <w:rFonts w:hint="eastAsia"/>
                        </w:rPr>
                        <w:t>社会与移民咨询机构</w:t>
                      </w:r>
                    </w:p>
                  </w:txbxContent>
                </v:textbox>
              </v:roundrect>
            </w:pict>
          </mc:Fallback>
        </mc:AlternateContent>
      </w:r>
    </w:p>
    <w:p w14:paraId="7D824F24" w14:textId="77777777" w:rsidR="004B54AA" w:rsidRPr="00C71773" w:rsidRDefault="004B54AA" w:rsidP="004B54AA">
      <w:pPr>
        <w:pStyle w:val="ListParagraph"/>
        <w:ind w:firstLine="400"/>
      </w:pPr>
    </w:p>
    <w:p w14:paraId="0B231F2D" w14:textId="77777777" w:rsidR="004B54AA" w:rsidRPr="00C71773" w:rsidRDefault="004B54AA" w:rsidP="004B54AA">
      <w:pPr>
        <w:pStyle w:val="ListParagraph"/>
        <w:ind w:firstLine="400"/>
      </w:pPr>
    </w:p>
    <w:p w14:paraId="5D6FC801" w14:textId="77777777" w:rsidR="004B54AA" w:rsidRPr="00C71773" w:rsidRDefault="004B54AA" w:rsidP="004B54AA">
      <w:pPr>
        <w:pStyle w:val="ListParagraph"/>
        <w:ind w:firstLine="400"/>
      </w:pPr>
    </w:p>
    <w:p w14:paraId="2458B338" w14:textId="77777777" w:rsidR="004B54AA" w:rsidRPr="00C71773" w:rsidRDefault="004B54AA" w:rsidP="004B54AA">
      <w:pPr>
        <w:pStyle w:val="ListParagraph"/>
        <w:ind w:firstLine="400"/>
      </w:pPr>
    </w:p>
    <w:p w14:paraId="79E0318C" w14:textId="77777777" w:rsidR="004B54AA" w:rsidRPr="00C71773" w:rsidRDefault="004B54AA" w:rsidP="004B54AA">
      <w:pPr>
        <w:pStyle w:val="ListParagraph"/>
        <w:ind w:firstLine="400"/>
      </w:pPr>
    </w:p>
    <w:p w14:paraId="28D9CFA2" w14:textId="77777777" w:rsidR="004B54AA" w:rsidRPr="00C71773" w:rsidRDefault="004B54AA" w:rsidP="004B54AA">
      <w:pPr>
        <w:pStyle w:val="ListParagraph"/>
        <w:ind w:firstLine="400"/>
      </w:pPr>
    </w:p>
    <w:p w14:paraId="46FF326C" w14:textId="77777777" w:rsidR="004B54AA" w:rsidRPr="00C71773" w:rsidRDefault="004B54AA" w:rsidP="004B54AA">
      <w:pPr>
        <w:pStyle w:val="ListParagraph"/>
        <w:ind w:firstLine="400"/>
      </w:pPr>
    </w:p>
    <w:p w14:paraId="473E3865" w14:textId="77777777" w:rsidR="004B54AA" w:rsidRPr="00C71773" w:rsidRDefault="004B54AA" w:rsidP="004B54AA">
      <w:pPr>
        <w:pStyle w:val="ListParagraph"/>
        <w:ind w:firstLineChars="175" w:firstLine="350"/>
      </w:pPr>
      <w:r w:rsidRPr="00C71773">
        <w:rPr>
          <w:rFonts w:hint="eastAsia"/>
        </w:rPr>
        <w:t xml:space="preserve"> </w:t>
      </w:r>
    </w:p>
    <w:p w14:paraId="39064865" w14:textId="77777777" w:rsidR="004B54AA" w:rsidRPr="00C71773" w:rsidRDefault="004B54AA" w:rsidP="004B54AA">
      <w:pPr>
        <w:pStyle w:val="ListParagraph"/>
        <w:ind w:firstLine="400"/>
        <w:jc w:val="center"/>
      </w:pPr>
      <w:r w:rsidRPr="00C71773">
        <w:rPr>
          <w:rFonts w:hint="eastAsia"/>
        </w:rPr>
        <w:t>图</w:t>
      </w:r>
      <w:r w:rsidRPr="00C71773">
        <w:rPr>
          <w:rFonts w:hint="eastAsia"/>
        </w:rPr>
        <w:t>5</w:t>
      </w:r>
      <w:r w:rsidRPr="00C71773">
        <w:t>-1</w:t>
      </w:r>
      <w:r w:rsidRPr="00C71773">
        <w:rPr>
          <w:rFonts w:hint="eastAsia"/>
        </w:rPr>
        <w:t xml:space="preserve"> </w:t>
      </w:r>
      <w:r w:rsidRPr="00C71773">
        <w:rPr>
          <w:rFonts w:hint="eastAsia"/>
        </w:rPr>
        <w:t>社会与移民管理</w:t>
      </w:r>
      <w:r w:rsidRPr="00C71773">
        <w:t>组织框架图</w:t>
      </w:r>
    </w:p>
    <w:p w14:paraId="41140C07" w14:textId="77777777" w:rsidR="004B54AA" w:rsidRPr="00C71773" w:rsidRDefault="004B54AA" w:rsidP="004B54AA">
      <w:pPr>
        <w:pStyle w:val="ListParagraph"/>
        <w:ind w:firstLine="400"/>
        <w:jc w:val="center"/>
      </w:pPr>
    </w:p>
    <w:p w14:paraId="391E515E" w14:textId="77777777" w:rsidR="004B54AA" w:rsidRPr="000B620C" w:rsidRDefault="004B54AA" w:rsidP="000B620C">
      <w:pPr>
        <w:pStyle w:val="ListParagraph"/>
        <w:spacing w:line="360" w:lineRule="auto"/>
        <w:ind w:firstLine="480"/>
        <w:rPr>
          <w:sz w:val="24"/>
        </w:rPr>
      </w:pPr>
      <w:r w:rsidRPr="000B620C">
        <w:rPr>
          <w:rFonts w:hint="eastAsia"/>
          <w:sz w:val="24"/>
        </w:rPr>
        <w:t>世界</w:t>
      </w:r>
      <w:r w:rsidRPr="000B620C">
        <w:rPr>
          <w:sz w:val="24"/>
        </w:rPr>
        <w:t>银行</w:t>
      </w:r>
      <w:r w:rsidRPr="000B620C">
        <w:rPr>
          <w:rFonts w:hint="eastAsia"/>
          <w:sz w:val="24"/>
        </w:rPr>
        <w:t>：监督项目社会与移民</w:t>
      </w:r>
      <w:r w:rsidRPr="000B620C">
        <w:rPr>
          <w:sz w:val="24"/>
        </w:rPr>
        <w:t>管理</w:t>
      </w:r>
      <w:r w:rsidRPr="000B620C">
        <w:rPr>
          <w:rFonts w:hint="eastAsia"/>
          <w:sz w:val="24"/>
        </w:rPr>
        <w:t>管理框架的</w:t>
      </w:r>
      <w:r w:rsidRPr="000B620C">
        <w:rPr>
          <w:sz w:val="24"/>
        </w:rPr>
        <w:t>实施情况</w:t>
      </w:r>
      <w:r w:rsidRPr="000B620C">
        <w:rPr>
          <w:rFonts w:hint="eastAsia"/>
          <w:sz w:val="24"/>
        </w:rPr>
        <w:t>，对社会安全保障文件的筛选结果进行确认，对社会安全保障文件进行审批。</w:t>
      </w:r>
    </w:p>
    <w:p w14:paraId="5B246168" w14:textId="77777777" w:rsidR="004B54AA" w:rsidRPr="000B620C" w:rsidRDefault="004B54AA" w:rsidP="000B620C">
      <w:pPr>
        <w:pStyle w:val="ListParagraph"/>
        <w:spacing w:line="360" w:lineRule="auto"/>
        <w:ind w:firstLine="480"/>
        <w:rPr>
          <w:sz w:val="24"/>
        </w:rPr>
      </w:pPr>
      <w:r w:rsidRPr="000B620C">
        <w:rPr>
          <w:rFonts w:hint="eastAsia"/>
          <w:sz w:val="24"/>
        </w:rPr>
        <w:t>对外合作中心项目管理办公室：</w:t>
      </w:r>
      <w:r w:rsidRPr="000B620C">
        <w:rPr>
          <w:sz w:val="24"/>
        </w:rPr>
        <w:t>监督子项目</w:t>
      </w:r>
      <w:r w:rsidRPr="000B620C">
        <w:rPr>
          <w:rFonts w:hint="eastAsia"/>
          <w:sz w:val="24"/>
        </w:rPr>
        <w:t>社会保障文件</w:t>
      </w:r>
      <w:r w:rsidRPr="000B620C">
        <w:rPr>
          <w:sz w:val="24"/>
        </w:rPr>
        <w:t>的实施情况；定期向世行上报实施情况。</w:t>
      </w:r>
    </w:p>
    <w:p w14:paraId="1DB9BFF4" w14:textId="77777777" w:rsidR="004B54AA" w:rsidRPr="000B620C" w:rsidRDefault="004B54AA" w:rsidP="000B620C">
      <w:pPr>
        <w:pStyle w:val="ListParagraph"/>
        <w:spacing w:line="360" w:lineRule="auto"/>
        <w:ind w:firstLine="480"/>
        <w:rPr>
          <w:sz w:val="24"/>
        </w:rPr>
      </w:pPr>
      <w:r w:rsidRPr="000B620C">
        <w:rPr>
          <w:rFonts w:hint="eastAsia"/>
          <w:sz w:val="24"/>
        </w:rPr>
        <w:t>省级项目管理办公室，以及相关政府机构（民宗局、劳动与社会保障局）：在咨询</w:t>
      </w:r>
      <w:r w:rsidRPr="000B620C">
        <w:rPr>
          <w:sz w:val="24"/>
        </w:rPr>
        <w:t>顾问或机构的协助下，</w:t>
      </w:r>
      <w:r w:rsidRPr="000B620C">
        <w:rPr>
          <w:rFonts w:hint="eastAsia"/>
          <w:sz w:val="24"/>
        </w:rPr>
        <w:t>按照批准的社会管理框架要求，对</w:t>
      </w:r>
      <w:r w:rsidRPr="000B620C">
        <w:rPr>
          <w:sz w:val="24"/>
        </w:rPr>
        <w:t>子项目的</w:t>
      </w:r>
      <w:r w:rsidRPr="000B620C">
        <w:rPr>
          <w:rFonts w:hint="eastAsia"/>
          <w:sz w:val="24"/>
        </w:rPr>
        <w:t>社会风险</w:t>
      </w:r>
      <w:r w:rsidRPr="000B620C">
        <w:rPr>
          <w:sz w:val="24"/>
        </w:rPr>
        <w:t>进行</w:t>
      </w:r>
      <w:r w:rsidRPr="000B620C">
        <w:rPr>
          <w:rFonts w:hint="eastAsia"/>
          <w:sz w:val="24"/>
        </w:rPr>
        <w:t>初步</w:t>
      </w:r>
      <w:r w:rsidRPr="000B620C">
        <w:rPr>
          <w:sz w:val="24"/>
        </w:rPr>
        <w:t>筛选，确定</w:t>
      </w:r>
      <w:r w:rsidRPr="000B620C">
        <w:rPr>
          <w:rFonts w:hint="eastAsia"/>
          <w:sz w:val="24"/>
        </w:rPr>
        <w:t>子项目社会安全保障</w:t>
      </w:r>
      <w:r w:rsidRPr="000B620C">
        <w:rPr>
          <w:sz w:val="24"/>
        </w:rPr>
        <w:t>文件的要求</w:t>
      </w:r>
      <w:r w:rsidRPr="000B620C">
        <w:rPr>
          <w:rFonts w:hint="eastAsia"/>
          <w:sz w:val="24"/>
        </w:rPr>
        <w:t>；</w:t>
      </w:r>
      <w:r w:rsidRPr="000B620C">
        <w:rPr>
          <w:sz w:val="24"/>
        </w:rPr>
        <w:t>审核子项目单位提交的</w:t>
      </w:r>
      <w:r w:rsidRPr="000B620C">
        <w:rPr>
          <w:rFonts w:hint="eastAsia"/>
          <w:sz w:val="24"/>
        </w:rPr>
        <w:t>社会管理计划</w:t>
      </w:r>
      <w:r w:rsidRPr="000B620C">
        <w:rPr>
          <w:sz w:val="24"/>
        </w:rPr>
        <w:t>文件</w:t>
      </w:r>
      <w:r w:rsidRPr="000B620C">
        <w:rPr>
          <w:rFonts w:hint="eastAsia"/>
          <w:sz w:val="24"/>
        </w:rPr>
        <w:t>；</w:t>
      </w:r>
      <w:r w:rsidRPr="000B620C">
        <w:rPr>
          <w:sz w:val="24"/>
        </w:rPr>
        <w:t>定期</w:t>
      </w:r>
      <w:r w:rsidRPr="000B620C">
        <w:rPr>
          <w:rFonts w:hint="eastAsia"/>
          <w:sz w:val="24"/>
        </w:rPr>
        <w:t>向对外合作中心</w:t>
      </w:r>
      <w:r w:rsidRPr="000B620C">
        <w:rPr>
          <w:sz w:val="24"/>
        </w:rPr>
        <w:t>汇报</w:t>
      </w:r>
      <w:r w:rsidRPr="000B620C">
        <w:rPr>
          <w:rFonts w:hint="eastAsia"/>
          <w:sz w:val="24"/>
        </w:rPr>
        <w:t>项目社会</w:t>
      </w:r>
      <w:r w:rsidRPr="000B620C">
        <w:rPr>
          <w:sz w:val="24"/>
        </w:rPr>
        <w:t>管理计划</w:t>
      </w:r>
      <w:r w:rsidRPr="000B620C">
        <w:rPr>
          <w:rFonts w:hint="eastAsia"/>
          <w:sz w:val="24"/>
        </w:rPr>
        <w:t>或移民安置计划</w:t>
      </w:r>
      <w:r w:rsidRPr="000B620C">
        <w:rPr>
          <w:sz w:val="24"/>
        </w:rPr>
        <w:t>执行情况</w:t>
      </w:r>
      <w:r w:rsidRPr="000B620C">
        <w:rPr>
          <w:rFonts w:hint="eastAsia"/>
          <w:sz w:val="24"/>
        </w:rPr>
        <w:t>。</w:t>
      </w:r>
    </w:p>
    <w:p w14:paraId="7A05C010" w14:textId="77777777" w:rsidR="004B54AA" w:rsidRPr="000B620C" w:rsidRDefault="004B54AA" w:rsidP="000B620C">
      <w:pPr>
        <w:pStyle w:val="ListParagraph"/>
        <w:spacing w:line="360" w:lineRule="auto"/>
        <w:ind w:firstLine="480"/>
        <w:rPr>
          <w:sz w:val="24"/>
        </w:rPr>
      </w:pPr>
      <w:r w:rsidRPr="000B620C">
        <w:rPr>
          <w:rFonts w:hint="eastAsia"/>
          <w:sz w:val="24"/>
        </w:rPr>
        <w:t>项目办下设的社会环境部（或专人）：负责</w:t>
      </w:r>
      <w:r w:rsidRPr="000B620C">
        <w:rPr>
          <w:sz w:val="24"/>
        </w:rPr>
        <w:t>项目的实施，按</w:t>
      </w:r>
      <w:r w:rsidRPr="000B620C">
        <w:rPr>
          <w:rFonts w:hint="eastAsia"/>
          <w:sz w:val="24"/>
        </w:rPr>
        <w:t>要求</w:t>
      </w:r>
      <w:r w:rsidRPr="000B620C">
        <w:rPr>
          <w:sz w:val="24"/>
        </w:rPr>
        <w:t>准备</w:t>
      </w:r>
      <w:r w:rsidRPr="000B620C">
        <w:rPr>
          <w:rFonts w:hint="eastAsia"/>
          <w:sz w:val="24"/>
        </w:rPr>
        <w:t>社会管理与移民计划</w:t>
      </w:r>
      <w:r w:rsidRPr="000B620C">
        <w:rPr>
          <w:sz w:val="24"/>
        </w:rPr>
        <w:t>文件，协助项目</w:t>
      </w:r>
      <w:r w:rsidRPr="000B620C">
        <w:rPr>
          <w:rFonts w:hint="eastAsia"/>
          <w:sz w:val="24"/>
        </w:rPr>
        <w:t>核查</w:t>
      </w:r>
      <w:r w:rsidRPr="000B620C">
        <w:rPr>
          <w:sz w:val="24"/>
        </w:rPr>
        <w:t>与监督；</w:t>
      </w:r>
      <w:r w:rsidRPr="000B620C">
        <w:rPr>
          <w:rFonts w:hint="eastAsia"/>
          <w:sz w:val="24"/>
        </w:rPr>
        <w:t>向</w:t>
      </w:r>
      <w:r w:rsidRPr="000B620C">
        <w:rPr>
          <w:sz w:val="24"/>
        </w:rPr>
        <w:t>项目管理机构提交进展报告。</w:t>
      </w:r>
    </w:p>
    <w:p w14:paraId="49A63081" w14:textId="77777777" w:rsidR="004B54AA" w:rsidRPr="000B620C" w:rsidRDefault="004B54AA" w:rsidP="000B620C">
      <w:pPr>
        <w:pStyle w:val="ListParagraph"/>
        <w:spacing w:line="360" w:lineRule="auto"/>
        <w:ind w:firstLine="480"/>
        <w:rPr>
          <w:sz w:val="24"/>
        </w:rPr>
      </w:pPr>
      <w:r w:rsidRPr="000B620C">
        <w:rPr>
          <w:rFonts w:hint="eastAsia"/>
          <w:sz w:val="24"/>
        </w:rPr>
        <w:t>项目社评以及移民咨询</w:t>
      </w:r>
      <w:r w:rsidRPr="000B620C">
        <w:rPr>
          <w:sz w:val="24"/>
        </w:rPr>
        <w:t>单位</w:t>
      </w:r>
      <w:r w:rsidRPr="000B620C">
        <w:rPr>
          <w:rFonts w:hint="eastAsia"/>
          <w:sz w:val="24"/>
        </w:rPr>
        <w:t>：接受</w:t>
      </w:r>
      <w:r w:rsidRPr="000B620C">
        <w:rPr>
          <w:sz w:val="24"/>
        </w:rPr>
        <w:t>子项目</w:t>
      </w:r>
      <w:r w:rsidRPr="000B620C">
        <w:rPr>
          <w:rFonts w:hint="eastAsia"/>
          <w:sz w:val="24"/>
        </w:rPr>
        <w:t>管理</w:t>
      </w:r>
      <w:r w:rsidRPr="000B620C">
        <w:rPr>
          <w:sz w:val="24"/>
        </w:rPr>
        <w:t>单位</w:t>
      </w:r>
      <w:r w:rsidRPr="000B620C">
        <w:rPr>
          <w:rFonts w:hint="eastAsia"/>
          <w:sz w:val="24"/>
        </w:rPr>
        <w:t>委托</w:t>
      </w:r>
      <w:r w:rsidRPr="000B620C">
        <w:rPr>
          <w:sz w:val="24"/>
        </w:rPr>
        <w:t>，</w:t>
      </w:r>
      <w:r w:rsidRPr="000B620C">
        <w:rPr>
          <w:rFonts w:hint="eastAsia"/>
          <w:sz w:val="24"/>
        </w:rPr>
        <w:t>编制相应</w:t>
      </w:r>
      <w:r w:rsidRPr="000B620C">
        <w:rPr>
          <w:sz w:val="24"/>
        </w:rPr>
        <w:t>的</w:t>
      </w:r>
      <w:r w:rsidRPr="000B620C">
        <w:rPr>
          <w:rFonts w:hint="eastAsia"/>
          <w:sz w:val="24"/>
        </w:rPr>
        <w:t>社会评价报告以及移民安置计划</w:t>
      </w:r>
      <w:r w:rsidRPr="000B620C">
        <w:rPr>
          <w:sz w:val="24"/>
        </w:rPr>
        <w:t>。</w:t>
      </w:r>
    </w:p>
    <w:p w14:paraId="079FA719" w14:textId="77777777" w:rsidR="004B54AA" w:rsidRPr="000B620C" w:rsidRDefault="004B54AA" w:rsidP="000B620C">
      <w:pPr>
        <w:pStyle w:val="ListParagraph"/>
        <w:spacing w:line="360" w:lineRule="auto"/>
        <w:ind w:firstLine="480"/>
        <w:rPr>
          <w:sz w:val="24"/>
        </w:rPr>
      </w:pPr>
      <w:r w:rsidRPr="000B620C">
        <w:rPr>
          <w:rFonts w:hint="eastAsia"/>
          <w:sz w:val="24"/>
        </w:rPr>
        <w:t>社评以及移民监测</w:t>
      </w:r>
      <w:r w:rsidRPr="000B620C">
        <w:rPr>
          <w:sz w:val="24"/>
        </w:rPr>
        <w:t>单位</w:t>
      </w:r>
      <w:r w:rsidRPr="000B620C">
        <w:rPr>
          <w:rFonts w:hint="eastAsia"/>
          <w:sz w:val="24"/>
        </w:rPr>
        <w:t>：接受</w:t>
      </w:r>
      <w:r w:rsidRPr="000B620C">
        <w:rPr>
          <w:sz w:val="24"/>
        </w:rPr>
        <w:t>子项目</w:t>
      </w:r>
      <w:r w:rsidRPr="000B620C">
        <w:rPr>
          <w:rFonts w:hint="eastAsia"/>
          <w:sz w:val="24"/>
        </w:rPr>
        <w:t>管理</w:t>
      </w:r>
      <w:r w:rsidRPr="000B620C">
        <w:rPr>
          <w:sz w:val="24"/>
        </w:rPr>
        <w:t>单位</w:t>
      </w:r>
      <w:r w:rsidRPr="000B620C">
        <w:rPr>
          <w:rFonts w:hint="eastAsia"/>
          <w:sz w:val="24"/>
        </w:rPr>
        <w:t>委托</w:t>
      </w:r>
      <w:r w:rsidRPr="000B620C">
        <w:rPr>
          <w:sz w:val="24"/>
        </w:rPr>
        <w:t>，</w:t>
      </w:r>
      <w:r w:rsidRPr="000B620C">
        <w:rPr>
          <w:rFonts w:hint="eastAsia"/>
          <w:sz w:val="24"/>
        </w:rPr>
        <w:t>对社会管理行动计划或移民安置计划进行监测评估，</w:t>
      </w:r>
      <w:r w:rsidRPr="000B620C">
        <w:rPr>
          <w:sz w:val="24"/>
        </w:rPr>
        <w:t>并向对外合作中心及世界银行提交监测报告</w:t>
      </w:r>
      <w:r w:rsidRPr="000B620C">
        <w:rPr>
          <w:rFonts w:hint="eastAsia"/>
          <w:sz w:val="24"/>
        </w:rPr>
        <w:t>。</w:t>
      </w:r>
    </w:p>
    <w:p w14:paraId="12DA2295" w14:textId="77777777" w:rsidR="004B54AA" w:rsidRPr="000B620C" w:rsidRDefault="004B54AA" w:rsidP="000B620C">
      <w:pPr>
        <w:pStyle w:val="ListParagraph"/>
        <w:spacing w:line="360" w:lineRule="auto"/>
        <w:ind w:firstLine="480"/>
        <w:rPr>
          <w:sz w:val="24"/>
        </w:rPr>
      </w:pPr>
      <w:r w:rsidRPr="000B620C">
        <w:rPr>
          <w:rFonts w:hint="eastAsia"/>
          <w:sz w:val="24"/>
        </w:rPr>
        <w:t>对外合作中心，指派工作人员管理项目社会与移民风险并确保项目按照社会管理计划（职工安置计划）或移民安置计划确定的程序实施。此外，中心可聘请国内具有资质的社会咨询顾问或机构协助项目办，开展本社会管理政策框架下的规定活动，即对项目评估和实施过程中的社会风险进行评估和管理。</w:t>
      </w:r>
    </w:p>
    <w:p w14:paraId="556D5FF5" w14:textId="77777777" w:rsidR="004B54AA" w:rsidRPr="000B620C" w:rsidRDefault="004B54AA" w:rsidP="000B620C">
      <w:pPr>
        <w:pStyle w:val="ListParagraph"/>
        <w:spacing w:line="360" w:lineRule="auto"/>
        <w:ind w:firstLine="480"/>
        <w:rPr>
          <w:sz w:val="24"/>
        </w:rPr>
      </w:pPr>
      <w:r w:rsidRPr="000B620C">
        <w:rPr>
          <w:rFonts w:hint="eastAsia"/>
          <w:sz w:val="24"/>
        </w:rPr>
        <w:t>咨询顾问和（或）合格的咨询机构将对各项目办及相关社会以移民实施管理机构进行社会与移民培训。各项目办在咨询顾问的协助下准备并实施移民安置计划或社会评价（职工安置计划）报告。</w:t>
      </w:r>
    </w:p>
    <w:p w14:paraId="57F3D91F" w14:textId="77777777" w:rsidR="004B54AA" w:rsidRPr="00C71773" w:rsidRDefault="004B54AA" w:rsidP="00E21686">
      <w:pPr>
        <w:pStyle w:val="Heading1"/>
        <w:keepLines w:val="0"/>
        <w:numPr>
          <w:ilvl w:val="0"/>
          <w:numId w:val="45"/>
        </w:numPr>
        <w:tabs>
          <w:tab w:val="clear" w:pos="294"/>
          <w:tab w:val="clear" w:pos="720"/>
          <w:tab w:val="clear" w:pos="1080"/>
          <w:tab w:val="clear" w:pos="1191"/>
          <w:tab w:val="clear" w:pos="1440"/>
        </w:tabs>
        <w:autoSpaceDE w:val="0"/>
        <w:autoSpaceDN w:val="0"/>
        <w:snapToGrid/>
        <w:spacing w:beforeLines="0" w:before="240" w:afterLines="0" w:after="240" w:line="360" w:lineRule="auto"/>
        <w:jc w:val="both"/>
        <w:rPr>
          <w:rFonts w:ascii="Arial" w:hAnsi="Arial" w:cs="Arial"/>
        </w:rPr>
      </w:pPr>
      <w:bookmarkStart w:id="841" w:name="_Toc460459408"/>
      <w:bookmarkStart w:id="842" w:name="_Toc460616820"/>
      <w:r w:rsidRPr="00C71773">
        <w:rPr>
          <w:rFonts w:ascii="Arial" w:hAnsi="Arial" w:cs="Arial" w:hint="eastAsia"/>
        </w:rPr>
        <w:t>公众参与与申诉抱怨</w:t>
      </w:r>
      <w:bookmarkEnd w:id="841"/>
      <w:bookmarkEnd w:id="842"/>
    </w:p>
    <w:p w14:paraId="40DD658F" w14:textId="77777777" w:rsidR="004B54AA" w:rsidRPr="00C71773" w:rsidRDefault="004B54AA" w:rsidP="00E21686">
      <w:pPr>
        <w:widowControl/>
        <w:numPr>
          <w:ilvl w:val="1"/>
          <w:numId w:val="45"/>
        </w:numPr>
        <w:spacing w:before="260" w:afterLines="50" w:after="120" w:line="360" w:lineRule="auto"/>
        <w:ind w:left="578" w:hanging="578"/>
        <w:outlineLvl w:val="1"/>
        <w:rPr>
          <w:b/>
          <w:sz w:val="28"/>
          <w:szCs w:val="28"/>
        </w:rPr>
      </w:pPr>
      <w:bookmarkStart w:id="843" w:name="_Toc460459409"/>
      <w:bookmarkStart w:id="844" w:name="_Toc460616821"/>
      <w:r w:rsidRPr="00C71773">
        <w:rPr>
          <w:rFonts w:hint="eastAsia"/>
          <w:b/>
          <w:sz w:val="28"/>
          <w:szCs w:val="28"/>
        </w:rPr>
        <w:t>公众参与和信息公开</w:t>
      </w:r>
      <w:bookmarkEnd w:id="843"/>
      <w:bookmarkEnd w:id="844"/>
    </w:p>
    <w:p w14:paraId="088DFCFD" w14:textId="77777777" w:rsidR="004B54AA" w:rsidRPr="000B620C" w:rsidRDefault="004B54AA" w:rsidP="000B620C">
      <w:pPr>
        <w:pStyle w:val="ListParagraph"/>
        <w:spacing w:beforeLines="50" w:before="120" w:afterLines="50" w:after="120" w:line="360" w:lineRule="auto"/>
        <w:ind w:firstLine="480"/>
        <w:rPr>
          <w:rFonts w:ascii="Arial" w:hAnsi="Arial" w:cs="Arial"/>
          <w:sz w:val="24"/>
        </w:rPr>
      </w:pPr>
      <w:r w:rsidRPr="000B620C">
        <w:rPr>
          <w:rFonts w:ascii="Arial" w:hAnsi="Arial" w:cs="Arial" w:hint="eastAsia"/>
          <w:sz w:val="24"/>
        </w:rPr>
        <w:t>移民安置计划、职工安置计划</w:t>
      </w:r>
      <w:r w:rsidRPr="000B620C">
        <w:rPr>
          <w:rFonts w:ascii="Arial" w:hAnsi="Arial" w:cs="Arial" w:hint="eastAsia"/>
          <w:sz w:val="24"/>
        </w:rPr>
        <w:t>/</w:t>
      </w:r>
      <w:r w:rsidRPr="000B620C">
        <w:rPr>
          <w:rFonts w:ascii="Arial" w:hAnsi="Arial" w:cs="Arial" w:hint="eastAsia"/>
          <w:sz w:val="24"/>
        </w:rPr>
        <w:t>社会评价报告都需要对所采取或将要采取的措施进行描述，并且让受影响的移民和受影响企业职工参与被提议的项目活动。</w:t>
      </w:r>
    </w:p>
    <w:p w14:paraId="0E172F5B" w14:textId="77777777" w:rsidR="004B54AA" w:rsidRPr="000B620C" w:rsidRDefault="004B54AA" w:rsidP="000B620C">
      <w:pPr>
        <w:pStyle w:val="ListParagraph"/>
        <w:spacing w:beforeLines="50" w:before="120" w:afterLines="50" w:after="120" w:line="360" w:lineRule="auto"/>
        <w:ind w:firstLine="480"/>
        <w:rPr>
          <w:rFonts w:ascii="Arial" w:hAnsi="Arial" w:cs="Arial"/>
          <w:sz w:val="24"/>
        </w:rPr>
      </w:pPr>
      <w:r w:rsidRPr="000B620C">
        <w:rPr>
          <w:rFonts w:ascii="Arial" w:hAnsi="Arial" w:cs="Arial" w:hint="eastAsia"/>
          <w:sz w:val="24"/>
        </w:rPr>
        <w:t>移民安置计划、职工安置计划</w:t>
      </w:r>
      <w:r w:rsidRPr="000B620C">
        <w:rPr>
          <w:rFonts w:ascii="Arial" w:hAnsi="Arial" w:cs="Arial" w:hint="eastAsia"/>
          <w:sz w:val="24"/>
        </w:rPr>
        <w:t>/</w:t>
      </w:r>
      <w:r w:rsidRPr="000B620C">
        <w:rPr>
          <w:rFonts w:ascii="Arial" w:hAnsi="Arial" w:cs="Arial" w:hint="eastAsia"/>
          <w:sz w:val="24"/>
        </w:rPr>
        <w:t>社会评价都全部要按照公众参与的步骤开展无限制的前期知情协商和参与，确保受影响群体的充分参与。所有的文件要按照世界银行的政策进行公示，并按照国内的要求对相关档案进行存档或登报公示。</w:t>
      </w:r>
    </w:p>
    <w:p w14:paraId="1CC4CE47" w14:textId="77777777" w:rsidR="004B54AA" w:rsidRPr="000B620C" w:rsidRDefault="004B54AA" w:rsidP="000B620C">
      <w:pPr>
        <w:pStyle w:val="ListParagraph"/>
        <w:spacing w:beforeLines="50" w:before="120" w:afterLines="50" w:after="120" w:line="360" w:lineRule="auto"/>
        <w:ind w:firstLine="480"/>
        <w:rPr>
          <w:rFonts w:ascii="Arial" w:hAnsi="Arial" w:cs="Arial"/>
          <w:sz w:val="24"/>
        </w:rPr>
      </w:pPr>
      <w:r w:rsidRPr="000B620C">
        <w:rPr>
          <w:rFonts w:ascii="Arial" w:hAnsi="Arial" w:cs="Arial" w:hint="eastAsia"/>
          <w:sz w:val="24"/>
        </w:rPr>
        <w:t>移民、受影响企业职工及其他受影响者的公众参与应该先于项目设计和相应措施的实施，公众参与必须贯穿于整个计划的实施和外部监测全过程。</w:t>
      </w:r>
    </w:p>
    <w:p w14:paraId="01507CA0" w14:textId="77777777" w:rsidR="004B54AA" w:rsidRPr="000B620C" w:rsidRDefault="004B54AA" w:rsidP="000B620C">
      <w:pPr>
        <w:pStyle w:val="ListParagraph"/>
        <w:spacing w:beforeLines="50" w:before="120" w:afterLines="50" w:after="120" w:line="360" w:lineRule="auto"/>
        <w:ind w:firstLine="480"/>
        <w:rPr>
          <w:rFonts w:ascii="Arial" w:hAnsi="Arial" w:cs="Arial"/>
          <w:sz w:val="24"/>
        </w:rPr>
      </w:pPr>
      <w:r w:rsidRPr="000B620C">
        <w:rPr>
          <w:rFonts w:ascii="Arial" w:hAnsi="Arial" w:cs="Arial" w:hint="eastAsia"/>
          <w:sz w:val="24"/>
        </w:rPr>
        <w:t>在本项目公众参与的同时，本政策框架也征求了受影响人的意见，同时在受影响县市、企业进行了公开。</w:t>
      </w:r>
    </w:p>
    <w:p w14:paraId="61CAF024" w14:textId="77777777" w:rsidR="004B54AA" w:rsidRPr="00C71773" w:rsidRDefault="004B54AA" w:rsidP="00E21686">
      <w:pPr>
        <w:widowControl/>
        <w:numPr>
          <w:ilvl w:val="1"/>
          <w:numId w:val="45"/>
        </w:numPr>
        <w:spacing w:before="260" w:afterLines="50" w:after="120" w:line="360" w:lineRule="auto"/>
        <w:ind w:left="578" w:hanging="578"/>
        <w:outlineLvl w:val="1"/>
        <w:rPr>
          <w:b/>
          <w:sz w:val="28"/>
          <w:szCs w:val="28"/>
        </w:rPr>
      </w:pPr>
      <w:bookmarkStart w:id="845" w:name="_Toc460459410"/>
      <w:bookmarkStart w:id="846" w:name="_Toc460616822"/>
      <w:r w:rsidRPr="00C71773">
        <w:rPr>
          <w:rFonts w:hint="eastAsia"/>
          <w:b/>
          <w:sz w:val="28"/>
          <w:szCs w:val="28"/>
        </w:rPr>
        <w:t>申诉抱怨机制</w:t>
      </w:r>
      <w:bookmarkEnd w:id="845"/>
      <w:bookmarkEnd w:id="846"/>
    </w:p>
    <w:p w14:paraId="416B856F" w14:textId="77777777" w:rsidR="004B54AA" w:rsidRPr="000B620C" w:rsidRDefault="004B54AA" w:rsidP="000B620C">
      <w:pPr>
        <w:pStyle w:val="ListParagraph"/>
        <w:spacing w:line="360" w:lineRule="auto"/>
        <w:ind w:firstLine="480"/>
        <w:rPr>
          <w:rFonts w:ascii="SimSun" w:hAnsi="SimSun" w:cs="SimSun"/>
          <w:sz w:val="24"/>
        </w:rPr>
      </w:pPr>
      <w:r w:rsidRPr="000B620C">
        <w:rPr>
          <w:rFonts w:ascii="SimSun" w:hAnsi="SimSun" w:cs="SimSun" w:hint="eastAsia"/>
          <w:sz w:val="24"/>
        </w:rPr>
        <w:t>在项目准备和实施过程中，为了及时了解和解决项目给移民、受影响企业职工及其他利益相关者带来的影响和问题，确保受影响群体对信息公开的需求和尽可能的广泛的社区参与，项目建立了多样而有效的申诉抱怨渠道，详情如下：</w:t>
      </w:r>
    </w:p>
    <w:p w14:paraId="4E0CFE98" w14:textId="77777777" w:rsidR="004B54AA" w:rsidRPr="000B620C" w:rsidRDefault="004B54AA" w:rsidP="00E21686">
      <w:pPr>
        <w:pStyle w:val="ListParagraph"/>
        <w:widowControl/>
        <w:numPr>
          <w:ilvl w:val="0"/>
          <w:numId w:val="58"/>
        </w:numPr>
        <w:spacing w:line="360" w:lineRule="auto"/>
        <w:ind w:firstLineChars="0"/>
        <w:jc w:val="left"/>
        <w:rPr>
          <w:rFonts w:ascii="SimSun" w:hAnsi="SimSun" w:cs="SimSun"/>
          <w:sz w:val="24"/>
        </w:rPr>
      </w:pPr>
      <w:r w:rsidRPr="000B620C">
        <w:rPr>
          <w:rFonts w:ascii="Arial" w:hAnsi="Arial" w:cs="Arial" w:hint="eastAsia"/>
          <w:b/>
          <w:sz w:val="24"/>
        </w:rPr>
        <w:t>第一阶段</w:t>
      </w:r>
      <w:r w:rsidRPr="000B620C">
        <w:rPr>
          <w:rFonts w:ascii="Arial" w:hAnsi="Arial" w:cs="Arial" w:hint="eastAsia"/>
          <w:sz w:val="24"/>
        </w:rPr>
        <w:t>：受影响人们可以通过口头申诉或书面申诉的形式向所在</w:t>
      </w:r>
      <w:r w:rsidRPr="000B620C">
        <w:rPr>
          <w:rFonts w:ascii="Arial" w:hAnsi="Arial" w:cs="Arial"/>
          <w:sz w:val="24"/>
        </w:rPr>
        <w:t>工作单位</w:t>
      </w:r>
      <w:r w:rsidRPr="000B620C">
        <w:rPr>
          <w:rFonts w:ascii="Arial" w:hAnsi="Arial" w:cs="Arial" w:hint="eastAsia"/>
          <w:sz w:val="24"/>
        </w:rPr>
        <w:t>或村委会</w:t>
      </w:r>
      <w:r w:rsidRPr="000B620C">
        <w:rPr>
          <w:rFonts w:ascii="Arial" w:hAnsi="Arial" w:cs="Arial" w:hint="eastAsia"/>
          <w:sz w:val="24"/>
        </w:rPr>
        <w:t>/</w:t>
      </w:r>
      <w:r w:rsidRPr="000B620C">
        <w:rPr>
          <w:rFonts w:ascii="Arial" w:hAnsi="Arial" w:cs="Arial" w:hint="eastAsia"/>
          <w:sz w:val="24"/>
        </w:rPr>
        <w:t>社区居委会或镇级政府</w:t>
      </w:r>
      <w:r w:rsidRPr="000B620C">
        <w:rPr>
          <w:rFonts w:ascii="Arial" w:hAnsi="Arial" w:cs="Arial" w:hint="eastAsia"/>
          <w:sz w:val="24"/>
        </w:rPr>
        <w:t>/</w:t>
      </w:r>
      <w:r w:rsidRPr="000B620C">
        <w:rPr>
          <w:rFonts w:ascii="Arial" w:hAnsi="Arial" w:cs="Arial" w:hint="eastAsia"/>
          <w:sz w:val="24"/>
        </w:rPr>
        <w:t>街道提出他们的不满。职工所在</w:t>
      </w:r>
      <w:r w:rsidRPr="000B620C">
        <w:rPr>
          <w:rFonts w:ascii="Arial" w:hAnsi="Arial" w:cs="Arial"/>
          <w:sz w:val="24"/>
        </w:rPr>
        <w:t>单位</w:t>
      </w:r>
      <w:r w:rsidRPr="000B620C">
        <w:rPr>
          <w:rFonts w:ascii="Arial" w:hAnsi="Arial" w:cs="Arial"/>
          <w:sz w:val="24"/>
        </w:rPr>
        <w:t>/</w:t>
      </w:r>
      <w:r w:rsidRPr="000B620C">
        <w:rPr>
          <w:rFonts w:ascii="Arial" w:hAnsi="Arial" w:cs="Arial" w:hint="eastAsia"/>
          <w:sz w:val="24"/>
        </w:rPr>
        <w:t>村委会</w:t>
      </w:r>
      <w:r w:rsidRPr="000B620C">
        <w:rPr>
          <w:rFonts w:ascii="Arial" w:hAnsi="Arial" w:cs="Arial" w:hint="eastAsia"/>
          <w:sz w:val="24"/>
        </w:rPr>
        <w:t>/</w:t>
      </w:r>
      <w:r w:rsidRPr="000B620C">
        <w:rPr>
          <w:rFonts w:ascii="Arial" w:hAnsi="Arial" w:cs="Arial" w:hint="eastAsia"/>
          <w:sz w:val="24"/>
        </w:rPr>
        <w:t>居委会或村镇级政府</w:t>
      </w:r>
      <w:r w:rsidRPr="000B620C">
        <w:rPr>
          <w:rFonts w:ascii="Arial" w:hAnsi="Arial" w:cs="Arial" w:hint="eastAsia"/>
          <w:sz w:val="24"/>
        </w:rPr>
        <w:t>/</w:t>
      </w:r>
      <w:r w:rsidRPr="000B620C">
        <w:rPr>
          <w:rFonts w:ascii="Arial" w:hAnsi="Arial" w:cs="Arial" w:hint="eastAsia"/>
          <w:sz w:val="24"/>
        </w:rPr>
        <w:t>街道必须为口头申诉保留一份书面记录并在两周之内给予一个清晰的回复。</w:t>
      </w:r>
    </w:p>
    <w:p w14:paraId="638FEE2D" w14:textId="77246B48" w:rsidR="004B54AA" w:rsidRPr="000B620C" w:rsidRDefault="004B54AA" w:rsidP="00E21686">
      <w:pPr>
        <w:pStyle w:val="ListParagraph"/>
        <w:widowControl/>
        <w:numPr>
          <w:ilvl w:val="0"/>
          <w:numId w:val="58"/>
        </w:numPr>
        <w:spacing w:line="360" w:lineRule="auto"/>
        <w:ind w:firstLineChars="0"/>
        <w:jc w:val="left"/>
        <w:rPr>
          <w:rFonts w:ascii="SimSun" w:hAnsi="SimSun" w:cs="SimSun"/>
          <w:sz w:val="24"/>
        </w:rPr>
      </w:pPr>
      <w:r w:rsidRPr="000B620C">
        <w:rPr>
          <w:rFonts w:ascii="Arial" w:hAnsi="Arial" w:cs="Arial" w:hint="eastAsia"/>
          <w:b/>
          <w:sz w:val="24"/>
        </w:rPr>
        <w:t>第二阶段</w:t>
      </w:r>
      <w:r w:rsidRPr="000B620C">
        <w:rPr>
          <w:rFonts w:ascii="Arial" w:hAnsi="Arial" w:cs="Arial" w:hint="eastAsia"/>
          <w:sz w:val="24"/>
        </w:rPr>
        <w:t>：</w:t>
      </w:r>
      <w:r w:rsidRPr="000B620C">
        <w:rPr>
          <w:rFonts w:ascii="SimSun" w:hAnsi="SimSun" w:cs="SimSun" w:hint="eastAsia"/>
          <w:sz w:val="24"/>
        </w:rPr>
        <w:t>受影响人若对阶段1的处理决定仍不满意，可以在收到决定后向</w:t>
      </w:r>
      <w:r w:rsidR="00F23F59">
        <w:rPr>
          <w:rFonts w:ascii="SimSun" w:hAnsi="SimSun" w:cs="SimSun" w:hint="eastAsia"/>
          <w:sz w:val="24"/>
        </w:rPr>
        <w:t>项目</w:t>
      </w:r>
      <w:r w:rsidRPr="000B620C">
        <w:rPr>
          <w:rFonts w:ascii="SimSun" w:hAnsi="SimSun" w:cs="SimSun" w:hint="eastAsia"/>
          <w:sz w:val="24"/>
        </w:rPr>
        <w:t>相关实施机构以及管理机构提出申诉，相关机构应在2周内作出处理决定；</w:t>
      </w:r>
    </w:p>
    <w:p w14:paraId="23B10FD6" w14:textId="77777777" w:rsidR="004B54AA" w:rsidRPr="000B620C" w:rsidRDefault="004B54AA" w:rsidP="00E21686">
      <w:pPr>
        <w:widowControl/>
        <w:numPr>
          <w:ilvl w:val="0"/>
          <w:numId w:val="56"/>
        </w:numPr>
        <w:spacing w:line="360" w:lineRule="auto"/>
        <w:jc w:val="left"/>
        <w:rPr>
          <w:rFonts w:ascii="SimSun" w:hAnsi="SimSun" w:cs="SimSun"/>
          <w:sz w:val="24"/>
        </w:rPr>
      </w:pPr>
      <w:r w:rsidRPr="000B620C">
        <w:rPr>
          <w:rFonts w:ascii="SimSun" w:hAnsi="SimSun" w:cs="SimSun" w:hint="eastAsia"/>
          <w:b/>
          <w:sz w:val="24"/>
        </w:rPr>
        <w:t>第三阶段：受影响人</w:t>
      </w:r>
      <w:r w:rsidRPr="000B620C">
        <w:rPr>
          <w:rFonts w:ascii="SimSun" w:hAnsi="SimSun" w:cs="SimSun" w:hint="eastAsia"/>
          <w:sz w:val="24"/>
        </w:rPr>
        <w:t>若对阶段2的决定仍不满意，可以在收到决定后，可根据《中华人民共和国行政诉讼法》，逐级向具有管辖权的行政机关申诉，进行仲裁。</w:t>
      </w:r>
    </w:p>
    <w:p w14:paraId="5AB95643" w14:textId="77777777" w:rsidR="004B54AA" w:rsidRPr="000B620C" w:rsidRDefault="004B54AA" w:rsidP="00E21686">
      <w:pPr>
        <w:widowControl/>
        <w:numPr>
          <w:ilvl w:val="0"/>
          <w:numId w:val="56"/>
        </w:numPr>
        <w:spacing w:line="360" w:lineRule="auto"/>
        <w:jc w:val="left"/>
        <w:rPr>
          <w:rFonts w:ascii="SimSun" w:hAnsi="SimSun" w:cs="SimSun"/>
          <w:sz w:val="24"/>
        </w:rPr>
      </w:pPr>
      <w:r w:rsidRPr="000B620C">
        <w:rPr>
          <w:rFonts w:ascii="SimSun" w:hAnsi="SimSun" w:cs="SimSun" w:hint="eastAsia"/>
          <w:b/>
          <w:sz w:val="24"/>
        </w:rPr>
        <w:t>第四阶段：</w:t>
      </w:r>
      <w:r w:rsidRPr="000B620C">
        <w:rPr>
          <w:rFonts w:ascii="SimSun" w:hAnsi="SimSun" w:cs="SimSun" w:hint="eastAsia"/>
          <w:sz w:val="24"/>
        </w:rPr>
        <w:t>受影响人若对仲裁决定仍不满意，在收到仲裁决定后，可以根据民事诉讼法，向民事法庭起诉。</w:t>
      </w:r>
    </w:p>
    <w:p w14:paraId="7068B600" w14:textId="77777777" w:rsidR="004B54AA" w:rsidRPr="00C71773" w:rsidRDefault="004B54AA" w:rsidP="00E21686">
      <w:pPr>
        <w:pStyle w:val="Heading1"/>
        <w:keepLines w:val="0"/>
        <w:numPr>
          <w:ilvl w:val="0"/>
          <w:numId w:val="45"/>
        </w:numPr>
        <w:tabs>
          <w:tab w:val="clear" w:pos="294"/>
          <w:tab w:val="clear" w:pos="720"/>
          <w:tab w:val="clear" w:pos="1080"/>
          <w:tab w:val="clear" w:pos="1191"/>
          <w:tab w:val="clear" w:pos="1440"/>
        </w:tabs>
        <w:autoSpaceDE w:val="0"/>
        <w:autoSpaceDN w:val="0"/>
        <w:snapToGrid/>
        <w:spacing w:beforeLines="0" w:before="240" w:afterLines="0" w:after="240" w:line="360" w:lineRule="auto"/>
        <w:jc w:val="both"/>
        <w:rPr>
          <w:rFonts w:ascii="Arial" w:hAnsi="Arial" w:cs="Arial"/>
        </w:rPr>
      </w:pPr>
      <w:bookmarkStart w:id="847" w:name="_Toc460459411"/>
      <w:bookmarkStart w:id="848" w:name="_Toc460616823"/>
      <w:r w:rsidRPr="00C71773">
        <w:rPr>
          <w:rFonts w:ascii="Arial" w:hAnsi="Arial" w:cs="Arial" w:hint="eastAsia"/>
        </w:rPr>
        <w:t>监测评估</w:t>
      </w:r>
      <w:bookmarkEnd w:id="847"/>
      <w:bookmarkEnd w:id="848"/>
    </w:p>
    <w:p w14:paraId="7C1B1761" w14:textId="77777777" w:rsidR="004B54AA" w:rsidRPr="000B620C" w:rsidRDefault="004B54AA" w:rsidP="000B620C">
      <w:pPr>
        <w:pStyle w:val="ListParagraph"/>
        <w:adjustRightInd w:val="0"/>
        <w:snapToGrid w:val="0"/>
        <w:spacing w:line="360" w:lineRule="auto"/>
        <w:ind w:firstLine="480"/>
        <w:rPr>
          <w:rFonts w:ascii="Arial" w:hAnsi="Arial" w:cs="Arial"/>
          <w:sz w:val="24"/>
        </w:rPr>
      </w:pPr>
      <w:r w:rsidRPr="000B620C">
        <w:rPr>
          <w:rFonts w:ascii="Arial" w:hAnsi="Arial" w:cs="Arial" w:hint="eastAsia"/>
          <w:sz w:val="24"/>
        </w:rPr>
        <w:t>对外合作中心需建立监测评估机制，包括内部监督与外部监测，对移民安置计划、职工安置计划等的实施，进行监督和监测。</w:t>
      </w:r>
    </w:p>
    <w:p w14:paraId="263003BA" w14:textId="77777777" w:rsidR="004B54AA" w:rsidRPr="00C71773" w:rsidRDefault="004B54AA" w:rsidP="00E21686">
      <w:pPr>
        <w:widowControl/>
        <w:numPr>
          <w:ilvl w:val="1"/>
          <w:numId w:val="45"/>
        </w:numPr>
        <w:spacing w:before="260" w:afterLines="50" w:after="120" w:line="360" w:lineRule="auto"/>
        <w:ind w:left="578" w:hanging="578"/>
        <w:outlineLvl w:val="1"/>
        <w:rPr>
          <w:b/>
          <w:sz w:val="28"/>
          <w:szCs w:val="28"/>
        </w:rPr>
      </w:pPr>
      <w:bookmarkStart w:id="849" w:name="_Toc460459412"/>
      <w:bookmarkStart w:id="850" w:name="_Toc460616824"/>
      <w:r w:rsidRPr="00C71773">
        <w:rPr>
          <w:rFonts w:hint="eastAsia"/>
          <w:b/>
          <w:sz w:val="28"/>
          <w:szCs w:val="28"/>
        </w:rPr>
        <w:t>内部监测</w:t>
      </w:r>
      <w:bookmarkEnd w:id="849"/>
      <w:bookmarkEnd w:id="850"/>
    </w:p>
    <w:p w14:paraId="1B0BD00A" w14:textId="77777777" w:rsidR="004B54AA" w:rsidRPr="000B620C" w:rsidRDefault="004B54AA" w:rsidP="000B620C">
      <w:pPr>
        <w:pStyle w:val="ListParagraph"/>
        <w:spacing w:line="360" w:lineRule="auto"/>
        <w:ind w:firstLine="480"/>
        <w:rPr>
          <w:rFonts w:ascii="Arial" w:hAnsi="Arial" w:cs="Arial"/>
          <w:sz w:val="24"/>
        </w:rPr>
      </w:pPr>
      <w:r w:rsidRPr="000B620C">
        <w:rPr>
          <w:rFonts w:ascii="Arial" w:hAnsi="Arial" w:cs="Arial" w:hint="eastAsia"/>
          <w:sz w:val="24"/>
        </w:rPr>
        <w:t>内部监测由对外合作中心来实施，中心需要建立从上到下的内部监督机制，环保部对外合作中心或聘请的咨询专家每半年检查、指导职工安置计划、移民安置计划的实施进度以及实施过程，并每年形成两期进度报告，向世界银行报告。</w:t>
      </w:r>
    </w:p>
    <w:p w14:paraId="2EEFA2DD" w14:textId="77777777" w:rsidR="004B54AA" w:rsidRPr="00C71773" w:rsidRDefault="004B54AA" w:rsidP="00E21686">
      <w:pPr>
        <w:widowControl/>
        <w:numPr>
          <w:ilvl w:val="1"/>
          <w:numId w:val="45"/>
        </w:numPr>
        <w:spacing w:before="260" w:afterLines="50" w:after="120" w:line="360" w:lineRule="auto"/>
        <w:ind w:left="578" w:hanging="578"/>
        <w:outlineLvl w:val="1"/>
        <w:rPr>
          <w:b/>
          <w:sz w:val="28"/>
          <w:szCs w:val="28"/>
        </w:rPr>
      </w:pPr>
      <w:bookmarkStart w:id="851" w:name="_Toc460459413"/>
      <w:bookmarkStart w:id="852" w:name="_Toc460616825"/>
      <w:r w:rsidRPr="00C71773">
        <w:rPr>
          <w:rFonts w:hint="eastAsia"/>
          <w:b/>
          <w:sz w:val="28"/>
          <w:szCs w:val="28"/>
        </w:rPr>
        <w:t>外部监测</w:t>
      </w:r>
      <w:bookmarkEnd w:id="851"/>
      <w:bookmarkEnd w:id="852"/>
    </w:p>
    <w:p w14:paraId="14C7AD15" w14:textId="77777777" w:rsidR="000B620C" w:rsidRDefault="004B54AA" w:rsidP="00773357">
      <w:pPr>
        <w:pStyle w:val="ListParagraph"/>
        <w:adjustRightInd w:val="0"/>
        <w:snapToGrid w:val="0"/>
        <w:spacing w:beforeLines="50" w:before="120" w:afterLines="50" w:after="120" w:line="360" w:lineRule="auto"/>
        <w:ind w:firstLine="480"/>
        <w:rPr>
          <w:rFonts w:ascii="Arial" w:hAnsi="Arial" w:cs="Arial"/>
          <w:sz w:val="24"/>
        </w:rPr>
      </w:pPr>
      <w:r w:rsidRPr="000B620C">
        <w:rPr>
          <w:rFonts w:ascii="Arial" w:hAnsi="Arial" w:cs="Arial" w:hint="eastAsia"/>
          <w:sz w:val="24"/>
        </w:rPr>
        <w:t>外部监测由项目办通过公开招标方式委托独立机构或社会与移民咨询专家对整个项目的职工安置活动、移民安置活动等进行一年一</w:t>
      </w:r>
      <w:r w:rsidRPr="000B620C">
        <w:rPr>
          <w:rFonts w:ascii="Arial" w:hAnsi="Arial" w:cs="Arial"/>
          <w:sz w:val="24"/>
        </w:rPr>
        <w:t>到</w:t>
      </w:r>
      <w:r w:rsidRPr="000B620C">
        <w:rPr>
          <w:rFonts w:ascii="Arial" w:hAnsi="Arial" w:cs="Arial" w:hint="eastAsia"/>
          <w:sz w:val="24"/>
        </w:rPr>
        <w:t>两次的外部监测和评估，直到项目计划的目标全部实现。</w:t>
      </w:r>
    </w:p>
    <w:p w14:paraId="456D2C59" w14:textId="1469ABCB" w:rsidR="004B54AA" w:rsidRPr="000B620C" w:rsidRDefault="004B54AA" w:rsidP="00773357">
      <w:pPr>
        <w:pStyle w:val="ListParagraph"/>
        <w:adjustRightInd w:val="0"/>
        <w:snapToGrid w:val="0"/>
        <w:spacing w:beforeLines="50" w:before="120" w:afterLines="50" w:after="120" w:line="360" w:lineRule="auto"/>
        <w:ind w:firstLine="480"/>
        <w:rPr>
          <w:rFonts w:ascii="Arial" w:hAnsi="Arial" w:cs="Arial"/>
          <w:sz w:val="24"/>
        </w:rPr>
      </w:pPr>
      <w:r w:rsidRPr="000B620C">
        <w:rPr>
          <w:rFonts w:ascii="Arial" w:hAnsi="Arial" w:cs="Arial" w:hint="eastAsia"/>
          <w:sz w:val="24"/>
        </w:rPr>
        <w:t>独立机构或个人可以是学术或机构单位，非政府组织</w:t>
      </w:r>
      <w:r w:rsidRPr="000B620C">
        <w:rPr>
          <w:rFonts w:ascii="Arial" w:hAnsi="Arial" w:cs="Arial" w:hint="eastAsia"/>
          <w:sz w:val="24"/>
        </w:rPr>
        <w:t>(NGO)</w:t>
      </w:r>
      <w:r w:rsidRPr="000B620C">
        <w:rPr>
          <w:rFonts w:ascii="Arial" w:hAnsi="Arial" w:cs="Arial" w:hint="eastAsia"/>
          <w:sz w:val="24"/>
        </w:rPr>
        <w:t>，或独立的咨询公司，但要有合格且有经验的工作人员，同时他们的工作大纲为世界银行所接受。</w:t>
      </w:r>
    </w:p>
    <w:p w14:paraId="084B3B4F" w14:textId="77777777" w:rsidR="004B54AA" w:rsidRPr="00C71773" w:rsidRDefault="004B54AA" w:rsidP="00E21686">
      <w:pPr>
        <w:pStyle w:val="ListParagraph"/>
        <w:widowControl/>
        <w:numPr>
          <w:ilvl w:val="0"/>
          <w:numId w:val="45"/>
        </w:numPr>
        <w:ind w:firstLineChars="0"/>
        <w:jc w:val="left"/>
        <w:rPr>
          <w:rFonts w:ascii="Arial" w:hAnsi="Arial" w:cs="Arial"/>
        </w:rPr>
        <w:sectPr w:rsidR="004B54AA" w:rsidRPr="00C71773" w:rsidSect="004B54AA">
          <w:footerReference w:type="even" r:id="rId41"/>
          <w:footerReference w:type="default" r:id="rId42"/>
          <w:pgSz w:w="11907" w:h="16840" w:code="9"/>
          <w:pgMar w:top="1287" w:right="1588" w:bottom="1202" w:left="1588" w:header="680" w:footer="907" w:gutter="0"/>
          <w:cols w:space="720"/>
          <w:docGrid w:linePitch="326"/>
        </w:sectPr>
      </w:pPr>
    </w:p>
    <w:p w14:paraId="492F0B88" w14:textId="7693CA60" w:rsidR="004B54AA" w:rsidRPr="00C71773" w:rsidRDefault="004B54AA" w:rsidP="004B54AA">
      <w:pPr>
        <w:pStyle w:val="Heading1"/>
        <w:numPr>
          <w:ilvl w:val="0"/>
          <w:numId w:val="0"/>
        </w:numPr>
        <w:spacing w:before="240" w:afterLines="50" w:after="120"/>
        <w:jc w:val="both"/>
        <w:rPr>
          <w:rFonts w:ascii="Arial" w:hAnsi="Arial" w:cs="Arial"/>
        </w:rPr>
      </w:pPr>
      <w:bookmarkStart w:id="853" w:name="_Toc460459414"/>
      <w:bookmarkStart w:id="854" w:name="_Toc460616826"/>
      <w:r w:rsidRPr="00C71773">
        <w:rPr>
          <w:rFonts w:ascii="Arial" w:hAnsi="Arial" w:cs="Arial" w:hint="eastAsia"/>
        </w:rPr>
        <w:t>附</w:t>
      </w:r>
      <w:r>
        <w:rPr>
          <w:rFonts w:ascii="Arial" w:hAnsi="Arial" w:cs="Arial" w:hint="eastAsia"/>
        </w:rPr>
        <w:t>录</w:t>
      </w:r>
      <w:r w:rsidRPr="00C71773">
        <w:rPr>
          <w:rFonts w:ascii="Arial" w:hAnsi="Arial" w:cs="Arial" w:hint="eastAsia"/>
        </w:rPr>
        <w:t>1</w:t>
      </w:r>
      <w:r w:rsidRPr="00C71773">
        <w:rPr>
          <w:rFonts w:ascii="Arial" w:hAnsi="Arial" w:cs="Arial" w:hint="eastAsia"/>
        </w:rPr>
        <w:t>：</w:t>
      </w:r>
      <w:r w:rsidRPr="00C71773">
        <w:rPr>
          <w:rFonts w:ascii="Arial" w:hAnsi="Arial" w:cs="Arial"/>
        </w:rPr>
        <w:t>潜在社会安全保障问题筛选</w:t>
      </w:r>
      <w:bookmarkEnd w:id="853"/>
      <w:bookmarkEnd w:id="854"/>
    </w:p>
    <w:p w14:paraId="2CDA4556" w14:textId="77777777" w:rsidR="004B54AA" w:rsidRPr="00C71773" w:rsidRDefault="004B54AA" w:rsidP="004B54AA">
      <w:pPr>
        <w:spacing w:line="240" w:lineRule="atLeast"/>
        <w:ind w:firstLineChars="196" w:firstLine="413"/>
        <w:rPr>
          <w:b/>
          <w:bCs/>
        </w:rPr>
      </w:pPr>
    </w:p>
    <w:p w14:paraId="4CA2C16B" w14:textId="77777777" w:rsidR="004B54AA" w:rsidRPr="00C71773" w:rsidRDefault="004B54AA" w:rsidP="004B54AA">
      <w:pPr>
        <w:spacing w:line="240" w:lineRule="atLeast"/>
        <w:ind w:firstLineChars="196" w:firstLine="412"/>
        <w:rPr>
          <w:rFonts w:hAnsi="SimSun"/>
        </w:rPr>
      </w:pPr>
      <w:r w:rsidRPr="00C71773">
        <w:rPr>
          <w:rFonts w:hAnsi="SimSun"/>
        </w:rPr>
        <w:t>项目管理办公室将利用本表格对所有的子项目的申请进行筛选。</w:t>
      </w:r>
    </w:p>
    <w:p w14:paraId="1AE30329" w14:textId="77777777" w:rsidR="004B54AA" w:rsidRPr="00C71773" w:rsidRDefault="004B54AA" w:rsidP="004B54AA">
      <w:pPr>
        <w:spacing w:line="240" w:lineRule="atLeast"/>
        <w:ind w:firstLineChars="196" w:firstLine="412"/>
        <w:rPr>
          <w:rFonts w:hAnsi="SimSun"/>
        </w:rPr>
      </w:pPr>
    </w:p>
    <w:p w14:paraId="11FCF4D8" w14:textId="77777777" w:rsidR="004B54AA" w:rsidRPr="00C71773" w:rsidRDefault="004B54AA" w:rsidP="004B54AA">
      <w:pPr>
        <w:spacing w:line="240" w:lineRule="atLeast"/>
        <w:ind w:firstLineChars="196" w:firstLine="413"/>
        <w:rPr>
          <w:rFonts w:hAnsi="SimSun"/>
          <w:b/>
          <w:u w:val="single"/>
        </w:rPr>
      </w:pPr>
      <w:r w:rsidRPr="00C71773">
        <w:rPr>
          <w:rFonts w:hAnsi="SimSun" w:hint="eastAsia"/>
          <w:b/>
          <w:u w:val="single"/>
        </w:rPr>
        <w:t>子项目基本信息</w:t>
      </w:r>
    </w:p>
    <w:p w14:paraId="3049B7BE" w14:textId="77777777" w:rsidR="004B54AA" w:rsidRPr="00C71773" w:rsidRDefault="004B54AA" w:rsidP="004B54AA">
      <w:pPr>
        <w:spacing w:line="240" w:lineRule="atLeast"/>
        <w:ind w:firstLineChars="196" w:firstLine="413"/>
        <w:rPr>
          <w:rFonts w:hAnsi="SimSun"/>
          <w:b/>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9"/>
        <w:gridCol w:w="4271"/>
        <w:gridCol w:w="2774"/>
        <w:gridCol w:w="4397"/>
      </w:tblGrid>
      <w:tr w:rsidR="004B54AA" w:rsidRPr="00C71773" w14:paraId="194963E0" w14:textId="77777777" w:rsidTr="004B54AA">
        <w:trPr>
          <w:trHeight w:val="376"/>
        </w:trPr>
        <w:tc>
          <w:tcPr>
            <w:tcW w:w="1011" w:type="pct"/>
            <w:vAlign w:val="center"/>
          </w:tcPr>
          <w:p w14:paraId="171AD37C" w14:textId="77777777" w:rsidR="004B54AA" w:rsidRPr="00C71773" w:rsidRDefault="004B54AA" w:rsidP="004B54AA">
            <w:pPr>
              <w:spacing w:line="240" w:lineRule="atLeast"/>
              <w:rPr>
                <w:snapToGrid w:val="0"/>
                <w:color w:val="000000"/>
                <w:szCs w:val="21"/>
              </w:rPr>
            </w:pPr>
            <w:r w:rsidRPr="00C71773">
              <w:rPr>
                <w:rFonts w:hint="eastAsia"/>
                <w:snapToGrid w:val="0"/>
                <w:color w:val="000000"/>
                <w:szCs w:val="21"/>
              </w:rPr>
              <w:t>子项目名称</w:t>
            </w:r>
          </w:p>
        </w:tc>
        <w:tc>
          <w:tcPr>
            <w:tcW w:w="1489" w:type="pct"/>
            <w:vAlign w:val="center"/>
          </w:tcPr>
          <w:p w14:paraId="7B2FFF41" w14:textId="77777777" w:rsidR="004B54AA" w:rsidRPr="00C71773" w:rsidRDefault="004B54AA" w:rsidP="004B54AA">
            <w:pPr>
              <w:spacing w:line="240" w:lineRule="atLeast"/>
              <w:rPr>
                <w:snapToGrid w:val="0"/>
                <w:color w:val="000000"/>
                <w:szCs w:val="21"/>
              </w:rPr>
            </w:pPr>
          </w:p>
        </w:tc>
        <w:tc>
          <w:tcPr>
            <w:tcW w:w="967" w:type="pct"/>
            <w:vAlign w:val="center"/>
          </w:tcPr>
          <w:p w14:paraId="7B605E31" w14:textId="77777777" w:rsidR="004B54AA" w:rsidRPr="00C71773" w:rsidRDefault="004B54AA" w:rsidP="004B54AA">
            <w:pPr>
              <w:spacing w:line="240" w:lineRule="atLeast"/>
              <w:rPr>
                <w:snapToGrid w:val="0"/>
                <w:color w:val="000000"/>
                <w:szCs w:val="21"/>
              </w:rPr>
            </w:pPr>
            <w:r w:rsidRPr="00C71773">
              <w:rPr>
                <w:rFonts w:hint="eastAsia"/>
                <w:snapToGrid w:val="0"/>
                <w:color w:val="000000"/>
                <w:szCs w:val="21"/>
              </w:rPr>
              <w:t>子项目编号</w:t>
            </w:r>
          </w:p>
        </w:tc>
        <w:tc>
          <w:tcPr>
            <w:tcW w:w="1533" w:type="pct"/>
          </w:tcPr>
          <w:p w14:paraId="3B0A6820" w14:textId="77777777" w:rsidR="004B54AA" w:rsidRPr="00C71773" w:rsidRDefault="004B54AA" w:rsidP="004B54AA">
            <w:pPr>
              <w:spacing w:line="240" w:lineRule="atLeast"/>
              <w:rPr>
                <w:snapToGrid w:val="0"/>
                <w:color w:val="000000"/>
                <w:szCs w:val="21"/>
              </w:rPr>
            </w:pPr>
          </w:p>
        </w:tc>
      </w:tr>
      <w:tr w:rsidR="004B54AA" w:rsidRPr="00C71773" w14:paraId="1D7A3C27" w14:textId="77777777" w:rsidTr="004B54AA">
        <w:trPr>
          <w:trHeight w:val="411"/>
        </w:trPr>
        <w:tc>
          <w:tcPr>
            <w:tcW w:w="1011" w:type="pct"/>
            <w:vAlign w:val="center"/>
          </w:tcPr>
          <w:p w14:paraId="2F895075" w14:textId="77777777" w:rsidR="004B54AA" w:rsidRPr="00C71773" w:rsidRDefault="004B54AA" w:rsidP="004B54AA">
            <w:pPr>
              <w:spacing w:line="240" w:lineRule="atLeast"/>
              <w:rPr>
                <w:snapToGrid w:val="0"/>
                <w:color w:val="000000"/>
                <w:szCs w:val="21"/>
              </w:rPr>
            </w:pPr>
            <w:r w:rsidRPr="00C71773">
              <w:rPr>
                <w:rFonts w:hint="eastAsia"/>
                <w:snapToGrid w:val="0"/>
                <w:color w:val="000000"/>
                <w:szCs w:val="21"/>
              </w:rPr>
              <w:t>项目单位</w:t>
            </w:r>
          </w:p>
        </w:tc>
        <w:tc>
          <w:tcPr>
            <w:tcW w:w="1489" w:type="pct"/>
            <w:vAlign w:val="center"/>
          </w:tcPr>
          <w:p w14:paraId="41E0684E" w14:textId="77777777" w:rsidR="004B54AA" w:rsidRPr="00C71773" w:rsidRDefault="004B54AA" w:rsidP="004B54AA">
            <w:pPr>
              <w:spacing w:line="240" w:lineRule="atLeast"/>
              <w:rPr>
                <w:snapToGrid w:val="0"/>
                <w:color w:val="000000"/>
                <w:szCs w:val="21"/>
              </w:rPr>
            </w:pPr>
          </w:p>
        </w:tc>
        <w:tc>
          <w:tcPr>
            <w:tcW w:w="967" w:type="pct"/>
            <w:vAlign w:val="center"/>
          </w:tcPr>
          <w:p w14:paraId="590E3CF8" w14:textId="77777777" w:rsidR="004B54AA" w:rsidRPr="00C71773" w:rsidRDefault="004B54AA" w:rsidP="004B54AA">
            <w:pPr>
              <w:spacing w:line="240" w:lineRule="atLeast"/>
              <w:rPr>
                <w:snapToGrid w:val="0"/>
                <w:color w:val="000000"/>
                <w:szCs w:val="21"/>
              </w:rPr>
            </w:pPr>
            <w:r w:rsidRPr="00C71773">
              <w:rPr>
                <w:rFonts w:hint="eastAsia"/>
                <w:snapToGrid w:val="0"/>
                <w:color w:val="000000"/>
                <w:szCs w:val="21"/>
              </w:rPr>
              <w:t>子项目位置</w:t>
            </w:r>
          </w:p>
        </w:tc>
        <w:tc>
          <w:tcPr>
            <w:tcW w:w="1533" w:type="pct"/>
          </w:tcPr>
          <w:p w14:paraId="1245DE9F" w14:textId="77777777" w:rsidR="004B54AA" w:rsidRPr="00C71773" w:rsidRDefault="004B54AA" w:rsidP="004B54AA">
            <w:pPr>
              <w:spacing w:line="240" w:lineRule="atLeast"/>
              <w:rPr>
                <w:snapToGrid w:val="0"/>
                <w:color w:val="000000"/>
                <w:szCs w:val="21"/>
              </w:rPr>
            </w:pPr>
          </w:p>
        </w:tc>
      </w:tr>
      <w:tr w:rsidR="004B54AA" w:rsidRPr="00C71773" w14:paraId="64A4A4DB" w14:textId="77777777" w:rsidTr="004B54AA">
        <w:trPr>
          <w:trHeight w:val="416"/>
        </w:trPr>
        <w:tc>
          <w:tcPr>
            <w:tcW w:w="1011" w:type="pct"/>
            <w:vAlign w:val="center"/>
          </w:tcPr>
          <w:p w14:paraId="75625518" w14:textId="77777777" w:rsidR="004B54AA" w:rsidRPr="00C71773" w:rsidRDefault="004B54AA" w:rsidP="004B54AA">
            <w:pPr>
              <w:spacing w:line="240" w:lineRule="atLeast"/>
              <w:rPr>
                <w:snapToGrid w:val="0"/>
                <w:color w:val="000000"/>
                <w:szCs w:val="21"/>
              </w:rPr>
            </w:pPr>
            <w:r w:rsidRPr="00C71773">
              <w:rPr>
                <w:rFonts w:hint="eastAsia"/>
                <w:snapToGrid w:val="0"/>
                <w:color w:val="000000"/>
                <w:szCs w:val="21"/>
              </w:rPr>
              <w:t>费用估算</w:t>
            </w:r>
          </w:p>
        </w:tc>
        <w:tc>
          <w:tcPr>
            <w:tcW w:w="1489" w:type="pct"/>
            <w:vAlign w:val="center"/>
          </w:tcPr>
          <w:p w14:paraId="58676B02" w14:textId="77777777" w:rsidR="004B54AA" w:rsidRPr="00C71773" w:rsidRDefault="004B54AA" w:rsidP="004B54AA">
            <w:pPr>
              <w:spacing w:line="240" w:lineRule="atLeast"/>
              <w:rPr>
                <w:snapToGrid w:val="0"/>
                <w:color w:val="000000"/>
                <w:szCs w:val="21"/>
              </w:rPr>
            </w:pPr>
          </w:p>
        </w:tc>
        <w:tc>
          <w:tcPr>
            <w:tcW w:w="967" w:type="pct"/>
            <w:vAlign w:val="center"/>
          </w:tcPr>
          <w:p w14:paraId="12811E25" w14:textId="77777777" w:rsidR="004B54AA" w:rsidRPr="00C71773" w:rsidRDefault="004B54AA" w:rsidP="004B54AA">
            <w:pPr>
              <w:spacing w:line="240" w:lineRule="atLeast"/>
              <w:rPr>
                <w:snapToGrid w:val="0"/>
                <w:color w:val="000000"/>
                <w:szCs w:val="21"/>
              </w:rPr>
            </w:pPr>
            <w:r w:rsidRPr="00C71773">
              <w:rPr>
                <w:rFonts w:hint="eastAsia"/>
                <w:snapToGrid w:val="0"/>
                <w:color w:val="000000"/>
                <w:szCs w:val="21"/>
              </w:rPr>
              <w:t>预计开工日期</w:t>
            </w:r>
          </w:p>
        </w:tc>
        <w:tc>
          <w:tcPr>
            <w:tcW w:w="1533" w:type="pct"/>
          </w:tcPr>
          <w:p w14:paraId="7E6E32ED" w14:textId="77777777" w:rsidR="004B54AA" w:rsidRPr="00C71773" w:rsidRDefault="004B54AA" w:rsidP="004B54AA">
            <w:pPr>
              <w:spacing w:line="240" w:lineRule="atLeast"/>
              <w:rPr>
                <w:snapToGrid w:val="0"/>
                <w:color w:val="000000"/>
                <w:szCs w:val="21"/>
              </w:rPr>
            </w:pPr>
          </w:p>
        </w:tc>
      </w:tr>
      <w:tr w:rsidR="004B54AA" w:rsidRPr="00C71773" w14:paraId="6373C772" w14:textId="77777777" w:rsidTr="004B54AA">
        <w:trPr>
          <w:trHeight w:val="1542"/>
        </w:trPr>
        <w:tc>
          <w:tcPr>
            <w:tcW w:w="5000" w:type="pct"/>
            <w:gridSpan w:val="4"/>
            <w:vAlign w:val="center"/>
          </w:tcPr>
          <w:p w14:paraId="1B556204" w14:textId="77777777" w:rsidR="004B54AA" w:rsidRPr="00C71773" w:rsidRDefault="004B54AA" w:rsidP="004B54AA">
            <w:pPr>
              <w:spacing w:line="240" w:lineRule="atLeast"/>
              <w:rPr>
                <w:snapToGrid w:val="0"/>
                <w:color w:val="000000"/>
                <w:szCs w:val="21"/>
              </w:rPr>
            </w:pPr>
            <w:r w:rsidRPr="00C71773">
              <w:rPr>
                <w:rFonts w:hint="eastAsia"/>
                <w:snapToGrid w:val="0"/>
                <w:color w:val="000000"/>
                <w:szCs w:val="21"/>
              </w:rPr>
              <w:t>子项目情况简要说明（包括征地拆迁情况、职工受影响情况等）：</w:t>
            </w:r>
          </w:p>
          <w:p w14:paraId="359E01FB" w14:textId="77777777" w:rsidR="004B54AA" w:rsidRPr="00C71773" w:rsidRDefault="004B54AA" w:rsidP="004B54AA">
            <w:pPr>
              <w:spacing w:line="240" w:lineRule="atLeast"/>
              <w:rPr>
                <w:snapToGrid w:val="0"/>
                <w:color w:val="000000"/>
                <w:szCs w:val="21"/>
              </w:rPr>
            </w:pPr>
          </w:p>
          <w:p w14:paraId="09BEBB73" w14:textId="77777777" w:rsidR="004B54AA" w:rsidRPr="00C71773" w:rsidRDefault="004B54AA" w:rsidP="004B54AA">
            <w:pPr>
              <w:spacing w:line="240" w:lineRule="atLeast"/>
              <w:rPr>
                <w:snapToGrid w:val="0"/>
                <w:color w:val="000000"/>
                <w:szCs w:val="21"/>
              </w:rPr>
            </w:pPr>
          </w:p>
          <w:p w14:paraId="7529E644" w14:textId="77777777" w:rsidR="004B54AA" w:rsidRPr="00C71773" w:rsidRDefault="004B54AA" w:rsidP="004B54AA">
            <w:pPr>
              <w:spacing w:line="240" w:lineRule="atLeast"/>
              <w:rPr>
                <w:snapToGrid w:val="0"/>
                <w:color w:val="000000"/>
                <w:szCs w:val="21"/>
              </w:rPr>
            </w:pPr>
          </w:p>
        </w:tc>
      </w:tr>
      <w:tr w:rsidR="004B54AA" w:rsidRPr="00C71773" w14:paraId="5D93945C" w14:textId="77777777" w:rsidTr="004B54AA">
        <w:trPr>
          <w:trHeight w:val="1276"/>
        </w:trPr>
        <w:tc>
          <w:tcPr>
            <w:tcW w:w="5000" w:type="pct"/>
            <w:gridSpan w:val="4"/>
            <w:vAlign w:val="center"/>
          </w:tcPr>
          <w:p w14:paraId="6BB74D48" w14:textId="77777777" w:rsidR="004B54AA" w:rsidRPr="00C71773" w:rsidRDefault="004B54AA" w:rsidP="004B54AA">
            <w:pPr>
              <w:spacing w:line="240" w:lineRule="atLeast"/>
              <w:rPr>
                <w:snapToGrid w:val="0"/>
                <w:color w:val="000000"/>
                <w:szCs w:val="21"/>
              </w:rPr>
            </w:pPr>
            <w:r w:rsidRPr="00C71773">
              <w:rPr>
                <w:rFonts w:hint="eastAsia"/>
                <w:snapToGrid w:val="0"/>
                <w:color w:val="000000"/>
                <w:szCs w:val="21"/>
              </w:rPr>
              <w:t>筛选结果汇总：</w:t>
            </w:r>
          </w:p>
          <w:p w14:paraId="721CC06F" w14:textId="77777777" w:rsidR="004B54AA" w:rsidRPr="00C71773" w:rsidRDefault="004B54AA" w:rsidP="004B54AA">
            <w:pPr>
              <w:spacing w:line="240" w:lineRule="atLeast"/>
              <w:rPr>
                <w:snapToGrid w:val="0"/>
                <w:color w:val="000000"/>
                <w:szCs w:val="21"/>
              </w:rPr>
            </w:pPr>
          </w:p>
          <w:p w14:paraId="540F5723" w14:textId="77777777" w:rsidR="004B54AA" w:rsidRPr="00C71773" w:rsidRDefault="004B54AA" w:rsidP="004B54AA">
            <w:pPr>
              <w:spacing w:line="240" w:lineRule="atLeast"/>
              <w:rPr>
                <w:snapToGrid w:val="0"/>
                <w:color w:val="000000"/>
                <w:szCs w:val="21"/>
              </w:rPr>
            </w:pPr>
          </w:p>
          <w:p w14:paraId="6B8EBA72" w14:textId="77777777" w:rsidR="004B54AA" w:rsidRPr="00C71773" w:rsidRDefault="004B54AA" w:rsidP="004B54AA">
            <w:pPr>
              <w:spacing w:line="240" w:lineRule="atLeast"/>
              <w:rPr>
                <w:snapToGrid w:val="0"/>
                <w:color w:val="000000"/>
                <w:szCs w:val="21"/>
              </w:rPr>
            </w:pPr>
          </w:p>
        </w:tc>
      </w:tr>
    </w:tbl>
    <w:p w14:paraId="01AF6B76" w14:textId="77777777" w:rsidR="004B54AA" w:rsidRPr="00C71773" w:rsidRDefault="004B54AA" w:rsidP="004B54AA">
      <w:pPr>
        <w:spacing w:line="240" w:lineRule="atLeast"/>
        <w:rPr>
          <w:snapToGrid w:val="0"/>
          <w:color w:val="000000"/>
        </w:rPr>
      </w:pPr>
    </w:p>
    <w:p w14:paraId="41BA3FC5" w14:textId="77777777" w:rsidR="004B54AA" w:rsidRPr="00C71773" w:rsidRDefault="004B54AA" w:rsidP="004B54AA">
      <w:pPr>
        <w:spacing w:line="240" w:lineRule="atLeast"/>
        <w:rPr>
          <w:snapToGrid w:val="0"/>
          <w:color w:val="000000"/>
        </w:rPr>
      </w:pPr>
    </w:p>
    <w:p w14:paraId="212D415C" w14:textId="77777777" w:rsidR="004B54AA" w:rsidRPr="00C71773" w:rsidRDefault="004B54AA" w:rsidP="004B54AA">
      <w:pPr>
        <w:spacing w:line="240" w:lineRule="atLeast"/>
        <w:rPr>
          <w:snapToGrid w:val="0"/>
          <w:color w:val="000000"/>
        </w:rPr>
      </w:pPr>
    </w:p>
    <w:p w14:paraId="60313A44" w14:textId="77777777" w:rsidR="004B54AA" w:rsidRPr="00C71773" w:rsidRDefault="004B54AA" w:rsidP="004B54AA">
      <w:pPr>
        <w:spacing w:line="240" w:lineRule="atLeast"/>
        <w:rPr>
          <w:snapToGrid w:val="0"/>
          <w:color w:val="000000"/>
        </w:rPr>
      </w:pPr>
    </w:p>
    <w:p w14:paraId="5B95265B" w14:textId="77777777" w:rsidR="004B54AA" w:rsidRPr="00C71773" w:rsidRDefault="004B54AA" w:rsidP="004B54AA">
      <w:pPr>
        <w:spacing w:line="240" w:lineRule="atLeast"/>
        <w:rPr>
          <w:snapToGrid w:val="0"/>
          <w:color w:val="000000"/>
        </w:rPr>
      </w:pPr>
    </w:p>
    <w:p w14:paraId="03ED613B" w14:textId="77777777" w:rsidR="004B54AA" w:rsidRPr="00C71773" w:rsidRDefault="004B54AA" w:rsidP="004B54AA">
      <w:pPr>
        <w:spacing w:line="240" w:lineRule="atLeast"/>
        <w:rPr>
          <w:snapToGrid w:val="0"/>
          <w:color w:val="000000"/>
        </w:rPr>
      </w:pPr>
    </w:p>
    <w:p w14:paraId="44B7C4B0" w14:textId="77777777" w:rsidR="004B54AA" w:rsidRPr="00C71773" w:rsidRDefault="004B54AA" w:rsidP="004B54AA">
      <w:pPr>
        <w:spacing w:line="240" w:lineRule="atLeast"/>
        <w:rPr>
          <w:snapToGrid w:val="0"/>
          <w:color w:val="000000"/>
        </w:rPr>
      </w:pPr>
    </w:p>
    <w:p w14:paraId="59016CE0" w14:textId="77777777" w:rsidR="004B54AA" w:rsidRPr="00C71773" w:rsidRDefault="004B54AA" w:rsidP="004B54AA">
      <w:pPr>
        <w:spacing w:line="240" w:lineRule="atLeast"/>
        <w:rPr>
          <w:snapToGrid w:val="0"/>
          <w:color w:val="000000"/>
        </w:rPr>
      </w:pPr>
    </w:p>
    <w:p w14:paraId="26BABE85" w14:textId="77777777" w:rsidR="004B54AA" w:rsidRPr="00C71773" w:rsidRDefault="004B54AA" w:rsidP="004B54AA">
      <w:pPr>
        <w:spacing w:line="240" w:lineRule="atLeast"/>
        <w:rPr>
          <w:snapToGrid w:val="0"/>
          <w:color w:val="000000"/>
        </w:rPr>
      </w:pPr>
    </w:p>
    <w:p w14:paraId="652BB26E" w14:textId="77777777" w:rsidR="004B54AA" w:rsidRPr="00C71773" w:rsidRDefault="004B54AA" w:rsidP="004B54AA">
      <w:pPr>
        <w:spacing w:line="240" w:lineRule="atLeast"/>
        <w:rPr>
          <w:snapToGrid w:val="0"/>
          <w:color w:val="000000"/>
        </w:rPr>
      </w:pPr>
    </w:p>
    <w:p w14:paraId="5869160D" w14:textId="77777777" w:rsidR="004B54AA" w:rsidRPr="00C71773" w:rsidRDefault="004B54AA" w:rsidP="004B54AA">
      <w:pPr>
        <w:rPr>
          <w:b/>
          <w:snapToGrid w:val="0"/>
          <w:color w:val="000000"/>
          <w:u w:val="single"/>
        </w:rPr>
      </w:pPr>
      <w:r w:rsidRPr="00C71773">
        <w:rPr>
          <w:rFonts w:hAnsi="SimSun"/>
          <w:b/>
          <w:snapToGrid w:val="0"/>
          <w:color w:val="000000"/>
          <w:u w:val="single"/>
        </w:rPr>
        <w:t>世行社会安全保障筛选清单</w:t>
      </w:r>
    </w:p>
    <w:p w14:paraId="527FE6BC" w14:textId="77777777" w:rsidR="004B54AA" w:rsidRPr="00C71773" w:rsidRDefault="004B54AA" w:rsidP="004B54AA">
      <w:pPr>
        <w:tabs>
          <w:tab w:val="left" w:pos="5160"/>
        </w:tabs>
        <w:spacing w:line="240" w:lineRule="atLeast"/>
        <w:rPr>
          <w:b/>
          <w:snapToGrid w:val="0"/>
          <w:color w:val="000000"/>
        </w:rPr>
      </w:pPr>
      <w:r w:rsidRPr="00C71773">
        <w:rPr>
          <w:b/>
          <w:snapToGrid w:val="0"/>
          <w:color w:val="000000"/>
        </w:rPr>
        <w:tab/>
      </w:r>
    </w:p>
    <w:tbl>
      <w:tblPr>
        <w:tblW w:w="5000" w:type="pct"/>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574"/>
        <w:gridCol w:w="4905"/>
        <w:gridCol w:w="686"/>
        <w:gridCol w:w="738"/>
        <w:gridCol w:w="769"/>
        <w:gridCol w:w="1513"/>
        <w:gridCol w:w="2233"/>
        <w:gridCol w:w="2933"/>
      </w:tblGrid>
      <w:tr w:rsidR="004B54AA" w:rsidRPr="00C71773" w14:paraId="08E03976" w14:textId="77777777" w:rsidTr="004B54AA">
        <w:trPr>
          <w:cantSplit/>
          <w:trHeight w:val="819"/>
        </w:trPr>
        <w:tc>
          <w:tcPr>
            <w:tcW w:w="200" w:type="pct"/>
            <w:tcBorders>
              <w:bottom w:val="single" w:sz="4" w:space="0" w:color="auto"/>
            </w:tcBorders>
            <w:vAlign w:val="center"/>
          </w:tcPr>
          <w:p w14:paraId="0FC3975C" w14:textId="77777777" w:rsidR="004B54AA" w:rsidRPr="00C71773" w:rsidRDefault="004B54AA" w:rsidP="004B54AA">
            <w:pPr>
              <w:rPr>
                <w:b/>
              </w:rPr>
            </w:pPr>
          </w:p>
        </w:tc>
        <w:tc>
          <w:tcPr>
            <w:tcW w:w="1709" w:type="pct"/>
            <w:tcBorders>
              <w:bottom w:val="single" w:sz="4" w:space="0" w:color="auto"/>
            </w:tcBorders>
            <w:vAlign w:val="center"/>
          </w:tcPr>
          <w:p w14:paraId="5D926ED3" w14:textId="77777777" w:rsidR="004B54AA" w:rsidRPr="00C71773" w:rsidRDefault="004B54AA" w:rsidP="004B54AA">
            <w:pPr>
              <w:rPr>
                <w:b/>
              </w:rPr>
            </w:pPr>
            <w:r w:rsidRPr="00C71773">
              <w:rPr>
                <w:rFonts w:hint="eastAsia"/>
                <w:b/>
              </w:rPr>
              <w:t>筛选条目</w:t>
            </w:r>
          </w:p>
        </w:tc>
        <w:tc>
          <w:tcPr>
            <w:tcW w:w="239" w:type="pct"/>
            <w:tcBorders>
              <w:bottom w:val="single" w:sz="4" w:space="0" w:color="auto"/>
            </w:tcBorders>
            <w:vAlign w:val="center"/>
          </w:tcPr>
          <w:p w14:paraId="55B27CA7" w14:textId="77777777" w:rsidR="004B54AA" w:rsidRPr="00C71773" w:rsidRDefault="004B54AA" w:rsidP="004B54AA">
            <w:pPr>
              <w:rPr>
                <w:b/>
              </w:rPr>
            </w:pPr>
            <w:r w:rsidRPr="00C71773">
              <w:rPr>
                <w:b/>
              </w:rPr>
              <w:t>是</w:t>
            </w:r>
          </w:p>
        </w:tc>
        <w:tc>
          <w:tcPr>
            <w:tcW w:w="257" w:type="pct"/>
            <w:tcBorders>
              <w:bottom w:val="single" w:sz="4" w:space="0" w:color="auto"/>
            </w:tcBorders>
            <w:vAlign w:val="center"/>
          </w:tcPr>
          <w:p w14:paraId="3B64F101" w14:textId="77777777" w:rsidR="004B54AA" w:rsidRPr="00C71773" w:rsidRDefault="004B54AA" w:rsidP="004B54AA">
            <w:pPr>
              <w:rPr>
                <w:b/>
              </w:rPr>
            </w:pPr>
            <w:r w:rsidRPr="00C71773">
              <w:rPr>
                <w:b/>
              </w:rPr>
              <w:t>否</w:t>
            </w:r>
          </w:p>
        </w:tc>
        <w:tc>
          <w:tcPr>
            <w:tcW w:w="268" w:type="pct"/>
            <w:tcBorders>
              <w:bottom w:val="single" w:sz="4" w:space="0" w:color="auto"/>
            </w:tcBorders>
            <w:vAlign w:val="center"/>
          </w:tcPr>
          <w:p w14:paraId="2A7E8124" w14:textId="77777777" w:rsidR="004B54AA" w:rsidRPr="00C71773" w:rsidRDefault="004B54AA" w:rsidP="004B54AA">
            <w:pPr>
              <w:rPr>
                <w:b/>
              </w:rPr>
            </w:pPr>
            <w:r w:rsidRPr="00C71773">
              <w:rPr>
                <w:rFonts w:hint="eastAsia"/>
                <w:b/>
              </w:rPr>
              <w:t>未知</w:t>
            </w:r>
          </w:p>
        </w:tc>
        <w:tc>
          <w:tcPr>
            <w:tcW w:w="527" w:type="pct"/>
            <w:tcBorders>
              <w:bottom w:val="single" w:sz="4" w:space="0" w:color="auto"/>
            </w:tcBorders>
            <w:vAlign w:val="center"/>
          </w:tcPr>
          <w:p w14:paraId="522D0A62" w14:textId="77777777" w:rsidR="004B54AA" w:rsidRPr="00C71773" w:rsidRDefault="004B54AA" w:rsidP="004B54AA">
            <w:pPr>
              <w:jc w:val="center"/>
              <w:rPr>
                <w:b/>
              </w:rPr>
            </w:pPr>
            <w:r w:rsidRPr="00C71773">
              <w:rPr>
                <w:rFonts w:hint="eastAsia"/>
                <w:b/>
              </w:rPr>
              <w:t>说明</w:t>
            </w:r>
          </w:p>
        </w:tc>
        <w:tc>
          <w:tcPr>
            <w:tcW w:w="778" w:type="pct"/>
            <w:tcBorders>
              <w:bottom w:val="single" w:sz="4" w:space="0" w:color="auto"/>
            </w:tcBorders>
            <w:vAlign w:val="center"/>
          </w:tcPr>
          <w:p w14:paraId="24F4364F" w14:textId="77777777" w:rsidR="004B54AA" w:rsidRPr="00C71773" w:rsidRDefault="004B54AA" w:rsidP="004B54AA">
            <w:pPr>
              <w:rPr>
                <w:b/>
              </w:rPr>
            </w:pPr>
            <w:r w:rsidRPr="00C71773">
              <w:rPr>
                <w:b/>
              </w:rPr>
              <w:t>如是</w:t>
            </w:r>
          </w:p>
          <w:p w14:paraId="47D42CF8" w14:textId="77777777" w:rsidR="004B54AA" w:rsidRPr="00C71773" w:rsidRDefault="004B54AA" w:rsidP="004B54AA">
            <w:pPr>
              <w:rPr>
                <w:b/>
              </w:rPr>
            </w:pPr>
            <w:r w:rsidRPr="00C71773">
              <w:rPr>
                <w:b/>
              </w:rPr>
              <w:t>启动的世界银行政策</w:t>
            </w:r>
          </w:p>
        </w:tc>
        <w:tc>
          <w:tcPr>
            <w:tcW w:w="1022" w:type="pct"/>
            <w:tcBorders>
              <w:bottom w:val="single" w:sz="4" w:space="0" w:color="auto"/>
            </w:tcBorders>
            <w:vAlign w:val="center"/>
          </w:tcPr>
          <w:p w14:paraId="31CE0FBE" w14:textId="77777777" w:rsidR="004B54AA" w:rsidRPr="00C71773" w:rsidRDefault="004B54AA" w:rsidP="004B54AA">
            <w:pPr>
              <w:rPr>
                <w:b/>
              </w:rPr>
            </w:pPr>
            <w:r w:rsidRPr="00C71773">
              <w:rPr>
                <w:rFonts w:hint="eastAsia"/>
                <w:b/>
              </w:rPr>
              <w:t>如是</w:t>
            </w:r>
          </w:p>
          <w:p w14:paraId="493ECA35" w14:textId="77777777" w:rsidR="004B54AA" w:rsidRPr="00C71773" w:rsidRDefault="004B54AA" w:rsidP="004B54AA">
            <w:pPr>
              <w:rPr>
                <w:b/>
              </w:rPr>
            </w:pPr>
            <w:r w:rsidRPr="00C71773">
              <w:rPr>
                <w:rFonts w:hint="eastAsia"/>
                <w:b/>
              </w:rPr>
              <w:t>需要的</w:t>
            </w:r>
            <w:r w:rsidRPr="00C71773">
              <w:rPr>
                <w:b/>
              </w:rPr>
              <w:t>文件</w:t>
            </w:r>
          </w:p>
        </w:tc>
      </w:tr>
      <w:tr w:rsidR="004B54AA" w:rsidRPr="00C71773" w14:paraId="7F6CECAC" w14:textId="77777777" w:rsidTr="004B54AA">
        <w:trPr>
          <w:cantSplit/>
        </w:trPr>
        <w:tc>
          <w:tcPr>
            <w:tcW w:w="5000" w:type="pct"/>
            <w:gridSpan w:val="8"/>
            <w:shd w:val="clear" w:color="auto" w:fill="C6D9F1"/>
            <w:vAlign w:val="center"/>
          </w:tcPr>
          <w:p w14:paraId="1D090E0E" w14:textId="77777777" w:rsidR="004B54AA" w:rsidRPr="00C71773" w:rsidRDefault="004B54AA" w:rsidP="004B54AA">
            <w:r w:rsidRPr="00C71773">
              <w:rPr>
                <w:rFonts w:ascii="SimSun" w:hAnsi="SimSun" w:cs="SimSun" w:hint="eastAsia"/>
                <w:b/>
                <w:smallCaps/>
              </w:rPr>
              <w:t>I</w:t>
            </w:r>
            <w:r w:rsidRPr="00C71773">
              <w:rPr>
                <w:b/>
                <w:smallCaps/>
              </w:rPr>
              <w:t>移民和土地征收</w:t>
            </w:r>
          </w:p>
        </w:tc>
      </w:tr>
      <w:tr w:rsidR="004B54AA" w:rsidRPr="00C71773" w14:paraId="7F95563C" w14:textId="77777777" w:rsidTr="004B54AA">
        <w:trPr>
          <w:cantSplit/>
        </w:trPr>
        <w:tc>
          <w:tcPr>
            <w:tcW w:w="200" w:type="pct"/>
            <w:vAlign w:val="center"/>
          </w:tcPr>
          <w:p w14:paraId="10C08E87" w14:textId="77777777" w:rsidR="004B54AA" w:rsidRPr="00C71773" w:rsidRDefault="004B54AA" w:rsidP="004B54AA">
            <w:r w:rsidRPr="00C71773">
              <w:rPr>
                <w:rFonts w:hint="eastAsia"/>
              </w:rPr>
              <w:t>1</w:t>
            </w:r>
          </w:p>
        </w:tc>
        <w:tc>
          <w:tcPr>
            <w:tcW w:w="1709" w:type="pct"/>
            <w:vAlign w:val="center"/>
          </w:tcPr>
          <w:p w14:paraId="46289740" w14:textId="77777777" w:rsidR="004B54AA" w:rsidRPr="00C71773" w:rsidRDefault="004B54AA" w:rsidP="004B54AA">
            <w:r w:rsidRPr="00C71773">
              <w:t>该项目是否因发展需要要求</w:t>
            </w:r>
            <w:r w:rsidRPr="00C71773">
              <w:rPr>
                <w:rFonts w:hint="eastAsia"/>
              </w:rPr>
              <w:t>征收</w:t>
            </w:r>
            <w:r w:rsidRPr="00C71773">
              <w:t>土地（公共或私人，暂时或永久）？</w:t>
            </w:r>
          </w:p>
        </w:tc>
        <w:tc>
          <w:tcPr>
            <w:tcW w:w="239" w:type="pct"/>
            <w:vAlign w:val="center"/>
          </w:tcPr>
          <w:p w14:paraId="1E3F53A9" w14:textId="77777777" w:rsidR="004B54AA" w:rsidRPr="00C71773" w:rsidRDefault="004B54AA" w:rsidP="004B54AA"/>
        </w:tc>
        <w:tc>
          <w:tcPr>
            <w:tcW w:w="257" w:type="pct"/>
            <w:vAlign w:val="center"/>
          </w:tcPr>
          <w:p w14:paraId="7E7932F6" w14:textId="77777777" w:rsidR="004B54AA" w:rsidRPr="00C71773" w:rsidRDefault="004B54AA" w:rsidP="004B54AA"/>
        </w:tc>
        <w:tc>
          <w:tcPr>
            <w:tcW w:w="268" w:type="pct"/>
            <w:vAlign w:val="center"/>
          </w:tcPr>
          <w:p w14:paraId="0AA50CE5" w14:textId="77777777" w:rsidR="004B54AA" w:rsidRPr="00C71773" w:rsidRDefault="004B54AA" w:rsidP="004B54AA"/>
        </w:tc>
        <w:tc>
          <w:tcPr>
            <w:tcW w:w="527" w:type="pct"/>
            <w:vAlign w:val="center"/>
          </w:tcPr>
          <w:p w14:paraId="78EC54AD" w14:textId="77777777" w:rsidR="004B54AA" w:rsidRPr="00C71773" w:rsidRDefault="004B54AA" w:rsidP="004B54AA"/>
        </w:tc>
        <w:tc>
          <w:tcPr>
            <w:tcW w:w="778" w:type="pct"/>
            <w:vAlign w:val="center"/>
          </w:tcPr>
          <w:p w14:paraId="1D79667D" w14:textId="77777777" w:rsidR="004B54AA" w:rsidRPr="00C71773" w:rsidRDefault="004B54AA" w:rsidP="004B54AA">
            <w:r w:rsidRPr="00C71773">
              <w:t>OP 4.12</w:t>
            </w:r>
            <w:r w:rsidRPr="00C71773">
              <w:t>非自愿移民</w:t>
            </w:r>
          </w:p>
        </w:tc>
        <w:tc>
          <w:tcPr>
            <w:tcW w:w="1022" w:type="pct"/>
            <w:vAlign w:val="center"/>
          </w:tcPr>
          <w:p w14:paraId="555D83C7" w14:textId="77777777" w:rsidR="004B54AA" w:rsidRPr="00C71773" w:rsidRDefault="004B54AA" w:rsidP="004B54AA">
            <w:r w:rsidRPr="00C71773">
              <w:t>移民安置行动计划</w:t>
            </w:r>
          </w:p>
        </w:tc>
      </w:tr>
      <w:tr w:rsidR="004B54AA" w:rsidRPr="00C71773" w14:paraId="59191BDC" w14:textId="77777777" w:rsidTr="004B54AA">
        <w:trPr>
          <w:cantSplit/>
        </w:trPr>
        <w:tc>
          <w:tcPr>
            <w:tcW w:w="200" w:type="pct"/>
            <w:vAlign w:val="center"/>
          </w:tcPr>
          <w:p w14:paraId="1F1A400C" w14:textId="77777777" w:rsidR="004B54AA" w:rsidRPr="00C71773" w:rsidRDefault="004B54AA" w:rsidP="004B54AA">
            <w:r w:rsidRPr="00C71773">
              <w:rPr>
                <w:rFonts w:hint="eastAsia"/>
              </w:rPr>
              <w:t>2</w:t>
            </w:r>
          </w:p>
        </w:tc>
        <w:tc>
          <w:tcPr>
            <w:tcW w:w="1709" w:type="pct"/>
            <w:vAlign w:val="center"/>
          </w:tcPr>
          <w:p w14:paraId="4D17D6C3" w14:textId="77777777" w:rsidR="004B54AA" w:rsidRPr="00C71773" w:rsidRDefault="004B54AA" w:rsidP="004B54AA">
            <w:r w:rsidRPr="00C71773">
              <w:t>该项目是否因发展</w:t>
            </w:r>
            <w:r w:rsidRPr="00C71773">
              <w:rPr>
                <w:rFonts w:hint="eastAsia"/>
              </w:rPr>
              <w:t>造成房屋拆迁（包括经营性的与非经营行的）？</w:t>
            </w:r>
          </w:p>
        </w:tc>
        <w:tc>
          <w:tcPr>
            <w:tcW w:w="239" w:type="pct"/>
            <w:vAlign w:val="center"/>
          </w:tcPr>
          <w:p w14:paraId="2696DED8" w14:textId="77777777" w:rsidR="004B54AA" w:rsidRPr="00C71773" w:rsidRDefault="004B54AA" w:rsidP="004B54AA"/>
        </w:tc>
        <w:tc>
          <w:tcPr>
            <w:tcW w:w="257" w:type="pct"/>
            <w:vAlign w:val="center"/>
          </w:tcPr>
          <w:p w14:paraId="04EFBC72" w14:textId="77777777" w:rsidR="004B54AA" w:rsidRPr="00C71773" w:rsidRDefault="004B54AA" w:rsidP="004B54AA"/>
        </w:tc>
        <w:tc>
          <w:tcPr>
            <w:tcW w:w="268" w:type="pct"/>
            <w:vAlign w:val="center"/>
          </w:tcPr>
          <w:p w14:paraId="7C1D08D3" w14:textId="77777777" w:rsidR="004B54AA" w:rsidRPr="00C71773" w:rsidRDefault="004B54AA" w:rsidP="004B54AA"/>
        </w:tc>
        <w:tc>
          <w:tcPr>
            <w:tcW w:w="527" w:type="pct"/>
            <w:vAlign w:val="center"/>
          </w:tcPr>
          <w:p w14:paraId="00E87553" w14:textId="77777777" w:rsidR="004B54AA" w:rsidRPr="00C71773" w:rsidRDefault="004B54AA" w:rsidP="004B54AA"/>
        </w:tc>
        <w:tc>
          <w:tcPr>
            <w:tcW w:w="778" w:type="pct"/>
            <w:vAlign w:val="center"/>
          </w:tcPr>
          <w:p w14:paraId="70E9AF91" w14:textId="77777777" w:rsidR="004B54AA" w:rsidRPr="00C71773" w:rsidRDefault="004B54AA" w:rsidP="004B54AA">
            <w:r w:rsidRPr="00C71773">
              <w:t>OP 4.12</w:t>
            </w:r>
            <w:r w:rsidRPr="00C71773">
              <w:t>非自愿移民</w:t>
            </w:r>
          </w:p>
        </w:tc>
        <w:tc>
          <w:tcPr>
            <w:tcW w:w="1022" w:type="pct"/>
            <w:vAlign w:val="center"/>
          </w:tcPr>
          <w:p w14:paraId="50013347" w14:textId="77777777" w:rsidR="004B54AA" w:rsidRPr="00C71773" w:rsidRDefault="004B54AA" w:rsidP="004B54AA">
            <w:r w:rsidRPr="00C71773">
              <w:t>移民安置行动计划</w:t>
            </w:r>
          </w:p>
        </w:tc>
      </w:tr>
      <w:tr w:rsidR="004B54AA" w:rsidRPr="00C71773" w14:paraId="4581E8F8" w14:textId="77777777" w:rsidTr="004B54AA">
        <w:trPr>
          <w:cantSplit/>
        </w:trPr>
        <w:tc>
          <w:tcPr>
            <w:tcW w:w="200" w:type="pct"/>
            <w:vAlign w:val="center"/>
          </w:tcPr>
          <w:p w14:paraId="334EA46F" w14:textId="77777777" w:rsidR="004B54AA" w:rsidRPr="00C71773" w:rsidRDefault="004B54AA" w:rsidP="004B54AA">
            <w:r w:rsidRPr="00C71773">
              <w:rPr>
                <w:rFonts w:hint="eastAsia"/>
              </w:rPr>
              <w:t>3</w:t>
            </w:r>
          </w:p>
        </w:tc>
        <w:tc>
          <w:tcPr>
            <w:tcW w:w="1709" w:type="pct"/>
            <w:vAlign w:val="center"/>
          </w:tcPr>
          <w:p w14:paraId="6B07042C" w14:textId="77777777" w:rsidR="004B54AA" w:rsidRPr="00C71773" w:rsidRDefault="004B54AA" w:rsidP="004B54AA">
            <w:r w:rsidRPr="00C71773">
              <w:t>是否有人被禁止使用其日常使用的经济资源（如牧场、垂钓地点，森林）？</w:t>
            </w:r>
          </w:p>
        </w:tc>
        <w:tc>
          <w:tcPr>
            <w:tcW w:w="239" w:type="pct"/>
            <w:vAlign w:val="center"/>
          </w:tcPr>
          <w:p w14:paraId="073801A0" w14:textId="77777777" w:rsidR="004B54AA" w:rsidRPr="00C71773" w:rsidRDefault="004B54AA" w:rsidP="004B54AA"/>
        </w:tc>
        <w:tc>
          <w:tcPr>
            <w:tcW w:w="257" w:type="pct"/>
            <w:vAlign w:val="center"/>
          </w:tcPr>
          <w:p w14:paraId="0AA3117F" w14:textId="77777777" w:rsidR="004B54AA" w:rsidRPr="00C71773" w:rsidRDefault="004B54AA" w:rsidP="004B54AA"/>
        </w:tc>
        <w:tc>
          <w:tcPr>
            <w:tcW w:w="268" w:type="pct"/>
            <w:vAlign w:val="center"/>
          </w:tcPr>
          <w:p w14:paraId="2CE2FBB8" w14:textId="77777777" w:rsidR="004B54AA" w:rsidRPr="00C71773" w:rsidRDefault="004B54AA" w:rsidP="004B54AA"/>
        </w:tc>
        <w:tc>
          <w:tcPr>
            <w:tcW w:w="527" w:type="pct"/>
            <w:vAlign w:val="center"/>
          </w:tcPr>
          <w:p w14:paraId="1ADF9FBB" w14:textId="77777777" w:rsidR="004B54AA" w:rsidRPr="00C71773" w:rsidRDefault="004B54AA" w:rsidP="004B54AA"/>
        </w:tc>
        <w:tc>
          <w:tcPr>
            <w:tcW w:w="778" w:type="pct"/>
            <w:vAlign w:val="center"/>
          </w:tcPr>
          <w:p w14:paraId="0FFF9344" w14:textId="77777777" w:rsidR="004B54AA" w:rsidRPr="00C71773" w:rsidRDefault="004B54AA" w:rsidP="004B54AA">
            <w:r w:rsidRPr="00C71773">
              <w:t>OP 4.12</w:t>
            </w:r>
            <w:r w:rsidRPr="00C71773">
              <w:t>非自愿移民</w:t>
            </w:r>
          </w:p>
        </w:tc>
        <w:tc>
          <w:tcPr>
            <w:tcW w:w="1022" w:type="pct"/>
            <w:vAlign w:val="center"/>
          </w:tcPr>
          <w:p w14:paraId="5AC1525F" w14:textId="77777777" w:rsidR="004B54AA" w:rsidRPr="00C71773" w:rsidRDefault="004B54AA" w:rsidP="004B54AA">
            <w:r w:rsidRPr="00C71773">
              <w:t>移民安置行动计划</w:t>
            </w:r>
          </w:p>
        </w:tc>
      </w:tr>
      <w:tr w:rsidR="004B54AA" w:rsidRPr="00C71773" w14:paraId="7F88B808" w14:textId="77777777" w:rsidTr="004B54AA">
        <w:trPr>
          <w:cantSplit/>
        </w:trPr>
        <w:tc>
          <w:tcPr>
            <w:tcW w:w="200" w:type="pct"/>
            <w:vAlign w:val="center"/>
          </w:tcPr>
          <w:p w14:paraId="23D33F7F" w14:textId="77777777" w:rsidR="004B54AA" w:rsidRPr="00C71773" w:rsidRDefault="004B54AA" w:rsidP="004B54AA">
            <w:r w:rsidRPr="00C71773">
              <w:rPr>
                <w:rFonts w:hint="eastAsia"/>
              </w:rPr>
              <w:t>4</w:t>
            </w:r>
          </w:p>
        </w:tc>
        <w:tc>
          <w:tcPr>
            <w:tcW w:w="1709" w:type="pct"/>
            <w:vAlign w:val="center"/>
          </w:tcPr>
          <w:p w14:paraId="7A37B6F6" w14:textId="77777777" w:rsidR="004B54AA" w:rsidRPr="00C71773" w:rsidRDefault="004B54AA" w:rsidP="004B54AA">
            <w:r w:rsidRPr="00C71773">
              <w:t>该项目是否导致个人或家庭的非</w:t>
            </w:r>
            <w:r w:rsidRPr="00C71773">
              <w:rPr>
                <w:rFonts w:hint="eastAsia"/>
              </w:rPr>
              <w:t>自愿</w:t>
            </w:r>
            <w:r w:rsidRPr="00C71773">
              <w:t>移民？</w:t>
            </w:r>
          </w:p>
        </w:tc>
        <w:tc>
          <w:tcPr>
            <w:tcW w:w="239" w:type="pct"/>
            <w:vAlign w:val="center"/>
          </w:tcPr>
          <w:p w14:paraId="4672F4AD" w14:textId="77777777" w:rsidR="004B54AA" w:rsidRPr="00C71773" w:rsidRDefault="004B54AA" w:rsidP="004B54AA"/>
        </w:tc>
        <w:tc>
          <w:tcPr>
            <w:tcW w:w="257" w:type="pct"/>
            <w:vAlign w:val="center"/>
          </w:tcPr>
          <w:p w14:paraId="43216DAF" w14:textId="77777777" w:rsidR="004B54AA" w:rsidRPr="00C71773" w:rsidRDefault="004B54AA" w:rsidP="004B54AA"/>
        </w:tc>
        <w:tc>
          <w:tcPr>
            <w:tcW w:w="268" w:type="pct"/>
            <w:vAlign w:val="center"/>
          </w:tcPr>
          <w:p w14:paraId="7479AE6F" w14:textId="77777777" w:rsidR="004B54AA" w:rsidRPr="00C71773" w:rsidRDefault="004B54AA" w:rsidP="004B54AA"/>
        </w:tc>
        <w:tc>
          <w:tcPr>
            <w:tcW w:w="527" w:type="pct"/>
            <w:vAlign w:val="center"/>
          </w:tcPr>
          <w:p w14:paraId="7B25CCAF" w14:textId="77777777" w:rsidR="004B54AA" w:rsidRPr="00C71773" w:rsidRDefault="004B54AA" w:rsidP="004B54AA"/>
        </w:tc>
        <w:tc>
          <w:tcPr>
            <w:tcW w:w="778" w:type="pct"/>
            <w:vAlign w:val="center"/>
          </w:tcPr>
          <w:p w14:paraId="742A5938" w14:textId="77777777" w:rsidR="004B54AA" w:rsidRPr="00C71773" w:rsidRDefault="004B54AA" w:rsidP="004B54AA">
            <w:r w:rsidRPr="00C71773">
              <w:t>OP 4.12</w:t>
            </w:r>
            <w:r w:rsidRPr="00C71773">
              <w:t>非自愿移民</w:t>
            </w:r>
          </w:p>
        </w:tc>
        <w:tc>
          <w:tcPr>
            <w:tcW w:w="1022" w:type="pct"/>
            <w:vAlign w:val="center"/>
          </w:tcPr>
          <w:p w14:paraId="17ADBF18" w14:textId="77777777" w:rsidR="004B54AA" w:rsidRPr="00C71773" w:rsidRDefault="004B54AA" w:rsidP="004B54AA">
            <w:r w:rsidRPr="00C71773">
              <w:t>移民安置行动计划</w:t>
            </w:r>
          </w:p>
        </w:tc>
      </w:tr>
      <w:tr w:rsidR="004B54AA" w:rsidRPr="00C71773" w14:paraId="201E3A15" w14:textId="77777777" w:rsidTr="004B54AA">
        <w:trPr>
          <w:cantSplit/>
        </w:trPr>
        <w:tc>
          <w:tcPr>
            <w:tcW w:w="200" w:type="pct"/>
            <w:vAlign w:val="center"/>
          </w:tcPr>
          <w:p w14:paraId="3B091393" w14:textId="77777777" w:rsidR="004B54AA" w:rsidRPr="00C71773" w:rsidRDefault="004B54AA" w:rsidP="004B54AA">
            <w:r w:rsidRPr="00C71773">
              <w:rPr>
                <w:rFonts w:hint="eastAsia"/>
              </w:rPr>
              <w:t>5</w:t>
            </w:r>
          </w:p>
        </w:tc>
        <w:tc>
          <w:tcPr>
            <w:tcW w:w="1709" w:type="pct"/>
            <w:vAlign w:val="center"/>
          </w:tcPr>
          <w:p w14:paraId="6640D43A" w14:textId="77777777" w:rsidR="004B54AA" w:rsidRPr="00C71773" w:rsidRDefault="004B54AA" w:rsidP="004B54AA">
            <w:r w:rsidRPr="00C71773">
              <w:t>该项目是否导致作物、果树和设施的暂时或永久性损失？</w:t>
            </w:r>
          </w:p>
        </w:tc>
        <w:tc>
          <w:tcPr>
            <w:tcW w:w="239" w:type="pct"/>
            <w:vAlign w:val="center"/>
          </w:tcPr>
          <w:p w14:paraId="601AAF80" w14:textId="77777777" w:rsidR="004B54AA" w:rsidRPr="00C71773" w:rsidRDefault="004B54AA" w:rsidP="004B54AA"/>
        </w:tc>
        <w:tc>
          <w:tcPr>
            <w:tcW w:w="257" w:type="pct"/>
            <w:vAlign w:val="center"/>
          </w:tcPr>
          <w:p w14:paraId="7ACBBA0E" w14:textId="77777777" w:rsidR="004B54AA" w:rsidRPr="00C71773" w:rsidRDefault="004B54AA" w:rsidP="004B54AA"/>
        </w:tc>
        <w:tc>
          <w:tcPr>
            <w:tcW w:w="268" w:type="pct"/>
            <w:vAlign w:val="center"/>
          </w:tcPr>
          <w:p w14:paraId="74ADB540" w14:textId="77777777" w:rsidR="004B54AA" w:rsidRPr="00C71773" w:rsidRDefault="004B54AA" w:rsidP="004B54AA"/>
        </w:tc>
        <w:tc>
          <w:tcPr>
            <w:tcW w:w="527" w:type="pct"/>
            <w:vAlign w:val="center"/>
          </w:tcPr>
          <w:p w14:paraId="470F565B" w14:textId="77777777" w:rsidR="004B54AA" w:rsidRPr="00C71773" w:rsidRDefault="004B54AA" w:rsidP="004B54AA"/>
        </w:tc>
        <w:tc>
          <w:tcPr>
            <w:tcW w:w="778" w:type="pct"/>
            <w:vAlign w:val="center"/>
          </w:tcPr>
          <w:p w14:paraId="3270AF82" w14:textId="77777777" w:rsidR="004B54AA" w:rsidRPr="00C71773" w:rsidRDefault="004B54AA" w:rsidP="004B54AA">
            <w:r w:rsidRPr="00C71773">
              <w:t>OP 4.12</w:t>
            </w:r>
            <w:r w:rsidRPr="00C71773">
              <w:t>非自愿移民</w:t>
            </w:r>
          </w:p>
        </w:tc>
        <w:tc>
          <w:tcPr>
            <w:tcW w:w="1022" w:type="pct"/>
            <w:vAlign w:val="center"/>
          </w:tcPr>
          <w:p w14:paraId="2809EEE3" w14:textId="77777777" w:rsidR="004B54AA" w:rsidRPr="00C71773" w:rsidRDefault="004B54AA" w:rsidP="004B54AA">
            <w:r w:rsidRPr="00C71773">
              <w:t>移民安置行动计划</w:t>
            </w:r>
          </w:p>
        </w:tc>
      </w:tr>
      <w:tr w:rsidR="004B54AA" w:rsidRPr="00C71773" w14:paraId="7E9AAA41" w14:textId="77777777" w:rsidTr="004B54AA">
        <w:trPr>
          <w:cantSplit/>
        </w:trPr>
        <w:tc>
          <w:tcPr>
            <w:tcW w:w="200" w:type="pct"/>
            <w:vAlign w:val="center"/>
          </w:tcPr>
          <w:p w14:paraId="42A6F346" w14:textId="77777777" w:rsidR="004B54AA" w:rsidRPr="00C71773" w:rsidRDefault="004B54AA" w:rsidP="004B54AA"/>
        </w:tc>
        <w:tc>
          <w:tcPr>
            <w:tcW w:w="1709" w:type="pct"/>
            <w:vAlign w:val="center"/>
          </w:tcPr>
          <w:p w14:paraId="19CF8E63" w14:textId="77777777" w:rsidR="004B54AA" w:rsidRPr="00C71773" w:rsidRDefault="004B54AA" w:rsidP="004B54AA"/>
        </w:tc>
        <w:tc>
          <w:tcPr>
            <w:tcW w:w="239" w:type="pct"/>
            <w:vAlign w:val="center"/>
          </w:tcPr>
          <w:p w14:paraId="4A962A28" w14:textId="77777777" w:rsidR="004B54AA" w:rsidRPr="00C71773" w:rsidRDefault="004B54AA" w:rsidP="004B54AA"/>
        </w:tc>
        <w:tc>
          <w:tcPr>
            <w:tcW w:w="257" w:type="pct"/>
            <w:vAlign w:val="center"/>
          </w:tcPr>
          <w:p w14:paraId="7DDC113A" w14:textId="77777777" w:rsidR="004B54AA" w:rsidRPr="00C71773" w:rsidRDefault="004B54AA" w:rsidP="004B54AA"/>
        </w:tc>
        <w:tc>
          <w:tcPr>
            <w:tcW w:w="268" w:type="pct"/>
            <w:vAlign w:val="center"/>
          </w:tcPr>
          <w:p w14:paraId="7E8DCFF5" w14:textId="77777777" w:rsidR="004B54AA" w:rsidRPr="00C71773" w:rsidRDefault="004B54AA" w:rsidP="004B54AA"/>
        </w:tc>
        <w:tc>
          <w:tcPr>
            <w:tcW w:w="527" w:type="pct"/>
            <w:vAlign w:val="center"/>
          </w:tcPr>
          <w:p w14:paraId="216FEDCE" w14:textId="77777777" w:rsidR="004B54AA" w:rsidRPr="00C71773" w:rsidRDefault="004B54AA" w:rsidP="004B54AA"/>
        </w:tc>
        <w:tc>
          <w:tcPr>
            <w:tcW w:w="778" w:type="pct"/>
            <w:vAlign w:val="center"/>
          </w:tcPr>
          <w:p w14:paraId="5E02BECB" w14:textId="77777777" w:rsidR="004B54AA" w:rsidRPr="00C71773" w:rsidRDefault="004B54AA" w:rsidP="004B54AA"/>
        </w:tc>
        <w:tc>
          <w:tcPr>
            <w:tcW w:w="1022" w:type="pct"/>
            <w:vAlign w:val="center"/>
          </w:tcPr>
          <w:p w14:paraId="2A5E4C1C" w14:textId="77777777" w:rsidR="004B54AA" w:rsidRPr="00C71773" w:rsidRDefault="004B54AA" w:rsidP="004B54AA"/>
        </w:tc>
      </w:tr>
      <w:tr w:rsidR="004B54AA" w:rsidRPr="00C71773" w14:paraId="40CA16F3" w14:textId="77777777" w:rsidTr="004B54AA">
        <w:trPr>
          <w:cantSplit/>
        </w:trPr>
        <w:tc>
          <w:tcPr>
            <w:tcW w:w="5000" w:type="pct"/>
            <w:gridSpan w:val="8"/>
            <w:shd w:val="clear" w:color="auto" w:fill="C6D9F1"/>
            <w:vAlign w:val="center"/>
          </w:tcPr>
          <w:p w14:paraId="0E8288E3" w14:textId="77777777" w:rsidR="004B54AA" w:rsidRPr="00C71773" w:rsidRDefault="004B54AA" w:rsidP="004B54AA">
            <w:pPr>
              <w:rPr>
                <w:b/>
              </w:rPr>
            </w:pPr>
            <w:r w:rsidRPr="00C71773">
              <w:rPr>
                <w:rFonts w:hint="eastAsia"/>
                <w:b/>
              </w:rPr>
              <w:t xml:space="preserve">II </w:t>
            </w:r>
            <w:r w:rsidRPr="00C71773">
              <w:rPr>
                <w:rFonts w:hint="eastAsia"/>
                <w:b/>
              </w:rPr>
              <w:t>职工</w:t>
            </w:r>
          </w:p>
        </w:tc>
      </w:tr>
      <w:tr w:rsidR="004B54AA" w:rsidRPr="00C71773" w14:paraId="01DA2C62" w14:textId="77777777" w:rsidTr="004B54AA">
        <w:trPr>
          <w:cantSplit/>
        </w:trPr>
        <w:tc>
          <w:tcPr>
            <w:tcW w:w="200" w:type="pct"/>
            <w:vAlign w:val="center"/>
          </w:tcPr>
          <w:p w14:paraId="23DF41BE" w14:textId="77777777" w:rsidR="004B54AA" w:rsidRPr="00C71773" w:rsidRDefault="004B54AA" w:rsidP="004B54AA">
            <w:r w:rsidRPr="00C71773">
              <w:rPr>
                <w:rFonts w:hint="eastAsia"/>
              </w:rPr>
              <w:t>8</w:t>
            </w:r>
          </w:p>
        </w:tc>
        <w:tc>
          <w:tcPr>
            <w:tcW w:w="1709" w:type="pct"/>
            <w:vAlign w:val="center"/>
          </w:tcPr>
          <w:p w14:paraId="46E9EB38" w14:textId="77777777" w:rsidR="004B54AA" w:rsidRPr="00C71773" w:rsidRDefault="004B54AA" w:rsidP="004B54AA">
            <w:r w:rsidRPr="00C71773">
              <w:rPr>
                <w:rFonts w:hint="eastAsia"/>
              </w:rPr>
              <w:t>该项目是否造成了职工失业？</w:t>
            </w:r>
          </w:p>
        </w:tc>
        <w:tc>
          <w:tcPr>
            <w:tcW w:w="239" w:type="pct"/>
            <w:vAlign w:val="center"/>
          </w:tcPr>
          <w:p w14:paraId="16F18AFA" w14:textId="77777777" w:rsidR="004B54AA" w:rsidRPr="00C71773" w:rsidRDefault="004B54AA" w:rsidP="004B54AA"/>
        </w:tc>
        <w:tc>
          <w:tcPr>
            <w:tcW w:w="257" w:type="pct"/>
            <w:vAlign w:val="center"/>
          </w:tcPr>
          <w:p w14:paraId="4B6D652C" w14:textId="77777777" w:rsidR="004B54AA" w:rsidRPr="00C71773" w:rsidRDefault="004B54AA" w:rsidP="004B54AA"/>
        </w:tc>
        <w:tc>
          <w:tcPr>
            <w:tcW w:w="268" w:type="pct"/>
            <w:vAlign w:val="center"/>
          </w:tcPr>
          <w:p w14:paraId="3ECF2658" w14:textId="77777777" w:rsidR="004B54AA" w:rsidRPr="00C71773" w:rsidRDefault="004B54AA" w:rsidP="004B54AA"/>
        </w:tc>
        <w:tc>
          <w:tcPr>
            <w:tcW w:w="527" w:type="pct"/>
            <w:vAlign w:val="center"/>
          </w:tcPr>
          <w:p w14:paraId="2BFEE43F" w14:textId="77777777" w:rsidR="004B54AA" w:rsidRPr="00C71773" w:rsidRDefault="004B54AA" w:rsidP="004B54AA"/>
        </w:tc>
        <w:tc>
          <w:tcPr>
            <w:tcW w:w="778" w:type="pct"/>
            <w:vAlign w:val="center"/>
          </w:tcPr>
          <w:p w14:paraId="6C871C67" w14:textId="77777777" w:rsidR="004B54AA" w:rsidRPr="00C71773" w:rsidRDefault="004B54AA" w:rsidP="004B54AA"/>
        </w:tc>
        <w:tc>
          <w:tcPr>
            <w:tcW w:w="1022" w:type="pct"/>
            <w:vAlign w:val="center"/>
          </w:tcPr>
          <w:p w14:paraId="16597B41" w14:textId="77777777" w:rsidR="004B54AA" w:rsidRPr="00C71773" w:rsidRDefault="004B54AA" w:rsidP="004B54AA">
            <w:r w:rsidRPr="00C71773">
              <w:rPr>
                <w:rFonts w:hint="eastAsia"/>
              </w:rPr>
              <w:t>职工再就业计划</w:t>
            </w:r>
          </w:p>
        </w:tc>
      </w:tr>
      <w:tr w:rsidR="004B54AA" w:rsidRPr="00C71773" w14:paraId="49DDC408" w14:textId="77777777" w:rsidTr="004B54AA">
        <w:trPr>
          <w:cantSplit/>
          <w:trHeight w:val="215"/>
        </w:trPr>
        <w:tc>
          <w:tcPr>
            <w:tcW w:w="200" w:type="pct"/>
            <w:vAlign w:val="center"/>
          </w:tcPr>
          <w:p w14:paraId="29E54ED2" w14:textId="77777777" w:rsidR="004B54AA" w:rsidRPr="00C71773" w:rsidRDefault="004B54AA" w:rsidP="004B54AA">
            <w:r w:rsidRPr="00C71773">
              <w:rPr>
                <w:rFonts w:hint="eastAsia"/>
              </w:rPr>
              <w:t>9</w:t>
            </w:r>
          </w:p>
        </w:tc>
        <w:tc>
          <w:tcPr>
            <w:tcW w:w="1709" w:type="pct"/>
            <w:vAlign w:val="center"/>
          </w:tcPr>
          <w:p w14:paraId="5D0D9001" w14:textId="77777777" w:rsidR="004B54AA" w:rsidRPr="00C71773" w:rsidRDefault="004B54AA" w:rsidP="004B54AA">
            <w:r w:rsidRPr="00C71773">
              <w:rPr>
                <w:rFonts w:hint="eastAsia"/>
              </w:rPr>
              <w:t>该项目是否造成了职工转岗？</w:t>
            </w:r>
          </w:p>
        </w:tc>
        <w:tc>
          <w:tcPr>
            <w:tcW w:w="239" w:type="pct"/>
            <w:vAlign w:val="center"/>
          </w:tcPr>
          <w:p w14:paraId="6C5A4C4E" w14:textId="77777777" w:rsidR="004B54AA" w:rsidRPr="00C71773" w:rsidRDefault="004B54AA" w:rsidP="004B54AA"/>
        </w:tc>
        <w:tc>
          <w:tcPr>
            <w:tcW w:w="257" w:type="pct"/>
            <w:vAlign w:val="center"/>
          </w:tcPr>
          <w:p w14:paraId="5F2E3349" w14:textId="77777777" w:rsidR="004B54AA" w:rsidRPr="00C71773" w:rsidRDefault="004B54AA" w:rsidP="004B54AA"/>
        </w:tc>
        <w:tc>
          <w:tcPr>
            <w:tcW w:w="268" w:type="pct"/>
            <w:vAlign w:val="center"/>
          </w:tcPr>
          <w:p w14:paraId="0A72678A" w14:textId="77777777" w:rsidR="004B54AA" w:rsidRPr="00C71773" w:rsidRDefault="004B54AA" w:rsidP="004B54AA"/>
        </w:tc>
        <w:tc>
          <w:tcPr>
            <w:tcW w:w="527" w:type="pct"/>
            <w:vAlign w:val="center"/>
          </w:tcPr>
          <w:p w14:paraId="61FAE1D0" w14:textId="77777777" w:rsidR="004B54AA" w:rsidRPr="00C71773" w:rsidRDefault="004B54AA" w:rsidP="004B54AA"/>
        </w:tc>
        <w:tc>
          <w:tcPr>
            <w:tcW w:w="778" w:type="pct"/>
            <w:vAlign w:val="center"/>
          </w:tcPr>
          <w:p w14:paraId="70B5C9BE" w14:textId="77777777" w:rsidR="004B54AA" w:rsidRPr="00C71773" w:rsidRDefault="004B54AA" w:rsidP="004B54AA"/>
        </w:tc>
        <w:tc>
          <w:tcPr>
            <w:tcW w:w="1022" w:type="pct"/>
            <w:vAlign w:val="center"/>
          </w:tcPr>
          <w:p w14:paraId="09096E6B" w14:textId="77777777" w:rsidR="004B54AA" w:rsidRPr="00C71773" w:rsidRDefault="004B54AA" w:rsidP="004B54AA">
            <w:r w:rsidRPr="00C71773">
              <w:rPr>
                <w:rFonts w:hint="eastAsia"/>
              </w:rPr>
              <w:t>转岗培训</w:t>
            </w:r>
          </w:p>
        </w:tc>
      </w:tr>
      <w:tr w:rsidR="004B54AA" w:rsidRPr="00C71773" w14:paraId="2D76C268" w14:textId="77777777" w:rsidTr="004B54AA">
        <w:trPr>
          <w:cantSplit/>
        </w:trPr>
        <w:tc>
          <w:tcPr>
            <w:tcW w:w="200" w:type="pct"/>
            <w:vAlign w:val="center"/>
          </w:tcPr>
          <w:p w14:paraId="5BB6337B" w14:textId="77777777" w:rsidR="004B54AA" w:rsidRPr="00C71773" w:rsidRDefault="004B54AA" w:rsidP="004B54AA">
            <w:r w:rsidRPr="00C71773">
              <w:rPr>
                <w:rFonts w:hint="eastAsia"/>
              </w:rPr>
              <w:t>10</w:t>
            </w:r>
          </w:p>
        </w:tc>
        <w:tc>
          <w:tcPr>
            <w:tcW w:w="1709" w:type="pct"/>
            <w:vAlign w:val="center"/>
          </w:tcPr>
          <w:p w14:paraId="77E1E7F2" w14:textId="77777777" w:rsidR="004B54AA" w:rsidRPr="00C71773" w:rsidRDefault="004B54AA" w:rsidP="004B54AA">
            <w:r w:rsidRPr="00C71773">
              <w:rPr>
                <w:rFonts w:hint="eastAsia"/>
              </w:rPr>
              <w:t>该项目是否造成职工收入下降</w:t>
            </w:r>
          </w:p>
        </w:tc>
        <w:tc>
          <w:tcPr>
            <w:tcW w:w="239" w:type="pct"/>
            <w:vAlign w:val="center"/>
          </w:tcPr>
          <w:p w14:paraId="308C2F31" w14:textId="77777777" w:rsidR="004B54AA" w:rsidRPr="00C71773" w:rsidRDefault="004B54AA" w:rsidP="004B54AA"/>
        </w:tc>
        <w:tc>
          <w:tcPr>
            <w:tcW w:w="257" w:type="pct"/>
            <w:vAlign w:val="center"/>
          </w:tcPr>
          <w:p w14:paraId="0CFB4372" w14:textId="77777777" w:rsidR="004B54AA" w:rsidRPr="00C71773" w:rsidRDefault="004B54AA" w:rsidP="004B54AA"/>
        </w:tc>
        <w:tc>
          <w:tcPr>
            <w:tcW w:w="268" w:type="pct"/>
            <w:vAlign w:val="center"/>
          </w:tcPr>
          <w:p w14:paraId="1E571B52" w14:textId="77777777" w:rsidR="004B54AA" w:rsidRPr="00C71773" w:rsidRDefault="004B54AA" w:rsidP="004B54AA"/>
        </w:tc>
        <w:tc>
          <w:tcPr>
            <w:tcW w:w="527" w:type="pct"/>
            <w:vAlign w:val="center"/>
          </w:tcPr>
          <w:p w14:paraId="0EBFE764" w14:textId="77777777" w:rsidR="004B54AA" w:rsidRPr="00C71773" w:rsidRDefault="004B54AA" w:rsidP="004B54AA"/>
        </w:tc>
        <w:tc>
          <w:tcPr>
            <w:tcW w:w="778" w:type="pct"/>
            <w:vAlign w:val="center"/>
          </w:tcPr>
          <w:p w14:paraId="731CAF8E" w14:textId="77777777" w:rsidR="004B54AA" w:rsidRPr="00C71773" w:rsidRDefault="004B54AA" w:rsidP="004B54AA"/>
        </w:tc>
        <w:tc>
          <w:tcPr>
            <w:tcW w:w="1022" w:type="pct"/>
            <w:vAlign w:val="center"/>
          </w:tcPr>
          <w:p w14:paraId="2E87DEB0" w14:textId="77777777" w:rsidR="004B54AA" w:rsidRPr="00C71773" w:rsidRDefault="004B54AA" w:rsidP="004B54AA"/>
        </w:tc>
      </w:tr>
    </w:tbl>
    <w:p w14:paraId="400CD9A9" w14:textId="77777777" w:rsidR="004B54AA" w:rsidRPr="00C71773" w:rsidRDefault="004B54AA" w:rsidP="004B54AA">
      <w:pPr>
        <w:ind w:left="4320" w:right="110"/>
      </w:pPr>
      <w:r w:rsidRPr="00C71773">
        <w:rPr>
          <w:rFonts w:hAnsi="SimSun"/>
          <w:b/>
          <w:iCs/>
        </w:rPr>
        <w:t>筛选</w:t>
      </w:r>
      <w:r w:rsidRPr="00C71773">
        <w:rPr>
          <w:rFonts w:hAnsi="SimSun" w:hint="eastAsia"/>
          <w:b/>
          <w:iCs/>
        </w:rPr>
        <w:t>人</w:t>
      </w:r>
      <w:r w:rsidRPr="00C71773">
        <w:rPr>
          <w:rFonts w:hAnsi="SimSun"/>
          <w:b/>
          <w:iCs/>
        </w:rPr>
        <w:t>及审</w:t>
      </w:r>
      <w:r w:rsidRPr="00C71773">
        <w:rPr>
          <w:rFonts w:hAnsi="SimSun" w:hint="eastAsia"/>
          <w:b/>
          <w:iCs/>
        </w:rPr>
        <w:t>核人员签字表：</w:t>
      </w:r>
    </w:p>
    <w:p w14:paraId="480705FB" w14:textId="77777777" w:rsidR="004B54AA" w:rsidRPr="00C71773" w:rsidRDefault="004B54AA" w:rsidP="004B54AA">
      <w:pPr>
        <w:ind w:left="1440" w:firstLine="720"/>
        <w:jc w:val="right"/>
      </w:pPr>
      <w:r w:rsidRPr="00C71773">
        <w:rPr>
          <w:rFonts w:hAnsi="SimSun"/>
        </w:rPr>
        <w:t>项目办</w:t>
      </w:r>
      <w:r w:rsidRPr="00C71773">
        <w:rPr>
          <w:rFonts w:hAnsi="SimSun" w:hint="eastAsia"/>
        </w:rPr>
        <w:t>社会负责人</w:t>
      </w:r>
      <w:r w:rsidRPr="00C71773">
        <w:rPr>
          <w:rFonts w:hAnsi="SimSun"/>
        </w:rPr>
        <w:t>签字</w:t>
      </w:r>
      <w:r w:rsidRPr="00C71773">
        <w:rPr>
          <w:rFonts w:hint="eastAsia"/>
        </w:rPr>
        <w:t>：</w:t>
      </w:r>
    </w:p>
    <w:p w14:paraId="507D4300" w14:textId="77777777" w:rsidR="004B54AA" w:rsidRPr="00C71773" w:rsidRDefault="004B54AA" w:rsidP="004B54AA">
      <w:pPr>
        <w:ind w:left="1440" w:firstLine="720"/>
        <w:jc w:val="right"/>
      </w:pPr>
      <w:r w:rsidRPr="00C71773">
        <w:rPr>
          <w:rFonts w:hAnsi="SimSun"/>
        </w:rPr>
        <w:t>姓名</w:t>
      </w:r>
      <w:r w:rsidRPr="00C71773">
        <w:rPr>
          <w:rFonts w:hint="eastAsia"/>
        </w:rPr>
        <w:t>：</w:t>
      </w:r>
      <w:r w:rsidRPr="00C71773">
        <w:t xml:space="preserve"> ______________________________________</w:t>
      </w:r>
    </w:p>
    <w:p w14:paraId="70804884" w14:textId="77777777" w:rsidR="004B54AA" w:rsidRPr="00C71773" w:rsidRDefault="004B54AA" w:rsidP="004B54AA">
      <w:pPr>
        <w:jc w:val="right"/>
      </w:pPr>
    </w:p>
    <w:p w14:paraId="046AD0EA" w14:textId="77777777" w:rsidR="004B54AA" w:rsidRPr="00C71773" w:rsidRDefault="004B54AA" w:rsidP="004B54AA">
      <w:pPr>
        <w:jc w:val="right"/>
      </w:pPr>
      <w:r w:rsidRPr="00C71773">
        <w:rPr>
          <w:rFonts w:hAnsi="SimSun"/>
        </w:rPr>
        <w:t>职务和日期</w:t>
      </w:r>
      <w:r w:rsidRPr="00C71773">
        <w:rPr>
          <w:rFonts w:hint="eastAsia"/>
        </w:rPr>
        <w:t>：</w:t>
      </w:r>
      <w:r w:rsidRPr="00C71773">
        <w:t xml:space="preserve"> ______________________________________</w:t>
      </w:r>
    </w:p>
    <w:p w14:paraId="10DD5649" w14:textId="77777777" w:rsidR="004B54AA" w:rsidRPr="00C71773" w:rsidRDefault="004B54AA" w:rsidP="004B54AA">
      <w:pPr>
        <w:ind w:left="1440" w:firstLine="720"/>
        <w:jc w:val="right"/>
      </w:pPr>
      <w:r w:rsidRPr="00C71773">
        <w:rPr>
          <w:rFonts w:hAnsi="SimSun"/>
        </w:rPr>
        <w:t>项目办主任签字</w:t>
      </w:r>
      <w:r w:rsidRPr="00C71773">
        <w:rPr>
          <w:rFonts w:hint="eastAsia"/>
        </w:rPr>
        <w:t>：</w:t>
      </w:r>
    </w:p>
    <w:p w14:paraId="1643E79E" w14:textId="77777777" w:rsidR="004B54AA" w:rsidRPr="00C71773" w:rsidRDefault="004B54AA" w:rsidP="004B54AA">
      <w:pPr>
        <w:ind w:left="1440" w:firstLine="720"/>
        <w:jc w:val="right"/>
      </w:pPr>
      <w:r w:rsidRPr="00C71773">
        <w:rPr>
          <w:rFonts w:hAnsi="SimSun"/>
        </w:rPr>
        <w:t>姓名</w:t>
      </w:r>
      <w:r w:rsidRPr="00C71773">
        <w:rPr>
          <w:rFonts w:hint="eastAsia"/>
        </w:rPr>
        <w:t>：</w:t>
      </w:r>
      <w:r w:rsidRPr="00C71773">
        <w:t xml:space="preserve"> _______________________________</w:t>
      </w:r>
    </w:p>
    <w:p w14:paraId="46195B9C" w14:textId="77777777" w:rsidR="004B54AA" w:rsidRPr="00C71773" w:rsidRDefault="004B54AA" w:rsidP="004B54AA">
      <w:pPr>
        <w:ind w:left="3420"/>
        <w:jc w:val="right"/>
      </w:pPr>
      <w:r w:rsidRPr="00C71773">
        <w:rPr>
          <w:rFonts w:hAnsi="SimSun"/>
        </w:rPr>
        <w:t>职务和日期</w:t>
      </w:r>
      <w:r w:rsidRPr="00C71773">
        <w:rPr>
          <w:rFonts w:hint="eastAsia"/>
        </w:rPr>
        <w:t>：</w:t>
      </w:r>
      <w:r w:rsidRPr="00C71773">
        <w:t xml:space="preserve"> ______________________________________</w:t>
      </w:r>
    </w:p>
    <w:p w14:paraId="55DC46E3" w14:textId="77777777" w:rsidR="004B54AA" w:rsidRPr="00C71773" w:rsidRDefault="004B54AA" w:rsidP="004B54AA">
      <w:pPr>
        <w:ind w:left="1080" w:hanging="1080"/>
      </w:pPr>
    </w:p>
    <w:p w14:paraId="7E985CC9" w14:textId="77777777" w:rsidR="004B54AA" w:rsidRPr="00C71773" w:rsidRDefault="004B54AA" w:rsidP="004B54AA">
      <w:pPr>
        <w:ind w:right="110" w:firstLineChars="200" w:firstLine="420"/>
        <w:rPr>
          <w:rFonts w:hAnsi="SimSun"/>
          <w:snapToGrid w:val="0"/>
        </w:rPr>
      </w:pPr>
      <w:r w:rsidRPr="00C71773">
        <w:rPr>
          <w:rFonts w:hAnsi="SimSun"/>
          <w:snapToGrid w:val="0"/>
        </w:rPr>
        <w:t>项目办保存一份本表格和相关文件的复印件，一套复印件提交世行，如果必要的话，将第三份复印件送交省政府</w:t>
      </w:r>
      <w:r w:rsidRPr="00C71773">
        <w:rPr>
          <w:rFonts w:hAnsi="SimSun" w:hint="eastAsia"/>
          <w:snapToGrid w:val="0"/>
        </w:rPr>
        <w:t>主管部门</w:t>
      </w:r>
      <w:r w:rsidRPr="00C71773">
        <w:rPr>
          <w:rFonts w:hAnsi="SimSun"/>
          <w:snapToGrid w:val="0"/>
        </w:rPr>
        <w:t>。</w:t>
      </w:r>
    </w:p>
    <w:p w14:paraId="362C818F" w14:textId="77777777" w:rsidR="004B54AA" w:rsidRPr="00C71773" w:rsidRDefault="004B54AA" w:rsidP="004B54AA">
      <w:pPr>
        <w:ind w:right="110"/>
        <w:rPr>
          <w:rFonts w:hAnsi="SimSun"/>
          <w:snapToGrid w:val="0"/>
        </w:rPr>
        <w:sectPr w:rsidR="004B54AA" w:rsidRPr="00C71773" w:rsidSect="004B54AA">
          <w:pgSz w:w="16840" w:h="11907" w:orient="landscape" w:code="9"/>
          <w:pgMar w:top="1588" w:right="1202" w:bottom="1588" w:left="1287" w:header="680" w:footer="907" w:gutter="0"/>
          <w:cols w:space="720"/>
          <w:docGrid w:linePitch="326"/>
        </w:sectPr>
      </w:pPr>
    </w:p>
    <w:p w14:paraId="64730C36" w14:textId="70372C03" w:rsidR="004B54AA" w:rsidRPr="00C71773" w:rsidRDefault="004B54AA" w:rsidP="004B54AA">
      <w:pPr>
        <w:pStyle w:val="Heading1"/>
        <w:numPr>
          <w:ilvl w:val="0"/>
          <w:numId w:val="0"/>
        </w:numPr>
        <w:spacing w:before="240" w:afterLines="50" w:after="120"/>
        <w:jc w:val="both"/>
        <w:rPr>
          <w:rFonts w:ascii="Arial" w:hAnsi="Arial" w:cs="Arial"/>
        </w:rPr>
      </w:pPr>
      <w:bookmarkStart w:id="855" w:name="_Toc460459415"/>
      <w:bookmarkStart w:id="856" w:name="_Toc460616827"/>
      <w:r w:rsidRPr="00C71773">
        <w:rPr>
          <w:rFonts w:ascii="Arial" w:hAnsi="Arial" w:cs="Arial" w:hint="eastAsia"/>
        </w:rPr>
        <w:t>附</w:t>
      </w:r>
      <w:r>
        <w:rPr>
          <w:rFonts w:ascii="Arial" w:hAnsi="Arial" w:cs="Arial" w:hint="eastAsia"/>
        </w:rPr>
        <w:t>录</w:t>
      </w:r>
      <w:r w:rsidRPr="00C71773">
        <w:rPr>
          <w:rFonts w:ascii="Arial" w:hAnsi="Arial" w:cs="Arial" w:hint="eastAsia"/>
        </w:rPr>
        <w:t>2</w:t>
      </w:r>
      <w:r w:rsidRPr="00C71773">
        <w:rPr>
          <w:rFonts w:ascii="Arial" w:hAnsi="Arial" w:cs="Arial" w:hint="eastAsia"/>
        </w:rPr>
        <w:t>：移民安置行动计划提纲</w:t>
      </w:r>
      <w:bookmarkEnd w:id="855"/>
      <w:bookmarkEnd w:id="856"/>
    </w:p>
    <w:p w14:paraId="2CA8557A" w14:textId="77777777" w:rsidR="004B54AA" w:rsidRPr="00C71773" w:rsidRDefault="004B54AA" w:rsidP="00E21686">
      <w:pPr>
        <w:widowControl/>
        <w:numPr>
          <w:ilvl w:val="0"/>
          <w:numId w:val="46"/>
        </w:numPr>
        <w:jc w:val="left"/>
      </w:pPr>
      <w:r w:rsidRPr="00C71773">
        <w:rPr>
          <w:rFonts w:hint="eastAsia"/>
        </w:rPr>
        <w:t>项目基本情况</w:t>
      </w:r>
    </w:p>
    <w:p w14:paraId="50E3E556" w14:textId="77777777" w:rsidR="004B54AA" w:rsidRPr="00C71773" w:rsidRDefault="004B54AA" w:rsidP="00E21686">
      <w:pPr>
        <w:widowControl/>
        <w:numPr>
          <w:ilvl w:val="1"/>
          <w:numId w:val="47"/>
        </w:numPr>
        <w:jc w:val="left"/>
      </w:pPr>
      <w:r w:rsidRPr="00C71773">
        <w:rPr>
          <w:rFonts w:hint="eastAsia"/>
        </w:rPr>
        <w:t>项目背景</w:t>
      </w:r>
    </w:p>
    <w:p w14:paraId="51E2010A" w14:textId="77777777" w:rsidR="004B54AA" w:rsidRPr="00C71773" w:rsidRDefault="004B54AA" w:rsidP="00E21686">
      <w:pPr>
        <w:widowControl/>
        <w:numPr>
          <w:ilvl w:val="1"/>
          <w:numId w:val="47"/>
        </w:numPr>
        <w:jc w:val="left"/>
      </w:pPr>
      <w:r w:rsidRPr="00C71773">
        <w:rPr>
          <w:rFonts w:hint="eastAsia"/>
        </w:rPr>
        <w:t>项目简介</w:t>
      </w:r>
    </w:p>
    <w:p w14:paraId="664EAC94" w14:textId="77777777" w:rsidR="004B54AA" w:rsidRPr="00C71773" w:rsidRDefault="004B54AA" w:rsidP="00E21686">
      <w:pPr>
        <w:widowControl/>
        <w:numPr>
          <w:ilvl w:val="1"/>
          <w:numId w:val="47"/>
        </w:numPr>
        <w:jc w:val="left"/>
      </w:pPr>
      <w:r w:rsidRPr="00C71773">
        <w:rPr>
          <w:rFonts w:hint="eastAsia"/>
        </w:rPr>
        <w:t>项目组成及移民影响</w:t>
      </w:r>
    </w:p>
    <w:p w14:paraId="733FA2B2" w14:textId="77777777" w:rsidR="004B54AA" w:rsidRPr="00C71773" w:rsidRDefault="004B54AA" w:rsidP="00E21686">
      <w:pPr>
        <w:widowControl/>
        <w:numPr>
          <w:ilvl w:val="1"/>
          <w:numId w:val="47"/>
        </w:numPr>
        <w:jc w:val="left"/>
      </w:pPr>
      <w:r w:rsidRPr="00C71773">
        <w:rPr>
          <w:rFonts w:hint="eastAsia"/>
        </w:rPr>
        <w:t>项目准备与进展情况</w:t>
      </w:r>
    </w:p>
    <w:p w14:paraId="6B518D4F" w14:textId="77777777" w:rsidR="004B54AA" w:rsidRPr="00C71773" w:rsidRDefault="004B54AA" w:rsidP="00E21686">
      <w:pPr>
        <w:widowControl/>
        <w:numPr>
          <w:ilvl w:val="1"/>
          <w:numId w:val="47"/>
        </w:numPr>
        <w:jc w:val="left"/>
      </w:pPr>
      <w:r w:rsidRPr="00C71773">
        <w:rPr>
          <w:rFonts w:hint="eastAsia"/>
        </w:rPr>
        <w:t>减少移民的措施</w:t>
      </w:r>
    </w:p>
    <w:p w14:paraId="32A6F946" w14:textId="77777777" w:rsidR="004B54AA" w:rsidRPr="00C71773" w:rsidRDefault="004B54AA" w:rsidP="00E21686">
      <w:pPr>
        <w:widowControl/>
        <w:numPr>
          <w:ilvl w:val="1"/>
          <w:numId w:val="47"/>
        </w:numPr>
        <w:jc w:val="left"/>
      </w:pPr>
      <w:r w:rsidRPr="00C71773">
        <w:rPr>
          <w:rFonts w:hint="eastAsia"/>
        </w:rPr>
        <w:t>相关联项目鉴别</w:t>
      </w:r>
    </w:p>
    <w:p w14:paraId="4AB5C9B9" w14:textId="77777777" w:rsidR="004B54AA" w:rsidRPr="00C71773" w:rsidRDefault="004B54AA" w:rsidP="00E21686">
      <w:pPr>
        <w:widowControl/>
        <w:numPr>
          <w:ilvl w:val="0"/>
          <w:numId w:val="46"/>
        </w:numPr>
        <w:jc w:val="left"/>
      </w:pPr>
      <w:r w:rsidRPr="00C71773">
        <w:rPr>
          <w:rFonts w:hint="eastAsia"/>
        </w:rPr>
        <w:t>项目影响</w:t>
      </w:r>
    </w:p>
    <w:p w14:paraId="3B088923" w14:textId="77777777" w:rsidR="004B54AA" w:rsidRPr="00C71773" w:rsidRDefault="004B54AA" w:rsidP="00E21686">
      <w:pPr>
        <w:widowControl/>
        <w:numPr>
          <w:ilvl w:val="1"/>
          <w:numId w:val="48"/>
        </w:numPr>
        <w:jc w:val="left"/>
      </w:pPr>
      <w:r w:rsidRPr="00C71773">
        <w:rPr>
          <w:rFonts w:hint="eastAsia"/>
        </w:rPr>
        <w:t>项目影响调查</w:t>
      </w:r>
    </w:p>
    <w:p w14:paraId="5181CFC4" w14:textId="77777777" w:rsidR="004B54AA" w:rsidRPr="00C71773" w:rsidRDefault="004B54AA" w:rsidP="00E21686">
      <w:pPr>
        <w:widowControl/>
        <w:numPr>
          <w:ilvl w:val="1"/>
          <w:numId w:val="48"/>
        </w:numPr>
        <w:jc w:val="left"/>
      </w:pPr>
      <w:r w:rsidRPr="00C71773">
        <w:rPr>
          <w:rFonts w:hint="eastAsia"/>
        </w:rPr>
        <w:t>项目影响范围</w:t>
      </w:r>
    </w:p>
    <w:p w14:paraId="7C0C7A0D" w14:textId="77777777" w:rsidR="004B54AA" w:rsidRPr="00C71773" w:rsidRDefault="004B54AA" w:rsidP="00E21686">
      <w:pPr>
        <w:widowControl/>
        <w:numPr>
          <w:ilvl w:val="1"/>
          <w:numId w:val="48"/>
        </w:numPr>
        <w:jc w:val="left"/>
      </w:pPr>
      <w:r w:rsidRPr="00C71773">
        <w:rPr>
          <w:rFonts w:hint="eastAsia"/>
        </w:rPr>
        <w:t>项目影响情况</w:t>
      </w:r>
    </w:p>
    <w:p w14:paraId="05B33B7D" w14:textId="77777777" w:rsidR="004B54AA" w:rsidRPr="00C71773" w:rsidRDefault="004B54AA" w:rsidP="00E21686">
      <w:pPr>
        <w:widowControl/>
        <w:numPr>
          <w:ilvl w:val="2"/>
          <w:numId w:val="48"/>
        </w:numPr>
        <w:jc w:val="left"/>
      </w:pPr>
      <w:r w:rsidRPr="00C71773">
        <w:rPr>
          <w:rFonts w:hint="eastAsia"/>
        </w:rPr>
        <w:t>农村集体土地征收</w:t>
      </w:r>
    </w:p>
    <w:p w14:paraId="47FDDA24" w14:textId="77777777" w:rsidR="004B54AA" w:rsidRPr="00C71773" w:rsidRDefault="004B54AA" w:rsidP="00E21686">
      <w:pPr>
        <w:widowControl/>
        <w:numPr>
          <w:ilvl w:val="2"/>
          <w:numId w:val="48"/>
        </w:numPr>
        <w:jc w:val="left"/>
      </w:pPr>
      <w:r w:rsidRPr="00C71773">
        <w:rPr>
          <w:rFonts w:hint="eastAsia"/>
        </w:rPr>
        <w:t>临时占用集体土地</w:t>
      </w:r>
    </w:p>
    <w:p w14:paraId="70A6659A" w14:textId="77777777" w:rsidR="004B54AA" w:rsidRPr="00C71773" w:rsidRDefault="004B54AA" w:rsidP="00E21686">
      <w:pPr>
        <w:widowControl/>
        <w:numPr>
          <w:ilvl w:val="2"/>
          <w:numId w:val="48"/>
        </w:numPr>
        <w:jc w:val="left"/>
      </w:pPr>
      <w:r w:rsidRPr="00C71773">
        <w:rPr>
          <w:rFonts w:hint="eastAsia"/>
        </w:rPr>
        <w:t>拆迁农村居民房屋</w:t>
      </w:r>
    </w:p>
    <w:p w14:paraId="3A94AC92" w14:textId="77777777" w:rsidR="004B54AA" w:rsidRPr="00C71773" w:rsidRDefault="004B54AA" w:rsidP="00E21686">
      <w:pPr>
        <w:widowControl/>
        <w:numPr>
          <w:ilvl w:val="2"/>
          <w:numId w:val="48"/>
        </w:numPr>
        <w:jc w:val="left"/>
      </w:pPr>
      <w:r w:rsidRPr="00C71773">
        <w:rPr>
          <w:rFonts w:hint="eastAsia"/>
        </w:rPr>
        <w:t>地面附着物和拆迁附属物</w:t>
      </w:r>
    </w:p>
    <w:p w14:paraId="74AD3EF8" w14:textId="77777777" w:rsidR="004B54AA" w:rsidRPr="00C71773" w:rsidRDefault="004B54AA" w:rsidP="00E21686">
      <w:pPr>
        <w:widowControl/>
        <w:numPr>
          <w:ilvl w:val="2"/>
          <w:numId w:val="48"/>
        </w:numPr>
        <w:jc w:val="left"/>
      </w:pPr>
      <w:r w:rsidRPr="00C71773">
        <w:rPr>
          <w:rFonts w:hint="eastAsia"/>
        </w:rPr>
        <w:t>受影响人口</w:t>
      </w:r>
    </w:p>
    <w:p w14:paraId="35559972" w14:textId="77777777" w:rsidR="004B54AA" w:rsidRPr="00C71773" w:rsidRDefault="004B54AA" w:rsidP="00E21686">
      <w:pPr>
        <w:widowControl/>
        <w:numPr>
          <w:ilvl w:val="2"/>
          <w:numId w:val="48"/>
        </w:numPr>
        <w:jc w:val="left"/>
      </w:pPr>
      <w:r w:rsidRPr="00C71773">
        <w:rPr>
          <w:rFonts w:hint="eastAsia"/>
        </w:rPr>
        <w:t>受影响弱势群体</w:t>
      </w:r>
    </w:p>
    <w:p w14:paraId="2FEC6CE0" w14:textId="77777777" w:rsidR="004B54AA" w:rsidRPr="00C71773" w:rsidRDefault="004B54AA" w:rsidP="00E21686">
      <w:pPr>
        <w:widowControl/>
        <w:numPr>
          <w:ilvl w:val="0"/>
          <w:numId w:val="46"/>
        </w:numPr>
        <w:jc w:val="left"/>
      </w:pPr>
      <w:r w:rsidRPr="00C71773">
        <w:rPr>
          <w:rFonts w:hint="eastAsia"/>
        </w:rPr>
        <w:t>社会经济状况调查分析</w:t>
      </w:r>
    </w:p>
    <w:p w14:paraId="1C19ABA3" w14:textId="77777777" w:rsidR="004B54AA" w:rsidRPr="00C71773" w:rsidRDefault="004B54AA" w:rsidP="00E21686">
      <w:pPr>
        <w:widowControl/>
        <w:numPr>
          <w:ilvl w:val="1"/>
          <w:numId w:val="49"/>
        </w:numPr>
        <w:jc w:val="left"/>
      </w:pPr>
      <w:r w:rsidRPr="00C71773">
        <w:rPr>
          <w:rFonts w:hint="eastAsia"/>
        </w:rPr>
        <w:t>项目区社会经济状况</w:t>
      </w:r>
    </w:p>
    <w:p w14:paraId="1FDA5306" w14:textId="77777777" w:rsidR="004B54AA" w:rsidRPr="00C71773" w:rsidRDefault="004B54AA" w:rsidP="00E21686">
      <w:pPr>
        <w:widowControl/>
        <w:numPr>
          <w:ilvl w:val="2"/>
          <w:numId w:val="50"/>
        </w:numPr>
        <w:jc w:val="left"/>
      </w:pPr>
      <w:r w:rsidRPr="00C71773">
        <w:rPr>
          <w:rFonts w:hint="eastAsia"/>
        </w:rPr>
        <w:t>受影响市</w:t>
      </w:r>
      <w:r w:rsidRPr="00C71773">
        <w:rPr>
          <w:rFonts w:hint="eastAsia"/>
        </w:rPr>
        <w:t>/</w:t>
      </w:r>
      <w:r w:rsidRPr="00C71773">
        <w:rPr>
          <w:rFonts w:hint="eastAsia"/>
        </w:rPr>
        <w:t>区</w:t>
      </w:r>
      <w:r w:rsidRPr="00C71773">
        <w:rPr>
          <w:rFonts w:hint="eastAsia"/>
        </w:rPr>
        <w:t>/</w:t>
      </w:r>
      <w:r w:rsidRPr="00C71773">
        <w:rPr>
          <w:rFonts w:hint="eastAsia"/>
        </w:rPr>
        <w:t>县社会经济状况</w:t>
      </w:r>
    </w:p>
    <w:p w14:paraId="15AFD99C" w14:textId="77777777" w:rsidR="004B54AA" w:rsidRPr="00C71773" w:rsidRDefault="004B54AA" w:rsidP="00E21686">
      <w:pPr>
        <w:widowControl/>
        <w:numPr>
          <w:ilvl w:val="2"/>
          <w:numId w:val="50"/>
        </w:numPr>
        <w:jc w:val="left"/>
      </w:pPr>
      <w:r w:rsidRPr="00C71773">
        <w:rPr>
          <w:rFonts w:hint="eastAsia"/>
        </w:rPr>
        <w:t>受影响村社会经济状况</w:t>
      </w:r>
    </w:p>
    <w:p w14:paraId="163BF3A4" w14:textId="77777777" w:rsidR="004B54AA" w:rsidRPr="00C71773" w:rsidRDefault="004B54AA" w:rsidP="00E21686">
      <w:pPr>
        <w:widowControl/>
        <w:numPr>
          <w:ilvl w:val="1"/>
          <w:numId w:val="49"/>
        </w:numPr>
        <w:jc w:val="left"/>
      </w:pPr>
      <w:r w:rsidRPr="00C71773">
        <w:rPr>
          <w:rFonts w:hint="eastAsia"/>
        </w:rPr>
        <w:t>受影响农户社会经济抽样调查分析</w:t>
      </w:r>
    </w:p>
    <w:p w14:paraId="14FE9660" w14:textId="77777777" w:rsidR="004B54AA" w:rsidRPr="00C71773" w:rsidRDefault="004B54AA" w:rsidP="00E21686">
      <w:pPr>
        <w:widowControl/>
        <w:numPr>
          <w:ilvl w:val="2"/>
          <w:numId w:val="51"/>
        </w:numPr>
        <w:jc w:val="left"/>
      </w:pPr>
      <w:r w:rsidRPr="00C71773">
        <w:rPr>
          <w:rFonts w:hint="eastAsia"/>
        </w:rPr>
        <w:t>征地受影响户</w:t>
      </w:r>
    </w:p>
    <w:p w14:paraId="05DB9268" w14:textId="77777777" w:rsidR="004B54AA" w:rsidRPr="00C71773" w:rsidRDefault="004B54AA" w:rsidP="00E21686">
      <w:pPr>
        <w:widowControl/>
        <w:numPr>
          <w:ilvl w:val="2"/>
          <w:numId w:val="51"/>
        </w:numPr>
        <w:jc w:val="left"/>
      </w:pPr>
      <w:r w:rsidRPr="00C71773">
        <w:rPr>
          <w:rFonts w:hint="eastAsia"/>
        </w:rPr>
        <w:t>拆迁受影响户</w:t>
      </w:r>
    </w:p>
    <w:p w14:paraId="538C55BB" w14:textId="77777777" w:rsidR="004B54AA" w:rsidRPr="00C71773" w:rsidRDefault="004B54AA" w:rsidP="00E21686">
      <w:pPr>
        <w:widowControl/>
        <w:numPr>
          <w:ilvl w:val="0"/>
          <w:numId w:val="46"/>
        </w:numPr>
        <w:jc w:val="left"/>
      </w:pPr>
      <w:r w:rsidRPr="00C71773">
        <w:rPr>
          <w:rFonts w:hint="eastAsia"/>
        </w:rPr>
        <w:t>法律框架与政策标准</w:t>
      </w:r>
    </w:p>
    <w:p w14:paraId="49C1B861" w14:textId="77777777" w:rsidR="004B54AA" w:rsidRPr="00C71773" w:rsidRDefault="004B54AA" w:rsidP="00E21686">
      <w:pPr>
        <w:widowControl/>
        <w:numPr>
          <w:ilvl w:val="1"/>
          <w:numId w:val="52"/>
        </w:numPr>
        <w:jc w:val="left"/>
      </w:pPr>
      <w:r w:rsidRPr="00C71773">
        <w:rPr>
          <w:rFonts w:hint="eastAsia"/>
        </w:rPr>
        <w:t>政策框架</w:t>
      </w:r>
    </w:p>
    <w:p w14:paraId="27CB4C16" w14:textId="77777777" w:rsidR="004B54AA" w:rsidRPr="00C71773" w:rsidRDefault="004B54AA" w:rsidP="00E21686">
      <w:pPr>
        <w:widowControl/>
        <w:numPr>
          <w:ilvl w:val="1"/>
          <w:numId w:val="52"/>
        </w:numPr>
        <w:jc w:val="left"/>
      </w:pPr>
      <w:r w:rsidRPr="00C71773">
        <w:rPr>
          <w:rFonts w:hint="eastAsia"/>
        </w:rPr>
        <w:t>主要原则</w:t>
      </w:r>
    </w:p>
    <w:p w14:paraId="3D32C295" w14:textId="77777777" w:rsidR="004B54AA" w:rsidRPr="00C71773" w:rsidRDefault="004B54AA" w:rsidP="00E21686">
      <w:pPr>
        <w:widowControl/>
        <w:numPr>
          <w:ilvl w:val="1"/>
          <w:numId w:val="52"/>
        </w:numPr>
        <w:jc w:val="left"/>
      </w:pPr>
      <w:r w:rsidRPr="00C71773">
        <w:rPr>
          <w:rFonts w:hint="eastAsia"/>
        </w:rPr>
        <w:t>本项目移民安置政策</w:t>
      </w:r>
    </w:p>
    <w:p w14:paraId="5F5F98C2" w14:textId="77777777" w:rsidR="004B54AA" w:rsidRPr="00C71773" w:rsidRDefault="004B54AA" w:rsidP="00E21686">
      <w:pPr>
        <w:widowControl/>
        <w:numPr>
          <w:ilvl w:val="2"/>
          <w:numId w:val="52"/>
        </w:numPr>
        <w:jc w:val="left"/>
      </w:pPr>
      <w:r w:rsidRPr="00C71773">
        <w:rPr>
          <w:rFonts w:hint="eastAsia"/>
        </w:rPr>
        <w:t>集体土地征收及补偿安置政策</w:t>
      </w:r>
    </w:p>
    <w:p w14:paraId="71742104" w14:textId="77777777" w:rsidR="004B54AA" w:rsidRPr="00C71773" w:rsidRDefault="004B54AA" w:rsidP="00E21686">
      <w:pPr>
        <w:widowControl/>
        <w:numPr>
          <w:ilvl w:val="2"/>
          <w:numId w:val="52"/>
        </w:numPr>
        <w:jc w:val="left"/>
      </w:pPr>
      <w:r w:rsidRPr="00C71773">
        <w:rPr>
          <w:rFonts w:hint="eastAsia"/>
        </w:rPr>
        <w:t>农村居民房屋拆迁补偿安置政策</w:t>
      </w:r>
    </w:p>
    <w:p w14:paraId="0F238ECB" w14:textId="77777777" w:rsidR="004B54AA" w:rsidRPr="00C71773" w:rsidRDefault="004B54AA" w:rsidP="00E21686">
      <w:pPr>
        <w:widowControl/>
        <w:numPr>
          <w:ilvl w:val="2"/>
          <w:numId w:val="52"/>
        </w:numPr>
        <w:jc w:val="left"/>
      </w:pPr>
      <w:r w:rsidRPr="00C71773">
        <w:rPr>
          <w:rFonts w:hint="eastAsia"/>
        </w:rPr>
        <w:t>弱势群体补偿安置政策</w:t>
      </w:r>
    </w:p>
    <w:p w14:paraId="6229AA6E" w14:textId="77777777" w:rsidR="004B54AA" w:rsidRPr="00C71773" w:rsidRDefault="004B54AA" w:rsidP="00E21686">
      <w:pPr>
        <w:widowControl/>
        <w:numPr>
          <w:ilvl w:val="2"/>
          <w:numId w:val="52"/>
        </w:numPr>
        <w:jc w:val="left"/>
      </w:pPr>
      <w:r w:rsidRPr="00C71773">
        <w:rPr>
          <w:rFonts w:hint="eastAsia"/>
        </w:rPr>
        <w:t>受影响基础设施及地面附着物补偿政策</w:t>
      </w:r>
    </w:p>
    <w:p w14:paraId="737C3000" w14:textId="77777777" w:rsidR="004B54AA" w:rsidRPr="00C71773" w:rsidRDefault="004B54AA" w:rsidP="00E21686">
      <w:pPr>
        <w:widowControl/>
        <w:numPr>
          <w:ilvl w:val="0"/>
          <w:numId w:val="46"/>
        </w:numPr>
        <w:jc w:val="left"/>
      </w:pPr>
      <w:r w:rsidRPr="00C71773">
        <w:rPr>
          <w:rFonts w:hint="eastAsia"/>
        </w:rPr>
        <w:t>补偿标准</w:t>
      </w:r>
    </w:p>
    <w:p w14:paraId="7E4A5B5E" w14:textId="77777777" w:rsidR="004B54AA" w:rsidRPr="00C71773" w:rsidRDefault="004B54AA" w:rsidP="00E21686">
      <w:pPr>
        <w:widowControl/>
        <w:numPr>
          <w:ilvl w:val="1"/>
          <w:numId w:val="46"/>
        </w:numPr>
        <w:jc w:val="left"/>
      </w:pPr>
      <w:r w:rsidRPr="00C71773">
        <w:rPr>
          <w:rFonts w:hint="eastAsia"/>
        </w:rPr>
        <w:t>征收集体土地补偿标准</w:t>
      </w:r>
    </w:p>
    <w:p w14:paraId="05A03098" w14:textId="77777777" w:rsidR="004B54AA" w:rsidRPr="00C71773" w:rsidRDefault="004B54AA" w:rsidP="00E21686">
      <w:pPr>
        <w:widowControl/>
        <w:numPr>
          <w:ilvl w:val="1"/>
          <w:numId w:val="46"/>
        </w:numPr>
        <w:jc w:val="left"/>
      </w:pPr>
      <w:r w:rsidRPr="00C71773">
        <w:rPr>
          <w:rFonts w:hint="eastAsia"/>
        </w:rPr>
        <w:t>农村居民住宅房屋拆迁补偿标准</w:t>
      </w:r>
    </w:p>
    <w:p w14:paraId="6D74EC0A" w14:textId="77777777" w:rsidR="004B54AA" w:rsidRPr="00C71773" w:rsidRDefault="004B54AA" w:rsidP="00E21686">
      <w:pPr>
        <w:widowControl/>
        <w:numPr>
          <w:ilvl w:val="1"/>
          <w:numId w:val="46"/>
        </w:numPr>
        <w:jc w:val="left"/>
      </w:pPr>
      <w:r w:rsidRPr="00C71773">
        <w:rPr>
          <w:rFonts w:hint="eastAsia"/>
        </w:rPr>
        <w:t>地面附着物和拆迁附属物补偿标准</w:t>
      </w:r>
    </w:p>
    <w:p w14:paraId="39903E02" w14:textId="77777777" w:rsidR="004B54AA" w:rsidRPr="00C71773" w:rsidRDefault="004B54AA" w:rsidP="00E21686">
      <w:pPr>
        <w:widowControl/>
        <w:numPr>
          <w:ilvl w:val="1"/>
          <w:numId w:val="46"/>
        </w:numPr>
        <w:jc w:val="left"/>
      </w:pPr>
      <w:r w:rsidRPr="00C71773">
        <w:rPr>
          <w:rFonts w:hint="eastAsia"/>
        </w:rPr>
        <w:t>其它费用标准</w:t>
      </w:r>
    </w:p>
    <w:p w14:paraId="6DA7AEA9" w14:textId="77777777" w:rsidR="004B54AA" w:rsidRPr="00C71773" w:rsidRDefault="004B54AA" w:rsidP="00E21686">
      <w:pPr>
        <w:widowControl/>
        <w:numPr>
          <w:ilvl w:val="0"/>
          <w:numId w:val="46"/>
        </w:numPr>
        <w:jc w:val="left"/>
      </w:pPr>
      <w:r w:rsidRPr="00C71773">
        <w:rPr>
          <w:rFonts w:hint="eastAsia"/>
        </w:rPr>
        <w:t>移民生产与生活恢复方案</w:t>
      </w:r>
    </w:p>
    <w:p w14:paraId="54E484BA" w14:textId="77777777" w:rsidR="004B54AA" w:rsidRPr="00C71773" w:rsidRDefault="004B54AA" w:rsidP="00E21686">
      <w:pPr>
        <w:widowControl/>
        <w:numPr>
          <w:ilvl w:val="1"/>
          <w:numId w:val="46"/>
        </w:numPr>
        <w:jc w:val="left"/>
      </w:pPr>
      <w:r w:rsidRPr="00C71773">
        <w:rPr>
          <w:rFonts w:hint="eastAsia"/>
        </w:rPr>
        <w:t>移民安置目标</w:t>
      </w:r>
    </w:p>
    <w:p w14:paraId="5DC4ACCF" w14:textId="77777777" w:rsidR="004B54AA" w:rsidRPr="00C71773" w:rsidRDefault="004B54AA" w:rsidP="00E21686">
      <w:pPr>
        <w:widowControl/>
        <w:numPr>
          <w:ilvl w:val="1"/>
          <w:numId w:val="46"/>
        </w:numPr>
        <w:jc w:val="left"/>
      </w:pPr>
      <w:r w:rsidRPr="00C71773">
        <w:rPr>
          <w:rFonts w:hint="eastAsia"/>
        </w:rPr>
        <w:t>移民安置原则</w:t>
      </w:r>
    </w:p>
    <w:p w14:paraId="5D2667D9" w14:textId="77777777" w:rsidR="004B54AA" w:rsidRPr="00C71773" w:rsidRDefault="004B54AA" w:rsidP="00E21686">
      <w:pPr>
        <w:widowControl/>
        <w:numPr>
          <w:ilvl w:val="2"/>
          <w:numId w:val="46"/>
        </w:numPr>
        <w:jc w:val="left"/>
      </w:pPr>
      <w:r w:rsidRPr="00C71773">
        <w:rPr>
          <w:rFonts w:hint="eastAsia"/>
        </w:rPr>
        <w:t>尽力减少移民原则</w:t>
      </w:r>
    </w:p>
    <w:p w14:paraId="256AEA31" w14:textId="77777777" w:rsidR="004B54AA" w:rsidRPr="00C71773" w:rsidRDefault="004B54AA" w:rsidP="00E21686">
      <w:pPr>
        <w:widowControl/>
        <w:numPr>
          <w:ilvl w:val="2"/>
          <w:numId w:val="46"/>
        </w:numPr>
        <w:jc w:val="left"/>
      </w:pPr>
      <w:r w:rsidRPr="00C71773">
        <w:rPr>
          <w:rFonts w:hint="eastAsia"/>
        </w:rPr>
        <w:t>等价补偿原则</w:t>
      </w:r>
    </w:p>
    <w:p w14:paraId="11A72508" w14:textId="77777777" w:rsidR="004B54AA" w:rsidRPr="00C71773" w:rsidRDefault="004B54AA" w:rsidP="00E21686">
      <w:pPr>
        <w:widowControl/>
        <w:numPr>
          <w:ilvl w:val="2"/>
          <w:numId w:val="46"/>
        </w:numPr>
        <w:jc w:val="left"/>
      </w:pPr>
      <w:r w:rsidRPr="00C71773">
        <w:rPr>
          <w:rFonts w:hint="eastAsia"/>
        </w:rPr>
        <w:t>关注重点原则</w:t>
      </w:r>
    </w:p>
    <w:p w14:paraId="54446578" w14:textId="77777777" w:rsidR="004B54AA" w:rsidRPr="00C71773" w:rsidRDefault="004B54AA" w:rsidP="00E21686">
      <w:pPr>
        <w:widowControl/>
        <w:numPr>
          <w:ilvl w:val="1"/>
          <w:numId w:val="46"/>
        </w:numPr>
        <w:jc w:val="left"/>
      </w:pPr>
      <w:r w:rsidRPr="00C71773">
        <w:rPr>
          <w:rFonts w:hint="eastAsia"/>
        </w:rPr>
        <w:t>集体土地征收安置与恢复</w:t>
      </w:r>
    </w:p>
    <w:p w14:paraId="5EF583F5" w14:textId="77777777" w:rsidR="004B54AA" w:rsidRPr="00C71773" w:rsidRDefault="004B54AA" w:rsidP="00E21686">
      <w:pPr>
        <w:widowControl/>
        <w:numPr>
          <w:ilvl w:val="2"/>
          <w:numId w:val="46"/>
        </w:numPr>
        <w:jc w:val="left"/>
      </w:pPr>
      <w:r w:rsidRPr="00C71773">
        <w:rPr>
          <w:rFonts w:hint="eastAsia"/>
        </w:rPr>
        <w:t>征地影响分析</w:t>
      </w:r>
    </w:p>
    <w:p w14:paraId="0BD44644" w14:textId="77777777" w:rsidR="004B54AA" w:rsidRPr="00C71773" w:rsidRDefault="004B54AA" w:rsidP="00E21686">
      <w:pPr>
        <w:widowControl/>
        <w:numPr>
          <w:ilvl w:val="2"/>
          <w:numId w:val="46"/>
        </w:numPr>
        <w:jc w:val="left"/>
      </w:pPr>
      <w:r w:rsidRPr="00C71773">
        <w:rPr>
          <w:rFonts w:hint="eastAsia"/>
        </w:rPr>
        <w:t>家庭经济收入损失分析</w:t>
      </w:r>
    </w:p>
    <w:p w14:paraId="699866A2" w14:textId="77777777" w:rsidR="004B54AA" w:rsidRPr="00C71773" w:rsidRDefault="004B54AA" w:rsidP="00E21686">
      <w:pPr>
        <w:widowControl/>
        <w:numPr>
          <w:ilvl w:val="2"/>
          <w:numId w:val="46"/>
        </w:numPr>
        <w:jc w:val="left"/>
      </w:pPr>
      <w:r w:rsidRPr="00C71773">
        <w:rPr>
          <w:rFonts w:hint="eastAsia"/>
        </w:rPr>
        <w:t>安置恢复措施</w:t>
      </w:r>
    </w:p>
    <w:p w14:paraId="16A63D14" w14:textId="77777777" w:rsidR="004B54AA" w:rsidRPr="00C71773" w:rsidRDefault="004B54AA" w:rsidP="00E21686">
      <w:pPr>
        <w:widowControl/>
        <w:numPr>
          <w:ilvl w:val="1"/>
          <w:numId w:val="46"/>
        </w:numPr>
        <w:jc w:val="left"/>
      </w:pPr>
      <w:r w:rsidRPr="00C71773">
        <w:rPr>
          <w:rFonts w:hint="eastAsia"/>
        </w:rPr>
        <w:t>农村住宅房屋拆迁安置</w:t>
      </w:r>
    </w:p>
    <w:p w14:paraId="0281F525" w14:textId="77777777" w:rsidR="004B54AA" w:rsidRPr="00C71773" w:rsidRDefault="004B54AA" w:rsidP="00E21686">
      <w:pPr>
        <w:widowControl/>
        <w:numPr>
          <w:ilvl w:val="1"/>
          <w:numId w:val="46"/>
        </w:numPr>
        <w:jc w:val="left"/>
      </w:pPr>
      <w:r w:rsidRPr="00C71773">
        <w:rPr>
          <w:rFonts w:hint="eastAsia"/>
        </w:rPr>
        <w:t>弱势群体安置恢复计划</w:t>
      </w:r>
    </w:p>
    <w:p w14:paraId="4EA64DDA" w14:textId="77777777" w:rsidR="004B54AA" w:rsidRPr="00C71773" w:rsidRDefault="004B54AA" w:rsidP="00E21686">
      <w:pPr>
        <w:widowControl/>
        <w:numPr>
          <w:ilvl w:val="2"/>
          <w:numId w:val="46"/>
        </w:numPr>
        <w:jc w:val="left"/>
      </w:pPr>
      <w:r w:rsidRPr="00C71773">
        <w:rPr>
          <w:rFonts w:hint="eastAsia"/>
        </w:rPr>
        <w:t>帮扶措施</w:t>
      </w:r>
    </w:p>
    <w:p w14:paraId="5D0593FD" w14:textId="77777777" w:rsidR="004B54AA" w:rsidRPr="00C71773" w:rsidRDefault="004B54AA" w:rsidP="00E21686">
      <w:pPr>
        <w:widowControl/>
        <w:numPr>
          <w:ilvl w:val="2"/>
          <w:numId w:val="46"/>
        </w:numPr>
        <w:jc w:val="left"/>
      </w:pPr>
      <w:r w:rsidRPr="00C71773">
        <w:rPr>
          <w:rFonts w:hint="eastAsia"/>
        </w:rPr>
        <w:t>培训</w:t>
      </w:r>
    </w:p>
    <w:p w14:paraId="3A0B420D" w14:textId="77777777" w:rsidR="004B54AA" w:rsidRPr="00C71773" w:rsidRDefault="004B54AA" w:rsidP="00E21686">
      <w:pPr>
        <w:widowControl/>
        <w:numPr>
          <w:ilvl w:val="2"/>
          <w:numId w:val="46"/>
        </w:numPr>
        <w:jc w:val="left"/>
      </w:pPr>
      <w:r w:rsidRPr="00C71773">
        <w:rPr>
          <w:rFonts w:hint="eastAsia"/>
        </w:rPr>
        <w:t>就业</w:t>
      </w:r>
    </w:p>
    <w:p w14:paraId="5CF1D133" w14:textId="77777777" w:rsidR="004B54AA" w:rsidRPr="00C71773" w:rsidRDefault="004B54AA" w:rsidP="00E21686">
      <w:pPr>
        <w:widowControl/>
        <w:numPr>
          <w:ilvl w:val="1"/>
          <w:numId w:val="46"/>
        </w:numPr>
        <w:jc w:val="left"/>
      </w:pPr>
      <w:r w:rsidRPr="00C71773">
        <w:rPr>
          <w:rFonts w:hint="eastAsia"/>
        </w:rPr>
        <w:t>地面附着物恢复计划</w:t>
      </w:r>
    </w:p>
    <w:p w14:paraId="43F3819F" w14:textId="77777777" w:rsidR="004B54AA" w:rsidRPr="00C71773" w:rsidRDefault="004B54AA" w:rsidP="00E21686">
      <w:pPr>
        <w:widowControl/>
        <w:numPr>
          <w:ilvl w:val="0"/>
          <w:numId w:val="46"/>
        </w:numPr>
        <w:jc w:val="left"/>
      </w:pPr>
      <w:r w:rsidRPr="00C71773">
        <w:rPr>
          <w:rFonts w:hint="eastAsia"/>
        </w:rPr>
        <w:t>机构及实施进度</w:t>
      </w:r>
    </w:p>
    <w:p w14:paraId="6FC08068" w14:textId="77777777" w:rsidR="004B54AA" w:rsidRPr="00C71773" w:rsidRDefault="004B54AA" w:rsidP="00E21686">
      <w:pPr>
        <w:widowControl/>
        <w:numPr>
          <w:ilvl w:val="1"/>
          <w:numId w:val="46"/>
        </w:numPr>
        <w:jc w:val="left"/>
      </w:pPr>
      <w:r w:rsidRPr="00C71773">
        <w:rPr>
          <w:rFonts w:hint="eastAsia"/>
        </w:rPr>
        <w:t>组织机构实施管理</w:t>
      </w:r>
    </w:p>
    <w:p w14:paraId="470B1935" w14:textId="77777777" w:rsidR="004B54AA" w:rsidRPr="00C71773" w:rsidRDefault="004B54AA" w:rsidP="00E21686">
      <w:pPr>
        <w:widowControl/>
        <w:numPr>
          <w:ilvl w:val="2"/>
          <w:numId w:val="46"/>
        </w:numPr>
        <w:jc w:val="left"/>
      </w:pPr>
      <w:r w:rsidRPr="00C71773">
        <w:rPr>
          <w:rFonts w:hint="eastAsia"/>
        </w:rPr>
        <w:t>机构设置</w:t>
      </w:r>
    </w:p>
    <w:p w14:paraId="0FD2D0D0" w14:textId="77777777" w:rsidR="004B54AA" w:rsidRPr="00C71773" w:rsidRDefault="004B54AA" w:rsidP="00E21686">
      <w:pPr>
        <w:widowControl/>
        <w:numPr>
          <w:ilvl w:val="2"/>
          <w:numId w:val="46"/>
        </w:numPr>
        <w:jc w:val="left"/>
      </w:pPr>
      <w:r w:rsidRPr="00C71773">
        <w:rPr>
          <w:rFonts w:hint="eastAsia"/>
        </w:rPr>
        <w:t>机构职责</w:t>
      </w:r>
    </w:p>
    <w:p w14:paraId="25A164C6" w14:textId="77777777" w:rsidR="004B54AA" w:rsidRPr="00C71773" w:rsidRDefault="004B54AA" w:rsidP="00E21686">
      <w:pPr>
        <w:widowControl/>
        <w:numPr>
          <w:ilvl w:val="2"/>
          <w:numId w:val="46"/>
        </w:numPr>
        <w:jc w:val="left"/>
      </w:pPr>
      <w:r w:rsidRPr="00C71773">
        <w:rPr>
          <w:rFonts w:hint="eastAsia"/>
        </w:rPr>
        <w:t>机构人员配备</w:t>
      </w:r>
    </w:p>
    <w:p w14:paraId="3BA3D606" w14:textId="77777777" w:rsidR="004B54AA" w:rsidRPr="00C71773" w:rsidRDefault="004B54AA" w:rsidP="00E21686">
      <w:pPr>
        <w:widowControl/>
        <w:numPr>
          <w:ilvl w:val="2"/>
          <w:numId w:val="46"/>
        </w:numPr>
        <w:jc w:val="left"/>
      </w:pPr>
      <w:r w:rsidRPr="00C71773">
        <w:rPr>
          <w:rFonts w:hint="eastAsia"/>
        </w:rPr>
        <w:t>设备配置</w:t>
      </w:r>
    </w:p>
    <w:p w14:paraId="175672B5" w14:textId="77777777" w:rsidR="004B54AA" w:rsidRPr="00C71773" w:rsidRDefault="004B54AA" w:rsidP="00E21686">
      <w:pPr>
        <w:widowControl/>
        <w:numPr>
          <w:ilvl w:val="2"/>
          <w:numId w:val="46"/>
        </w:numPr>
        <w:jc w:val="left"/>
      </w:pPr>
      <w:r w:rsidRPr="00C71773">
        <w:rPr>
          <w:rFonts w:hint="eastAsia"/>
        </w:rPr>
        <w:t>培训计划</w:t>
      </w:r>
    </w:p>
    <w:p w14:paraId="6A7B4B04" w14:textId="77777777" w:rsidR="004B54AA" w:rsidRPr="00C71773" w:rsidRDefault="004B54AA" w:rsidP="00E21686">
      <w:pPr>
        <w:widowControl/>
        <w:numPr>
          <w:ilvl w:val="1"/>
          <w:numId w:val="46"/>
        </w:numPr>
        <w:jc w:val="left"/>
      </w:pPr>
      <w:r w:rsidRPr="00C71773">
        <w:rPr>
          <w:rFonts w:hint="eastAsia"/>
        </w:rPr>
        <w:t>实施进度</w:t>
      </w:r>
    </w:p>
    <w:p w14:paraId="16F9BA50" w14:textId="77777777" w:rsidR="004B54AA" w:rsidRPr="00C71773" w:rsidRDefault="004B54AA" w:rsidP="00E21686">
      <w:pPr>
        <w:widowControl/>
        <w:numPr>
          <w:ilvl w:val="0"/>
          <w:numId w:val="46"/>
        </w:numPr>
        <w:jc w:val="left"/>
      </w:pPr>
      <w:r w:rsidRPr="00C71773">
        <w:rPr>
          <w:rFonts w:hint="eastAsia"/>
        </w:rPr>
        <w:t>预算与资金来源</w:t>
      </w:r>
    </w:p>
    <w:p w14:paraId="056D4B15" w14:textId="77777777" w:rsidR="004B54AA" w:rsidRPr="00C71773" w:rsidRDefault="004B54AA" w:rsidP="00E21686">
      <w:pPr>
        <w:widowControl/>
        <w:numPr>
          <w:ilvl w:val="1"/>
          <w:numId w:val="46"/>
        </w:numPr>
        <w:jc w:val="left"/>
      </w:pPr>
      <w:r w:rsidRPr="00C71773">
        <w:rPr>
          <w:rFonts w:hint="eastAsia"/>
        </w:rPr>
        <w:t>资金预算</w:t>
      </w:r>
    </w:p>
    <w:p w14:paraId="4CE62B10" w14:textId="77777777" w:rsidR="004B54AA" w:rsidRPr="00C71773" w:rsidRDefault="004B54AA" w:rsidP="00E21686">
      <w:pPr>
        <w:widowControl/>
        <w:numPr>
          <w:ilvl w:val="1"/>
          <w:numId w:val="46"/>
        </w:numPr>
        <w:jc w:val="left"/>
      </w:pPr>
      <w:r w:rsidRPr="00C71773">
        <w:rPr>
          <w:rFonts w:hint="eastAsia"/>
        </w:rPr>
        <w:t>分年度投资计划</w:t>
      </w:r>
    </w:p>
    <w:p w14:paraId="350ED4C3" w14:textId="77777777" w:rsidR="004B54AA" w:rsidRPr="00C71773" w:rsidRDefault="004B54AA" w:rsidP="00E21686">
      <w:pPr>
        <w:widowControl/>
        <w:numPr>
          <w:ilvl w:val="1"/>
          <w:numId w:val="46"/>
        </w:numPr>
        <w:jc w:val="left"/>
      </w:pPr>
      <w:r w:rsidRPr="00C71773">
        <w:rPr>
          <w:rFonts w:hint="eastAsia"/>
        </w:rPr>
        <w:t>资源来源及拨付</w:t>
      </w:r>
    </w:p>
    <w:p w14:paraId="15050F6A" w14:textId="77777777" w:rsidR="004B54AA" w:rsidRPr="00C71773" w:rsidRDefault="004B54AA" w:rsidP="00E21686">
      <w:pPr>
        <w:widowControl/>
        <w:numPr>
          <w:ilvl w:val="0"/>
          <w:numId w:val="46"/>
        </w:numPr>
        <w:jc w:val="left"/>
      </w:pPr>
      <w:r w:rsidRPr="00C71773">
        <w:rPr>
          <w:rFonts w:hint="eastAsia"/>
        </w:rPr>
        <w:t>公众参与与申诉渠道</w:t>
      </w:r>
    </w:p>
    <w:p w14:paraId="7E2D0F6D" w14:textId="77777777" w:rsidR="004B54AA" w:rsidRPr="00C71773" w:rsidRDefault="004B54AA" w:rsidP="00E21686">
      <w:pPr>
        <w:widowControl/>
        <w:numPr>
          <w:ilvl w:val="1"/>
          <w:numId w:val="46"/>
        </w:numPr>
        <w:jc w:val="left"/>
      </w:pPr>
      <w:r w:rsidRPr="00C71773">
        <w:rPr>
          <w:rFonts w:hint="eastAsia"/>
        </w:rPr>
        <w:t>已实施的公众参与和协商</w:t>
      </w:r>
    </w:p>
    <w:p w14:paraId="21B5B219" w14:textId="77777777" w:rsidR="004B54AA" w:rsidRPr="00C71773" w:rsidRDefault="004B54AA" w:rsidP="00E21686">
      <w:pPr>
        <w:widowControl/>
        <w:numPr>
          <w:ilvl w:val="1"/>
          <w:numId w:val="46"/>
        </w:numPr>
        <w:jc w:val="left"/>
      </w:pPr>
      <w:r w:rsidRPr="00C71773">
        <w:rPr>
          <w:rFonts w:hint="eastAsia"/>
        </w:rPr>
        <w:t>信息公开</w:t>
      </w:r>
    </w:p>
    <w:p w14:paraId="527E3954" w14:textId="77777777" w:rsidR="004B54AA" w:rsidRPr="00C71773" w:rsidRDefault="004B54AA" w:rsidP="00E21686">
      <w:pPr>
        <w:widowControl/>
        <w:numPr>
          <w:ilvl w:val="1"/>
          <w:numId w:val="46"/>
        </w:numPr>
        <w:jc w:val="left"/>
      </w:pPr>
      <w:r w:rsidRPr="00C71773">
        <w:rPr>
          <w:rFonts w:hint="eastAsia"/>
        </w:rPr>
        <w:t>移民参与度和意愿调查</w:t>
      </w:r>
    </w:p>
    <w:p w14:paraId="4F6A39F6" w14:textId="77777777" w:rsidR="004B54AA" w:rsidRPr="00C71773" w:rsidRDefault="004B54AA" w:rsidP="00E21686">
      <w:pPr>
        <w:widowControl/>
        <w:numPr>
          <w:ilvl w:val="1"/>
          <w:numId w:val="46"/>
        </w:numPr>
        <w:jc w:val="left"/>
      </w:pPr>
      <w:r w:rsidRPr="00C71773">
        <w:rPr>
          <w:rFonts w:hint="eastAsia"/>
        </w:rPr>
        <w:t>公众参与及反馈</w:t>
      </w:r>
    </w:p>
    <w:p w14:paraId="393E622B" w14:textId="77777777" w:rsidR="004B54AA" w:rsidRPr="00C71773" w:rsidRDefault="004B54AA" w:rsidP="00E21686">
      <w:pPr>
        <w:widowControl/>
        <w:numPr>
          <w:ilvl w:val="1"/>
          <w:numId w:val="46"/>
        </w:numPr>
        <w:jc w:val="left"/>
      </w:pPr>
      <w:r w:rsidRPr="00C71773">
        <w:rPr>
          <w:rFonts w:hint="eastAsia"/>
        </w:rPr>
        <w:t>下一步的信息公开和公众参与计划</w:t>
      </w:r>
    </w:p>
    <w:p w14:paraId="2948D042" w14:textId="77777777" w:rsidR="004B54AA" w:rsidRPr="00C71773" w:rsidRDefault="004B54AA" w:rsidP="00E21686">
      <w:pPr>
        <w:widowControl/>
        <w:numPr>
          <w:ilvl w:val="0"/>
          <w:numId w:val="46"/>
        </w:numPr>
        <w:jc w:val="left"/>
      </w:pPr>
      <w:r w:rsidRPr="00C71773">
        <w:rPr>
          <w:rFonts w:hint="eastAsia"/>
        </w:rPr>
        <w:t>监测与评估安排</w:t>
      </w:r>
    </w:p>
    <w:p w14:paraId="696A3623" w14:textId="77777777" w:rsidR="004B54AA" w:rsidRPr="00C71773" w:rsidRDefault="004B54AA" w:rsidP="00E21686">
      <w:pPr>
        <w:widowControl/>
        <w:numPr>
          <w:ilvl w:val="1"/>
          <w:numId w:val="46"/>
        </w:numPr>
        <w:jc w:val="left"/>
      </w:pPr>
      <w:r w:rsidRPr="00C71773">
        <w:rPr>
          <w:rFonts w:hint="eastAsia"/>
        </w:rPr>
        <w:t>内部监测</w:t>
      </w:r>
    </w:p>
    <w:p w14:paraId="2AABC577" w14:textId="77777777" w:rsidR="004B54AA" w:rsidRPr="00C71773" w:rsidRDefault="004B54AA" w:rsidP="00E21686">
      <w:pPr>
        <w:widowControl/>
        <w:numPr>
          <w:ilvl w:val="2"/>
          <w:numId w:val="46"/>
        </w:numPr>
        <w:jc w:val="left"/>
      </w:pPr>
      <w:r w:rsidRPr="00C71773">
        <w:rPr>
          <w:rFonts w:hint="eastAsia"/>
        </w:rPr>
        <w:t>实施程序</w:t>
      </w:r>
    </w:p>
    <w:p w14:paraId="1AC33D86" w14:textId="77777777" w:rsidR="004B54AA" w:rsidRPr="00C71773" w:rsidRDefault="004B54AA" w:rsidP="00E21686">
      <w:pPr>
        <w:widowControl/>
        <w:numPr>
          <w:ilvl w:val="2"/>
          <w:numId w:val="46"/>
        </w:numPr>
        <w:jc w:val="left"/>
      </w:pPr>
      <w:r w:rsidRPr="00C71773">
        <w:rPr>
          <w:rFonts w:hint="eastAsia"/>
        </w:rPr>
        <w:t>监测内容</w:t>
      </w:r>
    </w:p>
    <w:p w14:paraId="4F1C089B" w14:textId="77777777" w:rsidR="004B54AA" w:rsidRPr="00C71773" w:rsidRDefault="004B54AA" w:rsidP="00E21686">
      <w:pPr>
        <w:widowControl/>
        <w:numPr>
          <w:ilvl w:val="2"/>
          <w:numId w:val="46"/>
        </w:numPr>
        <w:jc w:val="left"/>
      </w:pPr>
      <w:r w:rsidRPr="00C71773">
        <w:rPr>
          <w:rFonts w:hint="eastAsia"/>
        </w:rPr>
        <w:t>内部监测报告</w:t>
      </w:r>
    </w:p>
    <w:p w14:paraId="018314BA" w14:textId="77777777" w:rsidR="004B54AA" w:rsidRPr="00C71773" w:rsidRDefault="004B54AA" w:rsidP="00E21686">
      <w:pPr>
        <w:widowControl/>
        <w:numPr>
          <w:ilvl w:val="1"/>
          <w:numId w:val="46"/>
        </w:numPr>
        <w:jc w:val="left"/>
      </w:pPr>
      <w:r w:rsidRPr="00C71773">
        <w:rPr>
          <w:rFonts w:hint="eastAsia"/>
        </w:rPr>
        <w:t>外部独立监测</w:t>
      </w:r>
    </w:p>
    <w:p w14:paraId="1CBEE50F" w14:textId="77777777" w:rsidR="004B54AA" w:rsidRPr="00C71773" w:rsidRDefault="004B54AA" w:rsidP="00E21686">
      <w:pPr>
        <w:widowControl/>
        <w:numPr>
          <w:ilvl w:val="2"/>
          <w:numId w:val="46"/>
        </w:numPr>
        <w:jc w:val="left"/>
      </w:pPr>
      <w:r w:rsidRPr="00C71773">
        <w:rPr>
          <w:rFonts w:hint="eastAsia"/>
        </w:rPr>
        <w:t>独立监测机构</w:t>
      </w:r>
    </w:p>
    <w:p w14:paraId="626640D9" w14:textId="77777777" w:rsidR="004B54AA" w:rsidRPr="00C71773" w:rsidRDefault="004B54AA" w:rsidP="00E21686">
      <w:pPr>
        <w:widowControl/>
        <w:numPr>
          <w:ilvl w:val="2"/>
          <w:numId w:val="46"/>
        </w:numPr>
        <w:jc w:val="left"/>
      </w:pPr>
      <w:r w:rsidRPr="00C71773">
        <w:rPr>
          <w:rFonts w:hint="eastAsia"/>
        </w:rPr>
        <w:t>监测步骤及内容</w:t>
      </w:r>
    </w:p>
    <w:p w14:paraId="07D2A65B" w14:textId="77777777" w:rsidR="004B54AA" w:rsidRPr="00C71773" w:rsidRDefault="004B54AA" w:rsidP="00E21686">
      <w:pPr>
        <w:widowControl/>
        <w:numPr>
          <w:ilvl w:val="2"/>
          <w:numId w:val="46"/>
        </w:numPr>
        <w:jc w:val="left"/>
      </w:pPr>
      <w:r w:rsidRPr="00C71773">
        <w:rPr>
          <w:rFonts w:hint="eastAsia"/>
        </w:rPr>
        <w:t>监测指标</w:t>
      </w:r>
    </w:p>
    <w:p w14:paraId="3744A0DD" w14:textId="77777777" w:rsidR="004B54AA" w:rsidRPr="00C71773" w:rsidRDefault="004B54AA" w:rsidP="00E21686">
      <w:pPr>
        <w:widowControl/>
        <w:numPr>
          <w:ilvl w:val="2"/>
          <w:numId w:val="46"/>
        </w:numPr>
        <w:jc w:val="left"/>
      </w:pPr>
      <w:r w:rsidRPr="00C71773">
        <w:rPr>
          <w:rFonts w:hint="eastAsia"/>
        </w:rPr>
        <w:t>外部监测报告</w:t>
      </w:r>
    </w:p>
    <w:p w14:paraId="5EDC13C7" w14:textId="77777777" w:rsidR="004B54AA" w:rsidRPr="00C71773" w:rsidRDefault="004B54AA" w:rsidP="00E21686">
      <w:pPr>
        <w:widowControl/>
        <w:numPr>
          <w:ilvl w:val="2"/>
          <w:numId w:val="46"/>
        </w:numPr>
        <w:jc w:val="left"/>
      </w:pPr>
      <w:r w:rsidRPr="00C71773">
        <w:rPr>
          <w:rFonts w:hint="eastAsia"/>
        </w:rPr>
        <w:t>后评估</w:t>
      </w:r>
    </w:p>
    <w:p w14:paraId="3BEF9CCC" w14:textId="77777777" w:rsidR="004B54AA" w:rsidRPr="00C71773" w:rsidRDefault="004B54AA" w:rsidP="00E21686">
      <w:pPr>
        <w:widowControl/>
        <w:numPr>
          <w:ilvl w:val="0"/>
          <w:numId w:val="46"/>
        </w:numPr>
        <w:jc w:val="left"/>
      </w:pPr>
      <w:r w:rsidRPr="00C71773">
        <w:rPr>
          <w:rFonts w:hint="eastAsia"/>
        </w:rPr>
        <w:t>权利表</w:t>
      </w:r>
    </w:p>
    <w:p w14:paraId="725F2056" w14:textId="77777777" w:rsidR="004B54AA" w:rsidRPr="00C71773" w:rsidRDefault="004B54AA" w:rsidP="004B54AA">
      <w:r w:rsidRPr="00C71773">
        <w:rPr>
          <w:rFonts w:hint="eastAsia"/>
        </w:rPr>
        <w:t>附件</w:t>
      </w:r>
    </w:p>
    <w:p w14:paraId="46688877" w14:textId="77777777" w:rsidR="004B54AA" w:rsidRPr="00C71773" w:rsidRDefault="004B54AA" w:rsidP="004B54AA">
      <w:pPr>
        <w:sectPr w:rsidR="004B54AA" w:rsidRPr="00C71773" w:rsidSect="004B54AA">
          <w:pgSz w:w="11907" w:h="16840" w:code="9"/>
          <w:pgMar w:top="1287" w:right="1588" w:bottom="1202" w:left="1588" w:header="680" w:footer="907" w:gutter="0"/>
          <w:cols w:space="720"/>
          <w:docGrid w:linePitch="326"/>
        </w:sectPr>
      </w:pPr>
    </w:p>
    <w:p w14:paraId="33481592" w14:textId="403F76AB" w:rsidR="004B54AA" w:rsidRPr="00C71773" w:rsidRDefault="004B54AA" w:rsidP="004B54AA">
      <w:pPr>
        <w:pStyle w:val="Heading1"/>
        <w:numPr>
          <w:ilvl w:val="0"/>
          <w:numId w:val="0"/>
        </w:numPr>
        <w:spacing w:before="240" w:afterLines="50" w:after="120"/>
        <w:jc w:val="both"/>
        <w:rPr>
          <w:rFonts w:ascii="Arial" w:hAnsi="Arial" w:cs="Arial"/>
        </w:rPr>
      </w:pPr>
      <w:bookmarkStart w:id="857" w:name="_Toc460459416"/>
      <w:bookmarkStart w:id="858" w:name="_Toc460616828"/>
      <w:r w:rsidRPr="00C71773">
        <w:rPr>
          <w:rFonts w:ascii="Arial" w:hAnsi="Arial" w:cs="Arial" w:hint="eastAsia"/>
        </w:rPr>
        <w:t>附</w:t>
      </w:r>
      <w:r>
        <w:rPr>
          <w:rFonts w:ascii="Arial" w:hAnsi="Arial" w:cs="Arial" w:hint="eastAsia"/>
        </w:rPr>
        <w:t>录</w:t>
      </w:r>
      <w:r w:rsidRPr="00C71773">
        <w:rPr>
          <w:rFonts w:ascii="Arial" w:hAnsi="Arial" w:cs="Arial" w:hint="eastAsia"/>
        </w:rPr>
        <w:t>3</w:t>
      </w:r>
      <w:r w:rsidRPr="00C71773">
        <w:rPr>
          <w:rFonts w:ascii="Arial" w:hAnsi="Arial" w:cs="Arial" w:hint="eastAsia"/>
        </w:rPr>
        <w:t>：指导实施移民安置计划的法律框架</w:t>
      </w:r>
      <w:bookmarkEnd w:id="857"/>
      <w:bookmarkEnd w:id="858"/>
    </w:p>
    <w:p w14:paraId="6F7061CB" w14:textId="77777777" w:rsidR="004B54AA" w:rsidRPr="00C71773" w:rsidRDefault="004B54AA" w:rsidP="004B54AA">
      <w:pPr>
        <w:rPr>
          <w:b/>
          <w:i/>
          <w:u w:val="single"/>
        </w:rPr>
      </w:pPr>
      <w:r w:rsidRPr="00C71773">
        <w:rPr>
          <w:rFonts w:hint="eastAsia"/>
          <w:b/>
          <w:i/>
          <w:u w:val="single"/>
        </w:rPr>
        <w:t>表</w:t>
      </w:r>
      <w:r w:rsidRPr="00C71773">
        <w:rPr>
          <w:rFonts w:hint="eastAsia"/>
          <w:b/>
          <w:i/>
          <w:u w:val="single"/>
        </w:rPr>
        <w:t xml:space="preserve">1.   </w:t>
      </w:r>
      <w:r w:rsidRPr="00C71773">
        <w:rPr>
          <w:rFonts w:hint="eastAsia"/>
          <w:b/>
          <w:i/>
          <w:u w:val="single"/>
        </w:rPr>
        <w:t>与征地相关的法律和政策</w:t>
      </w:r>
    </w:p>
    <w:tbl>
      <w:tblPr>
        <w:tblW w:w="5000" w:type="pct"/>
        <w:tblLook w:val="04A0" w:firstRow="1" w:lastRow="0" w:firstColumn="1" w:lastColumn="0" w:noHBand="0" w:noVBand="1"/>
      </w:tblPr>
      <w:tblGrid>
        <w:gridCol w:w="899"/>
        <w:gridCol w:w="670"/>
        <w:gridCol w:w="1414"/>
        <w:gridCol w:w="8490"/>
        <w:gridCol w:w="2858"/>
      </w:tblGrid>
      <w:tr w:rsidR="004B54AA" w:rsidRPr="00C71773" w14:paraId="625FF4CA" w14:textId="77777777" w:rsidTr="004B54AA">
        <w:trPr>
          <w:tblHeader/>
        </w:trPr>
        <w:tc>
          <w:tcPr>
            <w:tcW w:w="302" w:type="pct"/>
            <w:tcBorders>
              <w:top w:val="single" w:sz="8" w:space="0" w:color="auto"/>
              <w:left w:val="single" w:sz="8" w:space="0" w:color="auto"/>
              <w:bottom w:val="single" w:sz="8" w:space="0" w:color="auto"/>
              <w:right w:val="single" w:sz="8" w:space="0" w:color="auto"/>
            </w:tcBorders>
            <w:shd w:val="clear" w:color="auto" w:fill="C6D9F1"/>
            <w:vAlign w:val="center"/>
            <w:hideMark/>
          </w:tcPr>
          <w:p w14:paraId="4564AE32" w14:textId="77777777" w:rsidR="004B54AA" w:rsidRPr="00C71773" w:rsidRDefault="004B54AA" w:rsidP="004B54AA">
            <w:pPr>
              <w:jc w:val="center"/>
              <w:rPr>
                <w:rFonts w:ascii="SimSun" w:hAnsi="SimSun" w:cs="SimSun"/>
                <w:b/>
                <w:bCs/>
                <w:color w:val="000000"/>
                <w:sz w:val="22"/>
              </w:rPr>
            </w:pPr>
            <w:r w:rsidRPr="00C71773">
              <w:rPr>
                <w:rFonts w:ascii="SimSun" w:hAnsi="SimSun" w:cs="SimSun" w:hint="eastAsia"/>
                <w:b/>
                <w:bCs/>
                <w:color w:val="000000"/>
                <w:sz w:val="22"/>
              </w:rPr>
              <w:t>层级</w:t>
            </w:r>
          </w:p>
        </w:tc>
        <w:tc>
          <w:tcPr>
            <w:tcW w:w="237" w:type="pct"/>
            <w:tcBorders>
              <w:top w:val="single" w:sz="8" w:space="0" w:color="auto"/>
              <w:left w:val="nil"/>
              <w:bottom w:val="single" w:sz="8" w:space="0" w:color="auto"/>
              <w:right w:val="single" w:sz="8" w:space="0" w:color="auto"/>
            </w:tcBorders>
            <w:shd w:val="clear" w:color="auto" w:fill="C6D9F1"/>
            <w:vAlign w:val="center"/>
            <w:hideMark/>
          </w:tcPr>
          <w:p w14:paraId="427B7AF9" w14:textId="77777777" w:rsidR="004B54AA" w:rsidRPr="00C71773" w:rsidRDefault="004B54AA" w:rsidP="004B54AA">
            <w:pPr>
              <w:jc w:val="center"/>
              <w:rPr>
                <w:rFonts w:ascii="SimSun" w:hAnsi="SimSun" w:cs="SimSun"/>
                <w:b/>
                <w:bCs/>
                <w:color w:val="000000"/>
                <w:sz w:val="22"/>
              </w:rPr>
            </w:pPr>
            <w:r w:rsidRPr="00C71773">
              <w:rPr>
                <w:rFonts w:ascii="SimSun" w:hAnsi="SimSun" w:cs="SimSun" w:hint="eastAsia"/>
                <w:b/>
                <w:bCs/>
                <w:color w:val="000000"/>
                <w:sz w:val="22"/>
              </w:rPr>
              <w:t>序号</w:t>
            </w:r>
          </w:p>
        </w:tc>
        <w:tc>
          <w:tcPr>
            <w:tcW w:w="496" w:type="pct"/>
            <w:tcBorders>
              <w:top w:val="single" w:sz="8" w:space="0" w:color="auto"/>
              <w:left w:val="nil"/>
              <w:bottom w:val="single" w:sz="8" w:space="0" w:color="auto"/>
              <w:right w:val="single" w:sz="8" w:space="0" w:color="auto"/>
            </w:tcBorders>
            <w:shd w:val="clear" w:color="auto" w:fill="C6D9F1"/>
            <w:vAlign w:val="center"/>
            <w:hideMark/>
          </w:tcPr>
          <w:p w14:paraId="16296EE3" w14:textId="77777777" w:rsidR="004B54AA" w:rsidRPr="00C71773" w:rsidRDefault="004B54AA" w:rsidP="004B54AA">
            <w:pPr>
              <w:jc w:val="center"/>
              <w:rPr>
                <w:rFonts w:ascii="SimSun" w:hAnsi="SimSun" w:cs="SimSun"/>
                <w:b/>
                <w:bCs/>
                <w:color w:val="000000"/>
                <w:sz w:val="22"/>
              </w:rPr>
            </w:pPr>
            <w:r w:rsidRPr="00C71773">
              <w:rPr>
                <w:rFonts w:ascii="SimSun" w:hAnsi="SimSun" w:cs="SimSun" w:hint="eastAsia"/>
                <w:b/>
                <w:bCs/>
                <w:color w:val="000000"/>
                <w:sz w:val="22"/>
              </w:rPr>
              <w:t>项目地点</w:t>
            </w:r>
          </w:p>
        </w:tc>
        <w:tc>
          <w:tcPr>
            <w:tcW w:w="2965" w:type="pct"/>
            <w:tcBorders>
              <w:top w:val="single" w:sz="8" w:space="0" w:color="auto"/>
              <w:left w:val="nil"/>
              <w:bottom w:val="single" w:sz="8" w:space="0" w:color="auto"/>
              <w:right w:val="single" w:sz="8" w:space="0" w:color="auto"/>
            </w:tcBorders>
            <w:shd w:val="clear" w:color="auto" w:fill="C6D9F1"/>
            <w:vAlign w:val="center"/>
            <w:hideMark/>
          </w:tcPr>
          <w:p w14:paraId="4E8FB86E" w14:textId="77777777" w:rsidR="004B54AA" w:rsidRPr="00C71773" w:rsidRDefault="004B54AA" w:rsidP="004B54AA">
            <w:pPr>
              <w:jc w:val="center"/>
              <w:rPr>
                <w:rFonts w:ascii="SimSun" w:hAnsi="SimSun" w:cs="SimSun"/>
                <w:b/>
                <w:bCs/>
                <w:color w:val="000000"/>
                <w:sz w:val="22"/>
              </w:rPr>
            </w:pPr>
            <w:r w:rsidRPr="00C71773">
              <w:rPr>
                <w:rFonts w:ascii="SimSun" w:hAnsi="SimSun" w:cs="SimSun" w:hint="eastAsia"/>
                <w:b/>
                <w:bCs/>
                <w:color w:val="000000"/>
                <w:sz w:val="22"/>
              </w:rPr>
              <w:t>政 策 文 件</w:t>
            </w:r>
          </w:p>
        </w:tc>
        <w:tc>
          <w:tcPr>
            <w:tcW w:w="1000" w:type="pct"/>
            <w:tcBorders>
              <w:top w:val="single" w:sz="8" w:space="0" w:color="auto"/>
              <w:left w:val="nil"/>
              <w:bottom w:val="single" w:sz="8" w:space="0" w:color="auto"/>
              <w:right w:val="single" w:sz="8" w:space="0" w:color="auto"/>
            </w:tcBorders>
            <w:shd w:val="clear" w:color="auto" w:fill="C6D9F1"/>
            <w:vAlign w:val="center"/>
            <w:hideMark/>
          </w:tcPr>
          <w:p w14:paraId="7AA3361D" w14:textId="77777777" w:rsidR="004B54AA" w:rsidRPr="00C71773" w:rsidRDefault="004B54AA" w:rsidP="004B54AA">
            <w:pPr>
              <w:jc w:val="center"/>
              <w:rPr>
                <w:rFonts w:ascii="SimSun" w:hAnsi="SimSun" w:cs="SimSun"/>
                <w:b/>
                <w:bCs/>
                <w:color w:val="000000"/>
                <w:sz w:val="22"/>
              </w:rPr>
            </w:pPr>
            <w:r w:rsidRPr="00C71773">
              <w:rPr>
                <w:rFonts w:ascii="SimSun" w:hAnsi="SimSun" w:cs="SimSun" w:hint="eastAsia"/>
                <w:b/>
                <w:bCs/>
                <w:color w:val="000000"/>
                <w:sz w:val="22"/>
              </w:rPr>
              <w:t>生效时间</w:t>
            </w:r>
          </w:p>
        </w:tc>
      </w:tr>
      <w:tr w:rsidR="004B54AA" w:rsidRPr="00C71773" w14:paraId="55E0ABC7" w14:textId="77777777" w:rsidTr="004B54AA">
        <w:tc>
          <w:tcPr>
            <w:tcW w:w="302" w:type="pct"/>
            <w:vMerge w:val="restart"/>
            <w:tcBorders>
              <w:top w:val="nil"/>
              <w:left w:val="single" w:sz="8" w:space="0" w:color="auto"/>
              <w:bottom w:val="single" w:sz="8" w:space="0" w:color="000000"/>
              <w:right w:val="single" w:sz="8" w:space="0" w:color="auto"/>
            </w:tcBorders>
            <w:shd w:val="clear" w:color="auto" w:fill="auto"/>
            <w:vAlign w:val="center"/>
            <w:hideMark/>
          </w:tcPr>
          <w:p w14:paraId="163EC5C6" w14:textId="77777777" w:rsidR="004B54AA" w:rsidRPr="00C71773" w:rsidRDefault="004B54AA" w:rsidP="004B54AA">
            <w:pPr>
              <w:adjustRightInd w:val="0"/>
              <w:snapToGrid w:val="0"/>
              <w:rPr>
                <w:sz w:val="20"/>
                <w:szCs w:val="20"/>
              </w:rPr>
            </w:pPr>
            <w:r w:rsidRPr="00C71773">
              <w:rPr>
                <w:rFonts w:hint="eastAsia"/>
                <w:sz w:val="20"/>
                <w:szCs w:val="20"/>
              </w:rPr>
              <w:t>国家</w:t>
            </w:r>
          </w:p>
        </w:tc>
        <w:tc>
          <w:tcPr>
            <w:tcW w:w="237" w:type="pct"/>
            <w:vMerge w:val="restart"/>
            <w:tcBorders>
              <w:top w:val="nil"/>
              <w:left w:val="single" w:sz="8" w:space="0" w:color="auto"/>
              <w:bottom w:val="single" w:sz="8" w:space="0" w:color="000000"/>
              <w:right w:val="single" w:sz="8" w:space="0" w:color="auto"/>
            </w:tcBorders>
            <w:shd w:val="clear" w:color="auto" w:fill="auto"/>
            <w:vAlign w:val="center"/>
            <w:hideMark/>
          </w:tcPr>
          <w:p w14:paraId="0135EEFC" w14:textId="77777777" w:rsidR="004B54AA" w:rsidRPr="00C71773" w:rsidRDefault="004B54AA" w:rsidP="004B54AA">
            <w:pPr>
              <w:adjustRightInd w:val="0"/>
              <w:snapToGrid w:val="0"/>
              <w:ind w:left="482" w:hanging="482"/>
              <w:rPr>
                <w:sz w:val="20"/>
                <w:szCs w:val="20"/>
              </w:rPr>
            </w:pPr>
            <w:r w:rsidRPr="00C71773">
              <w:rPr>
                <w:sz w:val="20"/>
                <w:szCs w:val="20"/>
              </w:rPr>
              <w:t>/</w:t>
            </w:r>
          </w:p>
        </w:tc>
        <w:tc>
          <w:tcPr>
            <w:tcW w:w="496" w:type="pct"/>
            <w:vMerge w:val="restart"/>
            <w:tcBorders>
              <w:top w:val="nil"/>
              <w:left w:val="single" w:sz="8" w:space="0" w:color="auto"/>
              <w:bottom w:val="single" w:sz="8" w:space="0" w:color="000000"/>
              <w:right w:val="single" w:sz="8" w:space="0" w:color="auto"/>
            </w:tcBorders>
            <w:shd w:val="clear" w:color="auto" w:fill="auto"/>
            <w:vAlign w:val="center"/>
            <w:hideMark/>
          </w:tcPr>
          <w:p w14:paraId="0D1DF9EA" w14:textId="77777777" w:rsidR="004B54AA" w:rsidRPr="00C71773" w:rsidRDefault="004B54AA" w:rsidP="004B54AA">
            <w:pPr>
              <w:adjustRightInd w:val="0"/>
              <w:snapToGrid w:val="0"/>
              <w:ind w:left="482" w:hanging="482"/>
              <w:rPr>
                <w:sz w:val="20"/>
                <w:szCs w:val="20"/>
              </w:rPr>
            </w:pPr>
            <w:r w:rsidRPr="00C71773">
              <w:rPr>
                <w:sz w:val="20"/>
                <w:szCs w:val="20"/>
              </w:rPr>
              <w:t>/</w:t>
            </w:r>
          </w:p>
        </w:tc>
        <w:tc>
          <w:tcPr>
            <w:tcW w:w="2965" w:type="pct"/>
            <w:tcBorders>
              <w:top w:val="nil"/>
              <w:left w:val="nil"/>
              <w:bottom w:val="single" w:sz="8" w:space="0" w:color="auto"/>
              <w:right w:val="single" w:sz="8" w:space="0" w:color="auto"/>
            </w:tcBorders>
            <w:shd w:val="clear" w:color="auto" w:fill="auto"/>
            <w:vAlign w:val="center"/>
          </w:tcPr>
          <w:p w14:paraId="52093A9C" w14:textId="77777777" w:rsidR="004B54AA" w:rsidRPr="00C71773" w:rsidRDefault="004B54AA" w:rsidP="004B54AA">
            <w:pPr>
              <w:adjustRightInd w:val="0"/>
              <w:snapToGrid w:val="0"/>
              <w:ind w:left="482" w:hanging="482"/>
              <w:rPr>
                <w:sz w:val="20"/>
                <w:szCs w:val="20"/>
              </w:rPr>
            </w:pPr>
            <w:r w:rsidRPr="00C71773">
              <w:rPr>
                <w:rFonts w:hint="eastAsia"/>
                <w:sz w:val="20"/>
                <w:szCs w:val="20"/>
              </w:rPr>
              <w:t>《中华人民共和国土地管理法》</w:t>
            </w:r>
          </w:p>
        </w:tc>
        <w:tc>
          <w:tcPr>
            <w:tcW w:w="1000" w:type="pct"/>
            <w:tcBorders>
              <w:top w:val="nil"/>
              <w:left w:val="nil"/>
              <w:bottom w:val="single" w:sz="8" w:space="0" w:color="auto"/>
              <w:right w:val="single" w:sz="8" w:space="0" w:color="auto"/>
            </w:tcBorders>
            <w:shd w:val="clear" w:color="auto" w:fill="auto"/>
            <w:vAlign w:val="center"/>
          </w:tcPr>
          <w:p w14:paraId="471A4548" w14:textId="77777777" w:rsidR="004B54AA" w:rsidRPr="00C71773" w:rsidRDefault="004B54AA" w:rsidP="004B54AA">
            <w:pPr>
              <w:adjustRightInd w:val="0"/>
              <w:snapToGrid w:val="0"/>
              <w:ind w:left="482" w:hanging="482"/>
              <w:rPr>
                <w:sz w:val="20"/>
                <w:szCs w:val="20"/>
              </w:rPr>
            </w:pPr>
            <w:r w:rsidRPr="00C71773">
              <w:rPr>
                <w:sz w:val="20"/>
                <w:szCs w:val="20"/>
              </w:rPr>
              <w:t>2004</w:t>
            </w:r>
            <w:r w:rsidRPr="00C71773">
              <w:rPr>
                <w:sz w:val="20"/>
                <w:szCs w:val="20"/>
              </w:rPr>
              <w:t>年</w:t>
            </w:r>
            <w:r w:rsidRPr="00C71773">
              <w:rPr>
                <w:sz w:val="20"/>
                <w:szCs w:val="20"/>
              </w:rPr>
              <w:t>8</w:t>
            </w:r>
            <w:r w:rsidRPr="00C71773">
              <w:rPr>
                <w:sz w:val="20"/>
                <w:szCs w:val="20"/>
              </w:rPr>
              <w:t>月</w:t>
            </w:r>
            <w:r w:rsidRPr="00C71773">
              <w:rPr>
                <w:sz w:val="20"/>
                <w:szCs w:val="20"/>
              </w:rPr>
              <w:t>28</w:t>
            </w:r>
            <w:r w:rsidRPr="00C71773">
              <w:rPr>
                <w:sz w:val="20"/>
                <w:szCs w:val="20"/>
              </w:rPr>
              <w:t>日</w:t>
            </w:r>
          </w:p>
        </w:tc>
      </w:tr>
      <w:tr w:rsidR="004B54AA" w:rsidRPr="00C71773" w14:paraId="3B56923A" w14:textId="77777777" w:rsidTr="004B54AA">
        <w:tc>
          <w:tcPr>
            <w:tcW w:w="302" w:type="pct"/>
            <w:vMerge/>
            <w:tcBorders>
              <w:top w:val="nil"/>
              <w:left w:val="single" w:sz="8" w:space="0" w:color="auto"/>
              <w:bottom w:val="single" w:sz="8" w:space="0" w:color="000000"/>
              <w:right w:val="single" w:sz="8" w:space="0" w:color="auto"/>
            </w:tcBorders>
            <w:vAlign w:val="center"/>
            <w:hideMark/>
          </w:tcPr>
          <w:p w14:paraId="272ADC38" w14:textId="77777777" w:rsidR="004B54AA" w:rsidRPr="00C71773" w:rsidRDefault="004B54AA" w:rsidP="004B54AA">
            <w:pPr>
              <w:adjustRightInd w:val="0"/>
              <w:snapToGrid w:val="0"/>
              <w:ind w:left="482" w:hanging="482"/>
              <w:rPr>
                <w:sz w:val="20"/>
                <w:szCs w:val="20"/>
              </w:rPr>
            </w:pPr>
          </w:p>
        </w:tc>
        <w:tc>
          <w:tcPr>
            <w:tcW w:w="237" w:type="pct"/>
            <w:vMerge/>
            <w:tcBorders>
              <w:top w:val="nil"/>
              <w:left w:val="single" w:sz="8" w:space="0" w:color="auto"/>
              <w:bottom w:val="single" w:sz="8" w:space="0" w:color="000000"/>
              <w:right w:val="single" w:sz="8" w:space="0" w:color="auto"/>
            </w:tcBorders>
            <w:vAlign w:val="center"/>
            <w:hideMark/>
          </w:tcPr>
          <w:p w14:paraId="324F0B8A" w14:textId="77777777" w:rsidR="004B54AA" w:rsidRPr="00C71773" w:rsidRDefault="004B54AA" w:rsidP="004B54AA">
            <w:pPr>
              <w:adjustRightInd w:val="0"/>
              <w:snapToGrid w:val="0"/>
              <w:ind w:left="482" w:hanging="482"/>
              <w:rPr>
                <w:sz w:val="20"/>
                <w:szCs w:val="20"/>
              </w:rPr>
            </w:pPr>
          </w:p>
        </w:tc>
        <w:tc>
          <w:tcPr>
            <w:tcW w:w="496" w:type="pct"/>
            <w:vMerge/>
            <w:tcBorders>
              <w:top w:val="nil"/>
              <w:left w:val="single" w:sz="8" w:space="0" w:color="auto"/>
              <w:bottom w:val="single" w:sz="8" w:space="0" w:color="000000"/>
              <w:right w:val="single" w:sz="8" w:space="0" w:color="auto"/>
            </w:tcBorders>
            <w:vAlign w:val="center"/>
            <w:hideMark/>
          </w:tcPr>
          <w:p w14:paraId="1D7A73A5" w14:textId="77777777" w:rsidR="004B54AA" w:rsidRPr="00C71773" w:rsidRDefault="004B54AA" w:rsidP="004B54AA">
            <w:pPr>
              <w:adjustRightInd w:val="0"/>
              <w:snapToGrid w:val="0"/>
              <w:ind w:left="482" w:hanging="482"/>
              <w:rPr>
                <w:sz w:val="20"/>
                <w:szCs w:val="20"/>
              </w:rPr>
            </w:pPr>
          </w:p>
        </w:tc>
        <w:tc>
          <w:tcPr>
            <w:tcW w:w="2965" w:type="pct"/>
            <w:tcBorders>
              <w:top w:val="nil"/>
              <w:left w:val="nil"/>
              <w:bottom w:val="single" w:sz="8" w:space="0" w:color="auto"/>
              <w:right w:val="single" w:sz="8" w:space="0" w:color="auto"/>
            </w:tcBorders>
            <w:shd w:val="clear" w:color="auto" w:fill="auto"/>
            <w:vAlign w:val="center"/>
            <w:hideMark/>
          </w:tcPr>
          <w:p w14:paraId="7DB3317E" w14:textId="77777777" w:rsidR="004B54AA" w:rsidRPr="00C71773" w:rsidRDefault="004B54AA" w:rsidP="004B54AA">
            <w:pPr>
              <w:adjustRightInd w:val="0"/>
              <w:snapToGrid w:val="0"/>
              <w:ind w:left="482" w:hanging="482"/>
              <w:rPr>
                <w:sz w:val="20"/>
                <w:szCs w:val="20"/>
              </w:rPr>
            </w:pPr>
            <w:r w:rsidRPr="00C71773">
              <w:rPr>
                <w:rFonts w:hint="eastAsia"/>
                <w:sz w:val="20"/>
                <w:szCs w:val="20"/>
              </w:rPr>
              <w:t>《中华人民共和国土地管理法实施条例》（国务院令第</w:t>
            </w:r>
            <w:r w:rsidRPr="00C71773">
              <w:rPr>
                <w:sz w:val="20"/>
                <w:szCs w:val="20"/>
              </w:rPr>
              <w:t>256</w:t>
            </w:r>
            <w:r w:rsidRPr="00C71773">
              <w:rPr>
                <w:rFonts w:hint="eastAsia"/>
                <w:sz w:val="20"/>
                <w:szCs w:val="20"/>
              </w:rPr>
              <w:t>号）</w:t>
            </w:r>
          </w:p>
        </w:tc>
        <w:tc>
          <w:tcPr>
            <w:tcW w:w="1000" w:type="pct"/>
            <w:tcBorders>
              <w:top w:val="nil"/>
              <w:left w:val="nil"/>
              <w:bottom w:val="single" w:sz="8" w:space="0" w:color="auto"/>
              <w:right w:val="single" w:sz="8" w:space="0" w:color="auto"/>
            </w:tcBorders>
            <w:shd w:val="clear" w:color="auto" w:fill="auto"/>
            <w:vAlign w:val="center"/>
            <w:hideMark/>
          </w:tcPr>
          <w:p w14:paraId="5E7EA396" w14:textId="77777777" w:rsidR="004B54AA" w:rsidRPr="00C71773" w:rsidRDefault="004B54AA" w:rsidP="004B54AA">
            <w:pPr>
              <w:adjustRightInd w:val="0"/>
              <w:snapToGrid w:val="0"/>
              <w:rPr>
                <w:sz w:val="20"/>
                <w:szCs w:val="20"/>
              </w:rPr>
            </w:pPr>
            <w:r w:rsidRPr="00C71773">
              <w:rPr>
                <w:sz w:val="20"/>
                <w:szCs w:val="20"/>
              </w:rPr>
              <w:t>1998</w:t>
            </w:r>
            <w:r w:rsidRPr="00C71773">
              <w:rPr>
                <w:sz w:val="20"/>
                <w:szCs w:val="20"/>
              </w:rPr>
              <w:t>年</w:t>
            </w:r>
            <w:r w:rsidRPr="00C71773">
              <w:rPr>
                <w:sz w:val="20"/>
                <w:szCs w:val="20"/>
              </w:rPr>
              <w:t>12</w:t>
            </w:r>
            <w:r w:rsidRPr="00C71773">
              <w:rPr>
                <w:sz w:val="20"/>
                <w:szCs w:val="20"/>
              </w:rPr>
              <w:t>月</w:t>
            </w:r>
            <w:r w:rsidRPr="00C71773">
              <w:rPr>
                <w:sz w:val="20"/>
                <w:szCs w:val="20"/>
              </w:rPr>
              <w:t>27</w:t>
            </w:r>
            <w:r w:rsidRPr="00C71773">
              <w:rPr>
                <w:sz w:val="20"/>
                <w:szCs w:val="20"/>
              </w:rPr>
              <w:t>日</w:t>
            </w:r>
          </w:p>
        </w:tc>
      </w:tr>
      <w:tr w:rsidR="004B54AA" w:rsidRPr="00C71773" w14:paraId="618ABE30" w14:textId="77777777" w:rsidTr="004B54AA">
        <w:tc>
          <w:tcPr>
            <w:tcW w:w="302" w:type="pct"/>
            <w:vMerge/>
            <w:tcBorders>
              <w:top w:val="nil"/>
              <w:left w:val="single" w:sz="8" w:space="0" w:color="auto"/>
              <w:bottom w:val="single" w:sz="8" w:space="0" w:color="000000"/>
              <w:right w:val="single" w:sz="8" w:space="0" w:color="auto"/>
            </w:tcBorders>
            <w:vAlign w:val="center"/>
          </w:tcPr>
          <w:p w14:paraId="033481A8" w14:textId="77777777" w:rsidR="004B54AA" w:rsidRPr="00C71773" w:rsidRDefault="004B54AA" w:rsidP="004B54AA">
            <w:pPr>
              <w:adjustRightInd w:val="0"/>
              <w:snapToGrid w:val="0"/>
              <w:ind w:left="482" w:hanging="482"/>
              <w:rPr>
                <w:sz w:val="20"/>
                <w:szCs w:val="20"/>
              </w:rPr>
            </w:pPr>
          </w:p>
        </w:tc>
        <w:tc>
          <w:tcPr>
            <w:tcW w:w="237" w:type="pct"/>
            <w:vMerge/>
            <w:tcBorders>
              <w:top w:val="nil"/>
              <w:left w:val="single" w:sz="8" w:space="0" w:color="auto"/>
              <w:bottom w:val="single" w:sz="8" w:space="0" w:color="000000"/>
              <w:right w:val="single" w:sz="8" w:space="0" w:color="auto"/>
            </w:tcBorders>
            <w:vAlign w:val="center"/>
          </w:tcPr>
          <w:p w14:paraId="105EC18E" w14:textId="77777777" w:rsidR="004B54AA" w:rsidRPr="00C71773" w:rsidRDefault="004B54AA" w:rsidP="004B54AA">
            <w:pPr>
              <w:adjustRightInd w:val="0"/>
              <w:snapToGrid w:val="0"/>
              <w:ind w:left="482" w:hanging="482"/>
              <w:rPr>
                <w:sz w:val="20"/>
                <w:szCs w:val="20"/>
              </w:rPr>
            </w:pPr>
          </w:p>
        </w:tc>
        <w:tc>
          <w:tcPr>
            <w:tcW w:w="496" w:type="pct"/>
            <w:vMerge/>
            <w:tcBorders>
              <w:top w:val="nil"/>
              <w:left w:val="single" w:sz="8" w:space="0" w:color="auto"/>
              <w:bottom w:val="single" w:sz="8" w:space="0" w:color="000000"/>
              <w:right w:val="single" w:sz="8" w:space="0" w:color="auto"/>
            </w:tcBorders>
            <w:vAlign w:val="center"/>
          </w:tcPr>
          <w:p w14:paraId="1E342EEB" w14:textId="77777777" w:rsidR="004B54AA" w:rsidRPr="00C71773" w:rsidRDefault="004B54AA" w:rsidP="004B54AA">
            <w:pPr>
              <w:adjustRightInd w:val="0"/>
              <w:snapToGrid w:val="0"/>
              <w:ind w:left="482" w:hanging="482"/>
              <w:rPr>
                <w:sz w:val="20"/>
                <w:szCs w:val="20"/>
              </w:rPr>
            </w:pPr>
          </w:p>
        </w:tc>
        <w:tc>
          <w:tcPr>
            <w:tcW w:w="2965" w:type="pct"/>
            <w:tcBorders>
              <w:top w:val="nil"/>
              <w:left w:val="nil"/>
              <w:bottom w:val="single" w:sz="8" w:space="0" w:color="auto"/>
              <w:right w:val="single" w:sz="8" w:space="0" w:color="auto"/>
            </w:tcBorders>
            <w:shd w:val="clear" w:color="auto" w:fill="auto"/>
            <w:vAlign w:val="center"/>
          </w:tcPr>
          <w:p w14:paraId="52F8BF0B" w14:textId="77777777" w:rsidR="004B54AA" w:rsidRPr="00C71773" w:rsidRDefault="004B54AA" w:rsidP="004B54AA">
            <w:pPr>
              <w:adjustRightInd w:val="0"/>
              <w:snapToGrid w:val="0"/>
              <w:ind w:left="482" w:hanging="482"/>
              <w:rPr>
                <w:sz w:val="20"/>
                <w:szCs w:val="20"/>
              </w:rPr>
            </w:pPr>
            <w:r w:rsidRPr="00C71773">
              <w:rPr>
                <w:rFonts w:hint="eastAsia"/>
                <w:sz w:val="20"/>
                <w:szCs w:val="20"/>
              </w:rPr>
              <w:t>《征用土地公告办法》（国土资源部令第</w:t>
            </w:r>
            <w:r w:rsidRPr="00C71773">
              <w:rPr>
                <w:sz w:val="20"/>
                <w:szCs w:val="20"/>
              </w:rPr>
              <w:t>10</w:t>
            </w:r>
            <w:r w:rsidRPr="00C71773">
              <w:rPr>
                <w:rFonts w:hint="eastAsia"/>
                <w:sz w:val="20"/>
                <w:szCs w:val="20"/>
              </w:rPr>
              <w:t>号）</w:t>
            </w:r>
          </w:p>
        </w:tc>
        <w:tc>
          <w:tcPr>
            <w:tcW w:w="1000" w:type="pct"/>
            <w:tcBorders>
              <w:top w:val="nil"/>
              <w:left w:val="nil"/>
              <w:bottom w:val="single" w:sz="8" w:space="0" w:color="auto"/>
              <w:right w:val="single" w:sz="8" w:space="0" w:color="auto"/>
            </w:tcBorders>
            <w:shd w:val="clear" w:color="auto" w:fill="auto"/>
            <w:vAlign w:val="center"/>
          </w:tcPr>
          <w:p w14:paraId="2BC5E263" w14:textId="77777777" w:rsidR="004B54AA" w:rsidRPr="00C71773" w:rsidRDefault="004B54AA" w:rsidP="004B54AA">
            <w:pPr>
              <w:adjustRightInd w:val="0"/>
              <w:snapToGrid w:val="0"/>
              <w:rPr>
                <w:sz w:val="20"/>
                <w:szCs w:val="20"/>
              </w:rPr>
            </w:pPr>
            <w:r w:rsidRPr="00C71773">
              <w:rPr>
                <w:sz w:val="20"/>
                <w:szCs w:val="20"/>
              </w:rPr>
              <w:t>2002</w:t>
            </w:r>
            <w:r w:rsidRPr="00C71773">
              <w:rPr>
                <w:sz w:val="20"/>
                <w:szCs w:val="20"/>
              </w:rPr>
              <w:t>年</w:t>
            </w:r>
            <w:r w:rsidRPr="00C71773">
              <w:rPr>
                <w:sz w:val="20"/>
                <w:szCs w:val="20"/>
              </w:rPr>
              <w:t>1</w:t>
            </w:r>
            <w:r w:rsidRPr="00C71773">
              <w:rPr>
                <w:sz w:val="20"/>
                <w:szCs w:val="20"/>
              </w:rPr>
              <w:t>月</w:t>
            </w:r>
            <w:r w:rsidRPr="00C71773">
              <w:rPr>
                <w:sz w:val="20"/>
                <w:szCs w:val="20"/>
              </w:rPr>
              <w:t>1</w:t>
            </w:r>
            <w:r w:rsidRPr="00C71773">
              <w:rPr>
                <w:sz w:val="20"/>
                <w:szCs w:val="20"/>
              </w:rPr>
              <w:t>日</w:t>
            </w:r>
          </w:p>
        </w:tc>
      </w:tr>
      <w:tr w:rsidR="004B54AA" w:rsidRPr="00C71773" w14:paraId="70CDC56B" w14:textId="77777777" w:rsidTr="004B54AA">
        <w:tc>
          <w:tcPr>
            <w:tcW w:w="302" w:type="pct"/>
            <w:vMerge/>
            <w:tcBorders>
              <w:top w:val="nil"/>
              <w:left w:val="single" w:sz="8" w:space="0" w:color="auto"/>
              <w:bottom w:val="single" w:sz="8" w:space="0" w:color="000000"/>
              <w:right w:val="single" w:sz="8" w:space="0" w:color="auto"/>
            </w:tcBorders>
            <w:vAlign w:val="center"/>
            <w:hideMark/>
          </w:tcPr>
          <w:p w14:paraId="22AF298E" w14:textId="77777777" w:rsidR="004B54AA" w:rsidRPr="00C71773" w:rsidRDefault="004B54AA" w:rsidP="004B54AA">
            <w:pPr>
              <w:adjustRightInd w:val="0"/>
              <w:snapToGrid w:val="0"/>
              <w:ind w:left="482" w:hanging="482"/>
              <w:rPr>
                <w:sz w:val="20"/>
                <w:szCs w:val="20"/>
              </w:rPr>
            </w:pPr>
          </w:p>
        </w:tc>
        <w:tc>
          <w:tcPr>
            <w:tcW w:w="237" w:type="pct"/>
            <w:vMerge/>
            <w:tcBorders>
              <w:top w:val="nil"/>
              <w:left w:val="single" w:sz="8" w:space="0" w:color="auto"/>
              <w:bottom w:val="single" w:sz="8" w:space="0" w:color="000000"/>
              <w:right w:val="single" w:sz="8" w:space="0" w:color="auto"/>
            </w:tcBorders>
            <w:vAlign w:val="center"/>
            <w:hideMark/>
          </w:tcPr>
          <w:p w14:paraId="34D9F890" w14:textId="77777777" w:rsidR="004B54AA" w:rsidRPr="00C71773" w:rsidRDefault="004B54AA" w:rsidP="004B54AA">
            <w:pPr>
              <w:adjustRightInd w:val="0"/>
              <w:snapToGrid w:val="0"/>
              <w:ind w:left="482" w:hanging="482"/>
              <w:rPr>
                <w:sz w:val="20"/>
                <w:szCs w:val="20"/>
              </w:rPr>
            </w:pPr>
          </w:p>
        </w:tc>
        <w:tc>
          <w:tcPr>
            <w:tcW w:w="496" w:type="pct"/>
            <w:vMerge/>
            <w:tcBorders>
              <w:top w:val="nil"/>
              <w:left w:val="single" w:sz="8" w:space="0" w:color="auto"/>
              <w:bottom w:val="single" w:sz="8" w:space="0" w:color="000000"/>
              <w:right w:val="single" w:sz="8" w:space="0" w:color="auto"/>
            </w:tcBorders>
            <w:vAlign w:val="center"/>
            <w:hideMark/>
          </w:tcPr>
          <w:p w14:paraId="29218D32" w14:textId="77777777" w:rsidR="004B54AA" w:rsidRPr="00C71773" w:rsidRDefault="004B54AA" w:rsidP="004B54AA">
            <w:pPr>
              <w:adjustRightInd w:val="0"/>
              <w:snapToGrid w:val="0"/>
              <w:ind w:left="482" w:hanging="482"/>
              <w:rPr>
                <w:sz w:val="20"/>
                <w:szCs w:val="20"/>
              </w:rPr>
            </w:pPr>
          </w:p>
        </w:tc>
        <w:tc>
          <w:tcPr>
            <w:tcW w:w="2965" w:type="pct"/>
            <w:tcBorders>
              <w:top w:val="nil"/>
              <w:left w:val="nil"/>
              <w:bottom w:val="single" w:sz="8" w:space="0" w:color="auto"/>
              <w:right w:val="single" w:sz="8" w:space="0" w:color="auto"/>
            </w:tcBorders>
            <w:shd w:val="clear" w:color="auto" w:fill="auto"/>
            <w:vAlign w:val="center"/>
            <w:hideMark/>
          </w:tcPr>
          <w:p w14:paraId="07328BB0" w14:textId="77777777" w:rsidR="004B54AA" w:rsidRPr="00C71773" w:rsidRDefault="004B54AA" w:rsidP="004B54AA">
            <w:pPr>
              <w:adjustRightInd w:val="0"/>
              <w:snapToGrid w:val="0"/>
              <w:ind w:left="482" w:hanging="482"/>
              <w:rPr>
                <w:sz w:val="20"/>
                <w:szCs w:val="20"/>
              </w:rPr>
            </w:pPr>
            <w:r w:rsidRPr="00C71773">
              <w:rPr>
                <w:rFonts w:hint="eastAsia"/>
                <w:sz w:val="20"/>
                <w:szCs w:val="20"/>
              </w:rPr>
              <w:t>《国务院关于深化改革严格土地管理的决定》（国发</w:t>
            </w:r>
            <w:r w:rsidRPr="00C71773">
              <w:rPr>
                <w:sz w:val="20"/>
                <w:szCs w:val="20"/>
              </w:rPr>
              <w:t>[2004]28</w:t>
            </w:r>
            <w:r w:rsidRPr="00C71773">
              <w:rPr>
                <w:rFonts w:hint="eastAsia"/>
                <w:sz w:val="20"/>
                <w:szCs w:val="20"/>
              </w:rPr>
              <w:t>号）</w:t>
            </w:r>
          </w:p>
        </w:tc>
        <w:tc>
          <w:tcPr>
            <w:tcW w:w="1000" w:type="pct"/>
            <w:tcBorders>
              <w:top w:val="nil"/>
              <w:left w:val="nil"/>
              <w:bottom w:val="single" w:sz="8" w:space="0" w:color="auto"/>
              <w:right w:val="single" w:sz="8" w:space="0" w:color="auto"/>
            </w:tcBorders>
            <w:shd w:val="clear" w:color="auto" w:fill="auto"/>
            <w:vAlign w:val="center"/>
            <w:hideMark/>
          </w:tcPr>
          <w:p w14:paraId="39258E38" w14:textId="77777777" w:rsidR="004B54AA" w:rsidRPr="00C71773" w:rsidRDefault="004B54AA" w:rsidP="004B54AA">
            <w:pPr>
              <w:adjustRightInd w:val="0"/>
              <w:snapToGrid w:val="0"/>
              <w:ind w:left="482" w:hanging="482"/>
              <w:rPr>
                <w:sz w:val="20"/>
                <w:szCs w:val="20"/>
              </w:rPr>
            </w:pPr>
            <w:r w:rsidRPr="00C71773">
              <w:rPr>
                <w:sz w:val="20"/>
                <w:szCs w:val="20"/>
              </w:rPr>
              <w:t>2004</w:t>
            </w:r>
            <w:r w:rsidRPr="00C71773">
              <w:rPr>
                <w:sz w:val="20"/>
                <w:szCs w:val="20"/>
              </w:rPr>
              <w:t>年</w:t>
            </w:r>
            <w:r w:rsidRPr="00C71773">
              <w:rPr>
                <w:sz w:val="20"/>
                <w:szCs w:val="20"/>
              </w:rPr>
              <w:t>10</w:t>
            </w:r>
            <w:r w:rsidRPr="00C71773">
              <w:rPr>
                <w:sz w:val="20"/>
                <w:szCs w:val="20"/>
              </w:rPr>
              <w:t>月</w:t>
            </w:r>
            <w:r w:rsidRPr="00C71773">
              <w:rPr>
                <w:sz w:val="20"/>
                <w:szCs w:val="20"/>
              </w:rPr>
              <w:t>21</w:t>
            </w:r>
            <w:r w:rsidRPr="00C71773">
              <w:rPr>
                <w:sz w:val="20"/>
                <w:szCs w:val="20"/>
              </w:rPr>
              <w:t>日</w:t>
            </w:r>
          </w:p>
        </w:tc>
      </w:tr>
      <w:tr w:rsidR="004B54AA" w:rsidRPr="00C71773" w14:paraId="6C66E9C6" w14:textId="77777777" w:rsidTr="004B54AA">
        <w:tc>
          <w:tcPr>
            <w:tcW w:w="302" w:type="pct"/>
            <w:vMerge/>
            <w:tcBorders>
              <w:top w:val="nil"/>
              <w:left w:val="single" w:sz="8" w:space="0" w:color="auto"/>
              <w:bottom w:val="single" w:sz="8" w:space="0" w:color="000000"/>
              <w:right w:val="single" w:sz="8" w:space="0" w:color="auto"/>
            </w:tcBorders>
            <w:vAlign w:val="center"/>
            <w:hideMark/>
          </w:tcPr>
          <w:p w14:paraId="211B9A3A" w14:textId="77777777" w:rsidR="004B54AA" w:rsidRPr="00C71773" w:rsidRDefault="004B54AA" w:rsidP="004B54AA">
            <w:pPr>
              <w:adjustRightInd w:val="0"/>
              <w:snapToGrid w:val="0"/>
              <w:ind w:left="482" w:hanging="482"/>
              <w:rPr>
                <w:sz w:val="20"/>
                <w:szCs w:val="20"/>
              </w:rPr>
            </w:pPr>
          </w:p>
        </w:tc>
        <w:tc>
          <w:tcPr>
            <w:tcW w:w="237" w:type="pct"/>
            <w:vMerge/>
            <w:tcBorders>
              <w:top w:val="nil"/>
              <w:left w:val="single" w:sz="8" w:space="0" w:color="auto"/>
              <w:bottom w:val="single" w:sz="8" w:space="0" w:color="000000"/>
              <w:right w:val="single" w:sz="8" w:space="0" w:color="auto"/>
            </w:tcBorders>
            <w:vAlign w:val="center"/>
            <w:hideMark/>
          </w:tcPr>
          <w:p w14:paraId="3AF85C64" w14:textId="77777777" w:rsidR="004B54AA" w:rsidRPr="00C71773" w:rsidRDefault="004B54AA" w:rsidP="004B54AA">
            <w:pPr>
              <w:adjustRightInd w:val="0"/>
              <w:snapToGrid w:val="0"/>
              <w:ind w:left="482" w:hanging="482"/>
              <w:rPr>
                <w:sz w:val="20"/>
                <w:szCs w:val="20"/>
              </w:rPr>
            </w:pPr>
          </w:p>
        </w:tc>
        <w:tc>
          <w:tcPr>
            <w:tcW w:w="496" w:type="pct"/>
            <w:vMerge/>
            <w:tcBorders>
              <w:top w:val="nil"/>
              <w:left w:val="single" w:sz="8" w:space="0" w:color="auto"/>
              <w:bottom w:val="single" w:sz="8" w:space="0" w:color="000000"/>
              <w:right w:val="single" w:sz="8" w:space="0" w:color="auto"/>
            </w:tcBorders>
            <w:vAlign w:val="center"/>
            <w:hideMark/>
          </w:tcPr>
          <w:p w14:paraId="64FD4071" w14:textId="77777777" w:rsidR="004B54AA" w:rsidRPr="00C71773" w:rsidRDefault="004B54AA" w:rsidP="004B54AA">
            <w:pPr>
              <w:adjustRightInd w:val="0"/>
              <w:snapToGrid w:val="0"/>
              <w:ind w:left="482" w:hanging="482"/>
              <w:rPr>
                <w:sz w:val="20"/>
                <w:szCs w:val="20"/>
              </w:rPr>
            </w:pPr>
          </w:p>
        </w:tc>
        <w:tc>
          <w:tcPr>
            <w:tcW w:w="2965" w:type="pct"/>
            <w:tcBorders>
              <w:top w:val="nil"/>
              <w:left w:val="nil"/>
              <w:bottom w:val="single" w:sz="8" w:space="0" w:color="auto"/>
              <w:right w:val="single" w:sz="8" w:space="0" w:color="auto"/>
            </w:tcBorders>
            <w:shd w:val="clear" w:color="auto" w:fill="auto"/>
            <w:vAlign w:val="center"/>
            <w:hideMark/>
          </w:tcPr>
          <w:p w14:paraId="629E2044" w14:textId="77777777" w:rsidR="004B54AA" w:rsidRPr="00C71773" w:rsidRDefault="004B54AA" w:rsidP="004B54AA">
            <w:pPr>
              <w:adjustRightInd w:val="0"/>
              <w:snapToGrid w:val="0"/>
              <w:ind w:left="482" w:hanging="482"/>
              <w:rPr>
                <w:sz w:val="20"/>
                <w:szCs w:val="20"/>
              </w:rPr>
            </w:pPr>
            <w:r w:rsidRPr="00C71773">
              <w:rPr>
                <w:rFonts w:hint="eastAsia"/>
                <w:sz w:val="20"/>
                <w:szCs w:val="20"/>
              </w:rPr>
              <w:t>《关于完善征地补偿安置制度的指导意见》（国土资发</w:t>
            </w:r>
            <w:r w:rsidRPr="00C71773">
              <w:rPr>
                <w:sz w:val="20"/>
                <w:szCs w:val="20"/>
              </w:rPr>
              <w:t>[2004]238</w:t>
            </w:r>
            <w:r w:rsidRPr="00C71773">
              <w:rPr>
                <w:rFonts w:hint="eastAsia"/>
                <w:sz w:val="20"/>
                <w:szCs w:val="20"/>
              </w:rPr>
              <w:t>号）</w:t>
            </w:r>
          </w:p>
        </w:tc>
        <w:tc>
          <w:tcPr>
            <w:tcW w:w="1000" w:type="pct"/>
            <w:tcBorders>
              <w:top w:val="nil"/>
              <w:left w:val="nil"/>
              <w:bottom w:val="single" w:sz="8" w:space="0" w:color="auto"/>
              <w:right w:val="single" w:sz="8" w:space="0" w:color="auto"/>
            </w:tcBorders>
            <w:shd w:val="clear" w:color="auto" w:fill="auto"/>
            <w:vAlign w:val="center"/>
            <w:hideMark/>
          </w:tcPr>
          <w:p w14:paraId="6748BC26" w14:textId="77777777" w:rsidR="004B54AA" w:rsidRPr="00C71773" w:rsidRDefault="004B54AA" w:rsidP="004B54AA">
            <w:pPr>
              <w:adjustRightInd w:val="0"/>
              <w:snapToGrid w:val="0"/>
              <w:ind w:left="482" w:hanging="482"/>
              <w:rPr>
                <w:sz w:val="20"/>
                <w:szCs w:val="20"/>
              </w:rPr>
            </w:pPr>
            <w:r w:rsidRPr="00C71773">
              <w:rPr>
                <w:sz w:val="20"/>
                <w:szCs w:val="20"/>
              </w:rPr>
              <w:t>2004</w:t>
            </w:r>
            <w:r w:rsidRPr="00C71773">
              <w:rPr>
                <w:sz w:val="20"/>
                <w:szCs w:val="20"/>
              </w:rPr>
              <w:t>年</w:t>
            </w:r>
            <w:r w:rsidRPr="00C71773">
              <w:rPr>
                <w:sz w:val="20"/>
                <w:szCs w:val="20"/>
              </w:rPr>
              <w:t>11</w:t>
            </w:r>
            <w:r w:rsidRPr="00C71773">
              <w:rPr>
                <w:sz w:val="20"/>
                <w:szCs w:val="20"/>
              </w:rPr>
              <w:t>月</w:t>
            </w:r>
            <w:r w:rsidRPr="00C71773">
              <w:rPr>
                <w:sz w:val="20"/>
                <w:szCs w:val="20"/>
              </w:rPr>
              <w:t>3</w:t>
            </w:r>
            <w:r w:rsidRPr="00C71773">
              <w:rPr>
                <w:sz w:val="20"/>
                <w:szCs w:val="20"/>
              </w:rPr>
              <w:t>日</w:t>
            </w:r>
          </w:p>
        </w:tc>
      </w:tr>
      <w:tr w:rsidR="004B54AA" w:rsidRPr="00C71773" w14:paraId="2F6ACCBD" w14:textId="77777777" w:rsidTr="004B54AA">
        <w:tc>
          <w:tcPr>
            <w:tcW w:w="302" w:type="pct"/>
            <w:vMerge/>
            <w:tcBorders>
              <w:top w:val="nil"/>
              <w:left w:val="single" w:sz="8" w:space="0" w:color="auto"/>
              <w:bottom w:val="single" w:sz="8" w:space="0" w:color="000000"/>
              <w:right w:val="single" w:sz="8" w:space="0" w:color="auto"/>
            </w:tcBorders>
            <w:vAlign w:val="center"/>
          </w:tcPr>
          <w:p w14:paraId="43234751" w14:textId="77777777" w:rsidR="004B54AA" w:rsidRPr="00C71773" w:rsidRDefault="004B54AA" w:rsidP="004B54AA">
            <w:pPr>
              <w:adjustRightInd w:val="0"/>
              <w:snapToGrid w:val="0"/>
              <w:ind w:left="482" w:hanging="482"/>
              <w:rPr>
                <w:sz w:val="20"/>
                <w:szCs w:val="20"/>
              </w:rPr>
            </w:pPr>
          </w:p>
        </w:tc>
        <w:tc>
          <w:tcPr>
            <w:tcW w:w="237" w:type="pct"/>
            <w:vMerge/>
            <w:tcBorders>
              <w:top w:val="nil"/>
              <w:left w:val="single" w:sz="8" w:space="0" w:color="auto"/>
              <w:bottom w:val="single" w:sz="8" w:space="0" w:color="000000"/>
              <w:right w:val="single" w:sz="8" w:space="0" w:color="auto"/>
            </w:tcBorders>
            <w:vAlign w:val="center"/>
          </w:tcPr>
          <w:p w14:paraId="3B73C7F7" w14:textId="77777777" w:rsidR="004B54AA" w:rsidRPr="00C71773" w:rsidRDefault="004B54AA" w:rsidP="004B54AA">
            <w:pPr>
              <w:adjustRightInd w:val="0"/>
              <w:snapToGrid w:val="0"/>
              <w:ind w:left="482" w:hanging="482"/>
              <w:rPr>
                <w:sz w:val="20"/>
                <w:szCs w:val="20"/>
              </w:rPr>
            </w:pPr>
          </w:p>
        </w:tc>
        <w:tc>
          <w:tcPr>
            <w:tcW w:w="496" w:type="pct"/>
            <w:vMerge/>
            <w:tcBorders>
              <w:top w:val="nil"/>
              <w:left w:val="single" w:sz="8" w:space="0" w:color="auto"/>
              <w:bottom w:val="single" w:sz="8" w:space="0" w:color="000000"/>
              <w:right w:val="single" w:sz="8" w:space="0" w:color="auto"/>
            </w:tcBorders>
            <w:vAlign w:val="center"/>
          </w:tcPr>
          <w:p w14:paraId="63CB2AE4" w14:textId="77777777" w:rsidR="004B54AA" w:rsidRPr="00C71773" w:rsidRDefault="004B54AA" w:rsidP="004B54AA">
            <w:pPr>
              <w:adjustRightInd w:val="0"/>
              <w:snapToGrid w:val="0"/>
              <w:ind w:left="482" w:hanging="482"/>
              <w:rPr>
                <w:sz w:val="20"/>
                <w:szCs w:val="20"/>
              </w:rPr>
            </w:pPr>
          </w:p>
        </w:tc>
        <w:tc>
          <w:tcPr>
            <w:tcW w:w="2965" w:type="pct"/>
            <w:tcBorders>
              <w:top w:val="nil"/>
              <w:left w:val="nil"/>
              <w:bottom w:val="single" w:sz="8" w:space="0" w:color="auto"/>
              <w:right w:val="single" w:sz="8" w:space="0" w:color="auto"/>
            </w:tcBorders>
            <w:shd w:val="clear" w:color="auto" w:fill="auto"/>
            <w:vAlign w:val="center"/>
          </w:tcPr>
          <w:p w14:paraId="043956B5" w14:textId="77777777" w:rsidR="004B54AA" w:rsidRPr="00C71773" w:rsidRDefault="004B54AA" w:rsidP="004B54AA">
            <w:pPr>
              <w:adjustRightInd w:val="0"/>
              <w:snapToGrid w:val="0"/>
              <w:ind w:left="482" w:hanging="482"/>
              <w:rPr>
                <w:sz w:val="20"/>
                <w:szCs w:val="20"/>
              </w:rPr>
            </w:pPr>
            <w:r w:rsidRPr="00C71773">
              <w:rPr>
                <w:rFonts w:hint="eastAsia"/>
                <w:sz w:val="20"/>
                <w:szCs w:val="20"/>
              </w:rPr>
              <w:t>《国土资源部关于开展制定征地统一年产值标准和片区综合地价工作的通知》（国土资发</w:t>
            </w:r>
            <w:r w:rsidRPr="00C71773">
              <w:rPr>
                <w:sz w:val="20"/>
                <w:szCs w:val="20"/>
              </w:rPr>
              <w:t>[2005]114</w:t>
            </w:r>
            <w:r w:rsidRPr="00C71773">
              <w:rPr>
                <w:rFonts w:hint="eastAsia"/>
                <w:sz w:val="20"/>
                <w:szCs w:val="20"/>
              </w:rPr>
              <w:t>号）</w:t>
            </w:r>
          </w:p>
        </w:tc>
        <w:tc>
          <w:tcPr>
            <w:tcW w:w="1000" w:type="pct"/>
            <w:tcBorders>
              <w:top w:val="nil"/>
              <w:left w:val="nil"/>
              <w:bottom w:val="single" w:sz="8" w:space="0" w:color="auto"/>
              <w:right w:val="single" w:sz="8" w:space="0" w:color="auto"/>
            </w:tcBorders>
            <w:shd w:val="clear" w:color="auto" w:fill="auto"/>
            <w:vAlign w:val="center"/>
          </w:tcPr>
          <w:p w14:paraId="26C0041E" w14:textId="77777777" w:rsidR="004B54AA" w:rsidRPr="00C71773" w:rsidRDefault="004B54AA" w:rsidP="004B54AA">
            <w:pPr>
              <w:adjustRightInd w:val="0"/>
              <w:snapToGrid w:val="0"/>
              <w:ind w:left="482" w:hanging="482"/>
              <w:rPr>
                <w:sz w:val="20"/>
                <w:szCs w:val="20"/>
              </w:rPr>
            </w:pPr>
            <w:r w:rsidRPr="00C71773">
              <w:rPr>
                <w:sz w:val="20"/>
                <w:szCs w:val="20"/>
              </w:rPr>
              <w:t>2005</w:t>
            </w:r>
            <w:r w:rsidRPr="00C71773">
              <w:rPr>
                <w:sz w:val="20"/>
                <w:szCs w:val="20"/>
              </w:rPr>
              <w:t>年</w:t>
            </w:r>
            <w:r w:rsidRPr="00C71773">
              <w:rPr>
                <w:sz w:val="20"/>
                <w:szCs w:val="20"/>
              </w:rPr>
              <w:t>7</w:t>
            </w:r>
            <w:r w:rsidRPr="00C71773">
              <w:rPr>
                <w:sz w:val="20"/>
                <w:szCs w:val="20"/>
              </w:rPr>
              <w:t>月</w:t>
            </w:r>
            <w:r w:rsidRPr="00C71773">
              <w:rPr>
                <w:sz w:val="20"/>
                <w:szCs w:val="20"/>
              </w:rPr>
              <w:t>23</w:t>
            </w:r>
            <w:r w:rsidRPr="00C71773">
              <w:rPr>
                <w:sz w:val="20"/>
                <w:szCs w:val="20"/>
              </w:rPr>
              <w:t>日</w:t>
            </w:r>
          </w:p>
        </w:tc>
      </w:tr>
      <w:tr w:rsidR="004B54AA" w:rsidRPr="00C71773" w14:paraId="0DCB96DB" w14:textId="77777777" w:rsidTr="004B54AA">
        <w:tc>
          <w:tcPr>
            <w:tcW w:w="302" w:type="pct"/>
            <w:vMerge/>
            <w:tcBorders>
              <w:top w:val="nil"/>
              <w:left w:val="single" w:sz="8" w:space="0" w:color="auto"/>
              <w:bottom w:val="single" w:sz="8" w:space="0" w:color="000000"/>
              <w:right w:val="single" w:sz="8" w:space="0" w:color="auto"/>
            </w:tcBorders>
            <w:vAlign w:val="center"/>
            <w:hideMark/>
          </w:tcPr>
          <w:p w14:paraId="2F3D4055" w14:textId="77777777" w:rsidR="004B54AA" w:rsidRPr="00C71773" w:rsidRDefault="004B54AA" w:rsidP="004B54AA">
            <w:pPr>
              <w:adjustRightInd w:val="0"/>
              <w:snapToGrid w:val="0"/>
              <w:ind w:left="482" w:hanging="482"/>
              <w:rPr>
                <w:sz w:val="20"/>
                <w:szCs w:val="20"/>
              </w:rPr>
            </w:pPr>
          </w:p>
        </w:tc>
        <w:tc>
          <w:tcPr>
            <w:tcW w:w="237" w:type="pct"/>
            <w:vMerge/>
            <w:tcBorders>
              <w:top w:val="nil"/>
              <w:left w:val="single" w:sz="8" w:space="0" w:color="auto"/>
              <w:bottom w:val="single" w:sz="8" w:space="0" w:color="000000"/>
              <w:right w:val="single" w:sz="8" w:space="0" w:color="auto"/>
            </w:tcBorders>
            <w:vAlign w:val="center"/>
            <w:hideMark/>
          </w:tcPr>
          <w:p w14:paraId="5BD9D644" w14:textId="77777777" w:rsidR="004B54AA" w:rsidRPr="00C71773" w:rsidRDefault="004B54AA" w:rsidP="004B54AA">
            <w:pPr>
              <w:adjustRightInd w:val="0"/>
              <w:snapToGrid w:val="0"/>
              <w:ind w:left="482" w:hanging="482"/>
              <w:rPr>
                <w:sz w:val="20"/>
                <w:szCs w:val="20"/>
              </w:rPr>
            </w:pPr>
          </w:p>
        </w:tc>
        <w:tc>
          <w:tcPr>
            <w:tcW w:w="496" w:type="pct"/>
            <w:vMerge/>
            <w:tcBorders>
              <w:top w:val="nil"/>
              <w:left w:val="single" w:sz="8" w:space="0" w:color="auto"/>
              <w:bottom w:val="single" w:sz="8" w:space="0" w:color="000000"/>
              <w:right w:val="single" w:sz="8" w:space="0" w:color="auto"/>
            </w:tcBorders>
            <w:vAlign w:val="center"/>
            <w:hideMark/>
          </w:tcPr>
          <w:p w14:paraId="4EFDE34A" w14:textId="77777777" w:rsidR="004B54AA" w:rsidRPr="00C71773" w:rsidRDefault="004B54AA" w:rsidP="004B54AA">
            <w:pPr>
              <w:adjustRightInd w:val="0"/>
              <w:snapToGrid w:val="0"/>
              <w:ind w:left="482" w:hanging="482"/>
              <w:rPr>
                <w:sz w:val="20"/>
                <w:szCs w:val="20"/>
              </w:rPr>
            </w:pPr>
          </w:p>
        </w:tc>
        <w:tc>
          <w:tcPr>
            <w:tcW w:w="2965" w:type="pct"/>
            <w:tcBorders>
              <w:top w:val="nil"/>
              <w:left w:val="nil"/>
              <w:bottom w:val="single" w:sz="8" w:space="0" w:color="auto"/>
              <w:right w:val="single" w:sz="8" w:space="0" w:color="auto"/>
            </w:tcBorders>
            <w:shd w:val="clear" w:color="auto" w:fill="auto"/>
            <w:vAlign w:val="center"/>
            <w:hideMark/>
          </w:tcPr>
          <w:p w14:paraId="7D057FFF" w14:textId="77777777" w:rsidR="004B54AA" w:rsidRPr="00C71773" w:rsidRDefault="004B54AA" w:rsidP="004B54AA">
            <w:pPr>
              <w:adjustRightInd w:val="0"/>
              <w:snapToGrid w:val="0"/>
              <w:ind w:left="482" w:hanging="482"/>
              <w:rPr>
                <w:sz w:val="20"/>
                <w:szCs w:val="20"/>
              </w:rPr>
            </w:pPr>
            <w:r w:rsidRPr="00C71773">
              <w:rPr>
                <w:rFonts w:hint="eastAsia"/>
                <w:sz w:val="20"/>
                <w:szCs w:val="20"/>
              </w:rPr>
              <w:t>《国务院关于加强土地调控有关问题的通知》（国发</w:t>
            </w:r>
            <w:r w:rsidRPr="00C71773">
              <w:rPr>
                <w:sz w:val="20"/>
                <w:szCs w:val="20"/>
              </w:rPr>
              <w:t>[2006]31</w:t>
            </w:r>
            <w:r w:rsidRPr="00C71773">
              <w:rPr>
                <w:rFonts w:hint="eastAsia"/>
                <w:sz w:val="20"/>
                <w:szCs w:val="20"/>
              </w:rPr>
              <w:t>号）</w:t>
            </w:r>
          </w:p>
        </w:tc>
        <w:tc>
          <w:tcPr>
            <w:tcW w:w="1000" w:type="pct"/>
            <w:tcBorders>
              <w:top w:val="nil"/>
              <w:left w:val="nil"/>
              <w:bottom w:val="single" w:sz="8" w:space="0" w:color="auto"/>
              <w:right w:val="single" w:sz="8" w:space="0" w:color="auto"/>
            </w:tcBorders>
            <w:shd w:val="clear" w:color="auto" w:fill="auto"/>
            <w:vAlign w:val="center"/>
            <w:hideMark/>
          </w:tcPr>
          <w:p w14:paraId="570C4BFA" w14:textId="77777777" w:rsidR="004B54AA" w:rsidRPr="00C71773" w:rsidRDefault="004B54AA" w:rsidP="004B54AA">
            <w:pPr>
              <w:adjustRightInd w:val="0"/>
              <w:snapToGrid w:val="0"/>
              <w:ind w:left="482" w:hanging="482"/>
              <w:rPr>
                <w:sz w:val="20"/>
                <w:szCs w:val="20"/>
              </w:rPr>
            </w:pPr>
            <w:r w:rsidRPr="00C71773">
              <w:rPr>
                <w:sz w:val="20"/>
                <w:szCs w:val="20"/>
              </w:rPr>
              <w:t>2006</w:t>
            </w:r>
            <w:r w:rsidRPr="00C71773">
              <w:rPr>
                <w:sz w:val="20"/>
                <w:szCs w:val="20"/>
              </w:rPr>
              <w:t>年</w:t>
            </w:r>
            <w:r w:rsidRPr="00C71773">
              <w:rPr>
                <w:sz w:val="20"/>
                <w:szCs w:val="20"/>
              </w:rPr>
              <w:t>8</w:t>
            </w:r>
            <w:r w:rsidRPr="00C71773">
              <w:rPr>
                <w:sz w:val="20"/>
                <w:szCs w:val="20"/>
              </w:rPr>
              <w:t>月</w:t>
            </w:r>
            <w:r w:rsidRPr="00C71773">
              <w:rPr>
                <w:sz w:val="20"/>
                <w:szCs w:val="20"/>
              </w:rPr>
              <w:t>31</w:t>
            </w:r>
            <w:r w:rsidRPr="00C71773">
              <w:rPr>
                <w:sz w:val="20"/>
                <w:szCs w:val="20"/>
              </w:rPr>
              <w:t>日</w:t>
            </w:r>
          </w:p>
        </w:tc>
      </w:tr>
      <w:tr w:rsidR="004B54AA" w:rsidRPr="00C71773" w14:paraId="60026E93" w14:textId="77777777" w:rsidTr="004B54AA">
        <w:tc>
          <w:tcPr>
            <w:tcW w:w="302" w:type="pct"/>
            <w:vMerge/>
            <w:tcBorders>
              <w:top w:val="nil"/>
              <w:left w:val="single" w:sz="8" w:space="0" w:color="auto"/>
              <w:bottom w:val="single" w:sz="8" w:space="0" w:color="000000"/>
              <w:right w:val="single" w:sz="8" w:space="0" w:color="auto"/>
            </w:tcBorders>
            <w:vAlign w:val="center"/>
            <w:hideMark/>
          </w:tcPr>
          <w:p w14:paraId="56670BA6" w14:textId="77777777" w:rsidR="004B54AA" w:rsidRPr="00C71773" w:rsidRDefault="004B54AA" w:rsidP="004B54AA">
            <w:pPr>
              <w:adjustRightInd w:val="0"/>
              <w:snapToGrid w:val="0"/>
              <w:ind w:left="482" w:hanging="482"/>
              <w:rPr>
                <w:sz w:val="20"/>
                <w:szCs w:val="20"/>
              </w:rPr>
            </w:pPr>
          </w:p>
        </w:tc>
        <w:tc>
          <w:tcPr>
            <w:tcW w:w="237" w:type="pct"/>
            <w:vMerge/>
            <w:tcBorders>
              <w:top w:val="nil"/>
              <w:left w:val="single" w:sz="8" w:space="0" w:color="auto"/>
              <w:bottom w:val="single" w:sz="8" w:space="0" w:color="000000"/>
              <w:right w:val="single" w:sz="8" w:space="0" w:color="auto"/>
            </w:tcBorders>
            <w:vAlign w:val="center"/>
            <w:hideMark/>
          </w:tcPr>
          <w:p w14:paraId="4A36D312" w14:textId="77777777" w:rsidR="004B54AA" w:rsidRPr="00C71773" w:rsidRDefault="004B54AA" w:rsidP="004B54AA">
            <w:pPr>
              <w:adjustRightInd w:val="0"/>
              <w:snapToGrid w:val="0"/>
              <w:ind w:left="482" w:hanging="482"/>
              <w:rPr>
                <w:sz w:val="20"/>
                <w:szCs w:val="20"/>
              </w:rPr>
            </w:pPr>
          </w:p>
        </w:tc>
        <w:tc>
          <w:tcPr>
            <w:tcW w:w="496" w:type="pct"/>
            <w:vMerge/>
            <w:tcBorders>
              <w:top w:val="nil"/>
              <w:left w:val="single" w:sz="8" w:space="0" w:color="auto"/>
              <w:bottom w:val="single" w:sz="8" w:space="0" w:color="000000"/>
              <w:right w:val="single" w:sz="8" w:space="0" w:color="auto"/>
            </w:tcBorders>
            <w:vAlign w:val="center"/>
            <w:hideMark/>
          </w:tcPr>
          <w:p w14:paraId="344C255E" w14:textId="77777777" w:rsidR="004B54AA" w:rsidRPr="00C71773" w:rsidRDefault="004B54AA" w:rsidP="004B54AA">
            <w:pPr>
              <w:adjustRightInd w:val="0"/>
              <w:snapToGrid w:val="0"/>
              <w:ind w:left="482" w:hanging="482"/>
              <w:rPr>
                <w:sz w:val="20"/>
                <w:szCs w:val="20"/>
              </w:rPr>
            </w:pPr>
          </w:p>
        </w:tc>
        <w:tc>
          <w:tcPr>
            <w:tcW w:w="2965" w:type="pct"/>
            <w:tcBorders>
              <w:top w:val="nil"/>
              <w:left w:val="nil"/>
              <w:bottom w:val="single" w:sz="4" w:space="0" w:color="auto"/>
              <w:right w:val="single" w:sz="8" w:space="0" w:color="auto"/>
            </w:tcBorders>
            <w:shd w:val="clear" w:color="auto" w:fill="auto"/>
            <w:vAlign w:val="center"/>
          </w:tcPr>
          <w:p w14:paraId="68425A18" w14:textId="77777777" w:rsidR="004B54AA" w:rsidRPr="00C71773" w:rsidRDefault="004B54AA" w:rsidP="004B54AA">
            <w:pPr>
              <w:adjustRightInd w:val="0"/>
              <w:snapToGrid w:val="0"/>
              <w:ind w:left="482" w:hanging="482"/>
              <w:rPr>
                <w:sz w:val="20"/>
                <w:szCs w:val="20"/>
              </w:rPr>
            </w:pPr>
            <w:r w:rsidRPr="00C71773">
              <w:rPr>
                <w:rFonts w:hint="eastAsia"/>
                <w:sz w:val="20"/>
                <w:szCs w:val="20"/>
              </w:rPr>
              <w:t>《中华人民共和国物权法》</w:t>
            </w:r>
          </w:p>
        </w:tc>
        <w:tc>
          <w:tcPr>
            <w:tcW w:w="1000" w:type="pct"/>
            <w:tcBorders>
              <w:top w:val="nil"/>
              <w:left w:val="nil"/>
              <w:bottom w:val="single" w:sz="4" w:space="0" w:color="auto"/>
              <w:right w:val="single" w:sz="8" w:space="0" w:color="auto"/>
            </w:tcBorders>
            <w:shd w:val="clear" w:color="auto" w:fill="auto"/>
            <w:vAlign w:val="center"/>
          </w:tcPr>
          <w:p w14:paraId="5487277B" w14:textId="77777777" w:rsidR="004B54AA" w:rsidRPr="00C71773" w:rsidRDefault="004B54AA" w:rsidP="004B54AA">
            <w:pPr>
              <w:adjustRightInd w:val="0"/>
              <w:snapToGrid w:val="0"/>
              <w:ind w:left="482" w:hanging="482"/>
              <w:rPr>
                <w:sz w:val="20"/>
                <w:szCs w:val="20"/>
              </w:rPr>
            </w:pPr>
            <w:r w:rsidRPr="00C71773">
              <w:rPr>
                <w:sz w:val="20"/>
                <w:szCs w:val="20"/>
              </w:rPr>
              <w:t>2007</w:t>
            </w:r>
            <w:r w:rsidRPr="00C71773">
              <w:rPr>
                <w:sz w:val="20"/>
                <w:szCs w:val="20"/>
              </w:rPr>
              <w:t>年</w:t>
            </w:r>
            <w:r w:rsidRPr="00C71773">
              <w:rPr>
                <w:sz w:val="20"/>
                <w:szCs w:val="20"/>
              </w:rPr>
              <w:t>10</w:t>
            </w:r>
            <w:r w:rsidRPr="00C71773">
              <w:rPr>
                <w:sz w:val="20"/>
                <w:szCs w:val="20"/>
              </w:rPr>
              <w:t>月</w:t>
            </w:r>
            <w:r w:rsidRPr="00C71773">
              <w:rPr>
                <w:sz w:val="20"/>
                <w:szCs w:val="20"/>
              </w:rPr>
              <w:t>1</w:t>
            </w:r>
            <w:r w:rsidRPr="00C71773">
              <w:rPr>
                <w:sz w:val="20"/>
                <w:szCs w:val="20"/>
              </w:rPr>
              <w:t>日</w:t>
            </w:r>
          </w:p>
        </w:tc>
      </w:tr>
      <w:tr w:rsidR="004B54AA" w:rsidRPr="00C71773" w14:paraId="1B31A624" w14:textId="77777777" w:rsidTr="004B54AA">
        <w:tc>
          <w:tcPr>
            <w:tcW w:w="302" w:type="pct"/>
            <w:vMerge/>
            <w:tcBorders>
              <w:top w:val="nil"/>
              <w:left w:val="single" w:sz="8" w:space="0" w:color="auto"/>
              <w:bottom w:val="single" w:sz="4" w:space="0" w:color="auto"/>
              <w:right w:val="single" w:sz="8" w:space="0" w:color="auto"/>
            </w:tcBorders>
            <w:vAlign w:val="center"/>
          </w:tcPr>
          <w:p w14:paraId="5858F5E3" w14:textId="77777777" w:rsidR="004B54AA" w:rsidRPr="00C71773" w:rsidRDefault="004B54AA" w:rsidP="004B54AA">
            <w:pPr>
              <w:adjustRightInd w:val="0"/>
              <w:snapToGrid w:val="0"/>
              <w:ind w:left="482" w:hanging="482"/>
              <w:rPr>
                <w:sz w:val="20"/>
                <w:szCs w:val="20"/>
              </w:rPr>
            </w:pPr>
          </w:p>
        </w:tc>
        <w:tc>
          <w:tcPr>
            <w:tcW w:w="237" w:type="pct"/>
            <w:vMerge/>
            <w:tcBorders>
              <w:top w:val="nil"/>
              <w:left w:val="single" w:sz="8" w:space="0" w:color="auto"/>
              <w:bottom w:val="single" w:sz="4" w:space="0" w:color="auto"/>
              <w:right w:val="single" w:sz="8" w:space="0" w:color="auto"/>
            </w:tcBorders>
            <w:vAlign w:val="center"/>
          </w:tcPr>
          <w:p w14:paraId="67DDE24D" w14:textId="77777777" w:rsidR="004B54AA" w:rsidRPr="00C71773" w:rsidRDefault="004B54AA" w:rsidP="004B54AA">
            <w:pPr>
              <w:adjustRightInd w:val="0"/>
              <w:snapToGrid w:val="0"/>
              <w:ind w:left="482" w:hanging="482"/>
              <w:rPr>
                <w:sz w:val="20"/>
                <w:szCs w:val="20"/>
              </w:rPr>
            </w:pPr>
          </w:p>
        </w:tc>
        <w:tc>
          <w:tcPr>
            <w:tcW w:w="496" w:type="pct"/>
            <w:vMerge/>
            <w:tcBorders>
              <w:top w:val="nil"/>
              <w:left w:val="single" w:sz="8" w:space="0" w:color="auto"/>
              <w:bottom w:val="single" w:sz="4" w:space="0" w:color="auto"/>
              <w:right w:val="single" w:sz="8" w:space="0" w:color="auto"/>
            </w:tcBorders>
            <w:vAlign w:val="center"/>
          </w:tcPr>
          <w:p w14:paraId="463F7FD6" w14:textId="77777777" w:rsidR="004B54AA" w:rsidRPr="00C71773" w:rsidRDefault="004B54AA" w:rsidP="004B54AA">
            <w:pPr>
              <w:adjustRightInd w:val="0"/>
              <w:snapToGrid w:val="0"/>
              <w:ind w:left="482" w:hanging="482"/>
              <w:rPr>
                <w:sz w:val="20"/>
                <w:szCs w:val="20"/>
              </w:rPr>
            </w:pPr>
          </w:p>
        </w:tc>
        <w:tc>
          <w:tcPr>
            <w:tcW w:w="2965" w:type="pct"/>
            <w:tcBorders>
              <w:top w:val="nil"/>
              <w:left w:val="nil"/>
              <w:bottom w:val="single" w:sz="4" w:space="0" w:color="auto"/>
              <w:right w:val="single" w:sz="8" w:space="0" w:color="auto"/>
            </w:tcBorders>
            <w:shd w:val="clear" w:color="auto" w:fill="auto"/>
            <w:vAlign w:val="center"/>
          </w:tcPr>
          <w:p w14:paraId="0D1802BF" w14:textId="77777777" w:rsidR="004B54AA" w:rsidRPr="00C71773" w:rsidRDefault="004B54AA" w:rsidP="004B54AA">
            <w:pPr>
              <w:adjustRightInd w:val="0"/>
              <w:snapToGrid w:val="0"/>
              <w:ind w:left="482" w:hanging="482"/>
              <w:rPr>
                <w:sz w:val="20"/>
                <w:szCs w:val="20"/>
              </w:rPr>
            </w:pPr>
            <w:r w:rsidRPr="00C71773">
              <w:rPr>
                <w:rFonts w:hint="eastAsia"/>
                <w:sz w:val="20"/>
                <w:szCs w:val="20"/>
              </w:rPr>
              <w:t>《中华人民共和国耕地占用税暂行条例》</w:t>
            </w:r>
          </w:p>
        </w:tc>
        <w:tc>
          <w:tcPr>
            <w:tcW w:w="1000" w:type="pct"/>
            <w:tcBorders>
              <w:top w:val="nil"/>
              <w:left w:val="nil"/>
              <w:bottom w:val="single" w:sz="4" w:space="0" w:color="auto"/>
              <w:right w:val="single" w:sz="8" w:space="0" w:color="auto"/>
            </w:tcBorders>
            <w:shd w:val="clear" w:color="auto" w:fill="auto"/>
            <w:vAlign w:val="center"/>
          </w:tcPr>
          <w:p w14:paraId="6D2E103B" w14:textId="77777777" w:rsidR="004B54AA" w:rsidRPr="00C71773" w:rsidRDefault="004B54AA" w:rsidP="004B54AA">
            <w:pPr>
              <w:adjustRightInd w:val="0"/>
              <w:snapToGrid w:val="0"/>
              <w:ind w:left="482" w:hanging="482"/>
              <w:rPr>
                <w:sz w:val="20"/>
                <w:szCs w:val="20"/>
              </w:rPr>
            </w:pPr>
            <w:r w:rsidRPr="00C71773">
              <w:rPr>
                <w:rFonts w:hint="eastAsia"/>
                <w:sz w:val="20"/>
                <w:szCs w:val="20"/>
              </w:rPr>
              <w:t>2008</w:t>
            </w:r>
            <w:r w:rsidRPr="00C71773">
              <w:rPr>
                <w:rFonts w:hint="eastAsia"/>
                <w:sz w:val="20"/>
                <w:szCs w:val="20"/>
              </w:rPr>
              <w:t>年</w:t>
            </w:r>
            <w:r w:rsidRPr="00C71773">
              <w:rPr>
                <w:rFonts w:hint="eastAsia"/>
                <w:sz w:val="20"/>
                <w:szCs w:val="20"/>
              </w:rPr>
              <w:t>1</w:t>
            </w:r>
            <w:r w:rsidRPr="00C71773">
              <w:rPr>
                <w:rFonts w:hint="eastAsia"/>
                <w:sz w:val="20"/>
                <w:szCs w:val="20"/>
              </w:rPr>
              <w:t>月</w:t>
            </w:r>
            <w:r w:rsidRPr="00C71773">
              <w:rPr>
                <w:rFonts w:hint="eastAsia"/>
                <w:sz w:val="20"/>
                <w:szCs w:val="20"/>
              </w:rPr>
              <w:t>1</w:t>
            </w:r>
            <w:r w:rsidRPr="00C71773">
              <w:rPr>
                <w:rFonts w:hint="eastAsia"/>
                <w:sz w:val="20"/>
                <w:szCs w:val="20"/>
              </w:rPr>
              <w:t>日</w:t>
            </w:r>
          </w:p>
        </w:tc>
      </w:tr>
      <w:tr w:rsidR="004B54AA" w:rsidRPr="00C71773" w14:paraId="409D80DF" w14:textId="77777777" w:rsidTr="004B54AA">
        <w:tc>
          <w:tcPr>
            <w:tcW w:w="302" w:type="pct"/>
            <w:vMerge w:val="restart"/>
            <w:tcBorders>
              <w:top w:val="single" w:sz="4" w:space="0" w:color="auto"/>
              <w:left w:val="single" w:sz="8" w:space="0" w:color="auto"/>
              <w:right w:val="single" w:sz="8" w:space="0" w:color="auto"/>
            </w:tcBorders>
            <w:vAlign w:val="center"/>
          </w:tcPr>
          <w:p w14:paraId="5ABF6C8C" w14:textId="77777777" w:rsidR="004B54AA" w:rsidRPr="00C71773" w:rsidRDefault="004B54AA" w:rsidP="004B54AA">
            <w:pPr>
              <w:adjustRightInd w:val="0"/>
              <w:snapToGrid w:val="0"/>
              <w:ind w:left="482" w:hanging="482"/>
              <w:rPr>
                <w:sz w:val="20"/>
                <w:szCs w:val="20"/>
              </w:rPr>
            </w:pPr>
            <w:r w:rsidRPr="00C71773">
              <w:rPr>
                <w:rFonts w:hint="eastAsia"/>
                <w:sz w:val="20"/>
                <w:szCs w:val="20"/>
              </w:rPr>
              <w:t>省级</w:t>
            </w:r>
          </w:p>
        </w:tc>
        <w:tc>
          <w:tcPr>
            <w:tcW w:w="237" w:type="pct"/>
            <w:vMerge w:val="restart"/>
            <w:tcBorders>
              <w:top w:val="single" w:sz="4" w:space="0" w:color="auto"/>
              <w:left w:val="single" w:sz="8" w:space="0" w:color="auto"/>
              <w:right w:val="single" w:sz="8" w:space="0" w:color="auto"/>
            </w:tcBorders>
            <w:vAlign w:val="center"/>
          </w:tcPr>
          <w:p w14:paraId="7CB41CE9" w14:textId="77777777" w:rsidR="004B54AA" w:rsidRPr="00C71773" w:rsidRDefault="004B54AA" w:rsidP="004B54AA">
            <w:pPr>
              <w:adjustRightInd w:val="0"/>
              <w:snapToGrid w:val="0"/>
              <w:ind w:left="482" w:hanging="482"/>
              <w:rPr>
                <w:sz w:val="20"/>
                <w:szCs w:val="20"/>
              </w:rPr>
            </w:pPr>
            <w:r w:rsidRPr="00C71773">
              <w:rPr>
                <w:rFonts w:hint="eastAsia"/>
                <w:sz w:val="20"/>
                <w:szCs w:val="20"/>
              </w:rPr>
              <w:t>1</w:t>
            </w:r>
          </w:p>
        </w:tc>
        <w:tc>
          <w:tcPr>
            <w:tcW w:w="496" w:type="pct"/>
            <w:vMerge w:val="restart"/>
            <w:tcBorders>
              <w:top w:val="single" w:sz="4" w:space="0" w:color="auto"/>
              <w:left w:val="single" w:sz="8" w:space="0" w:color="auto"/>
              <w:right w:val="single" w:sz="8" w:space="0" w:color="auto"/>
            </w:tcBorders>
            <w:vAlign w:val="center"/>
          </w:tcPr>
          <w:p w14:paraId="24C5FF9F" w14:textId="77777777" w:rsidR="004B54AA" w:rsidRPr="00C71773" w:rsidRDefault="004B54AA" w:rsidP="004B54AA">
            <w:pPr>
              <w:adjustRightInd w:val="0"/>
              <w:snapToGrid w:val="0"/>
              <w:ind w:left="482" w:hanging="482"/>
              <w:rPr>
                <w:sz w:val="20"/>
                <w:szCs w:val="20"/>
              </w:rPr>
            </w:pPr>
            <w:r w:rsidRPr="00C71773">
              <w:rPr>
                <w:rFonts w:hint="eastAsia"/>
                <w:sz w:val="20"/>
                <w:szCs w:val="20"/>
              </w:rPr>
              <w:t>福建省</w:t>
            </w:r>
          </w:p>
        </w:tc>
        <w:tc>
          <w:tcPr>
            <w:tcW w:w="2965" w:type="pct"/>
            <w:tcBorders>
              <w:top w:val="single" w:sz="4" w:space="0" w:color="auto"/>
              <w:left w:val="nil"/>
              <w:bottom w:val="single" w:sz="4" w:space="0" w:color="auto"/>
              <w:right w:val="single" w:sz="8" w:space="0" w:color="auto"/>
            </w:tcBorders>
            <w:shd w:val="clear" w:color="auto" w:fill="auto"/>
            <w:vAlign w:val="center"/>
          </w:tcPr>
          <w:p w14:paraId="5AEC3CAB" w14:textId="77777777" w:rsidR="004B54AA" w:rsidRPr="00C71773" w:rsidRDefault="004B54AA" w:rsidP="004B54AA">
            <w:pPr>
              <w:adjustRightInd w:val="0"/>
              <w:snapToGrid w:val="0"/>
              <w:ind w:left="482" w:hanging="482"/>
              <w:rPr>
                <w:sz w:val="20"/>
                <w:szCs w:val="20"/>
              </w:rPr>
            </w:pPr>
            <w:r w:rsidRPr="00C71773">
              <w:rPr>
                <w:rFonts w:hint="eastAsia"/>
                <w:sz w:val="20"/>
                <w:szCs w:val="20"/>
              </w:rPr>
              <w:t>《福建省实施</w:t>
            </w:r>
            <w:r w:rsidRPr="00C71773">
              <w:rPr>
                <w:rFonts w:hint="eastAsia"/>
                <w:sz w:val="20"/>
                <w:szCs w:val="20"/>
              </w:rPr>
              <w:t>&lt;</w:t>
            </w:r>
            <w:r w:rsidRPr="00C71773">
              <w:rPr>
                <w:rFonts w:hint="eastAsia"/>
                <w:sz w:val="20"/>
                <w:szCs w:val="20"/>
              </w:rPr>
              <w:t>中华人民共和国土地管理法</w:t>
            </w:r>
            <w:r w:rsidRPr="00C71773">
              <w:rPr>
                <w:rFonts w:hint="eastAsia"/>
                <w:sz w:val="20"/>
                <w:szCs w:val="20"/>
              </w:rPr>
              <w:t>&gt;</w:t>
            </w:r>
            <w:r w:rsidRPr="00C71773">
              <w:rPr>
                <w:rFonts w:hint="eastAsia"/>
                <w:sz w:val="20"/>
                <w:szCs w:val="20"/>
              </w:rPr>
              <w:t>办法》</w:t>
            </w:r>
          </w:p>
        </w:tc>
        <w:tc>
          <w:tcPr>
            <w:tcW w:w="1000" w:type="pct"/>
            <w:tcBorders>
              <w:top w:val="single" w:sz="4" w:space="0" w:color="auto"/>
              <w:left w:val="nil"/>
              <w:bottom w:val="single" w:sz="4" w:space="0" w:color="auto"/>
              <w:right w:val="single" w:sz="8" w:space="0" w:color="auto"/>
            </w:tcBorders>
            <w:shd w:val="clear" w:color="auto" w:fill="auto"/>
            <w:vAlign w:val="center"/>
          </w:tcPr>
          <w:p w14:paraId="33E05805" w14:textId="77777777" w:rsidR="004B54AA" w:rsidRPr="00C71773" w:rsidRDefault="004B54AA" w:rsidP="004B54AA">
            <w:pPr>
              <w:adjustRightInd w:val="0"/>
              <w:snapToGrid w:val="0"/>
              <w:ind w:left="482" w:hanging="482"/>
              <w:rPr>
                <w:sz w:val="20"/>
                <w:szCs w:val="20"/>
              </w:rPr>
            </w:pPr>
            <w:r w:rsidRPr="00C71773">
              <w:rPr>
                <w:rFonts w:hint="eastAsia"/>
                <w:sz w:val="20"/>
                <w:szCs w:val="20"/>
              </w:rPr>
              <w:t>2000</w:t>
            </w:r>
            <w:r w:rsidRPr="00C71773">
              <w:rPr>
                <w:rFonts w:hint="eastAsia"/>
                <w:sz w:val="20"/>
                <w:szCs w:val="20"/>
              </w:rPr>
              <w:t>年</w:t>
            </w:r>
            <w:r w:rsidRPr="00C71773">
              <w:rPr>
                <w:rFonts w:hint="eastAsia"/>
                <w:sz w:val="20"/>
                <w:szCs w:val="20"/>
              </w:rPr>
              <w:t>1</w:t>
            </w:r>
            <w:r w:rsidRPr="00C71773">
              <w:rPr>
                <w:rFonts w:hint="eastAsia"/>
                <w:sz w:val="20"/>
                <w:szCs w:val="20"/>
              </w:rPr>
              <w:t>月</w:t>
            </w:r>
            <w:r w:rsidRPr="00C71773">
              <w:rPr>
                <w:rFonts w:hint="eastAsia"/>
                <w:sz w:val="20"/>
                <w:szCs w:val="20"/>
              </w:rPr>
              <w:t>1</w:t>
            </w:r>
            <w:r w:rsidRPr="00C71773">
              <w:rPr>
                <w:rFonts w:hint="eastAsia"/>
                <w:sz w:val="20"/>
                <w:szCs w:val="20"/>
              </w:rPr>
              <w:t>日</w:t>
            </w:r>
          </w:p>
        </w:tc>
      </w:tr>
      <w:tr w:rsidR="004B54AA" w:rsidRPr="00C71773" w14:paraId="5EFAEF41" w14:textId="77777777" w:rsidTr="004B54AA">
        <w:tc>
          <w:tcPr>
            <w:tcW w:w="302" w:type="pct"/>
            <w:vMerge/>
            <w:tcBorders>
              <w:left w:val="single" w:sz="8" w:space="0" w:color="auto"/>
              <w:right w:val="single" w:sz="8" w:space="0" w:color="auto"/>
            </w:tcBorders>
            <w:vAlign w:val="center"/>
            <w:hideMark/>
          </w:tcPr>
          <w:p w14:paraId="7565C8AB" w14:textId="77777777" w:rsidR="004B54AA" w:rsidRPr="00C71773" w:rsidRDefault="004B54AA" w:rsidP="004B54AA">
            <w:pPr>
              <w:adjustRightInd w:val="0"/>
              <w:snapToGrid w:val="0"/>
              <w:ind w:left="482" w:hanging="482"/>
              <w:rPr>
                <w:sz w:val="20"/>
                <w:szCs w:val="20"/>
              </w:rPr>
            </w:pPr>
          </w:p>
        </w:tc>
        <w:tc>
          <w:tcPr>
            <w:tcW w:w="237" w:type="pct"/>
            <w:vMerge/>
            <w:tcBorders>
              <w:left w:val="single" w:sz="8" w:space="0" w:color="auto"/>
              <w:right w:val="single" w:sz="8" w:space="0" w:color="auto"/>
            </w:tcBorders>
            <w:vAlign w:val="center"/>
            <w:hideMark/>
          </w:tcPr>
          <w:p w14:paraId="5CD04A45" w14:textId="77777777" w:rsidR="004B54AA" w:rsidRPr="00C71773" w:rsidRDefault="004B54AA" w:rsidP="004B54AA">
            <w:pPr>
              <w:adjustRightInd w:val="0"/>
              <w:snapToGrid w:val="0"/>
              <w:ind w:left="482" w:hanging="482"/>
              <w:rPr>
                <w:sz w:val="20"/>
                <w:szCs w:val="20"/>
              </w:rPr>
            </w:pPr>
          </w:p>
        </w:tc>
        <w:tc>
          <w:tcPr>
            <w:tcW w:w="496" w:type="pct"/>
            <w:vMerge/>
            <w:tcBorders>
              <w:left w:val="single" w:sz="8" w:space="0" w:color="auto"/>
              <w:right w:val="single" w:sz="8" w:space="0" w:color="auto"/>
            </w:tcBorders>
            <w:vAlign w:val="center"/>
            <w:hideMark/>
          </w:tcPr>
          <w:p w14:paraId="3DBE2689" w14:textId="77777777" w:rsidR="004B54AA" w:rsidRPr="00C71773" w:rsidRDefault="004B54AA" w:rsidP="004B54AA">
            <w:pPr>
              <w:adjustRightInd w:val="0"/>
              <w:snapToGrid w:val="0"/>
              <w:ind w:left="482" w:hanging="482"/>
              <w:rPr>
                <w:sz w:val="20"/>
                <w:szCs w:val="20"/>
              </w:rPr>
            </w:pPr>
          </w:p>
        </w:tc>
        <w:tc>
          <w:tcPr>
            <w:tcW w:w="2965" w:type="pct"/>
            <w:tcBorders>
              <w:top w:val="single" w:sz="4" w:space="0" w:color="auto"/>
              <w:left w:val="nil"/>
              <w:bottom w:val="single" w:sz="4" w:space="0" w:color="auto"/>
              <w:right w:val="single" w:sz="8" w:space="0" w:color="auto"/>
            </w:tcBorders>
            <w:shd w:val="clear" w:color="auto" w:fill="auto"/>
            <w:vAlign w:val="center"/>
            <w:hideMark/>
          </w:tcPr>
          <w:p w14:paraId="42D93E12" w14:textId="77777777" w:rsidR="004B54AA" w:rsidRPr="00C71773" w:rsidRDefault="004B54AA" w:rsidP="004B54AA">
            <w:pPr>
              <w:adjustRightInd w:val="0"/>
              <w:snapToGrid w:val="0"/>
              <w:ind w:left="482" w:hanging="482"/>
              <w:rPr>
                <w:sz w:val="20"/>
                <w:szCs w:val="20"/>
              </w:rPr>
            </w:pPr>
            <w:r w:rsidRPr="00C71773">
              <w:rPr>
                <w:rFonts w:hint="eastAsia"/>
                <w:sz w:val="20"/>
                <w:szCs w:val="20"/>
              </w:rPr>
              <w:t>《福建省人民政府关于加强征地补偿管理切实保护被征地农民合法权益的通知》（闽政文</w:t>
            </w:r>
            <w:r w:rsidRPr="00C71773">
              <w:rPr>
                <w:rFonts w:hint="eastAsia"/>
                <w:sz w:val="20"/>
                <w:szCs w:val="20"/>
              </w:rPr>
              <w:t>[2004]2</w:t>
            </w:r>
            <w:r w:rsidRPr="00C71773">
              <w:rPr>
                <w:rFonts w:hint="eastAsia"/>
                <w:sz w:val="20"/>
                <w:szCs w:val="20"/>
              </w:rPr>
              <w:t>号）</w:t>
            </w:r>
          </w:p>
        </w:tc>
        <w:tc>
          <w:tcPr>
            <w:tcW w:w="1000" w:type="pct"/>
            <w:tcBorders>
              <w:top w:val="single" w:sz="4" w:space="0" w:color="auto"/>
              <w:left w:val="nil"/>
              <w:bottom w:val="single" w:sz="4" w:space="0" w:color="auto"/>
              <w:right w:val="single" w:sz="8" w:space="0" w:color="auto"/>
            </w:tcBorders>
            <w:shd w:val="clear" w:color="auto" w:fill="auto"/>
            <w:vAlign w:val="center"/>
            <w:hideMark/>
          </w:tcPr>
          <w:p w14:paraId="232F0C63" w14:textId="77777777" w:rsidR="004B54AA" w:rsidRPr="00C71773" w:rsidRDefault="004B54AA" w:rsidP="004B54AA">
            <w:pPr>
              <w:adjustRightInd w:val="0"/>
              <w:snapToGrid w:val="0"/>
              <w:ind w:left="482" w:hanging="482"/>
              <w:rPr>
                <w:sz w:val="20"/>
                <w:szCs w:val="20"/>
              </w:rPr>
            </w:pPr>
            <w:r w:rsidRPr="00C71773">
              <w:rPr>
                <w:rFonts w:hint="eastAsia"/>
                <w:sz w:val="20"/>
                <w:szCs w:val="20"/>
              </w:rPr>
              <w:t>2004</w:t>
            </w:r>
            <w:r w:rsidRPr="00C71773">
              <w:rPr>
                <w:rFonts w:hint="eastAsia"/>
                <w:sz w:val="20"/>
                <w:szCs w:val="20"/>
              </w:rPr>
              <w:t>年</w:t>
            </w:r>
            <w:r w:rsidRPr="00C71773">
              <w:rPr>
                <w:rFonts w:hint="eastAsia"/>
                <w:sz w:val="20"/>
                <w:szCs w:val="20"/>
              </w:rPr>
              <w:t>1</w:t>
            </w:r>
            <w:r w:rsidRPr="00C71773">
              <w:rPr>
                <w:rFonts w:hint="eastAsia"/>
                <w:sz w:val="20"/>
                <w:szCs w:val="20"/>
              </w:rPr>
              <w:t>月</w:t>
            </w:r>
            <w:r w:rsidRPr="00C71773">
              <w:rPr>
                <w:rFonts w:hint="eastAsia"/>
                <w:sz w:val="20"/>
                <w:szCs w:val="20"/>
              </w:rPr>
              <w:t>14</w:t>
            </w:r>
            <w:r w:rsidRPr="00C71773">
              <w:rPr>
                <w:rFonts w:hint="eastAsia"/>
                <w:sz w:val="20"/>
                <w:szCs w:val="20"/>
              </w:rPr>
              <w:t>日</w:t>
            </w:r>
          </w:p>
        </w:tc>
      </w:tr>
      <w:tr w:rsidR="004B54AA" w:rsidRPr="00C71773" w14:paraId="7658FE67" w14:textId="77777777" w:rsidTr="004B54AA">
        <w:tc>
          <w:tcPr>
            <w:tcW w:w="302" w:type="pct"/>
            <w:vMerge/>
            <w:tcBorders>
              <w:left w:val="single" w:sz="8" w:space="0" w:color="auto"/>
              <w:right w:val="single" w:sz="8" w:space="0" w:color="auto"/>
            </w:tcBorders>
            <w:vAlign w:val="center"/>
            <w:hideMark/>
          </w:tcPr>
          <w:p w14:paraId="5BB980C8" w14:textId="77777777" w:rsidR="004B54AA" w:rsidRPr="00C71773" w:rsidRDefault="004B54AA" w:rsidP="004B54AA">
            <w:pPr>
              <w:adjustRightInd w:val="0"/>
              <w:snapToGrid w:val="0"/>
              <w:ind w:left="482" w:hanging="482"/>
              <w:rPr>
                <w:sz w:val="20"/>
                <w:szCs w:val="20"/>
              </w:rPr>
            </w:pPr>
          </w:p>
        </w:tc>
        <w:tc>
          <w:tcPr>
            <w:tcW w:w="237" w:type="pct"/>
            <w:vMerge/>
            <w:tcBorders>
              <w:left w:val="single" w:sz="8" w:space="0" w:color="auto"/>
              <w:bottom w:val="single" w:sz="4" w:space="0" w:color="auto"/>
              <w:right w:val="single" w:sz="8" w:space="0" w:color="auto"/>
            </w:tcBorders>
            <w:vAlign w:val="center"/>
            <w:hideMark/>
          </w:tcPr>
          <w:p w14:paraId="768E4F45" w14:textId="77777777" w:rsidR="004B54AA" w:rsidRPr="00C71773" w:rsidRDefault="004B54AA" w:rsidP="004B54AA">
            <w:pPr>
              <w:adjustRightInd w:val="0"/>
              <w:snapToGrid w:val="0"/>
              <w:ind w:left="482" w:hanging="482"/>
              <w:rPr>
                <w:sz w:val="20"/>
                <w:szCs w:val="20"/>
              </w:rPr>
            </w:pPr>
          </w:p>
        </w:tc>
        <w:tc>
          <w:tcPr>
            <w:tcW w:w="496" w:type="pct"/>
            <w:vMerge/>
            <w:tcBorders>
              <w:left w:val="single" w:sz="8" w:space="0" w:color="auto"/>
              <w:bottom w:val="single" w:sz="4" w:space="0" w:color="auto"/>
              <w:right w:val="single" w:sz="8" w:space="0" w:color="auto"/>
            </w:tcBorders>
            <w:vAlign w:val="center"/>
            <w:hideMark/>
          </w:tcPr>
          <w:p w14:paraId="4C84095E" w14:textId="77777777" w:rsidR="004B54AA" w:rsidRPr="00C71773" w:rsidRDefault="004B54AA" w:rsidP="004B54AA">
            <w:pPr>
              <w:adjustRightInd w:val="0"/>
              <w:snapToGrid w:val="0"/>
              <w:ind w:left="482" w:hanging="482"/>
              <w:rPr>
                <w:sz w:val="20"/>
                <w:szCs w:val="20"/>
              </w:rPr>
            </w:pPr>
          </w:p>
        </w:tc>
        <w:tc>
          <w:tcPr>
            <w:tcW w:w="2965" w:type="pct"/>
            <w:tcBorders>
              <w:top w:val="single" w:sz="4" w:space="0" w:color="auto"/>
              <w:left w:val="nil"/>
              <w:bottom w:val="single" w:sz="4" w:space="0" w:color="auto"/>
              <w:right w:val="single" w:sz="8" w:space="0" w:color="auto"/>
            </w:tcBorders>
            <w:shd w:val="clear" w:color="auto" w:fill="auto"/>
            <w:vAlign w:val="center"/>
          </w:tcPr>
          <w:p w14:paraId="00684C5F" w14:textId="77777777" w:rsidR="004B54AA" w:rsidRPr="00C71773" w:rsidRDefault="004B54AA" w:rsidP="004B54AA">
            <w:pPr>
              <w:adjustRightInd w:val="0"/>
              <w:snapToGrid w:val="0"/>
              <w:ind w:left="482" w:hanging="482"/>
              <w:rPr>
                <w:sz w:val="20"/>
                <w:szCs w:val="20"/>
              </w:rPr>
            </w:pPr>
            <w:r w:rsidRPr="00C71773">
              <w:rPr>
                <w:rFonts w:hint="eastAsia"/>
                <w:sz w:val="20"/>
                <w:szCs w:val="20"/>
              </w:rPr>
              <w:t>《福建省人民政府关于调整征地补偿标准的通知》（闽政文</w:t>
            </w:r>
            <w:r w:rsidRPr="00C71773">
              <w:rPr>
                <w:rFonts w:hint="eastAsia"/>
                <w:sz w:val="20"/>
                <w:szCs w:val="20"/>
              </w:rPr>
              <w:t>[2012]57</w:t>
            </w:r>
            <w:r w:rsidRPr="00C71773">
              <w:rPr>
                <w:rFonts w:hint="eastAsia"/>
                <w:sz w:val="20"/>
                <w:szCs w:val="20"/>
              </w:rPr>
              <w:t>号）</w:t>
            </w:r>
          </w:p>
        </w:tc>
        <w:tc>
          <w:tcPr>
            <w:tcW w:w="1000" w:type="pct"/>
            <w:tcBorders>
              <w:top w:val="single" w:sz="4" w:space="0" w:color="auto"/>
              <w:left w:val="nil"/>
              <w:bottom w:val="single" w:sz="4" w:space="0" w:color="auto"/>
              <w:right w:val="single" w:sz="8" w:space="0" w:color="auto"/>
            </w:tcBorders>
            <w:shd w:val="clear" w:color="auto" w:fill="auto"/>
            <w:vAlign w:val="center"/>
          </w:tcPr>
          <w:p w14:paraId="3C46773C" w14:textId="77777777" w:rsidR="004B54AA" w:rsidRPr="00C71773" w:rsidRDefault="004B54AA" w:rsidP="004B54AA">
            <w:pPr>
              <w:adjustRightInd w:val="0"/>
              <w:snapToGrid w:val="0"/>
              <w:ind w:left="482" w:hanging="482"/>
              <w:rPr>
                <w:sz w:val="20"/>
                <w:szCs w:val="20"/>
              </w:rPr>
            </w:pPr>
            <w:r w:rsidRPr="00C71773">
              <w:rPr>
                <w:rFonts w:hint="eastAsia"/>
                <w:sz w:val="20"/>
                <w:szCs w:val="20"/>
              </w:rPr>
              <w:t>2012</w:t>
            </w:r>
            <w:r w:rsidRPr="00C71773">
              <w:rPr>
                <w:rFonts w:hint="eastAsia"/>
                <w:sz w:val="20"/>
                <w:szCs w:val="20"/>
              </w:rPr>
              <w:t>年</w:t>
            </w:r>
            <w:r w:rsidRPr="00C71773">
              <w:rPr>
                <w:rFonts w:hint="eastAsia"/>
                <w:sz w:val="20"/>
                <w:szCs w:val="20"/>
              </w:rPr>
              <w:t>12</w:t>
            </w:r>
            <w:r w:rsidRPr="00C71773">
              <w:rPr>
                <w:rFonts w:hint="eastAsia"/>
                <w:sz w:val="20"/>
                <w:szCs w:val="20"/>
              </w:rPr>
              <w:t>月</w:t>
            </w:r>
            <w:r w:rsidRPr="00C71773">
              <w:rPr>
                <w:rFonts w:hint="eastAsia"/>
                <w:sz w:val="20"/>
                <w:szCs w:val="20"/>
              </w:rPr>
              <w:t>7</w:t>
            </w:r>
            <w:r w:rsidRPr="00C71773">
              <w:rPr>
                <w:rFonts w:hint="eastAsia"/>
                <w:sz w:val="20"/>
                <w:szCs w:val="20"/>
              </w:rPr>
              <w:t>日</w:t>
            </w:r>
          </w:p>
        </w:tc>
      </w:tr>
      <w:tr w:rsidR="004B54AA" w:rsidRPr="00C71773" w14:paraId="292BAE72" w14:textId="77777777" w:rsidTr="004B54AA">
        <w:tc>
          <w:tcPr>
            <w:tcW w:w="302" w:type="pct"/>
            <w:vMerge/>
            <w:tcBorders>
              <w:left w:val="single" w:sz="8" w:space="0" w:color="auto"/>
              <w:right w:val="single" w:sz="8" w:space="0" w:color="auto"/>
            </w:tcBorders>
            <w:vAlign w:val="center"/>
          </w:tcPr>
          <w:p w14:paraId="4F24BA31" w14:textId="77777777" w:rsidR="004B54AA" w:rsidRPr="00C71773" w:rsidRDefault="004B54AA" w:rsidP="004B54AA">
            <w:pPr>
              <w:adjustRightInd w:val="0"/>
              <w:snapToGrid w:val="0"/>
              <w:ind w:left="482" w:hanging="482"/>
              <w:rPr>
                <w:sz w:val="20"/>
                <w:szCs w:val="20"/>
              </w:rPr>
            </w:pPr>
          </w:p>
        </w:tc>
        <w:tc>
          <w:tcPr>
            <w:tcW w:w="237" w:type="pct"/>
            <w:vMerge w:val="restart"/>
            <w:tcBorders>
              <w:top w:val="single" w:sz="4" w:space="0" w:color="auto"/>
              <w:left w:val="single" w:sz="8" w:space="0" w:color="auto"/>
              <w:right w:val="single" w:sz="8" w:space="0" w:color="auto"/>
            </w:tcBorders>
            <w:vAlign w:val="center"/>
          </w:tcPr>
          <w:p w14:paraId="4F07BE8B" w14:textId="77777777" w:rsidR="004B54AA" w:rsidRPr="00C71773" w:rsidRDefault="004B54AA" w:rsidP="004B54AA">
            <w:pPr>
              <w:adjustRightInd w:val="0"/>
              <w:snapToGrid w:val="0"/>
              <w:ind w:left="482" w:hanging="482"/>
              <w:rPr>
                <w:sz w:val="20"/>
                <w:szCs w:val="20"/>
              </w:rPr>
            </w:pPr>
            <w:r w:rsidRPr="00C71773">
              <w:rPr>
                <w:rFonts w:hint="eastAsia"/>
                <w:sz w:val="20"/>
                <w:szCs w:val="20"/>
              </w:rPr>
              <w:t>2</w:t>
            </w:r>
          </w:p>
        </w:tc>
        <w:tc>
          <w:tcPr>
            <w:tcW w:w="496" w:type="pct"/>
            <w:vMerge w:val="restart"/>
            <w:tcBorders>
              <w:top w:val="single" w:sz="4" w:space="0" w:color="auto"/>
              <w:left w:val="single" w:sz="8" w:space="0" w:color="auto"/>
              <w:right w:val="single" w:sz="8" w:space="0" w:color="auto"/>
            </w:tcBorders>
            <w:vAlign w:val="center"/>
          </w:tcPr>
          <w:p w14:paraId="7725C50B" w14:textId="77777777" w:rsidR="004B54AA" w:rsidRPr="00C71773" w:rsidRDefault="004B54AA" w:rsidP="004B54AA">
            <w:pPr>
              <w:adjustRightInd w:val="0"/>
              <w:snapToGrid w:val="0"/>
              <w:ind w:left="482" w:hanging="482"/>
              <w:rPr>
                <w:sz w:val="20"/>
                <w:szCs w:val="20"/>
              </w:rPr>
            </w:pPr>
            <w:r w:rsidRPr="00C71773">
              <w:rPr>
                <w:rFonts w:hint="eastAsia"/>
                <w:sz w:val="20"/>
                <w:szCs w:val="20"/>
              </w:rPr>
              <w:t>湖北省</w:t>
            </w:r>
          </w:p>
        </w:tc>
        <w:tc>
          <w:tcPr>
            <w:tcW w:w="2965" w:type="pct"/>
            <w:tcBorders>
              <w:top w:val="single" w:sz="4" w:space="0" w:color="auto"/>
              <w:left w:val="nil"/>
              <w:bottom w:val="single" w:sz="4" w:space="0" w:color="auto"/>
              <w:right w:val="single" w:sz="8" w:space="0" w:color="auto"/>
            </w:tcBorders>
            <w:shd w:val="clear" w:color="auto" w:fill="auto"/>
            <w:vAlign w:val="center"/>
          </w:tcPr>
          <w:p w14:paraId="7F051C12" w14:textId="77777777" w:rsidR="004B54AA" w:rsidRPr="00C71773" w:rsidRDefault="004B54AA" w:rsidP="004B54AA">
            <w:pPr>
              <w:adjustRightInd w:val="0"/>
              <w:snapToGrid w:val="0"/>
              <w:ind w:left="482" w:hanging="482"/>
              <w:rPr>
                <w:sz w:val="20"/>
                <w:szCs w:val="20"/>
              </w:rPr>
            </w:pPr>
            <w:r w:rsidRPr="00C71773">
              <w:rPr>
                <w:rFonts w:hint="eastAsia"/>
                <w:sz w:val="20"/>
                <w:szCs w:val="20"/>
              </w:rPr>
              <w:t>《湖北省土地管理实施办法》</w:t>
            </w:r>
          </w:p>
        </w:tc>
        <w:tc>
          <w:tcPr>
            <w:tcW w:w="1000" w:type="pct"/>
            <w:tcBorders>
              <w:top w:val="single" w:sz="4" w:space="0" w:color="auto"/>
              <w:left w:val="nil"/>
              <w:bottom w:val="single" w:sz="4" w:space="0" w:color="auto"/>
              <w:right w:val="single" w:sz="8" w:space="0" w:color="auto"/>
            </w:tcBorders>
            <w:shd w:val="clear" w:color="auto" w:fill="auto"/>
            <w:vAlign w:val="center"/>
          </w:tcPr>
          <w:p w14:paraId="0212E018" w14:textId="77777777" w:rsidR="004B54AA" w:rsidRPr="00C71773" w:rsidRDefault="004B54AA" w:rsidP="004B54AA">
            <w:pPr>
              <w:adjustRightInd w:val="0"/>
              <w:snapToGrid w:val="0"/>
              <w:ind w:left="482" w:hanging="482"/>
              <w:rPr>
                <w:sz w:val="20"/>
                <w:szCs w:val="20"/>
              </w:rPr>
            </w:pPr>
            <w:r w:rsidRPr="00C71773">
              <w:rPr>
                <w:rFonts w:hint="eastAsia"/>
                <w:sz w:val="20"/>
                <w:szCs w:val="20"/>
              </w:rPr>
              <w:t>2010</w:t>
            </w:r>
            <w:r w:rsidRPr="00C71773">
              <w:rPr>
                <w:rFonts w:hint="eastAsia"/>
                <w:sz w:val="20"/>
                <w:szCs w:val="20"/>
              </w:rPr>
              <w:t>年</w:t>
            </w:r>
            <w:r w:rsidRPr="00C71773">
              <w:rPr>
                <w:rFonts w:hint="eastAsia"/>
                <w:sz w:val="20"/>
                <w:szCs w:val="20"/>
              </w:rPr>
              <w:t>7</w:t>
            </w:r>
            <w:r w:rsidRPr="00C71773">
              <w:rPr>
                <w:rFonts w:hint="eastAsia"/>
                <w:sz w:val="20"/>
                <w:szCs w:val="20"/>
              </w:rPr>
              <w:t>月</w:t>
            </w:r>
            <w:r w:rsidRPr="00C71773">
              <w:rPr>
                <w:rFonts w:hint="eastAsia"/>
                <w:sz w:val="20"/>
                <w:szCs w:val="20"/>
              </w:rPr>
              <w:t>30</w:t>
            </w:r>
            <w:r w:rsidRPr="00C71773">
              <w:rPr>
                <w:rFonts w:hint="eastAsia"/>
                <w:sz w:val="20"/>
                <w:szCs w:val="20"/>
              </w:rPr>
              <w:t>日</w:t>
            </w:r>
          </w:p>
        </w:tc>
      </w:tr>
      <w:tr w:rsidR="004B54AA" w:rsidRPr="00C71773" w14:paraId="5A4A440B" w14:textId="77777777" w:rsidTr="004B54AA">
        <w:tc>
          <w:tcPr>
            <w:tcW w:w="302" w:type="pct"/>
            <w:vMerge/>
            <w:tcBorders>
              <w:left w:val="single" w:sz="8" w:space="0" w:color="auto"/>
              <w:right w:val="single" w:sz="8" w:space="0" w:color="auto"/>
            </w:tcBorders>
            <w:vAlign w:val="center"/>
            <w:hideMark/>
          </w:tcPr>
          <w:p w14:paraId="0BD007F6" w14:textId="77777777" w:rsidR="004B54AA" w:rsidRPr="00C71773" w:rsidRDefault="004B54AA" w:rsidP="004B54AA">
            <w:pPr>
              <w:adjustRightInd w:val="0"/>
              <w:snapToGrid w:val="0"/>
              <w:ind w:left="482" w:hanging="482"/>
              <w:rPr>
                <w:sz w:val="20"/>
                <w:szCs w:val="20"/>
              </w:rPr>
            </w:pPr>
          </w:p>
        </w:tc>
        <w:tc>
          <w:tcPr>
            <w:tcW w:w="237" w:type="pct"/>
            <w:vMerge/>
            <w:tcBorders>
              <w:left w:val="single" w:sz="8" w:space="0" w:color="auto"/>
              <w:right w:val="single" w:sz="8" w:space="0" w:color="auto"/>
            </w:tcBorders>
            <w:vAlign w:val="center"/>
            <w:hideMark/>
          </w:tcPr>
          <w:p w14:paraId="46CE29DB" w14:textId="77777777" w:rsidR="004B54AA" w:rsidRPr="00C71773" w:rsidRDefault="004B54AA" w:rsidP="004B54AA">
            <w:pPr>
              <w:adjustRightInd w:val="0"/>
              <w:snapToGrid w:val="0"/>
              <w:ind w:left="482" w:hanging="482"/>
              <w:rPr>
                <w:sz w:val="20"/>
                <w:szCs w:val="20"/>
              </w:rPr>
            </w:pPr>
          </w:p>
        </w:tc>
        <w:tc>
          <w:tcPr>
            <w:tcW w:w="496" w:type="pct"/>
            <w:vMerge/>
            <w:tcBorders>
              <w:left w:val="single" w:sz="8" w:space="0" w:color="auto"/>
              <w:right w:val="single" w:sz="8" w:space="0" w:color="auto"/>
            </w:tcBorders>
            <w:vAlign w:val="center"/>
            <w:hideMark/>
          </w:tcPr>
          <w:p w14:paraId="6E2886F4" w14:textId="77777777" w:rsidR="004B54AA" w:rsidRPr="00C71773" w:rsidRDefault="004B54AA" w:rsidP="004B54AA">
            <w:pPr>
              <w:adjustRightInd w:val="0"/>
              <w:snapToGrid w:val="0"/>
              <w:ind w:left="482" w:hanging="482"/>
              <w:rPr>
                <w:sz w:val="20"/>
                <w:szCs w:val="20"/>
              </w:rPr>
            </w:pPr>
          </w:p>
        </w:tc>
        <w:tc>
          <w:tcPr>
            <w:tcW w:w="2965" w:type="pct"/>
            <w:tcBorders>
              <w:top w:val="single" w:sz="4" w:space="0" w:color="auto"/>
              <w:left w:val="nil"/>
              <w:bottom w:val="single" w:sz="4" w:space="0" w:color="auto"/>
              <w:right w:val="single" w:sz="8" w:space="0" w:color="auto"/>
            </w:tcBorders>
            <w:shd w:val="clear" w:color="auto" w:fill="auto"/>
            <w:vAlign w:val="center"/>
            <w:hideMark/>
          </w:tcPr>
          <w:p w14:paraId="23CE3B06" w14:textId="77777777" w:rsidR="004B54AA" w:rsidRPr="00C71773" w:rsidRDefault="004B54AA" w:rsidP="004B54AA">
            <w:pPr>
              <w:adjustRightInd w:val="0"/>
              <w:snapToGrid w:val="0"/>
              <w:ind w:left="482" w:hanging="482"/>
              <w:rPr>
                <w:sz w:val="20"/>
                <w:szCs w:val="20"/>
              </w:rPr>
            </w:pPr>
            <w:r w:rsidRPr="00C71773">
              <w:rPr>
                <w:rFonts w:hint="eastAsia"/>
                <w:sz w:val="20"/>
                <w:szCs w:val="20"/>
              </w:rPr>
              <w:t>《湖北省人民政府关于进一步加强征地管理切实保护被征地农民合法权益的通知》（鄂政发</w:t>
            </w:r>
            <w:r w:rsidRPr="00C71773">
              <w:rPr>
                <w:rFonts w:hint="eastAsia"/>
                <w:sz w:val="20"/>
                <w:szCs w:val="20"/>
              </w:rPr>
              <w:t>[2005]11</w:t>
            </w:r>
            <w:r w:rsidRPr="00C71773">
              <w:rPr>
                <w:rFonts w:hint="eastAsia"/>
                <w:sz w:val="20"/>
                <w:szCs w:val="20"/>
              </w:rPr>
              <w:t>号）</w:t>
            </w:r>
          </w:p>
        </w:tc>
        <w:tc>
          <w:tcPr>
            <w:tcW w:w="1000" w:type="pct"/>
            <w:tcBorders>
              <w:top w:val="single" w:sz="4" w:space="0" w:color="auto"/>
              <w:left w:val="nil"/>
              <w:bottom w:val="single" w:sz="4" w:space="0" w:color="auto"/>
              <w:right w:val="single" w:sz="8" w:space="0" w:color="auto"/>
            </w:tcBorders>
            <w:shd w:val="clear" w:color="auto" w:fill="auto"/>
            <w:vAlign w:val="center"/>
            <w:hideMark/>
          </w:tcPr>
          <w:p w14:paraId="39BB1CBD" w14:textId="77777777" w:rsidR="004B54AA" w:rsidRPr="00C71773" w:rsidRDefault="004B54AA" w:rsidP="004B54AA">
            <w:pPr>
              <w:adjustRightInd w:val="0"/>
              <w:snapToGrid w:val="0"/>
              <w:ind w:left="482" w:hanging="482"/>
              <w:rPr>
                <w:sz w:val="20"/>
                <w:szCs w:val="20"/>
              </w:rPr>
            </w:pPr>
            <w:r w:rsidRPr="00C71773">
              <w:rPr>
                <w:rFonts w:hint="eastAsia"/>
                <w:sz w:val="20"/>
                <w:szCs w:val="20"/>
              </w:rPr>
              <w:t>2005</w:t>
            </w:r>
            <w:r w:rsidRPr="00C71773">
              <w:rPr>
                <w:rFonts w:hint="eastAsia"/>
                <w:sz w:val="20"/>
                <w:szCs w:val="20"/>
              </w:rPr>
              <w:t>年</w:t>
            </w:r>
            <w:r w:rsidRPr="00C71773">
              <w:rPr>
                <w:rFonts w:hint="eastAsia"/>
                <w:sz w:val="20"/>
                <w:szCs w:val="20"/>
              </w:rPr>
              <w:t>2</w:t>
            </w:r>
            <w:r w:rsidRPr="00C71773">
              <w:rPr>
                <w:rFonts w:hint="eastAsia"/>
                <w:sz w:val="20"/>
                <w:szCs w:val="20"/>
              </w:rPr>
              <w:t>月</w:t>
            </w:r>
            <w:r w:rsidRPr="00C71773">
              <w:rPr>
                <w:rFonts w:hint="eastAsia"/>
                <w:sz w:val="20"/>
                <w:szCs w:val="20"/>
              </w:rPr>
              <w:t>27</w:t>
            </w:r>
            <w:r w:rsidRPr="00C71773">
              <w:rPr>
                <w:rFonts w:hint="eastAsia"/>
                <w:sz w:val="20"/>
                <w:szCs w:val="20"/>
              </w:rPr>
              <w:t>日</w:t>
            </w:r>
          </w:p>
        </w:tc>
      </w:tr>
      <w:tr w:rsidR="004B54AA" w:rsidRPr="00C71773" w14:paraId="1E5CC2A8" w14:textId="77777777" w:rsidTr="004B54AA">
        <w:tc>
          <w:tcPr>
            <w:tcW w:w="302" w:type="pct"/>
            <w:vMerge/>
            <w:tcBorders>
              <w:left w:val="single" w:sz="8" w:space="0" w:color="auto"/>
              <w:right w:val="single" w:sz="8" w:space="0" w:color="auto"/>
            </w:tcBorders>
            <w:vAlign w:val="center"/>
            <w:hideMark/>
          </w:tcPr>
          <w:p w14:paraId="6E213B7A" w14:textId="77777777" w:rsidR="004B54AA" w:rsidRPr="00C71773" w:rsidRDefault="004B54AA" w:rsidP="004B54AA">
            <w:pPr>
              <w:adjustRightInd w:val="0"/>
              <w:snapToGrid w:val="0"/>
              <w:ind w:left="482" w:hanging="482"/>
              <w:rPr>
                <w:sz w:val="20"/>
                <w:szCs w:val="20"/>
              </w:rPr>
            </w:pPr>
          </w:p>
        </w:tc>
        <w:tc>
          <w:tcPr>
            <w:tcW w:w="237" w:type="pct"/>
            <w:vMerge/>
            <w:tcBorders>
              <w:left w:val="single" w:sz="8" w:space="0" w:color="auto"/>
              <w:bottom w:val="single" w:sz="4" w:space="0" w:color="auto"/>
              <w:right w:val="single" w:sz="8" w:space="0" w:color="auto"/>
            </w:tcBorders>
            <w:vAlign w:val="center"/>
            <w:hideMark/>
          </w:tcPr>
          <w:p w14:paraId="0BF39D3A" w14:textId="77777777" w:rsidR="004B54AA" w:rsidRPr="00C71773" w:rsidRDefault="004B54AA" w:rsidP="004B54AA">
            <w:pPr>
              <w:adjustRightInd w:val="0"/>
              <w:snapToGrid w:val="0"/>
              <w:ind w:left="482" w:hanging="482"/>
              <w:rPr>
                <w:sz w:val="20"/>
                <w:szCs w:val="20"/>
              </w:rPr>
            </w:pPr>
          </w:p>
        </w:tc>
        <w:tc>
          <w:tcPr>
            <w:tcW w:w="496" w:type="pct"/>
            <w:vMerge/>
            <w:tcBorders>
              <w:left w:val="single" w:sz="8" w:space="0" w:color="auto"/>
              <w:bottom w:val="single" w:sz="4" w:space="0" w:color="auto"/>
              <w:right w:val="single" w:sz="8" w:space="0" w:color="auto"/>
            </w:tcBorders>
            <w:vAlign w:val="center"/>
            <w:hideMark/>
          </w:tcPr>
          <w:p w14:paraId="1BE36EBF" w14:textId="77777777" w:rsidR="004B54AA" w:rsidRPr="00C71773" w:rsidRDefault="004B54AA" w:rsidP="004B54AA">
            <w:pPr>
              <w:adjustRightInd w:val="0"/>
              <w:snapToGrid w:val="0"/>
              <w:ind w:left="482" w:hanging="482"/>
              <w:rPr>
                <w:sz w:val="20"/>
                <w:szCs w:val="20"/>
              </w:rPr>
            </w:pPr>
          </w:p>
        </w:tc>
        <w:tc>
          <w:tcPr>
            <w:tcW w:w="2965" w:type="pct"/>
            <w:tcBorders>
              <w:top w:val="single" w:sz="4" w:space="0" w:color="auto"/>
              <w:left w:val="nil"/>
              <w:bottom w:val="single" w:sz="4" w:space="0" w:color="auto"/>
              <w:right w:val="single" w:sz="8" w:space="0" w:color="auto"/>
            </w:tcBorders>
            <w:shd w:val="clear" w:color="auto" w:fill="auto"/>
            <w:vAlign w:val="center"/>
          </w:tcPr>
          <w:p w14:paraId="7F1C6375" w14:textId="77777777" w:rsidR="004B54AA" w:rsidRPr="00C71773" w:rsidRDefault="004B54AA" w:rsidP="004B54AA">
            <w:pPr>
              <w:adjustRightInd w:val="0"/>
              <w:snapToGrid w:val="0"/>
              <w:ind w:left="482" w:hanging="482"/>
              <w:rPr>
                <w:sz w:val="20"/>
                <w:szCs w:val="20"/>
              </w:rPr>
            </w:pPr>
            <w:r w:rsidRPr="00C71773">
              <w:rPr>
                <w:rFonts w:hint="eastAsia"/>
                <w:sz w:val="20"/>
                <w:szCs w:val="20"/>
              </w:rPr>
              <w:t>《湖北省人民政府关于公布湖北省征地统一年产值标准和区片综合地价的通知》（鄂政发</w:t>
            </w:r>
            <w:r w:rsidRPr="00C71773">
              <w:rPr>
                <w:rFonts w:hint="eastAsia"/>
                <w:sz w:val="20"/>
                <w:szCs w:val="20"/>
              </w:rPr>
              <w:t>[2014]12</w:t>
            </w:r>
            <w:r w:rsidRPr="00C71773">
              <w:rPr>
                <w:rFonts w:hint="eastAsia"/>
                <w:sz w:val="20"/>
                <w:szCs w:val="20"/>
              </w:rPr>
              <w:t>号）</w:t>
            </w:r>
          </w:p>
        </w:tc>
        <w:tc>
          <w:tcPr>
            <w:tcW w:w="1000" w:type="pct"/>
            <w:tcBorders>
              <w:top w:val="single" w:sz="4" w:space="0" w:color="auto"/>
              <w:left w:val="nil"/>
              <w:bottom w:val="single" w:sz="4" w:space="0" w:color="auto"/>
              <w:right w:val="single" w:sz="8" w:space="0" w:color="auto"/>
            </w:tcBorders>
            <w:shd w:val="clear" w:color="auto" w:fill="auto"/>
            <w:vAlign w:val="center"/>
          </w:tcPr>
          <w:p w14:paraId="7F208A0B" w14:textId="77777777" w:rsidR="004B54AA" w:rsidRPr="00C71773" w:rsidRDefault="004B54AA" w:rsidP="004B54AA">
            <w:pPr>
              <w:adjustRightInd w:val="0"/>
              <w:snapToGrid w:val="0"/>
              <w:ind w:left="482" w:hanging="482"/>
              <w:rPr>
                <w:sz w:val="20"/>
                <w:szCs w:val="20"/>
              </w:rPr>
            </w:pPr>
            <w:r w:rsidRPr="00C71773">
              <w:rPr>
                <w:rFonts w:hint="eastAsia"/>
                <w:sz w:val="20"/>
                <w:szCs w:val="20"/>
              </w:rPr>
              <w:t>2014</w:t>
            </w:r>
            <w:r w:rsidRPr="00C71773">
              <w:rPr>
                <w:rFonts w:hint="eastAsia"/>
                <w:sz w:val="20"/>
                <w:szCs w:val="20"/>
              </w:rPr>
              <w:t>年</w:t>
            </w:r>
            <w:r w:rsidRPr="00C71773">
              <w:rPr>
                <w:rFonts w:hint="eastAsia"/>
                <w:sz w:val="20"/>
                <w:szCs w:val="20"/>
              </w:rPr>
              <w:t>4</w:t>
            </w:r>
            <w:r w:rsidRPr="00C71773">
              <w:rPr>
                <w:rFonts w:hint="eastAsia"/>
                <w:sz w:val="20"/>
                <w:szCs w:val="20"/>
              </w:rPr>
              <w:t>月</w:t>
            </w:r>
            <w:r w:rsidRPr="00C71773">
              <w:rPr>
                <w:rFonts w:hint="eastAsia"/>
                <w:sz w:val="20"/>
                <w:szCs w:val="20"/>
              </w:rPr>
              <w:t>1</w:t>
            </w:r>
            <w:r w:rsidRPr="00C71773">
              <w:rPr>
                <w:rFonts w:hint="eastAsia"/>
                <w:sz w:val="20"/>
                <w:szCs w:val="20"/>
              </w:rPr>
              <w:t>日</w:t>
            </w:r>
          </w:p>
        </w:tc>
      </w:tr>
      <w:tr w:rsidR="004B54AA" w:rsidRPr="00C71773" w14:paraId="6071BCB3" w14:textId="77777777" w:rsidTr="004B54AA">
        <w:tc>
          <w:tcPr>
            <w:tcW w:w="302" w:type="pct"/>
            <w:vMerge/>
            <w:tcBorders>
              <w:left w:val="single" w:sz="8" w:space="0" w:color="auto"/>
              <w:right w:val="single" w:sz="8" w:space="0" w:color="auto"/>
            </w:tcBorders>
            <w:vAlign w:val="center"/>
          </w:tcPr>
          <w:p w14:paraId="67A467D8" w14:textId="77777777" w:rsidR="004B54AA" w:rsidRPr="00C71773" w:rsidRDefault="004B54AA" w:rsidP="004B54AA">
            <w:pPr>
              <w:adjustRightInd w:val="0"/>
              <w:snapToGrid w:val="0"/>
              <w:ind w:left="482" w:hanging="482"/>
              <w:rPr>
                <w:sz w:val="20"/>
                <w:szCs w:val="20"/>
              </w:rPr>
            </w:pPr>
          </w:p>
        </w:tc>
        <w:tc>
          <w:tcPr>
            <w:tcW w:w="237" w:type="pct"/>
            <w:vMerge w:val="restart"/>
            <w:tcBorders>
              <w:left w:val="single" w:sz="8" w:space="0" w:color="auto"/>
              <w:right w:val="single" w:sz="8" w:space="0" w:color="auto"/>
            </w:tcBorders>
            <w:vAlign w:val="center"/>
          </w:tcPr>
          <w:p w14:paraId="2930A7E1" w14:textId="77777777" w:rsidR="004B54AA" w:rsidRPr="00C71773" w:rsidRDefault="004B54AA" w:rsidP="004B54AA">
            <w:pPr>
              <w:adjustRightInd w:val="0"/>
              <w:snapToGrid w:val="0"/>
              <w:ind w:left="482" w:hanging="482"/>
              <w:rPr>
                <w:sz w:val="20"/>
                <w:szCs w:val="20"/>
              </w:rPr>
            </w:pPr>
            <w:r w:rsidRPr="00C71773">
              <w:rPr>
                <w:rFonts w:hint="eastAsia"/>
                <w:sz w:val="20"/>
                <w:szCs w:val="20"/>
              </w:rPr>
              <w:t>3</w:t>
            </w:r>
          </w:p>
        </w:tc>
        <w:tc>
          <w:tcPr>
            <w:tcW w:w="496" w:type="pct"/>
            <w:vMerge w:val="restart"/>
            <w:tcBorders>
              <w:left w:val="single" w:sz="8" w:space="0" w:color="auto"/>
              <w:right w:val="single" w:sz="8" w:space="0" w:color="auto"/>
            </w:tcBorders>
            <w:vAlign w:val="center"/>
          </w:tcPr>
          <w:p w14:paraId="4AA5377B" w14:textId="77777777" w:rsidR="004B54AA" w:rsidRPr="00C71773" w:rsidRDefault="004B54AA" w:rsidP="004B54AA">
            <w:pPr>
              <w:adjustRightInd w:val="0"/>
              <w:snapToGrid w:val="0"/>
              <w:ind w:left="482" w:hanging="482"/>
              <w:rPr>
                <w:sz w:val="20"/>
                <w:szCs w:val="20"/>
              </w:rPr>
            </w:pPr>
            <w:r w:rsidRPr="00C71773">
              <w:rPr>
                <w:rFonts w:hint="eastAsia"/>
                <w:sz w:val="20"/>
                <w:szCs w:val="20"/>
              </w:rPr>
              <w:t>江西省</w:t>
            </w:r>
          </w:p>
        </w:tc>
        <w:tc>
          <w:tcPr>
            <w:tcW w:w="2965" w:type="pct"/>
            <w:tcBorders>
              <w:top w:val="single" w:sz="4" w:space="0" w:color="auto"/>
              <w:left w:val="nil"/>
              <w:bottom w:val="single" w:sz="4" w:space="0" w:color="auto"/>
              <w:right w:val="single" w:sz="8" w:space="0" w:color="auto"/>
            </w:tcBorders>
            <w:shd w:val="clear" w:color="auto" w:fill="auto"/>
            <w:vAlign w:val="center"/>
          </w:tcPr>
          <w:p w14:paraId="3F4E543B" w14:textId="77777777" w:rsidR="004B54AA" w:rsidRPr="00C71773" w:rsidRDefault="004B54AA" w:rsidP="004B54AA">
            <w:pPr>
              <w:adjustRightInd w:val="0"/>
              <w:snapToGrid w:val="0"/>
              <w:ind w:left="482" w:hanging="482"/>
              <w:rPr>
                <w:sz w:val="20"/>
                <w:szCs w:val="20"/>
              </w:rPr>
            </w:pPr>
            <w:r w:rsidRPr="00C71773">
              <w:rPr>
                <w:rFonts w:hint="eastAsia"/>
                <w:sz w:val="20"/>
                <w:szCs w:val="20"/>
              </w:rPr>
              <w:t>《江西省实施</w:t>
            </w:r>
            <w:r w:rsidRPr="00C71773">
              <w:rPr>
                <w:sz w:val="20"/>
                <w:szCs w:val="20"/>
              </w:rPr>
              <w:t>&lt;</w:t>
            </w:r>
            <w:r w:rsidRPr="00C71773">
              <w:rPr>
                <w:rFonts w:hint="eastAsia"/>
                <w:sz w:val="20"/>
                <w:szCs w:val="20"/>
              </w:rPr>
              <w:t>中华人民共和国土地管理法</w:t>
            </w:r>
            <w:r w:rsidRPr="00C71773">
              <w:rPr>
                <w:sz w:val="20"/>
                <w:szCs w:val="20"/>
              </w:rPr>
              <w:t>&gt;</w:t>
            </w:r>
            <w:r w:rsidRPr="00C71773">
              <w:rPr>
                <w:rFonts w:hint="eastAsia"/>
                <w:sz w:val="20"/>
                <w:szCs w:val="20"/>
              </w:rPr>
              <w:t>办法》</w:t>
            </w:r>
            <w:r w:rsidRPr="00C71773">
              <w:rPr>
                <w:sz w:val="20"/>
                <w:szCs w:val="20"/>
              </w:rPr>
              <w:t>(200</w:t>
            </w:r>
            <w:r w:rsidRPr="00C71773">
              <w:rPr>
                <w:rFonts w:hint="eastAsia"/>
                <w:sz w:val="20"/>
                <w:szCs w:val="20"/>
              </w:rPr>
              <w:t>0</w:t>
            </w:r>
            <w:r w:rsidRPr="00C71773">
              <w:rPr>
                <w:rFonts w:hint="eastAsia"/>
                <w:sz w:val="20"/>
                <w:szCs w:val="20"/>
              </w:rPr>
              <w:t>年</w:t>
            </w:r>
            <w:r w:rsidRPr="00C71773">
              <w:rPr>
                <w:sz w:val="20"/>
                <w:szCs w:val="20"/>
              </w:rPr>
              <w:t>)</w:t>
            </w:r>
          </w:p>
        </w:tc>
        <w:tc>
          <w:tcPr>
            <w:tcW w:w="1000" w:type="pct"/>
            <w:tcBorders>
              <w:top w:val="single" w:sz="4" w:space="0" w:color="auto"/>
              <w:left w:val="nil"/>
              <w:bottom w:val="single" w:sz="4" w:space="0" w:color="auto"/>
              <w:right w:val="single" w:sz="8" w:space="0" w:color="auto"/>
            </w:tcBorders>
            <w:shd w:val="clear" w:color="auto" w:fill="auto"/>
            <w:vAlign w:val="center"/>
          </w:tcPr>
          <w:p w14:paraId="3B024083" w14:textId="77777777" w:rsidR="004B54AA" w:rsidRPr="00C71773" w:rsidRDefault="004B54AA" w:rsidP="004B54AA">
            <w:pPr>
              <w:adjustRightInd w:val="0"/>
              <w:snapToGrid w:val="0"/>
              <w:ind w:left="482" w:hanging="482"/>
              <w:rPr>
                <w:sz w:val="20"/>
                <w:szCs w:val="20"/>
              </w:rPr>
            </w:pPr>
            <w:r w:rsidRPr="00C71773">
              <w:rPr>
                <w:rFonts w:hint="eastAsia"/>
                <w:sz w:val="20"/>
                <w:szCs w:val="20"/>
              </w:rPr>
              <w:t>2001</w:t>
            </w:r>
            <w:r w:rsidRPr="00C71773">
              <w:rPr>
                <w:rFonts w:hint="eastAsia"/>
                <w:sz w:val="20"/>
                <w:szCs w:val="20"/>
              </w:rPr>
              <w:t>年</w:t>
            </w:r>
            <w:r w:rsidRPr="00C71773">
              <w:rPr>
                <w:rFonts w:hint="eastAsia"/>
                <w:sz w:val="20"/>
                <w:szCs w:val="20"/>
              </w:rPr>
              <w:t>4</w:t>
            </w:r>
            <w:r w:rsidRPr="00C71773">
              <w:rPr>
                <w:rFonts w:hint="eastAsia"/>
                <w:sz w:val="20"/>
                <w:szCs w:val="20"/>
              </w:rPr>
              <w:t>月</w:t>
            </w:r>
            <w:r w:rsidRPr="00C71773">
              <w:rPr>
                <w:rFonts w:hint="eastAsia"/>
                <w:sz w:val="20"/>
                <w:szCs w:val="20"/>
              </w:rPr>
              <w:t>29</w:t>
            </w:r>
            <w:r w:rsidRPr="00C71773">
              <w:rPr>
                <w:rFonts w:hint="eastAsia"/>
                <w:sz w:val="20"/>
                <w:szCs w:val="20"/>
              </w:rPr>
              <w:t>日</w:t>
            </w:r>
          </w:p>
        </w:tc>
      </w:tr>
      <w:tr w:rsidR="004B54AA" w:rsidRPr="00C71773" w14:paraId="33BE789D" w14:textId="77777777" w:rsidTr="004B54AA">
        <w:tc>
          <w:tcPr>
            <w:tcW w:w="302" w:type="pct"/>
            <w:vMerge/>
            <w:tcBorders>
              <w:left w:val="single" w:sz="8" w:space="0" w:color="auto"/>
              <w:right w:val="single" w:sz="8" w:space="0" w:color="auto"/>
            </w:tcBorders>
            <w:vAlign w:val="center"/>
          </w:tcPr>
          <w:p w14:paraId="06611A70" w14:textId="77777777" w:rsidR="004B54AA" w:rsidRPr="00C71773" w:rsidRDefault="004B54AA" w:rsidP="004B54AA">
            <w:pPr>
              <w:adjustRightInd w:val="0"/>
              <w:snapToGrid w:val="0"/>
              <w:ind w:left="482" w:hanging="482"/>
              <w:rPr>
                <w:sz w:val="20"/>
                <w:szCs w:val="20"/>
              </w:rPr>
            </w:pPr>
          </w:p>
        </w:tc>
        <w:tc>
          <w:tcPr>
            <w:tcW w:w="237" w:type="pct"/>
            <w:vMerge/>
            <w:tcBorders>
              <w:left w:val="single" w:sz="8" w:space="0" w:color="auto"/>
              <w:right w:val="single" w:sz="8" w:space="0" w:color="auto"/>
            </w:tcBorders>
            <w:vAlign w:val="center"/>
          </w:tcPr>
          <w:p w14:paraId="563FF462" w14:textId="77777777" w:rsidR="004B54AA" w:rsidRPr="00C71773" w:rsidRDefault="004B54AA" w:rsidP="004B54AA">
            <w:pPr>
              <w:adjustRightInd w:val="0"/>
              <w:snapToGrid w:val="0"/>
              <w:ind w:left="482" w:hanging="482"/>
              <w:rPr>
                <w:sz w:val="20"/>
                <w:szCs w:val="20"/>
              </w:rPr>
            </w:pPr>
          </w:p>
        </w:tc>
        <w:tc>
          <w:tcPr>
            <w:tcW w:w="496" w:type="pct"/>
            <w:vMerge/>
            <w:tcBorders>
              <w:left w:val="single" w:sz="8" w:space="0" w:color="auto"/>
              <w:right w:val="single" w:sz="8" w:space="0" w:color="auto"/>
            </w:tcBorders>
            <w:vAlign w:val="center"/>
          </w:tcPr>
          <w:p w14:paraId="6E8F2831" w14:textId="77777777" w:rsidR="004B54AA" w:rsidRPr="00C71773" w:rsidRDefault="004B54AA" w:rsidP="004B54AA">
            <w:pPr>
              <w:adjustRightInd w:val="0"/>
              <w:snapToGrid w:val="0"/>
              <w:ind w:left="482" w:hanging="482"/>
              <w:rPr>
                <w:sz w:val="20"/>
                <w:szCs w:val="20"/>
              </w:rPr>
            </w:pPr>
          </w:p>
        </w:tc>
        <w:tc>
          <w:tcPr>
            <w:tcW w:w="2965" w:type="pct"/>
            <w:tcBorders>
              <w:top w:val="single" w:sz="4" w:space="0" w:color="auto"/>
              <w:left w:val="nil"/>
              <w:bottom w:val="single" w:sz="4" w:space="0" w:color="auto"/>
              <w:right w:val="single" w:sz="8" w:space="0" w:color="auto"/>
            </w:tcBorders>
            <w:shd w:val="clear" w:color="auto" w:fill="auto"/>
            <w:vAlign w:val="center"/>
          </w:tcPr>
          <w:p w14:paraId="0505E2C8" w14:textId="77777777" w:rsidR="004B54AA" w:rsidRPr="00C71773" w:rsidRDefault="004B54AA" w:rsidP="004B54AA">
            <w:pPr>
              <w:adjustRightInd w:val="0"/>
              <w:snapToGrid w:val="0"/>
              <w:ind w:left="482" w:hanging="482"/>
              <w:rPr>
                <w:sz w:val="20"/>
                <w:szCs w:val="20"/>
              </w:rPr>
            </w:pPr>
            <w:r w:rsidRPr="00C71773">
              <w:rPr>
                <w:rFonts w:hint="eastAsia"/>
                <w:sz w:val="20"/>
                <w:szCs w:val="20"/>
              </w:rPr>
              <w:t>《耕地占用税征收管理办法（试行）》（江西省地方税务局）</w:t>
            </w:r>
          </w:p>
        </w:tc>
        <w:tc>
          <w:tcPr>
            <w:tcW w:w="1000" w:type="pct"/>
            <w:tcBorders>
              <w:top w:val="single" w:sz="4" w:space="0" w:color="auto"/>
              <w:left w:val="nil"/>
              <w:bottom w:val="single" w:sz="4" w:space="0" w:color="auto"/>
              <w:right w:val="single" w:sz="8" w:space="0" w:color="auto"/>
            </w:tcBorders>
            <w:shd w:val="clear" w:color="auto" w:fill="auto"/>
            <w:vAlign w:val="center"/>
          </w:tcPr>
          <w:p w14:paraId="4DD9B340" w14:textId="77777777" w:rsidR="004B54AA" w:rsidRPr="00C71773" w:rsidRDefault="004B54AA" w:rsidP="004B54AA">
            <w:pPr>
              <w:adjustRightInd w:val="0"/>
              <w:snapToGrid w:val="0"/>
              <w:ind w:left="482" w:hanging="482"/>
              <w:rPr>
                <w:sz w:val="20"/>
                <w:szCs w:val="20"/>
              </w:rPr>
            </w:pPr>
            <w:r w:rsidRPr="00C71773">
              <w:rPr>
                <w:sz w:val="20"/>
                <w:szCs w:val="20"/>
              </w:rPr>
              <w:t>2011</w:t>
            </w:r>
            <w:r w:rsidRPr="00C71773">
              <w:rPr>
                <w:rFonts w:hint="eastAsia"/>
                <w:sz w:val="20"/>
                <w:szCs w:val="20"/>
              </w:rPr>
              <w:t>年</w:t>
            </w:r>
            <w:r w:rsidRPr="00C71773">
              <w:rPr>
                <w:sz w:val="20"/>
                <w:szCs w:val="20"/>
              </w:rPr>
              <w:t>6</w:t>
            </w:r>
            <w:r w:rsidRPr="00C71773">
              <w:rPr>
                <w:rFonts w:hint="eastAsia"/>
                <w:sz w:val="20"/>
                <w:szCs w:val="20"/>
              </w:rPr>
              <w:t>月</w:t>
            </w:r>
            <w:r w:rsidRPr="00C71773">
              <w:rPr>
                <w:sz w:val="20"/>
                <w:szCs w:val="20"/>
              </w:rPr>
              <w:t>1</w:t>
            </w:r>
            <w:r w:rsidRPr="00C71773">
              <w:rPr>
                <w:rFonts w:hint="eastAsia"/>
                <w:sz w:val="20"/>
                <w:szCs w:val="20"/>
              </w:rPr>
              <w:t>日</w:t>
            </w:r>
          </w:p>
        </w:tc>
      </w:tr>
      <w:tr w:rsidR="004B54AA" w:rsidRPr="00C71773" w14:paraId="1083B393" w14:textId="77777777" w:rsidTr="004B54AA">
        <w:tc>
          <w:tcPr>
            <w:tcW w:w="302" w:type="pct"/>
            <w:vMerge/>
            <w:tcBorders>
              <w:left w:val="single" w:sz="8" w:space="0" w:color="auto"/>
              <w:bottom w:val="single" w:sz="4" w:space="0" w:color="auto"/>
              <w:right w:val="single" w:sz="8" w:space="0" w:color="auto"/>
            </w:tcBorders>
            <w:vAlign w:val="center"/>
          </w:tcPr>
          <w:p w14:paraId="2D25FB20" w14:textId="77777777" w:rsidR="004B54AA" w:rsidRPr="00C71773" w:rsidRDefault="004B54AA" w:rsidP="004B54AA">
            <w:pPr>
              <w:adjustRightInd w:val="0"/>
              <w:snapToGrid w:val="0"/>
              <w:ind w:left="482" w:hanging="482"/>
              <w:rPr>
                <w:sz w:val="20"/>
                <w:szCs w:val="20"/>
              </w:rPr>
            </w:pPr>
          </w:p>
        </w:tc>
        <w:tc>
          <w:tcPr>
            <w:tcW w:w="237" w:type="pct"/>
            <w:vMerge/>
            <w:tcBorders>
              <w:left w:val="single" w:sz="8" w:space="0" w:color="auto"/>
              <w:bottom w:val="single" w:sz="4" w:space="0" w:color="auto"/>
              <w:right w:val="single" w:sz="8" w:space="0" w:color="auto"/>
            </w:tcBorders>
            <w:vAlign w:val="center"/>
          </w:tcPr>
          <w:p w14:paraId="251FB72B" w14:textId="77777777" w:rsidR="004B54AA" w:rsidRPr="00C71773" w:rsidRDefault="004B54AA" w:rsidP="004B54AA">
            <w:pPr>
              <w:adjustRightInd w:val="0"/>
              <w:snapToGrid w:val="0"/>
              <w:ind w:left="482" w:hanging="482"/>
              <w:rPr>
                <w:sz w:val="20"/>
                <w:szCs w:val="20"/>
              </w:rPr>
            </w:pPr>
          </w:p>
        </w:tc>
        <w:tc>
          <w:tcPr>
            <w:tcW w:w="496" w:type="pct"/>
            <w:vMerge/>
            <w:tcBorders>
              <w:left w:val="single" w:sz="8" w:space="0" w:color="auto"/>
              <w:bottom w:val="single" w:sz="4" w:space="0" w:color="auto"/>
              <w:right w:val="single" w:sz="8" w:space="0" w:color="auto"/>
            </w:tcBorders>
            <w:vAlign w:val="center"/>
          </w:tcPr>
          <w:p w14:paraId="4CC2BD78" w14:textId="77777777" w:rsidR="004B54AA" w:rsidRPr="00C71773" w:rsidRDefault="004B54AA" w:rsidP="004B54AA">
            <w:pPr>
              <w:adjustRightInd w:val="0"/>
              <w:snapToGrid w:val="0"/>
              <w:ind w:left="482" w:hanging="482"/>
              <w:rPr>
                <w:sz w:val="20"/>
                <w:szCs w:val="20"/>
              </w:rPr>
            </w:pPr>
          </w:p>
        </w:tc>
        <w:tc>
          <w:tcPr>
            <w:tcW w:w="2965" w:type="pct"/>
            <w:tcBorders>
              <w:top w:val="single" w:sz="4" w:space="0" w:color="auto"/>
              <w:left w:val="nil"/>
              <w:bottom w:val="single" w:sz="4" w:space="0" w:color="auto"/>
              <w:right w:val="single" w:sz="8" w:space="0" w:color="auto"/>
            </w:tcBorders>
            <w:shd w:val="clear" w:color="auto" w:fill="auto"/>
            <w:vAlign w:val="center"/>
          </w:tcPr>
          <w:p w14:paraId="65EB7E0E" w14:textId="77777777" w:rsidR="004B54AA" w:rsidRPr="00C71773" w:rsidRDefault="004B54AA" w:rsidP="004B54AA">
            <w:pPr>
              <w:adjustRightInd w:val="0"/>
              <w:snapToGrid w:val="0"/>
              <w:ind w:left="482" w:hanging="482"/>
              <w:rPr>
                <w:sz w:val="20"/>
                <w:szCs w:val="20"/>
              </w:rPr>
            </w:pPr>
            <w:r w:rsidRPr="00C71773">
              <w:rPr>
                <w:rFonts w:hint="eastAsia"/>
                <w:sz w:val="20"/>
                <w:szCs w:val="20"/>
              </w:rPr>
              <w:t>《江西省人民政府关于调整全省征地统一年产值标准和区片综合地价的通知》（赣府字</w:t>
            </w:r>
            <w:r w:rsidRPr="00C71773">
              <w:rPr>
                <w:rFonts w:hint="eastAsia"/>
                <w:sz w:val="20"/>
                <w:szCs w:val="20"/>
              </w:rPr>
              <w:t>[2015]81</w:t>
            </w:r>
            <w:r w:rsidRPr="00C71773">
              <w:rPr>
                <w:rFonts w:hint="eastAsia"/>
                <w:sz w:val="20"/>
                <w:szCs w:val="20"/>
              </w:rPr>
              <w:t>号）</w:t>
            </w:r>
          </w:p>
        </w:tc>
        <w:tc>
          <w:tcPr>
            <w:tcW w:w="1000" w:type="pct"/>
            <w:tcBorders>
              <w:top w:val="single" w:sz="4" w:space="0" w:color="auto"/>
              <w:left w:val="nil"/>
              <w:bottom w:val="single" w:sz="4" w:space="0" w:color="auto"/>
              <w:right w:val="single" w:sz="8" w:space="0" w:color="auto"/>
            </w:tcBorders>
            <w:shd w:val="clear" w:color="auto" w:fill="auto"/>
            <w:vAlign w:val="center"/>
          </w:tcPr>
          <w:p w14:paraId="164FDAA5" w14:textId="77777777" w:rsidR="004B54AA" w:rsidRPr="00C71773" w:rsidRDefault="004B54AA" w:rsidP="004B54AA">
            <w:pPr>
              <w:adjustRightInd w:val="0"/>
              <w:snapToGrid w:val="0"/>
              <w:ind w:left="482" w:hanging="482"/>
              <w:rPr>
                <w:sz w:val="20"/>
                <w:szCs w:val="20"/>
              </w:rPr>
            </w:pPr>
            <w:r w:rsidRPr="00C71773">
              <w:rPr>
                <w:rFonts w:hint="eastAsia"/>
                <w:sz w:val="20"/>
                <w:szCs w:val="20"/>
              </w:rPr>
              <w:t>2015</w:t>
            </w:r>
            <w:r w:rsidRPr="00C71773">
              <w:rPr>
                <w:rFonts w:hint="eastAsia"/>
                <w:sz w:val="20"/>
                <w:szCs w:val="20"/>
              </w:rPr>
              <w:t>年</w:t>
            </w:r>
            <w:r w:rsidRPr="00C71773">
              <w:rPr>
                <w:rFonts w:hint="eastAsia"/>
                <w:sz w:val="20"/>
                <w:szCs w:val="20"/>
              </w:rPr>
              <w:t>9</w:t>
            </w:r>
            <w:r w:rsidRPr="00C71773">
              <w:rPr>
                <w:rFonts w:hint="eastAsia"/>
                <w:sz w:val="20"/>
                <w:szCs w:val="20"/>
              </w:rPr>
              <w:t>月</w:t>
            </w:r>
            <w:r w:rsidRPr="00C71773">
              <w:rPr>
                <w:rFonts w:hint="eastAsia"/>
                <w:sz w:val="20"/>
                <w:szCs w:val="20"/>
              </w:rPr>
              <w:t>1</w:t>
            </w:r>
            <w:r w:rsidRPr="00C71773">
              <w:rPr>
                <w:rFonts w:hint="eastAsia"/>
                <w:sz w:val="20"/>
                <w:szCs w:val="20"/>
              </w:rPr>
              <w:t>日</w:t>
            </w:r>
          </w:p>
        </w:tc>
      </w:tr>
    </w:tbl>
    <w:p w14:paraId="278CDAC2" w14:textId="77777777" w:rsidR="004B54AA" w:rsidRPr="00C71773" w:rsidRDefault="004B54AA" w:rsidP="004B54AA"/>
    <w:p w14:paraId="61B0FB79" w14:textId="77777777" w:rsidR="004B54AA" w:rsidRPr="00C71773" w:rsidRDefault="004B54AA" w:rsidP="004B54AA">
      <w:pPr>
        <w:rPr>
          <w:b/>
          <w:i/>
          <w:u w:val="single"/>
        </w:rPr>
      </w:pPr>
      <w:r w:rsidRPr="00C71773">
        <w:rPr>
          <w:rFonts w:hint="eastAsia"/>
          <w:b/>
          <w:i/>
          <w:u w:val="single"/>
        </w:rPr>
        <w:t>表</w:t>
      </w:r>
      <w:r w:rsidRPr="00C71773">
        <w:rPr>
          <w:rFonts w:hint="eastAsia"/>
          <w:b/>
          <w:i/>
          <w:u w:val="single"/>
        </w:rPr>
        <w:t xml:space="preserve">2.   </w:t>
      </w:r>
      <w:r w:rsidRPr="00C71773">
        <w:rPr>
          <w:rFonts w:hint="eastAsia"/>
          <w:b/>
          <w:i/>
          <w:u w:val="single"/>
        </w:rPr>
        <w:t>与房屋拆迁相关的法律和政策</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66"/>
        <w:gridCol w:w="679"/>
        <w:gridCol w:w="1422"/>
        <w:gridCol w:w="8498"/>
        <w:gridCol w:w="2866"/>
      </w:tblGrid>
      <w:tr w:rsidR="004B54AA" w:rsidRPr="00C71773" w14:paraId="5A24C655" w14:textId="77777777" w:rsidTr="004B54AA">
        <w:trPr>
          <w:tblHeader/>
        </w:trPr>
        <w:tc>
          <w:tcPr>
            <w:tcW w:w="302" w:type="pct"/>
            <w:shd w:val="clear" w:color="auto" w:fill="C6D9F1"/>
            <w:vAlign w:val="center"/>
            <w:hideMark/>
          </w:tcPr>
          <w:p w14:paraId="5DAC373C" w14:textId="77777777" w:rsidR="004B54AA" w:rsidRPr="00C71773" w:rsidRDefault="004B54AA" w:rsidP="004B54AA">
            <w:pPr>
              <w:rPr>
                <w:rFonts w:ascii="SimSun" w:hAnsi="SimSun" w:cs="SimSun"/>
                <w:b/>
                <w:bCs/>
                <w:color w:val="000000"/>
                <w:sz w:val="22"/>
              </w:rPr>
            </w:pPr>
            <w:r w:rsidRPr="00C71773">
              <w:rPr>
                <w:rFonts w:ascii="SimSun" w:hAnsi="SimSun" w:cs="SimSun" w:hint="eastAsia"/>
                <w:b/>
                <w:bCs/>
                <w:color w:val="000000"/>
                <w:sz w:val="22"/>
              </w:rPr>
              <w:t>层级</w:t>
            </w:r>
          </w:p>
        </w:tc>
        <w:tc>
          <w:tcPr>
            <w:tcW w:w="237" w:type="pct"/>
            <w:shd w:val="clear" w:color="auto" w:fill="C6D9F1"/>
            <w:vAlign w:val="center"/>
            <w:hideMark/>
          </w:tcPr>
          <w:p w14:paraId="32CFD050" w14:textId="77777777" w:rsidR="004B54AA" w:rsidRPr="00C71773" w:rsidRDefault="004B54AA" w:rsidP="004B54AA">
            <w:pPr>
              <w:rPr>
                <w:rFonts w:ascii="SimSun" w:hAnsi="SimSun" w:cs="SimSun"/>
                <w:b/>
                <w:bCs/>
                <w:color w:val="000000"/>
                <w:sz w:val="22"/>
              </w:rPr>
            </w:pPr>
            <w:r w:rsidRPr="00C71773">
              <w:rPr>
                <w:rFonts w:ascii="SimSun" w:hAnsi="SimSun" w:cs="SimSun" w:hint="eastAsia"/>
                <w:b/>
                <w:bCs/>
                <w:color w:val="000000"/>
                <w:sz w:val="22"/>
              </w:rPr>
              <w:t>序号</w:t>
            </w:r>
          </w:p>
        </w:tc>
        <w:tc>
          <w:tcPr>
            <w:tcW w:w="496" w:type="pct"/>
            <w:shd w:val="clear" w:color="auto" w:fill="C6D9F1"/>
            <w:vAlign w:val="center"/>
            <w:hideMark/>
          </w:tcPr>
          <w:p w14:paraId="69776CE5" w14:textId="77777777" w:rsidR="004B54AA" w:rsidRPr="00C71773" w:rsidRDefault="004B54AA" w:rsidP="004B54AA">
            <w:pPr>
              <w:rPr>
                <w:rFonts w:ascii="SimSun" w:hAnsi="SimSun" w:cs="SimSun"/>
                <w:b/>
                <w:bCs/>
                <w:color w:val="000000"/>
                <w:sz w:val="22"/>
              </w:rPr>
            </w:pPr>
            <w:r w:rsidRPr="00C71773">
              <w:rPr>
                <w:rFonts w:ascii="SimSun" w:hAnsi="SimSun" w:cs="SimSun" w:hint="eastAsia"/>
                <w:b/>
                <w:bCs/>
                <w:color w:val="000000"/>
                <w:sz w:val="22"/>
              </w:rPr>
              <w:t>项目地点</w:t>
            </w:r>
          </w:p>
        </w:tc>
        <w:tc>
          <w:tcPr>
            <w:tcW w:w="2965" w:type="pct"/>
            <w:shd w:val="clear" w:color="auto" w:fill="C6D9F1"/>
            <w:vAlign w:val="center"/>
            <w:hideMark/>
          </w:tcPr>
          <w:p w14:paraId="2599733F" w14:textId="77777777" w:rsidR="004B54AA" w:rsidRPr="00C71773" w:rsidRDefault="004B54AA" w:rsidP="004B54AA">
            <w:pPr>
              <w:rPr>
                <w:rFonts w:ascii="SimSun" w:hAnsi="SimSun" w:cs="SimSun"/>
                <w:b/>
                <w:bCs/>
                <w:color w:val="000000"/>
                <w:sz w:val="22"/>
              </w:rPr>
            </w:pPr>
            <w:r w:rsidRPr="00C71773">
              <w:rPr>
                <w:rFonts w:ascii="SimSun" w:hAnsi="SimSun" w:cs="SimSun" w:hint="eastAsia"/>
                <w:b/>
                <w:bCs/>
                <w:color w:val="000000"/>
                <w:sz w:val="22"/>
              </w:rPr>
              <w:t>政 策 文 件</w:t>
            </w:r>
          </w:p>
        </w:tc>
        <w:tc>
          <w:tcPr>
            <w:tcW w:w="1000" w:type="pct"/>
            <w:shd w:val="clear" w:color="auto" w:fill="C6D9F1"/>
            <w:vAlign w:val="center"/>
            <w:hideMark/>
          </w:tcPr>
          <w:p w14:paraId="0AE6FA80" w14:textId="77777777" w:rsidR="004B54AA" w:rsidRPr="00C71773" w:rsidRDefault="004B54AA" w:rsidP="004B54AA">
            <w:pPr>
              <w:rPr>
                <w:rFonts w:ascii="SimSun" w:hAnsi="SimSun" w:cs="SimSun"/>
                <w:b/>
                <w:bCs/>
                <w:color w:val="000000"/>
                <w:sz w:val="22"/>
              </w:rPr>
            </w:pPr>
            <w:r w:rsidRPr="00C71773">
              <w:rPr>
                <w:rFonts w:ascii="SimSun" w:hAnsi="SimSun" w:cs="SimSun" w:hint="eastAsia"/>
                <w:b/>
                <w:bCs/>
                <w:color w:val="000000"/>
                <w:sz w:val="22"/>
              </w:rPr>
              <w:t>生效时间</w:t>
            </w:r>
          </w:p>
        </w:tc>
      </w:tr>
      <w:tr w:rsidR="004B54AA" w:rsidRPr="00C71773" w14:paraId="4F61A180" w14:textId="77777777" w:rsidTr="004B54AA">
        <w:tc>
          <w:tcPr>
            <w:tcW w:w="302" w:type="pct"/>
            <w:shd w:val="clear" w:color="auto" w:fill="auto"/>
            <w:vAlign w:val="center"/>
            <w:hideMark/>
          </w:tcPr>
          <w:p w14:paraId="4FD98FCF" w14:textId="77777777" w:rsidR="004B54AA" w:rsidRPr="00C71773" w:rsidRDefault="004B54AA" w:rsidP="004B54AA">
            <w:pPr>
              <w:adjustRightInd w:val="0"/>
              <w:snapToGrid w:val="0"/>
              <w:rPr>
                <w:sz w:val="20"/>
                <w:szCs w:val="20"/>
              </w:rPr>
            </w:pPr>
            <w:r w:rsidRPr="00C71773">
              <w:rPr>
                <w:rFonts w:hint="eastAsia"/>
                <w:sz w:val="20"/>
                <w:szCs w:val="20"/>
              </w:rPr>
              <w:t>国家</w:t>
            </w:r>
          </w:p>
        </w:tc>
        <w:tc>
          <w:tcPr>
            <w:tcW w:w="237" w:type="pct"/>
            <w:shd w:val="clear" w:color="auto" w:fill="auto"/>
            <w:vAlign w:val="center"/>
            <w:hideMark/>
          </w:tcPr>
          <w:p w14:paraId="686EC560" w14:textId="77777777" w:rsidR="004B54AA" w:rsidRPr="00C71773" w:rsidRDefault="004B54AA" w:rsidP="004B54AA">
            <w:pPr>
              <w:adjustRightInd w:val="0"/>
              <w:snapToGrid w:val="0"/>
              <w:ind w:left="482" w:hanging="482"/>
              <w:rPr>
                <w:sz w:val="20"/>
                <w:szCs w:val="20"/>
              </w:rPr>
            </w:pPr>
            <w:r w:rsidRPr="00C71773">
              <w:rPr>
                <w:sz w:val="20"/>
                <w:szCs w:val="20"/>
              </w:rPr>
              <w:t>/</w:t>
            </w:r>
          </w:p>
        </w:tc>
        <w:tc>
          <w:tcPr>
            <w:tcW w:w="496" w:type="pct"/>
            <w:shd w:val="clear" w:color="auto" w:fill="auto"/>
            <w:vAlign w:val="center"/>
            <w:hideMark/>
          </w:tcPr>
          <w:p w14:paraId="7C96D128" w14:textId="77777777" w:rsidR="004B54AA" w:rsidRPr="00C71773" w:rsidRDefault="004B54AA" w:rsidP="004B54AA">
            <w:pPr>
              <w:adjustRightInd w:val="0"/>
              <w:snapToGrid w:val="0"/>
              <w:ind w:left="482" w:hanging="482"/>
              <w:rPr>
                <w:sz w:val="20"/>
                <w:szCs w:val="20"/>
              </w:rPr>
            </w:pPr>
            <w:r w:rsidRPr="00C71773">
              <w:rPr>
                <w:sz w:val="20"/>
                <w:szCs w:val="20"/>
              </w:rPr>
              <w:t>/</w:t>
            </w:r>
          </w:p>
        </w:tc>
        <w:tc>
          <w:tcPr>
            <w:tcW w:w="2965" w:type="pct"/>
            <w:shd w:val="clear" w:color="auto" w:fill="auto"/>
          </w:tcPr>
          <w:p w14:paraId="40E2F134" w14:textId="77777777" w:rsidR="004B54AA" w:rsidRPr="00C71773" w:rsidRDefault="004B54AA" w:rsidP="004B54AA">
            <w:pPr>
              <w:adjustRightInd w:val="0"/>
              <w:snapToGrid w:val="0"/>
              <w:ind w:left="482" w:hanging="482"/>
              <w:rPr>
                <w:sz w:val="20"/>
                <w:szCs w:val="20"/>
              </w:rPr>
            </w:pPr>
            <w:r w:rsidRPr="00C71773">
              <w:rPr>
                <w:rFonts w:hint="eastAsia"/>
                <w:sz w:val="20"/>
                <w:szCs w:val="20"/>
              </w:rPr>
              <w:t>《国有土地上房屋征收与补偿条例》（国务院令第</w:t>
            </w:r>
            <w:r w:rsidRPr="00C71773">
              <w:rPr>
                <w:rFonts w:hint="eastAsia"/>
                <w:sz w:val="20"/>
                <w:szCs w:val="20"/>
              </w:rPr>
              <w:t>590</w:t>
            </w:r>
            <w:r w:rsidRPr="00C71773">
              <w:rPr>
                <w:rFonts w:hint="eastAsia"/>
                <w:sz w:val="20"/>
                <w:szCs w:val="20"/>
              </w:rPr>
              <w:t>号）</w:t>
            </w:r>
          </w:p>
        </w:tc>
        <w:tc>
          <w:tcPr>
            <w:tcW w:w="1000" w:type="pct"/>
            <w:shd w:val="clear" w:color="auto" w:fill="auto"/>
          </w:tcPr>
          <w:p w14:paraId="5D4C3387" w14:textId="77777777" w:rsidR="004B54AA" w:rsidRPr="00C71773" w:rsidRDefault="004B54AA" w:rsidP="004B54AA">
            <w:pPr>
              <w:adjustRightInd w:val="0"/>
              <w:snapToGrid w:val="0"/>
              <w:ind w:left="482" w:hanging="482"/>
              <w:rPr>
                <w:sz w:val="20"/>
                <w:szCs w:val="20"/>
              </w:rPr>
            </w:pPr>
            <w:r w:rsidRPr="00C71773">
              <w:rPr>
                <w:rFonts w:hint="eastAsia"/>
                <w:sz w:val="20"/>
                <w:szCs w:val="20"/>
              </w:rPr>
              <w:t>2011</w:t>
            </w:r>
            <w:r w:rsidRPr="00C71773">
              <w:rPr>
                <w:rFonts w:hint="eastAsia"/>
                <w:sz w:val="20"/>
                <w:szCs w:val="20"/>
              </w:rPr>
              <w:t>年</w:t>
            </w:r>
            <w:r w:rsidRPr="00C71773">
              <w:rPr>
                <w:rFonts w:hint="eastAsia"/>
                <w:sz w:val="20"/>
                <w:szCs w:val="20"/>
              </w:rPr>
              <w:t>1</w:t>
            </w:r>
            <w:r w:rsidRPr="00C71773">
              <w:rPr>
                <w:rFonts w:hint="eastAsia"/>
                <w:sz w:val="20"/>
                <w:szCs w:val="20"/>
              </w:rPr>
              <w:t>月</w:t>
            </w:r>
            <w:r w:rsidRPr="00C71773">
              <w:rPr>
                <w:rFonts w:hint="eastAsia"/>
                <w:sz w:val="20"/>
                <w:szCs w:val="20"/>
              </w:rPr>
              <w:t>21</w:t>
            </w:r>
            <w:r w:rsidRPr="00C71773">
              <w:rPr>
                <w:rFonts w:hint="eastAsia"/>
                <w:sz w:val="20"/>
                <w:szCs w:val="20"/>
              </w:rPr>
              <w:t>日</w:t>
            </w:r>
          </w:p>
        </w:tc>
      </w:tr>
      <w:tr w:rsidR="004B54AA" w:rsidRPr="00C71773" w14:paraId="5E812CE6" w14:textId="77777777" w:rsidTr="004B54AA">
        <w:tc>
          <w:tcPr>
            <w:tcW w:w="302" w:type="pct"/>
            <w:vMerge w:val="restart"/>
            <w:shd w:val="clear" w:color="auto" w:fill="auto"/>
            <w:vAlign w:val="center"/>
          </w:tcPr>
          <w:p w14:paraId="6F7D9512" w14:textId="77777777" w:rsidR="004B54AA" w:rsidRPr="00C71773" w:rsidRDefault="004B54AA" w:rsidP="004B54AA">
            <w:pPr>
              <w:adjustRightInd w:val="0"/>
              <w:snapToGrid w:val="0"/>
              <w:rPr>
                <w:sz w:val="20"/>
                <w:szCs w:val="20"/>
              </w:rPr>
            </w:pPr>
            <w:r w:rsidRPr="00C71773">
              <w:rPr>
                <w:rFonts w:hint="eastAsia"/>
                <w:sz w:val="20"/>
                <w:szCs w:val="20"/>
              </w:rPr>
              <w:t>省级</w:t>
            </w:r>
          </w:p>
        </w:tc>
        <w:tc>
          <w:tcPr>
            <w:tcW w:w="237" w:type="pct"/>
            <w:vMerge w:val="restart"/>
            <w:shd w:val="clear" w:color="auto" w:fill="auto"/>
            <w:vAlign w:val="center"/>
          </w:tcPr>
          <w:p w14:paraId="3FCCD11F" w14:textId="77777777" w:rsidR="004B54AA" w:rsidRPr="00C71773" w:rsidRDefault="004B54AA" w:rsidP="004B54AA">
            <w:pPr>
              <w:adjustRightInd w:val="0"/>
              <w:snapToGrid w:val="0"/>
              <w:ind w:left="482" w:hanging="482"/>
              <w:rPr>
                <w:sz w:val="20"/>
                <w:szCs w:val="20"/>
              </w:rPr>
            </w:pPr>
            <w:r w:rsidRPr="00C71773">
              <w:rPr>
                <w:rFonts w:hint="eastAsia"/>
                <w:sz w:val="20"/>
                <w:szCs w:val="20"/>
              </w:rPr>
              <w:t>1</w:t>
            </w:r>
          </w:p>
        </w:tc>
        <w:tc>
          <w:tcPr>
            <w:tcW w:w="496" w:type="pct"/>
            <w:vMerge w:val="restart"/>
            <w:shd w:val="clear" w:color="auto" w:fill="auto"/>
            <w:vAlign w:val="center"/>
          </w:tcPr>
          <w:p w14:paraId="2F7F5639" w14:textId="77777777" w:rsidR="004B54AA" w:rsidRPr="00C71773" w:rsidRDefault="004B54AA" w:rsidP="004B54AA">
            <w:pPr>
              <w:adjustRightInd w:val="0"/>
              <w:snapToGrid w:val="0"/>
              <w:ind w:left="482" w:hanging="482"/>
              <w:rPr>
                <w:sz w:val="20"/>
                <w:szCs w:val="20"/>
              </w:rPr>
            </w:pPr>
            <w:r w:rsidRPr="00C71773">
              <w:rPr>
                <w:rFonts w:hint="eastAsia"/>
                <w:sz w:val="20"/>
                <w:szCs w:val="20"/>
              </w:rPr>
              <w:t>福建省</w:t>
            </w:r>
          </w:p>
        </w:tc>
        <w:tc>
          <w:tcPr>
            <w:tcW w:w="2965" w:type="pct"/>
            <w:shd w:val="clear" w:color="auto" w:fill="auto"/>
          </w:tcPr>
          <w:p w14:paraId="431B98E1" w14:textId="77777777" w:rsidR="004B54AA" w:rsidRPr="00C71773" w:rsidRDefault="004B54AA" w:rsidP="004B54AA">
            <w:pPr>
              <w:adjustRightInd w:val="0"/>
              <w:snapToGrid w:val="0"/>
              <w:ind w:left="482" w:hanging="482"/>
              <w:rPr>
                <w:sz w:val="20"/>
                <w:szCs w:val="20"/>
              </w:rPr>
            </w:pPr>
            <w:r w:rsidRPr="00C71773">
              <w:rPr>
                <w:rFonts w:hint="eastAsia"/>
                <w:sz w:val="20"/>
                <w:szCs w:val="20"/>
              </w:rPr>
              <w:t>《福建省实施〈国有土地上房屋征收与补偿条例〉办法》</w:t>
            </w:r>
          </w:p>
        </w:tc>
        <w:tc>
          <w:tcPr>
            <w:tcW w:w="1000" w:type="pct"/>
            <w:shd w:val="clear" w:color="auto" w:fill="auto"/>
          </w:tcPr>
          <w:p w14:paraId="14C4D738" w14:textId="77777777" w:rsidR="004B54AA" w:rsidRPr="00C71773" w:rsidRDefault="004B54AA" w:rsidP="004B54AA">
            <w:pPr>
              <w:adjustRightInd w:val="0"/>
              <w:snapToGrid w:val="0"/>
              <w:ind w:left="482" w:hanging="482"/>
              <w:rPr>
                <w:sz w:val="20"/>
                <w:szCs w:val="20"/>
              </w:rPr>
            </w:pPr>
            <w:r w:rsidRPr="00C71773">
              <w:rPr>
                <w:rFonts w:hint="eastAsia"/>
                <w:sz w:val="20"/>
                <w:szCs w:val="20"/>
              </w:rPr>
              <w:t>2014</w:t>
            </w:r>
            <w:r w:rsidRPr="00C71773">
              <w:rPr>
                <w:rFonts w:hint="eastAsia"/>
                <w:sz w:val="20"/>
                <w:szCs w:val="20"/>
              </w:rPr>
              <w:t>年</w:t>
            </w:r>
            <w:r w:rsidRPr="00C71773">
              <w:rPr>
                <w:rFonts w:hint="eastAsia"/>
                <w:sz w:val="20"/>
                <w:szCs w:val="20"/>
              </w:rPr>
              <w:t>3</w:t>
            </w:r>
            <w:r w:rsidRPr="00C71773">
              <w:rPr>
                <w:rFonts w:hint="eastAsia"/>
                <w:sz w:val="20"/>
                <w:szCs w:val="20"/>
              </w:rPr>
              <w:t>月</w:t>
            </w:r>
            <w:r w:rsidRPr="00C71773">
              <w:rPr>
                <w:rFonts w:hint="eastAsia"/>
                <w:sz w:val="20"/>
                <w:szCs w:val="20"/>
              </w:rPr>
              <w:t>20</w:t>
            </w:r>
            <w:r w:rsidRPr="00C71773">
              <w:rPr>
                <w:rFonts w:hint="eastAsia"/>
                <w:sz w:val="20"/>
                <w:szCs w:val="20"/>
              </w:rPr>
              <w:t>日</w:t>
            </w:r>
          </w:p>
        </w:tc>
      </w:tr>
      <w:tr w:rsidR="004B54AA" w:rsidRPr="00C71773" w14:paraId="236E528E" w14:textId="77777777" w:rsidTr="004B54AA">
        <w:tc>
          <w:tcPr>
            <w:tcW w:w="302" w:type="pct"/>
            <w:vMerge/>
            <w:shd w:val="clear" w:color="auto" w:fill="auto"/>
            <w:vAlign w:val="center"/>
          </w:tcPr>
          <w:p w14:paraId="1CA45E2E" w14:textId="77777777" w:rsidR="004B54AA" w:rsidRPr="00C71773" w:rsidRDefault="004B54AA" w:rsidP="004B54AA">
            <w:pPr>
              <w:adjustRightInd w:val="0"/>
              <w:snapToGrid w:val="0"/>
              <w:rPr>
                <w:sz w:val="20"/>
                <w:szCs w:val="20"/>
              </w:rPr>
            </w:pPr>
          </w:p>
        </w:tc>
        <w:tc>
          <w:tcPr>
            <w:tcW w:w="237" w:type="pct"/>
            <w:vMerge/>
            <w:shd w:val="clear" w:color="auto" w:fill="auto"/>
            <w:vAlign w:val="center"/>
          </w:tcPr>
          <w:p w14:paraId="68BDD064" w14:textId="77777777" w:rsidR="004B54AA" w:rsidRPr="00C71773" w:rsidRDefault="004B54AA" w:rsidP="004B54AA">
            <w:pPr>
              <w:adjustRightInd w:val="0"/>
              <w:snapToGrid w:val="0"/>
              <w:ind w:left="482" w:hanging="482"/>
              <w:rPr>
                <w:sz w:val="20"/>
                <w:szCs w:val="20"/>
              </w:rPr>
            </w:pPr>
          </w:p>
        </w:tc>
        <w:tc>
          <w:tcPr>
            <w:tcW w:w="496" w:type="pct"/>
            <w:vMerge/>
            <w:shd w:val="clear" w:color="auto" w:fill="auto"/>
            <w:vAlign w:val="center"/>
          </w:tcPr>
          <w:p w14:paraId="54F089AF" w14:textId="77777777" w:rsidR="004B54AA" w:rsidRPr="00C71773" w:rsidRDefault="004B54AA" w:rsidP="004B54AA">
            <w:pPr>
              <w:adjustRightInd w:val="0"/>
              <w:snapToGrid w:val="0"/>
              <w:ind w:left="482" w:hanging="482"/>
              <w:rPr>
                <w:sz w:val="20"/>
                <w:szCs w:val="20"/>
              </w:rPr>
            </w:pPr>
          </w:p>
        </w:tc>
        <w:tc>
          <w:tcPr>
            <w:tcW w:w="2965" w:type="pct"/>
            <w:shd w:val="clear" w:color="auto" w:fill="auto"/>
          </w:tcPr>
          <w:p w14:paraId="2ADED3FE" w14:textId="77777777" w:rsidR="004B54AA" w:rsidRPr="00C71773" w:rsidRDefault="004B54AA" w:rsidP="004B54AA">
            <w:pPr>
              <w:adjustRightInd w:val="0"/>
              <w:snapToGrid w:val="0"/>
              <w:ind w:left="482" w:hanging="482"/>
              <w:rPr>
                <w:sz w:val="20"/>
                <w:szCs w:val="20"/>
              </w:rPr>
            </w:pPr>
            <w:r w:rsidRPr="00C71773">
              <w:rPr>
                <w:rFonts w:hint="eastAsia"/>
                <w:sz w:val="20"/>
                <w:szCs w:val="20"/>
              </w:rPr>
              <w:t>福建人民政府关于城市房屋拆迁搬迁补助费和临时安置补助费标准有关问题的通知（闽政</w:t>
            </w:r>
            <w:r w:rsidRPr="00C71773">
              <w:rPr>
                <w:rFonts w:hint="eastAsia"/>
                <w:sz w:val="20"/>
                <w:szCs w:val="20"/>
              </w:rPr>
              <w:t>[2002]26</w:t>
            </w:r>
            <w:r w:rsidRPr="00C71773">
              <w:rPr>
                <w:rFonts w:hint="eastAsia"/>
                <w:sz w:val="20"/>
                <w:szCs w:val="20"/>
              </w:rPr>
              <w:t>号）</w:t>
            </w:r>
          </w:p>
        </w:tc>
        <w:tc>
          <w:tcPr>
            <w:tcW w:w="1000" w:type="pct"/>
            <w:shd w:val="clear" w:color="auto" w:fill="auto"/>
          </w:tcPr>
          <w:p w14:paraId="417793CF" w14:textId="77777777" w:rsidR="004B54AA" w:rsidRPr="00C71773" w:rsidRDefault="004B54AA" w:rsidP="004B54AA">
            <w:pPr>
              <w:adjustRightInd w:val="0"/>
              <w:snapToGrid w:val="0"/>
              <w:ind w:left="482" w:hanging="482"/>
              <w:rPr>
                <w:sz w:val="20"/>
                <w:szCs w:val="20"/>
              </w:rPr>
            </w:pPr>
            <w:r w:rsidRPr="00C71773">
              <w:rPr>
                <w:rFonts w:hint="eastAsia"/>
                <w:sz w:val="20"/>
                <w:szCs w:val="20"/>
              </w:rPr>
              <w:t>2002</w:t>
            </w:r>
            <w:r w:rsidRPr="00C71773">
              <w:rPr>
                <w:rFonts w:hint="eastAsia"/>
                <w:sz w:val="20"/>
                <w:szCs w:val="20"/>
              </w:rPr>
              <w:t>年</w:t>
            </w:r>
            <w:r w:rsidRPr="00C71773">
              <w:rPr>
                <w:rFonts w:hint="eastAsia"/>
                <w:sz w:val="20"/>
                <w:szCs w:val="20"/>
              </w:rPr>
              <w:t>6</w:t>
            </w:r>
            <w:r w:rsidRPr="00C71773">
              <w:rPr>
                <w:rFonts w:hint="eastAsia"/>
                <w:sz w:val="20"/>
                <w:szCs w:val="20"/>
              </w:rPr>
              <w:t>月</w:t>
            </w:r>
            <w:r w:rsidRPr="00C71773">
              <w:rPr>
                <w:rFonts w:hint="eastAsia"/>
                <w:sz w:val="20"/>
                <w:szCs w:val="20"/>
              </w:rPr>
              <w:t>24</w:t>
            </w:r>
            <w:r w:rsidRPr="00C71773">
              <w:rPr>
                <w:rFonts w:hint="eastAsia"/>
                <w:sz w:val="20"/>
                <w:szCs w:val="20"/>
              </w:rPr>
              <w:t>日</w:t>
            </w:r>
          </w:p>
        </w:tc>
      </w:tr>
      <w:tr w:rsidR="004B54AA" w:rsidRPr="00C71773" w14:paraId="4E81C30E" w14:textId="77777777" w:rsidTr="004B54AA">
        <w:trPr>
          <w:trHeight w:val="414"/>
        </w:trPr>
        <w:tc>
          <w:tcPr>
            <w:tcW w:w="302" w:type="pct"/>
            <w:vMerge/>
            <w:shd w:val="clear" w:color="auto" w:fill="auto"/>
            <w:vAlign w:val="center"/>
          </w:tcPr>
          <w:p w14:paraId="5A61C9B5" w14:textId="77777777" w:rsidR="004B54AA" w:rsidRPr="00C71773" w:rsidRDefault="004B54AA" w:rsidP="004B54AA">
            <w:pPr>
              <w:adjustRightInd w:val="0"/>
              <w:snapToGrid w:val="0"/>
              <w:rPr>
                <w:sz w:val="20"/>
                <w:szCs w:val="20"/>
              </w:rPr>
            </w:pPr>
          </w:p>
        </w:tc>
        <w:tc>
          <w:tcPr>
            <w:tcW w:w="237" w:type="pct"/>
            <w:shd w:val="clear" w:color="auto" w:fill="auto"/>
            <w:vAlign w:val="center"/>
          </w:tcPr>
          <w:p w14:paraId="74840077" w14:textId="77777777" w:rsidR="004B54AA" w:rsidRPr="00C71773" w:rsidRDefault="004B54AA" w:rsidP="004B54AA">
            <w:pPr>
              <w:adjustRightInd w:val="0"/>
              <w:snapToGrid w:val="0"/>
              <w:ind w:left="482" w:hanging="482"/>
              <w:rPr>
                <w:sz w:val="20"/>
                <w:szCs w:val="20"/>
              </w:rPr>
            </w:pPr>
            <w:r w:rsidRPr="00C71773">
              <w:rPr>
                <w:rFonts w:hint="eastAsia"/>
                <w:sz w:val="20"/>
                <w:szCs w:val="20"/>
              </w:rPr>
              <w:t>2</w:t>
            </w:r>
          </w:p>
        </w:tc>
        <w:tc>
          <w:tcPr>
            <w:tcW w:w="496" w:type="pct"/>
            <w:shd w:val="clear" w:color="auto" w:fill="auto"/>
            <w:vAlign w:val="center"/>
          </w:tcPr>
          <w:p w14:paraId="0712BBA9" w14:textId="77777777" w:rsidR="004B54AA" w:rsidRPr="00C71773" w:rsidRDefault="004B54AA" w:rsidP="004B54AA">
            <w:pPr>
              <w:adjustRightInd w:val="0"/>
              <w:snapToGrid w:val="0"/>
              <w:ind w:left="482" w:hanging="482"/>
              <w:rPr>
                <w:sz w:val="20"/>
                <w:szCs w:val="20"/>
              </w:rPr>
            </w:pPr>
            <w:r w:rsidRPr="00C71773">
              <w:rPr>
                <w:rFonts w:hint="eastAsia"/>
                <w:sz w:val="20"/>
                <w:szCs w:val="20"/>
              </w:rPr>
              <w:t>湖北省</w:t>
            </w:r>
          </w:p>
        </w:tc>
        <w:tc>
          <w:tcPr>
            <w:tcW w:w="2965" w:type="pct"/>
            <w:shd w:val="clear" w:color="auto" w:fill="auto"/>
          </w:tcPr>
          <w:p w14:paraId="74B6018E" w14:textId="77777777" w:rsidR="004B54AA" w:rsidRPr="00C71773" w:rsidRDefault="004B54AA" w:rsidP="004B54AA">
            <w:pPr>
              <w:adjustRightInd w:val="0"/>
              <w:snapToGrid w:val="0"/>
              <w:ind w:left="482" w:hanging="482"/>
              <w:rPr>
                <w:sz w:val="20"/>
                <w:szCs w:val="20"/>
              </w:rPr>
            </w:pPr>
            <w:r w:rsidRPr="00C71773">
              <w:rPr>
                <w:rFonts w:hint="eastAsia"/>
                <w:sz w:val="20"/>
                <w:szCs w:val="20"/>
              </w:rPr>
              <w:t>《湖北省国有土地上房屋征收与补偿实施办法》</w:t>
            </w:r>
          </w:p>
        </w:tc>
        <w:tc>
          <w:tcPr>
            <w:tcW w:w="1000" w:type="pct"/>
            <w:shd w:val="clear" w:color="auto" w:fill="auto"/>
          </w:tcPr>
          <w:p w14:paraId="0566A983" w14:textId="77777777" w:rsidR="004B54AA" w:rsidRPr="00C71773" w:rsidRDefault="004B54AA" w:rsidP="004B54AA">
            <w:pPr>
              <w:adjustRightInd w:val="0"/>
              <w:snapToGrid w:val="0"/>
              <w:ind w:left="482" w:hanging="482"/>
              <w:rPr>
                <w:sz w:val="20"/>
                <w:szCs w:val="20"/>
              </w:rPr>
            </w:pPr>
            <w:r w:rsidRPr="00C71773">
              <w:rPr>
                <w:rFonts w:hint="eastAsia"/>
                <w:sz w:val="20"/>
                <w:szCs w:val="20"/>
              </w:rPr>
              <w:t>2015</w:t>
            </w:r>
            <w:r w:rsidRPr="00C71773">
              <w:rPr>
                <w:rFonts w:hint="eastAsia"/>
                <w:sz w:val="20"/>
                <w:szCs w:val="20"/>
              </w:rPr>
              <w:t>年</w:t>
            </w:r>
            <w:r w:rsidRPr="00C71773">
              <w:rPr>
                <w:rFonts w:hint="eastAsia"/>
                <w:sz w:val="20"/>
                <w:szCs w:val="20"/>
              </w:rPr>
              <w:t>7</w:t>
            </w:r>
            <w:r w:rsidRPr="00C71773">
              <w:rPr>
                <w:rFonts w:hint="eastAsia"/>
                <w:sz w:val="20"/>
                <w:szCs w:val="20"/>
              </w:rPr>
              <w:t>月</w:t>
            </w:r>
            <w:r w:rsidRPr="00C71773">
              <w:rPr>
                <w:rFonts w:hint="eastAsia"/>
                <w:sz w:val="20"/>
                <w:szCs w:val="20"/>
              </w:rPr>
              <w:t>6</w:t>
            </w:r>
            <w:r w:rsidRPr="00C71773">
              <w:rPr>
                <w:rFonts w:hint="eastAsia"/>
                <w:sz w:val="20"/>
                <w:szCs w:val="20"/>
              </w:rPr>
              <w:t>日</w:t>
            </w:r>
          </w:p>
        </w:tc>
      </w:tr>
      <w:tr w:rsidR="004B54AA" w:rsidRPr="00C71773" w14:paraId="263DF650" w14:textId="77777777" w:rsidTr="004B54AA">
        <w:trPr>
          <w:trHeight w:val="405"/>
        </w:trPr>
        <w:tc>
          <w:tcPr>
            <w:tcW w:w="302" w:type="pct"/>
            <w:vMerge/>
            <w:shd w:val="clear" w:color="auto" w:fill="auto"/>
            <w:vAlign w:val="center"/>
          </w:tcPr>
          <w:p w14:paraId="6324E054" w14:textId="77777777" w:rsidR="004B54AA" w:rsidRPr="00C71773" w:rsidRDefault="004B54AA" w:rsidP="004B54AA">
            <w:pPr>
              <w:adjustRightInd w:val="0"/>
              <w:snapToGrid w:val="0"/>
              <w:rPr>
                <w:sz w:val="20"/>
                <w:szCs w:val="20"/>
              </w:rPr>
            </w:pPr>
          </w:p>
        </w:tc>
        <w:tc>
          <w:tcPr>
            <w:tcW w:w="237" w:type="pct"/>
            <w:shd w:val="clear" w:color="auto" w:fill="auto"/>
            <w:vAlign w:val="center"/>
          </w:tcPr>
          <w:p w14:paraId="18BED41B" w14:textId="77777777" w:rsidR="004B54AA" w:rsidRPr="00C71773" w:rsidRDefault="004B54AA" w:rsidP="004B54AA">
            <w:pPr>
              <w:adjustRightInd w:val="0"/>
              <w:snapToGrid w:val="0"/>
              <w:ind w:left="482" w:hanging="482"/>
              <w:rPr>
                <w:sz w:val="20"/>
                <w:szCs w:val="20"/>
              </w:rPr>
            </w:pPr>
            <w:r w:rsidRPr="00C71773">
              <w:rPr>
                <w:rFonts w:hint="eastAsia"/>
                <w:sz w:val="20"/>
                <w:szCs w:val="20"/>
              </w:rPr>
              <w:t>3</w:t>
            </w:r>
          </w:p>
        </w:tc>
        <w:tc>
          <w:tcPr>
            <w:tcW w:w="496" w:type="pct"/>
            <w:shd w:val="clear" w:color="auto" w:fill="auto"/>
            <w:vAlign w:val="center"/>
          </w:tcPr>
          <w:p w14:paraId="6BDBBE43" w14:textId="77777777" w:rsidR="004B54AA" w:rsidRPr="00C71773" w:rsidRDefault="004B54AA" w:rsidP="004B54AA">
            <w:pPr>
              <w:adjustRightInd w:val="0"/>
              <w:snapToGrid w:val="0"/>
              <w:ind w:left="482" w:hanging="482"/>
              <w:rPr>
                <w:sz w:val="20"/>
                <w:szCs w:val="20"/>
              </w:rPr>
            </w:pPr>
            <w:r w:rsidRPr="00C71773">
              <w:rPr>
                <w:rFonts w:hint="eastAsia"/>
                <w:sz w:val="20"/>
                <w:szCs w:val="20"/>
              </w:rPr>
              <w:t>江西省</w:t>
            </w:r>
          </w:p>
        </w:tc>
        <w:tc>
          <w:tcPr>
            <w:tcW w:w="2965" w:type="pct"/>
            <w:shd w:val="clear" w:color="auto" w:fill="auto"/>
          </w:tcPr>
          <w:p w14:paraId="681F01DB" w14:textId="77777777" w:rsidR="004B54AA" w:rsidRPr="00C71773" w:rsidRDefault="004B54AA" w:rsidP="004B54AA">
            <w:pPr>
              <w:adjustRightInd w:val="0"/>
              <w:snapToGrid w:val="0"/>
              <w:ind w:left="482" w:hanging="482"/>
              <w:rPr>
                <w:sz w:val="20"/>
                <w:szCs w:val="20"/>
              </w:rPr>
            </w:pPr>
            <w:r w:rsidRPr="00C71773">
              <w:rPr>
                <w:rFonts w:hint="eastAsia"/>
                <w:sz w:val="20"/>
                <w:szCs w:val="20"/>
              </w:rPr>
              <w:t>《江西省国有土地上房屋征收与补偿实施办法》</w:t>
            </w:r>
          </w:p>
        </w:tc>
        <w:tc>
          <w:tcPr>
            <w:tcW w:w="1000" w:type="pct"/>
            <w:shd w:val="clear" w:color="auto" w:fill="auto"/>
          </w:tcPr>
          <w:p w14:paraId="08970F98" w14:textId="77777777" w:rsidR="004B54AA" w:rsidRPr="00C71773" w:rsidRDefault="004B54AA" w:rsidP="004B54AA">
            <w:pPr>
              <w:adjustRightInd w:val="0"/>
              <w:snapToGrid w:val="0"/>
              <w:ind w:left="482" w:hanging="482"/>
              <w:rPr>
                <w:sz w:val="20"/>
                <w:szCs w:val="20"/>
              </w:rPr>
            </w:pPr>
            <w:r w:rsidRPr="00C71773">
              <w:rPr>
                <w:rFonts w:hint="eastAsia"/>
                <w:sz w:val="20"/>
                <w:szCs w:val="20"/>
              </w:rPr>
              <w:t>2014</w:t>
            </w:r>
            <w:r w:rsidRPr="00C71773">
              <w:rPr>
                <w:rFonts w:hint="eastAsia"/>
                <w:sz w:val="20"/>
                <w:szCs w:val="20"/>
              </w:rPr>
              <w:t>年</w:t>
            </w:r>
            <w:r w:rsidRPr="00C71773">
              <w:rPr>
                <w:rFonts w:hint="eastAsia"/>
                <w:sz w:val="20"/>
                <w:szCs w:val="20"/>
              </w:rPr>
              <w:t>12</w:t>
            </w:r>
            <w:r w:rsidRPr="00C71773">
              <w:rPr>
                <w:rFonts w:hint="eastAsia"/>
                <w:sz w:val="20"/>
                <w:szCs w:val="20"/>
              </w:rPr>
              <w:t>月</w:t>
            </w:r>
            <w:r w:rsidRPr="00C71773">
              <w:rPr>
                <w:rFonts w:hint="eastAsia"/>
                <w:sz w:val="20"/>
                <w:szCs w:val="20"/>
              </w:rPr>
              <w:t>5</w:t>
            </w:r>
            <w:r w:rsidRPr="00C71773">
              <w:rPr>
                <w:rFonts w:hint="eastAsia"/>
                <w:sz w:val="20"/>
                <w:szCs w:val="20"/>
              </w:rPr>
              <w:t>日</w:t>
            </w:r>
          </w:p>
        </w:tc>
      </w:tr>
    </w:tbl>
    <w:p w14:paraId="7D06BA86" w14:textId="4C742295" w:rsidR="004B54AA" w:rsidRPr="00C71773" w:rsidRDefault="004B54AA" w:rsidP="004B54AA">
      <w:pPr>
        <w:pStyle w:val="Heading1"/>
        <w:numPr>
          <w:ilvl w:val="0"/>
          <w:numId w:val="0"/>
        </w:numPr>
        <w:spacing w:before="240" w:after="240" w:line="360" w:lineRule="auto"/>
        <w:jc w:val="both"/>
        <w:rPr>
          <w:rFonts w:ascii="Arial" w:hAnsi="Arial" w:cs="Arial"/>
        </w:rPr>
      </w:pPr>
      <w:bookmarkStart w:id="859" w:name="_Toc460459417"/>
      <w:bookmarkStart w:id="860" w:name="_Toc460616829"/>
      <w:r w:rsidRPr="00C71773">
        <w:rPr>
          <w:rFonts w:ascii="Arial" w:hAnsi="Arial" w:cs="Arial" w:hint="eastAsia"/>
        </w:rPr>
        <w:t>附</w:t>
      </w:r>
      <w:r>
        <w:rPr>
          <w:rFonts w:ascii="Arial" w:hAnsi="Arial" w:cs="Arial" w:hint="eastAsia"/>
        </w:rPr>
        <w:t>录</w:t>
      </w:r>
      <w:r w:rsidRPr="00C71773">
        <w:rPr>
          <w:rFonts w:ascii="Arial" w:hAnsi="Arial" w:cs="Arial" w:hint="eastAsia"/>
        </w:rPr>
        <w:t>4</w:t>
      </w:r>
      <w:r w:rsidRPr="00C71773">
        <w:rPr>
          <w:rFonts w:ascii="Arial" w:hAnsi="Arial" w:cs="Arial" w:hint="eastAsia"/>
        </w:rPr>
        <w:t>：权利矩阵的样表</w:t>
      </w:r>
      <w:bookmarkEnd w:id="859"/>
      <w:bookmarkEnd w:id="860"/>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30"/>
        <w:gridCol w:w="1462"/>
        <w:gridCol w:w="2849"/>
        <w:gridCol w:w="146"/>
        <w:gridCol w:w="8344"/>
      </w:tblGrid>
      <w:tr w:rsidR="004B54AA" w:rsidRPr="00C71773" w14:paraId="285ED293" w14:textId="77777777" w:rsidTr="004B54AA">
        <w:trPr>
          <w:trHeight w:val="300"/>
          <w:tblHeader/>
        </w:trPr>
        <w:tc>
          <w:tcPr>
            <w:tcW w:w="534" w:type="pct"/>
            <w:shd w:val="clear" w:color="auto" w:fill="C6D9F1"/>
            <w:vAlign w:val="center"/>
            <w:hideMark/>
          </w:tcPr>
          <w:p w14:paraId="062EA8E9" w14:textId="77777777" w:rsidR="004B54AA" w:rsidRPr="00C71773" w:rsidRDefault="004B54AA" w:rsidP="004B54AA">
            <w:pPr>
              <w:jc w:val="center"/>
              <w:rPr>
                <w:rFonts w:ascii="Arial" w:hAnsi="Arial" w:cs="Arial"/>
                <w:b/>
                <w:bCs/>
                <w:color w:val="000000"/>
                <w:sz w:val="20"/>
                <w:szCs w:val="20"/>
              </w:rPr>
            </w:pPr>
            <w:r w:rsidRPr="00C71773">
              <w:rPr>
                <w:rFonts w:ascii="SimSun" w:hAnsi="SimSun" w:cs="Arial" w:hint="eastAsia"/>
                <w:b/>
                <w:bCs/>
                <w:color w:val="000000"/>
                <w:sz w:val="20"/>
                <w:szCs w:val="20"/>
              </w:rPr>
              <w:t>影响类别</w:t>
            </w:r>
          </w:p>
        </w:tc>
        <w:tc>
          <w:tcPr>
            <w:tcW w:w="510" w:type="pct"/>
            <w:shd w:val="clear" w:color="auto" w:fill="C6D9F1"/>
            <w:vAlign w:val="center"/>
            <w:hideMark/>
          </w:tcPr>
          <w:p w14:paraId="47129A6E" w14:textId="77777777" w:rsidR="004B54AA" w:rsidRPr="00C71773" w:rsidRDefault="004B54AA" w:rsidP="004B54AA">
            <w:pPr>
              <w:jc w:val="center"/>
              <w:rPr>
                <w:rFonts w:ascii="Arial" w:hAnsi="Arial" w:cs="Arial"/>
                <w:b/>
                <w:bCs/>
                <w:color w:val="000000"/>
                <w:sz w:val="20"/>
                <w:szCs w:val="20"/>
              </w:rPr>
            </w:pPr>
            <w:r w:rsidRPr="00C71773">
              <w:rPr>
                <w:rFonts w:ascii="SimSun" w:hAnsi="SimSun" w:cs="Arial" w:hint="eastAsia"/>
                <w:b/>
                <w:bCs/>
                <w:color w:val="000000"/>
                <w:sz w:val="20"/>
                <w:szCs w:val="20"/>
              </w:rPr>
              <w:t>受影响人</w:t>
            </w:r>
          </w:p>
        </w:tc>
        <w:tc>
          <w:tcPr>
            <w:tcW w:w="1045" w:type="pct"/>
            <w:gridSpan w:val="2"/>
            <w:shd w:val="clear" w:color="auto" w:fill="C6D9F1"/>
            <w:vAlign w:val="center"/>
            <w:hideMark/>
          </w:tcPr>
          <w:p w14:paraId="2FBB591C" w14:textId="77777777" w:rsidR="004B54AA" w:rsidRPr="00C71773" w:rsidRDefault="004B54AA" w:rsidP="004B54AA">
            <w:pPr>
              <w:jc w:val="center"/>
              <w:rPr>
                <w:rFonts w:ascii="Arial" w:hAnsi="Arial" w:cs="Arial"/>
                <w:b/>
                <w:bCs/>
                <w:color w:val="000000"/>
                <w:sz w:val="20"/>
                <w:szCs w:val="20"/>
              </w:rPr>
            </w:pPr>
            <w:r w:rsidRPr="00C71773">
              <w:rPr>
                <w:rFonts w:ascii="SimSun" w:hAnsi="SimSun" w:cs="Arial" w:hint="eastAsia"/>
                <w:b/>
                <w:bCs/>
                <w:color w:val="000000"/>
                <w:sz w:val="20"/>
                <w:szCs w:val="20"/>
              </w:rPr>
              <w:t>补偿或重新安置措施</w:t>
            </w:r>
          </w:p>
        </w:tc>
        <w:tc>
          <w:tcPr>
            <w:tcW w:w="2911" w:type="pct"/>
            <w:shd w:val="clear" w:color="auto" w:fill="C6D9F1"/>
            <w:vAlign w:val="center"/>
            <w:hideMark/>
          </w:tcPr>
          <w:p w14:paraId="41565745" w14:textId="77777777" w:rsidR="004B54AA" w:rsidRPr="00C71773" w:rsidRDefault="004B54AA" w:rsidP="004B54AA">
            <w:pPr>
              <w:jc w:val="center"/>
              <w:rPr>
                <w:rFonts w:ascii="Arial" w:hAnsi="Arial" w:cs="Arial"/>
                <w:b/>
                <w:bCs/>
                <w:color w:val="000000"/>
                <w:sz w:val="20"/>
                <w:szCs w:val="20"/>
              </w:rPr>
            </w:pPr>
            <w:r w:rsidRPr="00C71773">
              <w:rPr>
                <w:rFonts w:ascii="SimSun" w:hAnsi="SimSun" w:cs="Arial" w:hint="eastAsia"/>
                <w:b/>
                <w:bCs/>
                <w:color w:val="000000"/>
                <w:sz w:val="20"/>
                <w:szCs w:val="20"/>
              </w:rPr>
              <w:t>享有的权利</w:t>
            </w:r>
          </w:p>
        </w:tc>
      </w:tr>
      <w:tr w:rsidR="004B54AA" w:rsidRPr="00C71773" w14:paraId="061A5D77" w14:textId="77777777" w:rsidTr="004B54AA">
        <w:trPr>
          <w:trHeight w:val="510"/>
        </w:trPr>
        <w:tc>
          <w:tcPr>
            <w:tcW w:w="534" w:type="pct"/>
            <w:vMerge w:val="restart"/>
            <w:shd w:val="clear" w:color="auto" w:fill="auto"/>
            <w:vAlign w:val="center"/>
            <w:hideMark/>
          </w:tcPr>
          <w:p w14:paraId="58C12971" w14:textId="77777777" w:rsidR="004B54AA" w:rsidRPr="00C71773" w:rsidRDefault="004B54AA" w:rsidP="004B54AA">
            <w:pPr>
              <w:jc w:val="center"/>
              <w:rPr>
                <w:rFonts w:ascii="Arial" w:hAnsi="Arial" w:cs="Arial"/>
                <w:color w:val="000000"/>
                <w:sz w:val="20"/>
                <w:szCs w:val="20"/>
              </w:rPr>
            </w:pPr>
            <w:r w:rsidRPr="00C71773">
              <w:rPr>
                <w:rFonts w:ascii="SimSun" w:hAnsi="SimSun" w:cs="Arial" w:hint="eastAsia"/>
                <w:color w:val="000000"/>
                <w:sz w:val="20"/>
                <w:szCs w:val="20"/>
              </w:rPr>
              <w:t>征地补偿</w:t>
            </w:r>
          </w:p>
        </w:tc>
        <w:tc>
          <w:tcPr>
            <w:tcW w:w="510" w:type="pct"/>
            <w:vMerge w:val="restart"/>
            <w:shd w:val="clear" w:color="auto" w:fill="auto"/>
            <w:vAlign w:val="center"/>
            <w:hideMark/>
          </w:tcPr>
          <w:p w14:paraId="055FBE4E" w14:textId="77777777" w:rsidR="004B54AA" w:rsidRPr="00C71773" w:rsidRDefault="004B54AA" w:rsidP="004B54AA">
            <w:pPr>
              <w:jc w:val="center"/>
              <w:rPr>
                <w:rFonts w:ascii="Arial" w:hAnsi="Arial" w:cs="Arial"/>
                <w:color w:val="000000"/>
                <w:sz w:val="20"/>
                <w:szCs w:val="20"/>
              </w:rPr>
            </w:pPr>
            <w:r w:rsidRPr="00C71773">
              <w:rPr>
                <w:rFonts w:ascii="SimSun" w:hAnsi="SimSun" w:cs="Arial" w:hint="eastAsia"/>
                <w:color w:val="000000"/>
                <w:sz w:val="20"/>
                <w:szCs w:val="20"/>
              </w:rPr>
              <w:t>村集体</w:t>
            </w:r>
          </w:p>
        </w:tc>
        <w:tc>
          <w:tcPr>
            <w:tcW w:w="1045" w:type="pct"/>
            <w:gridSpan w:val="2"/>
            <w:shd w:val="clear" w:color="auto" w:fill="auto"/>
            <w:vAlign w:val="center"/>
            <w:hideMark/>
          </w:tcPr>
          <w:p w14:paraId="4514592D" w14:textId="77777777" w:rsidR="004B54AA" w:rsidRPr="00C71773" w:rsidRDefault="004B54AA" w:rsidP="00E21686">
            <w:pPr>
              <w:pStyle w:val="ListParagraph"/>
              <w:widowControl/>
              <w:numPr>
                <w:ilvl w:val="0"/>
                <w:numId w:val="55"/>
              </w:numPr>
              <w:ind w:firstLineChars="0"/>
              <w:jc w:val="left"/>
              <w:rPr>
                <w:rFonts w:ascii="Arial" w:hAnsi="Arial" w:cs="Arial"/>
                <w:color w:val="000000"/>
                <w:szCs w:val="20"/>
              </w:rPr>
            </w:pPr>
            <w:r w:rsidRPr="00C71773">
              <w:rPr>
                <w:rFonts w:ascii="SimSun" w:hAnsi="SimSun" w:cs="Arial" w:hint="eastAsia"/>
                <w:color w:val="000000"/>
                <w:szCs w:val="20"/>
              </w:rPr>
              <w:t>集体土地补偿费</w:t>
            </w:r>
          </w:p>
        </w:tc>
        <w:tc>
          <w:tcPr>
            <w:tcW w:w="2911" w:type="pct"/>
            <w:vMerge w:val="restart"/>
            <w:shd w:val="clear" w:color="auto" w:fill="auto"/>
            <w:vAlign w:val="center"/>
            <w:hideMark/>
          </w:tcPr>
          <w:p w14:paraId="38ADFEF2" w14:textId="77777777" w:rsidR="004B54AA" w:rsidRPr="00C71773" w:rsidRDefault="004B54AA" w:rsidP="004B54AA">
            <w:pPr>
              <w:rPr>
                <w:rFonts w:ascii="Arial" w:hAnsi="Arial" w:cs="Arial"/>
                <w:color w:val="000000"/>
                <w:sz w:val="20"/>
                <w:szCs w:val="20"/>
              </w:rPr>
            </w:pPr>
            <w:r w:rsidRPr="00C71773">
              <w:rPr>
                <w:rFonts w:ascii="SimSun" w:hAnsi="SimSun" w:cs="Arial" w:hint="eastAsia"/>
                <w:color w:val="000000"/>
                <w:sz w:val="20"/>
                <w:szCs w:val="20"/>
              </w:rPr>
              <w:t>由村民大会决定土地补偿费与安置补助费/或区片价的分配方式以及资金用途。</w:t>
            </w:r>
          </w:p>
        </w:tc>
      </w:tr>
      <w:tr w:rsidR="004B54AA" w:rsidRPr="00C71773" w14:paraId="71AC1689" w14:textId="77777777" w:rsidTr="004B54AA">
        <w:trPr>
          <w:trHeight w:val="405"/>
        </w:trPr>
        <w:tc>
          <w:tcPr>
            <w:tcW w:w="534" w:type="pct"/>
            <w:vMerge/>
            <w:vAlign w:val="center"/>
            <w:hideMark/>
          </w:tcPr>
          <w:p w14:paraId="3C803FA6" w14:textId="77777777" w:rsidR="004B54AA" w:rsidRPr="00C71773" w:rsidRDefault="004B54AA" w:rsidP="004B54AA">
            <w:pPr>
              <w:rPr>
                <w:rFonts w:ascii="Arial" w:hAnsi="Arial" w:cs="Arial"/>
                <w:color w:val="000000"/>
                <w:sz w:val="20"/>
                <w:szCs w:val="20"/>
              </w:rPr>
            </w:pPr>
          </w:p>
        </w:tc>
        <w:tc>
          <w:tcPr>
            <w:tcW w:w="510" w:type="pct"/>
            <w:vMerge/>
            <w:vAlign w:val="center"/>
            <w:hideMark/>
          </w:tcPr>
          <w:p w14:paraId="1F169D98" w14:textId="77777777" w:rsidR="004B54AA" w:rsidRPr="00C71773" w:rsidRDefault="004B54AA" w:rsidP="004B54AA">
            <w:pPr>
              <w:rPr>
                <w:rFonts w:ascii="Arial" w:hAnsi="Arial" w:cs="Arial"/>
                <w:color w:val="000000"/>
                <w:sz w:val="20"/>
                <w:szCs w:val="20"/>
              </w:rPr>
            </w:pPr>
          </w:p>
        </w:tc>
        <w:tc>
          <w:tcPr>
            <w:tcW w:w="1045" w:type="pct"/>
            <w:gridSpan w:val="2"/>
            <w:shd w:val="clear" w:color="auto" w:fill="auto"/>
            <w:vAlign w:val="center"/>
            <w:hideMark/>
          </w:tcPr>
          <w:p w14:paraId="41A8A556" w14:textId="77777777" w:rsidR="004B54AA" w:rsidRPr="00C71773" w:rsidRDefault="004B54AA" w:rsidP="004B54AA">
            <w:pPr>
              <w:rPr>
                <w:rFonts w:ascii="Arial" w:hAnsi="Arial" w:cs="Arial"/>
                <w:color w:val="000000"/>
                <w:sz w:val="20"/>
                <w:szCs w:val="20"/>
              </w:rPr>
            </w:pPr>
            <w:r w:rsidRPr="00C71773">
              <w:rPr>
                <w:rFonts w:ascii="Arial" w:hAnsi="Arial" w:cs="Arial"/>
                <w:color w:val="000000"/>
                <w:sz w:val="20"/>
                <w:szCs w:val="20"/>
              </w:rPr>
              <w:t xml:space="preserve">2) </w:t>
            </w:r>
            <w:r w:rsidRPr="00C71773">
              <w:rPr>
                <w:rFonts w:ascii="SimSun" w:hAnsi="SimSun" w:cs="Arial" w:hint="eastAsia"/>
                <w:color w:val="000000"/>
                <w:sz w:val="20"/>
                <w:szCs w:val="20"/>
              </w:rPr>
              <w:t>村集体所有附属物补偿费</w:t>
            </w:r>
          </w:p>
        </w:tc>
        <w:tc>
          <w:tcPr>
            <w:tcW w:w="2911" w:type="pct"/>
            <w:vMerge/>
            <w:vAlign w:val="center"/>
            <w:hideMark/>
          </w:tcPr>
          <w:p w14:paraId="7DDBBB44" w14:textId="77777777" w:rsidR="004B54AA" w:rsidRPr="00C71773" w:rsidRDefault="004B54AA" w:rsidP="004B54AA">
            <w:pPr>
              <w:rPr>
                <w:rFonts w:ascii="Arial" w:hAnsi="Arial" w:cs="Arial"/>
                <w:color w:val="000000"/>
                <w:sz w:val="20"/>
                <w:szCs w:val="20"/>
              </w:rPr>
            </w:pPr>
          </w:p>
        </w:tc>
      </w:tr>
      <w:tr w:rsidR="004B54AA" w:rsidRPr="00C71773" w14:paraId="3DB99C76" w14:textId="77777777" w:rsidTr="004B54AA">
        <w:trPr>
          <w:trHeight w:val="360"/>
        </w:trPr>
        <w:tc>
          <w:tcPr>
            <w:tcW w:w="534" w:type="pct"/>
            <w:vMerge/>
            <w:vAlign w:val="center"/>
            <w:hideMark/>
          </w:tcPr>
          <w:p w14:paraId="71E98944" w14:textId="77777777" w:rsidR="004B54AA" w:rsidRPr="00C71773" w:rsidRDefault="004B54AA" w:rsidP="004B54AA">
            <w:pPr>
              <w:rPr>
                <w:rFonts w:ascii="Arial" w:hAnsi="Arial" w:cs="Arial"/>
                <w:color w:val="000000"/>
                <w:sz w:val="20"/>
                <w:szCs w:val="20"/>
              </w:rPr>
            </w:pPr>
          </w:p>
        </w:tc>
        <w:tc>
          <w:tcPr>
            <w:tcW w:w="510" w:type="pct"/>
            <w:vMerge w:val="restart"/>
            <w:shd w:val="clear" w:color="auto" w:fill="auto"/>
            <w:vAlign w:val="center"/>
            <w:hideMark/>
          </w:tcPr>
          <w:p w14:paraId="2743ED84" w14:textId="77777777" w:rsidR="004B54AA" w:rsidRPr="00C71773" w:rsidRDefault="004B54AA" w:rsidP="004B54AA">
            <w:pPr>
              <w:jc w:val="center"/>
              <w:rPr>
                <w:rFonts w:ascii="Arial" w:hAnsi="Arial" w:cs="Arial"/>
                <w:color w:val="000000"/>
                <w:sz w:val="20"/>
                <w:szCs w:val="20"/>
              </w:rPr>
            </w:pPr>
            <w:r w:rsidRPr="00C71773">
              <w:rPr>
                <w:rFonts w:ascii="SimSun" w:hAnsi="SimSun" w:cs="Arial" w:hint="eastAsia"/>
                <w:color w:val="000000"/>
                <w:sz w:val="20"/>
                <w:szCs w:val="20"/>
              </w:rPr>
              <w:t>农民</w:t>
            </w:r>
          </w:p>
        </w:tc>
        <w:tc>
          <w:tcPr>
            <w:tcW w:w="1045" w:type="pct"/>
            <w:gridSpan w:val="2"/>
            <w:vMerge w:val="restart"/>
            <w:shd w:val="clear" w:color="auto" w:fill="auto"/>
            <w:vAlign w:val="center"/>
            <w:hideMark/>
          </w:tcPr>
          <w:p w14:paraId="73FBA582" w14:textId="77777777" w:rsidR="004B54AA" w:rsidRPr="00C71773" w:rsidRDefault="004B54AA" w:rsidP="004B54AA">
            <w:pPr>
              <w:rPr>
                <w:rFonts w:ascii="Arial" w:hAnsi="Arial" w:cs="Arial"/>
                <w:color w:val="000000"/>
                <w:sz w:val="20"/>
                <w:szCs w:val="20"/>
              </w:rPr>
            </w:pPr>
            <w:r w:rsidRPr="00C71773">
              <w:rPr>
                <w:rFonts w:ascii="Arial" w:hAnsi="Arial" w:cs="Arial"/>
                <w:color w:val="000000"/>
                <w:sz w:val="20"/>
                <w:szCs w:val="20"/>
              </w:rPr>
              <w:t>1</w:t>
            </w:r>
            <w:r w:rsidRPr="00C71773">
              <w:rPr>
                <w:rFonts w:ascii="SimSun" w:hAnsi="SimSun" w:cs="Arial" w:hint="eastAsia"/>
                <w:color w:val="000000"/>
                <w:sz w:val="20"/>
                <w:szCs w:val="20"/>
              </w:rPr>
              <w:t>)土地补偿费及安置补助费</w:t>
            </w:r>
          </w:p>
        </w:tc>
        <w:tc>
          <w:tcPr>
            <w:tcW w:w="2911" w:type="pct"/>
            <w:shd w:val="clear" w:color="auto" w:fill="auto"/>
            <w:vAlign w:val="center"/>
            <w:hideMark/>
          </w:tcPr>
          <w:p w14:paraId="18097426" w14:textId="77777777" w:rsidR="004B54AA" w:rsidRPr="00C71773" w:rsidRDefault="004B54AA" w:rsidP="004B54AA">
            <w:pPr>
              <w:rPr>
                <w:rFonts w:ascii="Arial" w:hAnsi="Arial" w:cs="Arial"/>
                <w:color w:val="000000"/>
                <w:sz w:val="20"/>
                <w:szCs w:val="20"/>
              </w:rPr>
            </w:pPr>
            <w:r w:rsidRPr="00C71773">
              <w:rPr>
                <w:rFonts w:ascii="SimSun" w:hAnsi="SimSun" w:cs="Arial" w:hint="eastAsia"/>
                <w:color w:val="000000"/>
                <w:sz w:val="20"/>
                <w:szCs w:val="20"/>
              </w:rPr>
              <w:t>不调地村的农户获得土地补偿费一般不低于</w:t>
            </w:r>
            <w:r w:rsidRPr="00C71773">
              <w:rPr>
                <w:rFonts w:ascii="Arial" w:hAnsi="Arial" w:cs="Arial"/>
                <w:color w:val="000000"/>
                <w:sz w:val="20"/>
                <w:szCs w:val="20"/>
              </w:rPr>
              <w:t>80%</w:t>
            </w:r>
            <w:r w:rsidRPr="00C71773">
              <w:rPr>
                <w:rFonts w:ascii="SimSun" w:hAnsi="SimSun" w:cs="Arial" w:hint="eastAsia"/>
                <w:color w:val="000000"/>
                <w:sz w:val="20"/>
                <w:szCs w:val="20"/>
              </w:rPr>
              <w:t>，具体分配方案由村民大会决定。</w:t>
            </w:r>
          </w:p>
        </w:tc>
      </w:tr>
      <w:tr w:rsidR="004B54AA" w:rsidRPr="00C71773" w14:paraId="4023D4B6" w14:textId="77777777" w:rsidTr="004B54AA">
        <w:trPr>
          <w:trHeight w:val="639"/>
        </w:trPr>
        <w:tc>
          <w:tcPr>
            <w:tcW w:w="534" w:type="pct"/>
            <w:vMerge/>
            <w:vAlign w:val="center"/>
            <w:hideMark/>
          </w:tcPr>
          <w:p w14:paraId="14B43FB9" w14:textId="77777777" w:rsidR="004B54AA" w:rsidRPr="00C71773" w:rsidRDefault="004B54AA" w:rsidP="004B54AA">
            <w:pPr>
              <w:rPr>
                <w:rFonts w:ascii="Arial" w:hAnsi="Arial" w:cs="Arial"/>
                <w:color w:val="000000"/>
                <w:sz w:val="20"/>
                <w:szCs w:val="20"/>
              </w:rPr>
            </w:pPr>
          </w:p>
        </w:tc>
        <w:tc>
          <w:tcPr>
            <w:tcW w:w="510" w:type="pct"/>
            <w:vMerge/>
            <w:vAlign w:val="center"/>
            <w:hideMark/>
          </w:tcPr>
          <w:p w14:paraId="61FD626A" w14:textId="77777777" w:rsidR="004B54AA" w:rsidRPr="00C71773" w:rsidRDefault="004B54AA" w:rsidP="004B54AA">
            <w:pPr>
              <w:rPr>
                <w:rFonts w:ascii="Arial" w:hAnsi="Arial" w:cs="Arial"/>
                <w:color w:val="000000"/>
                <w:sz w:val="20"/>
                <w:szCs w:val="20"/>
              </w:rPr>
            </w:pPr>
          </w:p>
        </w:tc>
        <w:tc>
          <w:tcPr>
            <w:tcW w:w="1045" w:type="pct"/>
            <w:gridSpan w:val="2"/>
            <w:vMerge/>
            <w:vAlign w:val="center"/>
            <w:hideMark/>
          </w:tcPr>
          <w:p w14:paraId="50B55DEA" w14:textId="77777777" w:rsidR="004B54AA" w:rsidRPr="00C71773" w:rsidRDefault="004B54AA" w:rsidP="004B54AA">
            <w:pPr>
              <w:rPr>
                <w:rFonts w:ascii="Arial" w:hAnsi="Arial" w:cs="Arial"/>
                <w:color w:val="000000"/>
                <w:sz w:val="20"/>
                <w:szCs w:val="20"/>
              </w:rPr>
            </w:pPr>
          </w:p>
        </w:tc>
        <w:tc>
          <w:tcPr>
            <w:tcW w:w="2911" w:type="pct"/>
            <w:shd w:val="clear" w:color="auto" w:fill="auto"/>
            <w:vAlign w:val="center"/>
            <w:hideMark/>
          </w:tcPr>
          <w:p w14:paraId="58E0B8F1" w14:textId="77777777" w:rsidR="004B54AA" w:rsidRPr="00C71773" w:rsidRDefault="004B54AA" w:rsidP="004B54AA">
            <w:pPr>
              <w:rPr>
                <w:rFonts w:ascii="Arial" w:hAnsi="Arial" w:cs="Arial"/>
                <w:color w:val="000000"/>
                <w:sz w:val="20"/>
                <w:szCs w:val="20"/>
              </w:rPr>
            </w:pPr>
            <w:r w:rsidRPr="00C71773">
              <w:rPr>
                <w:rFonts w:ascii="SimSun" w:hAnsi="SimSun" w:cs="Arial" w:hint="eastAsia"/>
                <w:color w:val="000000"/>
                <w:sz w:val="20"/>
                <w:szCs w:val="20"/>
              </w:rPr>
              <w:t>调地村的农户，由于受影响村组将采取以组为单位的调地方式，故土地补偿费和安置补助费将根据被征地的数量划拨到受影响组，由组均分到所辖各户。</w:t>
            </w:r>
          </w:p>
        </w:tc>
      </w:tr>
      <w:tr w:rsidR="004B54AA" w:rsidRPr="00C71773" w14:paraId="7924F2F0" w14:textId="77777777" w:rsidTr="004B54AA">
        <w:trPr>
          <w:trHeight w:val="407"/>
        </w:trPr>
        <w:tc>
          <w:tcPr>
            <w:tcW w:w="534" w:type="pct"/>
            <w:vMerge/>
            <w:vAlign w:val="center"/>
            <w:hideMark/>
          </w:tcPr>
          <w:p w14:paraId="39A417D2" w14:textId="77777777" w:rsidR="004B54AA" w:rsidRPr="00C71773" w:rsidRDefault="004B54AA" w:rsidP="004B54AA">
            <w:pPr>
              <w:rPr>
                <w:rFonts w:ascii="Arial" w:hAnsi="Arial" w:cs="Arial"/>
                <w:color w:val="000000"/>
                <w:sz w:val="20"/>
                <w:szCs w:val="20"/>
              </w:rPr>
            </w:pPr>
          </w:p>
        </w:tc>
        <w:tc>
          <w:tcPr>
            <w:tcW w:w="510" w:type="pct"/>
            <w:vMerge/>
            <w:vAlign w:val="center"/>
            <w:hideMark/>
          </w:tcPr>
          <w:p w14:paraId="673294A0" w14:textId="77777777" w:rsidR="004B54AA" w:rsidRPr="00C71773" w:rsidRDefault="004B54AA" w:rsidP="004B54AA">
            <w:pPr>
              <w:rPr>
                <w:rFonts w:ascii="Arial" w:hAnsi="Arial" w:cs="Arial"/>
                <w:color w:val="000000"/>
                <w:sz w:val="20"/>
                <w:szCs w:val="20"/>
              </w:rPr>
            </w:pPr>
          </w:p>
        </w:tc>
        <w:tc>
          <w:tcPr>
            <w:tcW w:w="1045" w:type="pct"/>
            <w:gridSpan w:val="2"/>
            <w:shd w:val="clear" w:color="auto" w:fill="auto"/>
            <w:vAlign w:val="center"/>
            <w:hideMark/>
          </w:tcPr>
          <w:p w14:paraId="1A7CA6F4" w14:textId="77777777" w:rsidR="004B54AA" w:rsidRPr="00C71773" w:rsidRDefault="004B54AA" w:rsidP="004B54AA">
            <w:pPr>
              <w:rPr>
                <w:rFonts w:ascii="Arial" w:hAnsi="Arial" w:cs="Arial"/>
                <w:color w:val="000000"/>
                <w:sz w:val="20"/>
                <w:szCs w:val="20"/>
              </w:rPr>
            </w:pPr>
            <w:r w:rsidRPr="00C71773">
              <w:rPr>
                <w:rFonts w:ascii="Arial" w:hAnsi="Arial" w:cs="Arial"/>
                <w:color w:val="000000"/>
                <w:sz w:val="20"/>
                <w:szCs w:val="20"/>
              </w:rPr>
              <w:t>2)</w:t>
            </w:r>
            <w:r w:rsidRPr="00C71773">
              <w:rPr>
                <w:rFonts w:ascii="SimSun" w:hAnsi="SimSun" w:cs="Arial" w:hint="eastAsia"/>
                <w:color w:val="000000"/>
                <w:sz w:val="20"/>
                <w:szCs w:val="20"/>
              </w:rPr>
              <w:t>临时用地</w:t>
            </w:r>
          </w:p>
        </w:tc>
        <w:tc>
          <w:tcPr>
            <w:tcW w:w="2911" w:type="pct"/>
            <w:shd w:val="clear" w:color="auto" w:fill="auto"/>
            <w:vAlign w:val="center"/>
            <w:hideMark/>
          </w:tcPr>
          <w:p w14:paraId="3B1D968A" w14:textId="77777777" w:rsidR="004B54AA" w:rsidRPr="00C71773" w:rsidRDefault="004B54AA" w:rsidP="004B54AA">
            <w:pPr>
              <w:rPr>
                <w:rFonts w:ascii="Arial" w:hAnsi="Arial" w:cs="Arial"/>
                <w:color w:val="000000"/>
                <w:sz w:val="20"/>
                <w:szCs w:val="20"/>
              </w:rPr>
            </w:pPr>
            <w:r w:rsidRPr="00C71773">
              <w:rPr>
                <w:rFonts w:ascii="SimSun" w:hAnsi="SimSun" w:cs="Arial" w:hint="eastAsia"/>
                <w:color w:val="000000"/>
                <w:sz w:val="20"/>
                <w:szCs w:val="20"/>
              </w:rPr>
              <w:t>按使用年限，获得全部临时用地补偿费，在使用完毕后收回恢复到使用前状况的土地的权利。</w:t>
            </w:r>
          </w:p>
        </w:tc>
      </w:tr>
      <w:tr w:rsidR="004B54AA" w:rsidRPr="00C71773" w14:paraId="27CCF65D" w14:textId="77777777" w:rsidTr="004B54AA">
        <w:trPr>
          <w:trHeight w:val="420"/>
        </w:trPr>
        <w:tc>
          <w:tcPr>
            <w:tcW w:w="534" w:type="pct"/>
            <w:vMerge/>
            <w:vAlign w:val="center"/>
            <w:hideMark/>
          </w:tcPr>
          <w:p w14:paraId="1988D3FB" w14:textId="77777777" w:rsidR="004B54AA" w:rsidRPr="00C71773" w:rsidRDefault="004B54AA" w:rsidP="004B54AA">
            <w:pPr>
              <w:rPr>
                <w:rFonts w:ascii="Arial" w:hAnsi="Arial" w:cs="Arial"/>
                <w:color w:val="000000"/>
                <w:sz w:val="20"/>
                <w:szCs w:val="20"/>
              </w:rPr>
            </w:pPr>
          </w:p>
        </w:tc>
        <w:tc>
          <w:tcPr>
            <w:tcW w:w="510" w:type="pct"/>
            <w:vMerge/>
            <w:vAlign w:val="center"/>
            <w:hideMark/>
          </w:tcPr>
          <w:p w14:paraId="31390227" w14:textId="77777777" w:rsidR="004B54AA" w:rsidRPr="00C71773" w:rsidRDefault="004B54AA" w:rsidP="004B54AA">
            <w:pPr>
              <w:rPr>
                <w:rFonts w:ascii="Arial" w:hAnsi="Arial" w:cs="Arial"/>
                <w:color w:val="000000"/>
                <w:sz w:val="20"/>
                <w:szCs w:val="20"/>
              </w:rPr>
            </w:pPr>
          </w:p>
        </w:tc>
        <w:tc>
          <w:tcPr>
            <w:tcW w:w="1045" w:type="pct"/>
            <w:gridSpan w:val="2"/>
            <w:shd w:val="clear" w:color="auto" w:fill="auto"/>
            <w:vAlign w:val="center"/>
            <w:hideMark/>
          </w:tcPr>
          <w:p w14:paraId="73144DF5" w14:textId="77777777" w:rsidR="004B54AA" w:rsidRPr="00C71773" w:rsidRDefault="004B54AA" w:rsidP="004B54AA">
            <w:pPr>
              <w:rPr>
                <w:rFonts w:ascii="Arial" w:hAnsi="Arial" w:cs="Arial"/>
                <w:color w:val="000000"/>
                <w:sz w:val="20"/>
                <w:szCs w:val="20"/>
              </w:rPr>
            </w:pPr>
            <w:r w:rsidRPr="00C71773">
              <w:rPr>
                <w:rFonts w:ascii="Arial" w:hAnsi="Arial" w:cs="Arial"/>
                <w:color w:val="000000"/>
                <w:sz w:val="20"/>
                <w:szCs w:val="20"/>
              </w:rPr>
              <w:t>3)</w:t>
            </w:r>
            <w:r w:rsidRPr="00C71773">
              <w:rPr>
                <w:rFonts w:ascii="SimSun" w:hAnsi="SimSun" w:cs="Arial" w:hint="eastAsia"/>
                <w:color w:val="000000"/>
                <w:sz w:val="20"/>
                <w:szCs w:val="20"/>
              </w:rPr>
              <w:t>青苗补偿费</w:t>
            </w:r>
          </w:p>
        </w:tc>
        <w:tc>
          <w:tcPr>
            <w:tcW w:w="2911" w:type="pct"/>
            <w:shd w:val="clear" w:color="auto" w:fill="auto"/>
            <w:vAlign w:val="center"/>
            <w:hideMark/>
          </w:tcPr>
          <w:p w14:paraId="6CFFAE41" w14:textId="77777777" w:rsidR="004B54AA" w:rsidRPr="00C71773" w:rsidRDefault="004B54AA" w:rsidP="004B54AA">
            <w:pPr>
              <w:rPr>
                <w:rFonts w:ascii="Arial" w:hAnsi="Arial" w:cs="Arial"/>
                <w:color w:val="000000"/>
                <w:sz w:val="20"/>
                <w:szCs w:val="20"/>
              </w:rPr>
            </w:pPr>
            <w:r w:rsidRPr="00C71773">
              <w:rPr>
                <w:rFonts w:ascii="SimSun" w:hAnsi="SimSun" w:cs="Arial" w:hint="eastAsia"/>
                <w:color w:val="000000"/>
                <w:sz w:val="20"/>
                <w:szCs w:val="20"/>
              </w:rPr>
              <w:t>直接受影响人获得全部的青苗补偿费</w:t>
            </w:r>
          </w:p>
        </w:tc>
      </w:tr>
      <w:tr w:rsidR="004B54AA" w:rsidRPr="00C71773" w14:paraId="266AE3AF" w14:textId="77777777" w:rsidTr="004B54AA">
        <w:trPr>
          <w:trHeight w:val="250"/>
        </w:trPr>
        <w:tc>
          <w:tcPr>
            <w:tcW w:w="534" w:type="pct"/>
            <w:vMerge/>
            <w:vAlign w:val="center"/>
            <w:hideMark/>
          </w:tcPr>
          <w:p w14:paraId="7D142646" w14:textId="77777777" w:rsidR="004B54AA" w:rsidRPr="00C71773" w:rsidRDefault="004B54AA" w:rsidP="004B54AA">
            <w:pPr>
              <w:rPr>
                <w:rFonts w:ascii="Arial" w:hAnsi="Arial" w:cs="Arial"/>
                <w:color w:val="000000"/>
                <w:sz w:val="20"/>
                <w:szCs w:val="20"/>
              </w:rPr>
            </w:pPr>
          </w:p>
        </w:tc>
        <w:tc>
          <w:tcPr>
            <w:tcW w:w="510" w:type="pct"/>
            <w:vMerge/>
            <w:vAlign w:val="center"/>
            <w:hideMark/>
          </w:tcPr>
          <w:p w14:paraId="090D3921" w14:textId="77777777" w:rsidR="004B54AA" w:rsidRPr="00C71773" w:rsidRDefault="004B54AA" w:rsidP="004B54AA">
            <w:pPr>
              <w:rPr>
                <w:rFonts w:ascii="Arial" w:hAnsi="Arial" w:cs="Arial"/>
                <w:color w:val="000000"/>
                <w:sz w:val="20"/>
                <w:szCs w:val="20"/>
              </w:rPr>
            </w:pPr>
          </w:p>
        </w:tc>
        <w:tc>
          <w:tcPr>
            <w:tcW w:w="1045" w:type="pct"/>
            <w:gridSpan w:val="2"/>
            <w:shd w:val="clear" w:color="auto" w:fill="auto"/>
            <w:vAlign w:val="center"/>
            <w:hideMark/>
          </w:tcPr>
          <w:p w14:paraId="5B555777" w14:textId="77777777" w:rsidR="004B54AA" w:rsidRPr="00C71773" w:rsidRDefault="004B54AA" w:rsidP="004B54AA">
            <w:pPr>
              <w:rPr>
                <w:rFonts w:ascii="Arial" w:hAnsi="Arial" w:cs="Arial"/>
                <w:color w:val="000000"/>
                <w:sz w:val="20"/>
                <w:szCs w:val="20"/>
              </w:rPr>
            </w:pPr>
            <w:r w:rsidRPr="00C71773">
              <w:rPr>
                <w:rFonts w:ascii="Arial" w:hAnsi="Arial" w:cs="Arial"/>
                <w:color w:val="000000"/>
                <w:sz w:val="20"/>
                <w:szCs w:val="20"/>
              </w:rPr>
              <w:t>4</w:t>
            </w:r>
            <w:r w:rsidRPr="00C71773">
              <w:rPr>
                <w:rFonts w:ascii="SimSun" w:hAnsi="SimSun" w:cs="Arial" w:hint="eastAsia"/>
                <w:color w:val="000000"/>
                <w:sz w:val="20"/>
                <w:szCs w:val="20"/>
              </w:rPr>
              <w:t>)社会保障</w:t>
            </w:r>
          </w:p>
        </w:tc>
        <w:tc>
          <w:tcPr>
            <w:tcW w:w="2911" w:type="pct"/>
            <w:shd w:val="clear" w:color="auto" w:fill="auto"/>
            <w:vAlign w:val="center"/>
            <w:hideMark/>
          </w:tcPr>
          <w:p w14:paraId="74095E13" w14:textId="77777777" w:rsidR="004B54AA" w:rsidRPr="00C71773" w:rsidRDefault="004B54AA" w:rsidP="004B54AA">
            <w:pPr>
              <w:rPr>
                <w:rFonts w:ascii="SimSun" w:hAnsi="SimSun" w:cs="SimSun"/>
                <w:color w:val="000000"/>
                <w:sz w:val="20"/>
                <w:szCs w:val="20"/>
              </w:rPr>
            </w:pPr>
            <w:r w:rsidRPr="00C71773">
              <w:rPr>
                <w:rFonts w:ascii="SimSun" w:hAnsi="SimSun" w:cs="SimSun" w:hint="eastAsia"/>
                <w:color w:val="000000"/>
                <w:sz w:val="20"/>
                <w:szCs w:val="20"/>
              </w:rPr>
              <w:t>符合失地农民标准的农民享有参与社会保障的权利</w:t>
            </w:r>
          </w:p>
        </w:tc>
      </w:tr>
      <w:tr w:rsidR="004B54AA" w:rsidRPr="00C71773" w14:paraId="458924C3" w14:textId="77777777" w:rsidTr="004B54AA">
        <w:trPr>
          <w:trHeight w:val="339"/>
        </w:trPr>
        <w:tc>
          <w:tcPr>
            <w:tcW w:w="534" w:type="pct"/>
            <w:vMerge/>
            <w:vAlign w:val="center"/>
            <w:hideMark/>
          </w:tcPr>
          <w:p w14:paraId="6DAD6FE3" w14:textId="77777777" w:rsidR="004B54AA" w:rsidRPr="00C71773" w:rsidRDefault="004B54AA" w:rsidP="004B54AA">
            <w:pPr>
              <w:rPr>
                <w:rFonts w:ascii="Arial" w:hAnsi="Arial" w:cs="Arial"/>
                <w:color w:val="000000"/>
                <w:sz w:val="20"/>
                <w:szCs w:val="20"/>
              </w:rPr>
            </w:pPr>
          </w:p>
        </w:tc>
        <w:tc>
          <w:tcPr>
            <w:tcW w:w="510" w:type="pct"/>
            <w:vMerge/>
            <w:vAlign w:val="center"/>
            <w:hideMark/>
          </w:tcPr>
          <w:p w14:paraId="31AA43F6" w14:textId="77777777" w:rsidR="004B54AA" w:rsidRPr="00C71773" w:rsidRDefault="004B54AA" w:rsidP="004B54AA">
            <w:pPr>
              <w:rPr>
                <w:rFonts w:ascii="Arial" w:hAnsi="Arial" w:cs="Arial"/>
                <w:color w:val="000000"/>
                <w:sz w:val="20"/>
                <w:szCs w:val="20"/>
              </w:rPr>
            </w:pPr>
          </w:p>
        </w:tc>
        <w:tc>
          <w:tcPr>
            <w:tcW w:w="1045" w:type="pct"/>
            <w:gridSpan w:val="2"/>
            <w:shd w:val="clear" w:color="auto" w:fill="auto"/>
            <w:vAlign w:val="center"/>
            <w:hideMark/>
          </w:tcPr>
          <w:p w14:paraId="6BFE0ECE" w14:textId="77777777" w:rsidR="004B54AA" w:rsidRPr="00C71773" w:rsidRDefault="004B54AA" w:rsidP="004B54AA">
            <w:pPr>
              <w:rPr>
                <w:rFonts w:ascii="Arial" w:hAnsi="Arial" w:cs="Arial"/>
                <w:color w:val="000000"/>
                <w:sz w:val="20"/>
                <w:szCs w:val="20"/>
              </w:rPr>
            </w:pPr>
            <w:r w:rsidRPr="00C71773">
              <w:rPr>
                <w:rFonts w:ascii="Arial" w:hAnsi="Arial" w:cs="Arial"/>
                <w:color w:val="000000"/>
                <w:sz w:val="20"/>
                <w:szCs w:val="20"/>
              </w:rPr>
              <w:t xml:space="preserve">5) </w:t>
            </w:r>
            <w:r w:rsidRPr="00C71773">
              <w:rPr>
                <w:rFonts w:ascii="SimSun" w:hAnsi="SimSun" w:cs="Arial" w:hint="eastAsia"/>
                <w:color w:val="000000"/>
                <w:sz w:val="20"/>
                <w:szCs w:val="20"/>
              </w:rPr>
              <w:t>生产生活发展措施</w:t>
            </w:r>
          </w:p>
        </w:tc>
        <w:tc>
          <w:tcPr>
            <w:tcW w:w="2911" w:type="pct"/>
            <w:shd w:val="clear" w:color="auto" w:fill="auto"/>
            <w:vAlign w:val="center"/>
            <w:hideMark/>
          </w:tcPr>
          <w:p w14:paraId="0C8AD7E5" w14:textId="77777777" w:rsidR="004B54AA" w:rsidRPr="00C71773" w:rsidRDefault="004B54AA" w:rsidP="004B54AA">
            <w:pPr>
              <w:rPr>
                <w:rFonts w:ascii="Arial" w:hAnsi="Arial" w:cs="Arial"/>
                <w:color w:val="000000"/>
                <w:sz w:val="20"/>
                <w:szCs w:val="20"/>
              </w:rPr>
            </w:pPr>
            <w:r w:rsidRPr="00C71773">
              <w:rPr>
                <w:rFonts w:ascii="SimSun" w:hAnsi="SimSun" w:cs="Arial" w:hint="eastAsia"/>
                <w:color w:val="000000"/>
                <w:sz w:val="20"/>
                <w:szCs w:val="20"/>
              </w:rPr>
              <w:t>享受为失地农民提供的包括免费培训和就业推荐服务</w:t>
            </w:r>
          </w:p>
        </w:tc>
      </w:tr>
      <w:tr w:rsidR="004B54AA" w:rsidRPr="00C71773" w14:paraId="079F7A35" w14:textId="77777777" w:rsidTr="004B54AA">
        <w:trPr>
          <w:trHeight w:val="1020"/>
        </w:trPr>
        <w:tc>
          <w:tcPr>
            <w:tcW w:w="534" w:type="pct"/>
            <w:vMerge w:val="restart"/>
            <w:shd w:val="clear" w:color="auto" w:fill="auto"/>
            <w:vAlign w:val="center"/>
            <w:hideMark/>
          </w:tcPr>
          <w:p w14:paraId="39542C00" w14:textId="77777777" w:rsidR="004B54AA" w:rsidRPr="00C71773" w:rsidRDefault="004B54AA" w:rsidP="004B54AA">
            <w:pPr>
              <w:jc w:val="center"/>
              <w:rPr>
                <w:rFonts w:ascii="Arial" w:hAnsi="Arial" w:cs="Arial"/>
                <w:color w:val="000000"/>
                <w:sz w:val="20"/>
                <w:szCs w:val="20"/>
              </w:rPr>
            </w:pPr>
            <w:r w:rsidRPr="00C71773">
              <w:rPr>
                <w:rFonts w:ascii="SimSun" w:hAnsi="SimSun" w:cs="Arial" w:hint="eastAsia"/>
                <w:color w:val="000000"/>
                <w:sz w:val="20"/>
                <w:szCs w:val="20"/>
              </w:rPr>
              <w:t>住房搬迁</w:t>
            </w:r>
          </w:p>
        </w:tc>
        <w:tc>
          <w:tcPr>
            <w:tcW w:w="510" w:type="pct"/>
            <w:vMerge w:val="restart"/>
            <w:shd w:val="clear" w:color="auto" w:fill="auto"/>
            <w:vAlign w:val="center"/>
            <w:hideMark/>
          </w:tcPr>
          <w:p w14:paraId="6D28C9B3" w14:textId="77777777" w:rsidR="004B54AA" w:rsidRPr="00C71773" w:rsidRDefault="004B54AA" w:rsidP="004B54AA">
            <w:pPr>
              <w:jc w:val="center"/>
              <w:rPr>
                <w:rFonts w:ascii="Arial" w:hAnsi="Arial" w:cs="Arial"/>
                <w:color w:val="000000"/>
                <w:sz w:val="20"/>
                <w:szCs w:val="20"/>
              </w:rPr>
            </w:pPr>
            <w:r w:rsidRPr="00C71773">
              <w:rPr>
                <w:rFonts w:ascii="SimSun" w:hAnsi="SimSun" w:cs="Arial" w:hint="eastAsia"/>
                <w:color w:val="000000"/>
                <w:sz w:val="20"/>
                <w:szCs w:val="20"/>
              </w:rPr>
              <w:t>农户</w:t>
            </w:r>
            <w:r w:rsidRPr="00C71773">
              <w:rPr>
                <w:rFonts w:ascii="Arial" w:hAnsi="Arial" w:cs="Arial"/>
                <w:color w:val="000000"/>
                <w:sz w:val="20"/>
                <w:szCs w:val="20"/>
              </w:rPr>
              <w:t>/</w:t>
            </w:r>
            <w:r w:rsidRPr="00C71773">
              <w:rPr>
                <w:rFonts w:ascii="SimSun" w:hAnsi="SimSun" w:cs="Arial" w:hint="eastAsia"/>
                <w:color w:val="000000"/>
                <w:sz w:val="20"/>
                <w:szCs w:val="20"/>
              </w:rPr>
              <w:t>农转非的城镇居民</w:t>
            </w:r>
          </w:p>
        </w:tc>
        <w:tc>
          <w:tcPr>
            <w:tcW w:w="1045" w:type="pct"/>
            <w:gridSpan w:val="2"/>
            <w:shd w:val="clear" w:color="auto" w:fill="auto"/>
            <w:vAlign w:val="center"/>
            <w:hideMark/>
          </w:tcPr>
          <w:p w14:paraId="50CEBFBA" w14:textId="77777777" w:rsidR="004B54AA" w:rsidRPr="00C71773" w:rsidRDefault="004B54AA" w:rsidP="004B54AA">
            <w:pPr>
              <w:jc w:val="center"/>
              <w:rPr>
                <w:rFonts w:ascii="Arial" w:hAnsi="Arial" w:cs="Arial"/>
                <w:color w:val="000000"/>
                <w:sz w:val="20"/>
                <w:szCs w:val="20"/>
              </w:rPr>
            </w:pPr>
            <w:r w:rsidRPr="00C71773">
              <w:rPr>
                <w:rFonts w:ascii="SimSun" w:hAnsi="SimSun" w:cs="Arial" w:hint="eastAsia"/>
                <w:color w:val="000000"/>
                <w:sz w:val="20"/>
                <w:szCs w:val="20"/>
              </w:rPr>
              <w:t>房屋拆迁补偿及安置</w:t>
            </w:r>
          </w:p>
        </w:tc>
        <w:tc>
          <w:tcPr>
            <w:tcW w:w="2911" w:type="pct"/>
            <w:shd w:val="clear" w:color="auto" w:fill="auto"/>
            <w:vAlign w:val="center"/>
            <w:hideMark/>
          </w:tcPr>
          <w:p w14:paraId="269E2B66" w14:textId="77777777" w:rsidR="004B54AA" w:rsidRPr="00C71773" w:rsidRDefault="004B54AA" w:rsidP="004B54AA">
            <w:pPr>
              <w:rPr>
                <w:rFonts w:ascii="SimSun" w:hAnsi="SimSun" w:cs="Arial"/>
                <w:color w:val="000000"/>
                <w:sz w:val="20"/>
                <w:szCs w:val="20"/>
              </w:rPr>
            </w:pPr>
            <w:r w:rsidRPr="00C71773">
              <w:rPr>
                <w:rFonts w:ascii="Arial" w:hAnsi="Arial" w:cs="Arial"/>
                <w:color w:val="000000"/>
                <w:sz w:val="20"/>
                <w:szCs w:val="20"/>
              </w:rPr>
              <w:t>1</w:t>
            </w:r>
            <w:r w:rsidRPr="00C71773">
              <w:rPr>
                <w:rFonts w:ascii="Arial" w:hAnsi="Arial" w:cs="Arial" w:hint="eastAsia"/>
                <w:color w:val="000000"/>
                <w:sz w:val="20"/>
                <w:szCs w:val="20"/>
              </w:rPr>
              <w:t>)</w:t>
            </w:r>
            <w:r w:rsidRPr="00C71773">
              <w:rPr>
                <w:rFonts w:ascii="Arial" w:hAnsi="Arial" w:cs="Arial"/>
                <w:color w:val="000000"/>
                <w:sz w:val="20"/>
                <w:szCs w:val="20"/>
              </w:rPr>
              <w:t>.</w:t>
            </w:r>
            <w:r w:rsidRPr="00C71773">
              <w:rPr>
                <w:rFonts w:ascii="SimSun" w:hAnsi="SimSun" w:cs="Arial" w:hint="eastAsia"/>
                <w:color w:val="000000"/>
                <w:sz w:val="20"/>
                <w:szCs w:val="20"/>
              </w:rPr>
              <w:t>按照自身的意愿，选择还房安置或货币安置的权利；</w:t>
            </w:r>
          </w:p>
          <w:p w14:paraId="1CF39FF4" w14:textId="77777777" w:rsidR="004B54AA" w:rsidRPr="00C71773" w:rsidRDefault="004B54AA" w:rsidP="004B54AA">
            <w:pPr>
              <w:rPr>
                <w:rFonts w:ascii="SimSun" w:hAnsi="SimSun" w:cs="Arial"/>
                <w:color w:val="000000"/>
                <w:sz w:val="20"/>
                <w:szCs w:val="20"/>
              </w:rPr>
            </w:pPr>
            <w:r w:rsidRPr="00C71773">
              <w:rPr>
                <w:rFonts w:ascii="Arial" w:hAnsi="Arial" w:cs="Arial"/>
                <w:color w:val="000000"/>
                <w:sz w:val="20"/>
                <w:szCs w:val="20"/>
              </w:rPr>
              <w:t>2</w:t>
            </w:r>
            <w:r w:rsidRPr="00C71773">
              <w:rPr>
                <w:rFonts w:ascii="Arial" w:hAnsi="Arial" w:cs="Arial" w:hint="eastAsia"/>
                <w:color w:val="000000"/>
                <w:sz w:val="20"/>
                <w:szCs w:val="20"/>
              </w:rPr>
              <w:t>)</w:t>
            </w:r>
            <w:r w:rsidRPr="00C71773">
              <w:rPr>
                <w:rFonts w:ascii="Arial" w:hAnsi="Arial" w:cs="Arial"/>
                <w:color w:val="000000"/>
                <w:sz w:val="20"/>
                <w:szCs w:val="20"/>
              </w:rPr>
              <w:t>.</w:t>
            </w:r>
            <w:r w:rsidRPr="00C71773">
              <w:rPr>
                <w:rFonts w:ascii="SimSun" w:hAnsi="SimSun" w:cs="Arial" w:hint="eastAsia"/>
                <w:color w:val="000000"/>
                <w:sz w:val="20"/>
                <w:szCs w:val="20"/>
              </w:rPr>
              <w:t>选择还房安置的由拆迁人提供还房，并负责还房周边的配套基础设施和三通一平；</w:t>
            </w:r>
          </w:p>
          <w:p w14:paraId="494C1A73" w14:textId="77777777" w:rsidR="004B54AA" w:rsidRPr="00C71773" w:rsidRDefault="004B54AA" w:rsidP="004B54AA">
            <w:pPr>
              <w:rPr>
                <w:rFonts w:ascii="Arial" w:hAnsi="Arial" w:cs="Arial"/>
                <w:color w:val="000000"/>
                <w:sz w:val="20"/>
                <w:szCs w:val="20"/>
              </w:rPr>
            </w:pPr>
            <w:r w:rsidRPr="00C71773">
              <w:rPr>
                <w:rFonts w:ascii="Arial" w:hAnsi="Arial" w:cs="Arial"/>
                <w:color w:val="000000"/>
                <w:sz w:val="20"/>
                <w:szCs w:val="20"/>
              </w:rPr>
              <w:t>3</w:t>
            </w:r>
            <w:r w:rsidRPr="00C71773">
              <w:rPr>
                <w:rFonts w:ascii="Arial" w:hAnsi="Arial" w:cs="Arial" w:hint="eastAsia"/>
                <w:color w:val="000000"/>
                <w:sz w:val="20"/>
                <w:szCs w:val="20"/>
              </w:rPr>
              <w:t>)</w:t>
            </w:r>
            <w:r w:rsidRPr="00C71773">
              <w:rPr>
                <w:rFonts w:ascii="Arial" w:hAnsi="Arial" w:cs="Arial"/>
                <w:color w:val="000000"/>
                <w:sz w:val="20"/>
                <w:szCs w:val="20"/>
              </w:rPr>
              <w:t>.</w:t>
            </w:r>
            <w:r w:rsidRPr="00C71773">
              <w:rPr>
                <w:rFonts w:ascii="SimSun" w:hAnsi="SimSun" w:cs="Arial" w:hint="eastAsia"/>
                <w:color w:val="000000"/>
                <w:sz w:val="20"/>
                <w:szCs w:val="20"/>
              </w:rPr>
              <w:t>选择货币安置的，按照补偿标准，获得符合重置价的拆迁补偿，并由当地政府提供免费的宅基地进行重建。</w:t>
            </w:r>
          </w:p>
        </w:tc>
      </w:tr>
      <w:tr w:rsidR="004B54AA" w:rsidRPr="00C71773" w14:paraId="3F87C207" w14:textId="77777777" w:rsidTr="004B54AA">
        <w:trPr>
          <w:trHeight w:val="405"/>
        </w:trPr>
        <w:tc>
          <w:tcPr>
            <w:tcW w:w="534" w:type="pct"/>
            <w:vMerge/>
            <w:vAlign w:val="center"/>
            <w:hideMark/>
          </w:tcPr>
          <w:p w14:paraId="0C200139" w14:textId="77777777" w:rsidR="004B54AA" w:rsidRPr="00C71773" w:rsidRDefault="004B54AA" w:rsidP="004B54AA">
            <w:pPr>
              <w:rPr>
                <w:rFonts w:ascii="Arial" w:hAnsi="Arial" w:cs="Arial"/>
                <w:color w:val="000000"/>
                <w:sz w:val="20"/>
                <w:szCs w:val="20"/>
              </w:rPr>
            </w:pPr>
          </w:p>
        </w:tc>
        <w:tc>
          <w:tcPr>
            <w:tcW w:w="510" w:type="pct"/>
            <w:vMerge/>
            <w:vAlign w:val="center"/>
            <w:hideMark/>
          </w:tcPr>
          <w:p w14:paraId="42DBA380" w14:textId="77777777" w:rsidR="004B54AA" w:rsidRPr="00C71773" w:rsidRDefault="004B54AA" w:rsidP="004B54AA">
            <w:pPr>
              <w:rPr>
                <w:rFonts w:ascii="Arial" w:hAnsi="Arial" w:cs="Arial"/>
                <w:color w:val="000000"/>
                <w:sz w:val="20"/>
                <w:szCs w:val="20"/>
              </w:rPr>
            </w:pPr>
          </w:p>
        </w:tc>
        <w:tc>
          <w:tcPr>
            <w:tcW w:w="1045" w:type="pct"/>
            <w:gridSpan w:val="2"/>
            <w:shd w:val="clear" w:color="auto" w:fill="auto"/>
            <w:vAlign w:val="center"/>
            <w:hideMark/>
          </w:tcPr>
          <w:p w14:paraId="7F1C3D63" w14:textId="77777777" w:rsidR="004B54AA" w:rsidRPr="00C71773" w:rsidRDefault="004B54AA" w:rsidP="004B54AA">
            <w:pPr>
              <w:jc w:val="center"/>
              <w:rPr>
                <w:rFonts w:ascii="Arial" w:hAnsi="Arial" w:cs="Arial"/>
                <w:color w:val="000000"/>
                <w:sz w:val="20"/>
                <w:szCs w:val="20"/>
              </w:rPr>
            </w:pPr>
            <w:r w:rsidRPr="00C71773">
              <w:rPr>
                <w:rFonts w:ascii="SimSun" w:hAnsi="SimSun" w:cs="Arial" w:hint="eastAsia"/>
                <w:color w:val="000000"/>
                <w:sz w:val="20"/>
                <w:szCs w:val="20"/>
              </w:rPr>
              <w:t>安置补助费、搬家补助费及奖励</w:t>
            </w:r>
          </w:p>
        </w:tc>
        <w:tc>
          <w:tcPr>
            <w:tcW w:w="2911" w:type="pct"/>
            <w:shd w:val="clear" w:color="auto" w:fill="auto"/>
            <w:vAlign w:val="center"/>
            <w:hideMark/>
          </w:tcPr>
          <w:p w14:paraId="796C01A3" w14:textId="77777777" w:rsidR="004B54AA" w:rsidRPr="00C71773" w:rsidRDefault="004B54AA" w:rsidP="004B54AA">
            <w:pPr>
              <w:rPr>
                <w:rFonts w:ascii="Arial" w:hAnsi="Arial" w:cs="Arial"/>
                <w:color w:val="000000"/>
                <w:sz w:val="20"/>
                <w:szCs w:val="20"/>
              </w:rPr>
            </w:pPr>
            <w:r w:rsidRPr="00C71773">
              <w:rPr>
                <w:rFonts w:ascii="SimSun" w:hAnsi="SimSun" w:cs="Arial" w:hint="eastAsia"/>
                <w:color w:val="000000"/>
                <w:sz w:val="20"/>
                <w:szCs w:val="20"/>
              </w:rPr>
              <w:t>按照各地的补偿标准获得安置补助费、搬家补助费及奖励费，享有保障拆迁顺利过渡的权利。</w:t>
            </w:r>
          </w:p>
        </w:tc>
      </w:tr>
      <w:tr w:rsidR="004B54AA" w:rsidRPr="00C71773" w14:paraId="00567FEB" w14:textId="77777777" w:rsidTr="004B54AA">
        <w:trPr>
          <w:trHeight w:val="419"/>
        </w:trPr>
        <w:tc>
          <w:tcPr>
            <w:tcW w:w="534" w:type="pct"/>
            <w:vMerge/>
            <w:vAlign w:val="center"/>
            <w:hideMark/>
          </w:tcPr>
          <w:p w14:paraId="562B4B1A" w14:textId="77777777" w:rsidR="004B54AA" w:rsidRPr="00C71773" w:rsidRDefault="004B54AA" w:rsidP="004B54AA">
            <w:pPr>
              <w:rPr>
                <w:rFonts w:ascii="Arial" w:hAnsi="Arial" w:cs="Arial"/>
                <w:color w:val="000000"/>
                <w:sz w:val="20"/>
                <w:szCs w:val="20"/>
              </w:rPr>
            </w:pPr>
          </w:p>
        </w:tc>
        <w:tc>
          <w:tcPr>
            <w:tcW w:w="510" w:type="pct"/>
            <w:vMerge/>
            <w:vAlign w:val="center"/>
            <w:hideMark/>
          </w:tcPr>
          <w:p w14:paraId="55ED0600" w14:textId="77777777" w:rsidR="004B54AA" w:rsidRPr="00C71773" w:rsidRDefault="004B54AA" w:rsidP="004B54AA">
            <w:pPr>
              <w:rPr>
                <w:rFonts w:ascii="Arial" w:hAnsi="Arial" w:cs="Arial"/>
                <w:color w:val="000000"/>
                <w:sz w:val="20"/>
                <w:szCs w:val="20"/>
              </w:rPr>
            </w:pPr>
          </w:p>
        </w:tc>
        <w:tc>
          <w:tcPr>
            <w:tcW w:w="1045" w:type="pct"/>
            <w:gridSpan w:val="2"/>
            <w:shd w:val="clear" w:color="auto" w:fill="auto"/>
            <w:vAlign w:val="center"/>
            <w:hideMark/>
          </w:tcPr>
          <w:p w14:paraId="010C1AE0" w14:textId="77777777" w:rsidR="004B54AA" w:rsidRPr="00C71773" w:rsidRDefault="004B54AA" w:rsidP="004B54AA">
            <w:pPr>
              <w:jc w:val="center"/>
              <w:rPr>
                <w:rFonts w:ascii="Arial" w:hAnsi="Arial" w:cs="Arial"/>
                <w:color w:val="000000"/>
                <w:sz w:val="20"/>
                <w:szCs w:val="20"/>
              </w:rPr>
            </w:pPr>
            <w:r w:rsidRPr="00C71773">
              <w:rPr>
                <w:rFonts w:ascii="SimSun" w:hAnsi="SimSun" w:cs="Arial" w:hint="eastAsia"/>
                <w:color w:val="000000"/>
                <w:sz w:val="20"/>
                <w:szCs w:val="20"/>
              </w:rPr>
              <w:t>附属物及零星树木补偿标准</w:t>
            </w:r>
          </w:p>
        </w:tc>
        <w:tc>
          <w:tcPr>
            <w:tcW w:w="2911" w:type="pct"/>
            <w:shd w:val="clear" w:color="auto" w:fill="auto"/>
            <w:vAlign w:val="center"/>
            <w:hideMark/>
          </w:tcPr>
          <w:p w14:paraId="486FB3EE" w14:textId="77777777" w:rsidR="004B54AA" w:rsidRPr="00C71773" w:rsidRDefault="004B54AA" w:rsidP="004B54AA">
            <w:pPr>
              <w:rPr>
                <w:rFonts w:ascii="Arial" w:hAnsi="Arial" w:cs="Arial"/>
                <w:color w:val="000000"/>
                <w:sz w:val="20"/>
                <w:szCs w:val="20"/>
              </w:rPr>
            </w:pPr>
            <w:r w:rsidRPr="00C71773">
              <w:rPr>
                <w:rFonts w:ascii="SimSun" w:hAnsi="SimSun" w:cs="Arial" w:hint="eastAsia"/>
                <w:color w:val="000000"/>
                <w:sz w:val="20"/>
                <w:szCs w:val="20"/>
              </w:rPr>
              <w:t>享有受影响的附属物及零星树木按照补偿标准获得补偿的权利</w:t>
            </w:r>
          </w:p>
        </w:tc>
      </w:tr>
      <w:tr w:rsidR="004B54AA" w:rsidRPr="00C71773" w14:paraId="0C3D12F8" w14:textId="77777777" w:rsidTr="004B54AA">
        <w:trPr>
          <w:trHeight w:val="1020"/>
        </w:trPr>
        <w:tc>
          <w:tcPr>
            <w:tcW w:w="534" w:type="pct"/>
            <w:vMerge w:val="restart"/>
            <w:shd w:val="clear" w:color="auto" w:fill="auto"/>
            <w:vAlign w:val="center"/>
            <w:hideMark/>
          </w:tcPr>
          <w:p w14:paraId="1175F9C5" w14:textId="77777777" w:rsidR="004B54AA" w:rsidRPr="00C71773" w:rsidRDefault="004B54AA" w:rsidP="004B54AA">
            <w:pPr>
              <w:jc w:val="center"/>
              <w:rPr>
                <w:rFonts w:ascii="Arial" w:hAnsi="Arial" w:cs="Arial"/>
                <w:color w:val="000000"/>
                <w:sz w:val="20"/>
                <w:szCs w:val="20"/>
              </w:rPr>
            </w:pPr>
            <w:r w:rsidRPr="00C71773">
              <w:rPr>
                <w:rFonts w:ascii="SimSun" w:hAnsi="SimSun" w:cs="Arial" w:hint="eastAsia"/>
                <w:color w:val="000000"/>
                <w:sz w:val="20"/>
                <w:szCs w:val="20"/>
              </w:rPr>
              <w:t>企事业单位拆迁</w:t>
            </w:r>
          </w:p>
        </w:tc>
        <w:tc>
          <w:tcPr>
            <w:tcW w:w="510" w:type="pct"/>
            <w:vMerge w:val="restart"/>
            <w:shd w:val="clear" w:color="auto" w:fill="auto"/>
            <w:vAlign w:val="center"/>
            <w:hideMark/>
          </w:tcPr>
          <w:p w14:paraId="75FBB229" w14:textId="77777777" w:rsidR="004B54AA" w:rsidRPr="00C71773" w:rsidRDefault="004B54AA" w:rsidP="004B54AA">
            <w:pPr>
              <w:jc w:val="center"/>
              <w:rPr>
                <w:rFonts w:ascii="Arial" w:hAnsi="Arial" w:cs="Arial"/>
                <w:color w:val="000000"/>
                <w:sz w:val="20"/>
                <w:szCs w:val="20"/>
              </w:rPr>
            </w:pPr>
            <w:r w:rsidRPr="00C71773">
              <w:rPr>
                <w:rFonts w:ascii="SimSun" w:hAnsi="SimSun" w:cs="Arial" w:hint="eastAsia"/>
                <w:color w:val="000000"/>
                <w:sz w:val="20"/>
                <w:szCs w:val="20"/>
              </w:rPr>
              <w:t>单位所有者</w:t>
            </w:r>
          </w:p>
        </w:tc>
        <w:tc>
          <w:tcPr>
            <w:tcW w:w="1045" w:type="pct"/>
            <w:gridSpan w:val="2"/>
            <w:shd w:val="clear" w:color="auto" w:fill="auto"/>
            <w:vAlign w:val="center"/>
            <w:hideMark/>
          </w:tcPr>
          <w:p w14:paraId="53EED4EC" w14:textId="77777777" w:rsidR="004B54AA" w:rsidRPr="00C71773" w:rsidRDefault="004B54AA" w:rsidP="004B54AA">
            <w:pPr>
              <w:jc w:val="center"/>
              <w:rPr>
                <w:rFonts w:ascii="Arial" w:hAnsi="Arial" w:cs="Arial"/>
                <w:color w:val="000000"/>
                <w:sz w:val="20"/>
                <w:szCs w:val="20"/>
              </w:rPr>
            </w:pPr>
            <w:r w:rsidRPr="00C71773">
              <w:rPr>
                <w:rFonts w:ascii="SimSun" w:hAnsi="SimSun" w:cs="Arial" w:hint="eastAsia"/>
                <w:color w:val="000000"/>
                <w:sz w:val="20"/>
                <w:szCs w:val="20"/>
              </w:rPr>
              <w:t>货币补偿</w:t>
            </w:r>
            <w:r w:rsidRPr="00C71773">
              <w:rPr>
                <w:rFonts w:ascii="Arial" w:hAnsi="Arial" w:cs="Arial"/>
                <w:color w:val="000000"/>
                <w:sz w:val="20"/>
                <w:szCs w:val="20"/>
              </w:rPr>
              <w:t>/</w:t>
            </w:r>
            <w:r w:rsidRPr="00C71773">
              <w:rPr>
                <w:rFonts w:ascii="SimSun" w:hAnsi="SimSun" w:cs="Arial" w:hint="eastAsia"/>
                <w:color w:val="000000"/>
                <w:sz w:val="20"/>
                <w:szCs w:val="20"/>
              </w:rPr>
              <w:t>还建安置</w:t>
            </w:r>
          </w:p>
        </w:tc>
        <w:tc>
          <w:tcPr>
            <w:tcW w:w="2911" w:type="pct"/>
            <w:shd w:val="clear" w:color="auto" w:fill="auto"/>
            <w:vAlign w:val="center"/>
            <w:hideMark/>
          </w:tcPr>
          <w:p w14:paraId="0C6B41B9" w14:textId="77777777" w:rsidR="004B54AA" w:rsidRPr="00C71773" w:rsidRDefault="004B54AA" w:rsidP="004B54AA">
            <w:pPr>
              <w:rPr>
                <w:rFonts w:ascii="SimSun" w:hAnsi="SimSun" w:cs="Arial"/>
                <w:color w:val="000000"/>
                <w:sz w:val="20"/>
                <w:szCs w:val="20"/>
              </w:rPr>
            </w:pPr>
            <w:r w:rsidRPr="00C71773">
              <w:rPr>
                <w:rFonts w:ascii="Arial" w:hAnsi="Arial" w:cs="Arial"/>
                <w:color w:val="000000"/>
                <w:sz w:val="20"/>
                <w:szCs w:val="20"/>
              </w:rPr>
              <w:t>1</w:t>
            </w:r>
            <w:r w:rsidRPr="00C71773">
              <w:rPr>
                <w:rFonts w:ascii="Arial" w:hAnsi="Arial" w:cs="Arial" w:hint="eastAsia"/>
                <w:color w:val="000000"/>
                <w:sz w:val="20"/>
                <w:szCs w:val="20"/>
              </w:rPr>
              <w:t>)</w:t>
            </w:r>
            <w:r w:rsidRPr="00C71773">
              <w:rPr>
                <w:rFonts w:ascii="Arial" w:hAnsi="Arial" w:cs="Arial"/>
                <w:color w:val="000000"/>
                <w:sz w:val="20"/>
                <w:szCs w:val="20"/>
              </w:rPr>
              <w:t>.</w:t>
            </w:r>
            <w:r w:rsidRPr="00C71773">
              <w:rPr>
                <w:rFonts w:ascii="SimSun" w:hAnsi="SimSun" w:cs="Arial" w:hint="eastAsia"/>
                <w:color w:val="000000"/>
                <w:sz w:val="20"/>
                <w:szCs w:val="20"/>
              </w:rPr>
              <w:t>按照自身的意愿，选择还建安置或货币安置的权利；</w:t>
            </w:r>
          </w:p>
          <w:p w14:paraId="09C4FD79" w14:textId="77777777" w:rsidR="004B54AA" w:rsidRPr="00C71773" w:rsidRDefault="004B54AA" w:rsidP="004B54AA">
            <w:pPr>
              <w:rPr>
                <w:rFonts w:ascii="SimSun" w:hAnsi="SimSun" w:cs="Arial"/>
                <w:color w:val="000000"/>
                <w:sz w:val="20"/>
                <w:szCs w:val="20"/>
              </w:rPr>
            </w:pPr>
            <w:r w:rsidRPr="00C71773">
              <w:rPr>
                <w:rFonts w:ascii="Arial" w:hAnsi="Arial" w:cs="Arial"/>
                <w:color w:val="000000"/>
                <w:sz w:val="20"/>
                <w:szCs w:val="20"/>
              </w:rPr>
              <w:t>2</w:t>
            </w:r>
            <w:r w:rsidRPr="00C71773">
              <w:rPr>
                <w:rFonts w:ascii="Arial" w:hAnsi="Arial" w:cs="Arial" w:hint="eastAsia"/>
                <w:color w:val="000000"/>
                <w:sz w:val="20"/>
                <w:szCs w:val="20"/>
              </w:rPr>
              <w:t>)</w:t>
            </w:r>
            <w:r w:rsidRPr="00C71773">
              <w:rPr>
                <w:rFonts w:ascii="Arial" w:hAnsi="Arial" w:cs="Arial"/>
                <w:color w:val="000000"/>
                <w:sz w:val="20"/>
                <w:szCs w:val="20"/>
              </w:rPr>
              <w:t>.</w:t>
            </w:r>
            <w:r w:rsidRPr="00C71773">
              <w:rPr>
                <w:rFonts w:ascii="SimSun" w:hAnsi="SimSun" w:cs="Arial" w:hint="eastAsia"/>
                <w:color w:val="000000"/>
                <w:sz w:val="20"/>
                <w:szCs w:val="20"/>
              </w:rPr>
              <w:t>选择重建安置的由拆迁人提供协助找到重建安置地，同时获得各种损失的重置价补偿；</w:t>
            </w:r>
          </w:p>
          <w:p w14:paraId="653CC553" w14:textId="77777777" w:rsidR="004B54AA" w:rsidRPr="00C71773" w:rsidRDefault="004B54AA" w:rsidP="004B54AA">
            <w:pPr>
              <w:rPr>
                <w:rFonts w:ascii="SimSun" w:hAnsi="SimSun" w:cs="Arial"/>
                <w:color w:val="000000"/>
                <w:sz w:val="20"/>
                <w:szCs w:val="20"/>
              </w:rPr>
            </w:pPr>
            <w:r w:rsidRPr="00C71773">
              <w:rPr>
                <w:rFonts w:ascii="Arial" w:hAnsi="Arial" w:cs="Arial"/>
                <w:color w:val="000000"/>
                <w:sz w:val="20"/>
                <w:szCs w:val="20"/>
              </w:rPr>
              <w:t>3</w:t>
            </w:r>
            <w:r w:rsidRPr="00C71773">
              <w:rPr>
                <w:rFonts w:ascii="Arial" w:hAnsi="Arial" w:cs="Arial" w:hint="eastAsia"/>
                <w:color w:val="000000"/>
                <w:sz w:val="20"/>
                <w:szCs w:val="20"/>
              </w:rPr>
              <w:t>)</w:t>
            </w:r>
            <w:r w:rsidRPr="00C71773">
              <w:rPr>
                <w:rFonts w:ascii="Arial" w:hAnsi="Arial" w:cs="Arial"/>
                <w:color w:val="000000"/>
                <w:sz w:val="20"/>
                <w:szCs w:val="20"/>
              </w:rPr>
              <w:t>.</w:t>
            </w:r>
            <w:r w:rsidRPr="00C71773">
              <w:rPr>
                <w:rFonts w:ascii="SimSun" w:hAnsi="SimSun" w:cs="Arial" w:hint="eastAsia"/>
                <w:color w:val="000000"/>
                <w:sz w:val="20"/>
                <w:szCs w:val="20"/>
              </w:rPr>
              <w:t>选择货币安置的，按照补偿标准，获得符合重置价的拆迁补偿；</w:t>
            </w:r>
          </w:p>
          <w:p w14:paraId="676AEE19" w14:textId="77777777" w:rsidR="004B54AA" w:rsidRPr="00C71773" w:rsidRDefault="004B54AA" w:rsidP="004B54AA">
            <w:pPr>
              <w:rPr>
                <w:rFonts w:ascii="Arial" w:hAnsi="Arial" w:cs="Arial"/>
                <w:color w:val="000000"/>
                <w:sz w:val="20"/>
                <w:szCs w:val="20"/>
              </w:rPr>
            </w:pPr>
            <w:r w:rsidRPr="00C71773">
              <w:rPr>
                <w:rFonts w:ascii="Arial" w:hAnsi="Arial" w:cs="Arial"/>
                <w:color w:val="000000"/>
                <w:sz w:val="20"/>
                <w:szCs w:val="20"/>
              </w:rPr>
              <w:t>4</w:t>
            </w:r>
            <w:r w:rsidRPr="00C71773">
              <w:rPr>
                <w:rFonts w:ascii="Arial" w:hAnsi="Arial" w:cs="Arial" w:hint="eastAsia"/>
                <w:color w:val="000000"/>
                <w:sz w:val="20"/>
                <w:szCs w:val="20"/>
              </w:rPr>
              <w:t>)</w:t>
            </w:r>
            <w:r w:rsidRPr="00C71773">
              <w:rPr>
                <w:rFonts w:ascii="Arial" w:hAnsi="Arial" w:cs="Arial"/>
                <w:color w:val="000000"/>
                <w:sz w:val="20"/>
                <w:szCs w:val="20"/>
              </w:rPr>
              <w:t>.</w:t>
            </w:r>
            <w:r w:rsidRPr="00C71773">
              <w:rPr>
                <w:rFonts w:ascii="SimSun" w:hAnsi="SimSun" w:cs="Arial" w:hint="eastAsia"/>
                <w:color w:val="000000"/>
                <w:sz w:val="20"/>
                <w:szCs w:val="20"/>
              </w:rPr>
              <w:t>获得停产或减产等损失补偿。</w:t>
            </w:r>
          </w:p>
        </w:tc>
      </w:tr>
      <w:tr w:rsidR="004B54AA" w:rsidRPr="00C71773" w14:paraId="5ED2326F" w14:textId="77777777" w:rsidTr="004B54AA">
        <w:trPr>
          <w:trHeight w:val="491"/>
        </w:trPr>
        <w:tc>
          <w:tcPr>
            <w:tcW w:w="534" w:type="pct"/>
            <w:vMerge/>
            <w:vAlign w:val="center"/>
            <w:hideMark/>
          </w:tcPr>
          <w:p w14:paraId="1E0D7E6D" w14:textId="77777777" w:rsidR="004B54AA" w:rsidRPr="00C71773" w:rsidRDefault="004B54AA" w:rsidP="004B54AA">
            <w:pPr>
              <w:rPr>
                <w:rFonts w:ascii="Arial" w:hAnsi="Arial" w:cs="Arial"/>
                <w:color w:val="000000"/>
                <w:sz w:val="20"/>
                <w:szCs w:val="20"/>
              </w:rPr>
            </w:pPr>
          </w:p>
        </w:tc>
        <w:tc>
          <w:tcPr>
            <w:tcW w:w="510" w:type="pct"/>
            <w:vMerge/>
            <w:vAlign w:val="center"/>
            <w:hideMark/>
          </w:tcPr>
          <w:p w14:paraId="06B7D645" w14:textId="77777777" w:rsidR="004B54AA" w:rsidRPr="00C71773" w:rsidRDefault="004B54AA" w:rsidP="004B54AA">
            <w:pPr>
              <w:rPr>
                <w:rFonts w:ascii="Arial" w:hAnsi="Arial" w:cs="Arial"/>
                <w:color w:val="000000"/>
                <w:sz w:val="20"/>
                <w:szCs w:val="20"/>
              </w:rPr>
            </w:pPr>
          </w:p>
        </w:tc>
        <w:tc>
          <w:tcPr>
            <w:tcW w:w="1045" w:type="pct"/>
            <w:gridSpan w:val="2"/>
            <w:tcBorders>
              <w:bottom w:val="single" w:sz="8" w:space="0" w:color="auto"/>
            </w:tcBorders>
            <w:shd w:val="clear" w:color="auto" w:fill="auto"/>
            <w:vAlign w:val="center"/>
            <w:hideMark/>
          </w:tcPr>
          <w:p w14:paraId="55A3D128" w14:textId="77777777" w:rsidR="004B54AA" w:rsidRPr="00C71773" w:rsidRDefault="004B54AA" w:rsidP="004B54AA">
            <w:pPr>
              <w:jc w:val="center"/>
              <w:rPr>
                <w:rFonts w:ascii="Arial" w:hAnsi="Arial" w:cs="Arial"/>
                <w:color w:val="000000"/>
                <w:sz w:val="20"/>
                <w:szCs w:val="20"/>
              </w:rPr>
            </w:pPr>
            <w:r w:rsidRPr="00C71773">
              <w:rPr>
                <w:rFonts w:ascii="SimSun" w:hAnsi="SimSun" w:cs="Arial" w:hint="eastAsia"/>
                <w:color w:val="000000"/>
                <w:sz w:val="20"/>
                <w:szCs w:val="20"/>
              </w:rPr>
              <w:t>职工、临时工</w:t>
            </w:r>
          </w:p>
        </w:tc>
        <w:tc>
          <w:tcPr>
            <w:tcW w:w="2911" w:type="pct"/>
            <w:tcBorders>
              <w:bottom w:val="single" w:sz="8" w:space="0" w:color="auto"/>
            </w:tcBorders>
            <w:shd w:val="clear" w:color="auto" w:fill="auto"/>
            <w:vAlign w:val="center"/>
            <w:hideMark/>
          </w:tcPr>
          <w:p w14:paraId="089BDF4D" w14:textId="77777777" w:rsidR="004B54AA" w:rsidRPr="00C71773" w:rsidRDefault="004B54AA" w:rsidP="004B54AA">
            <w:pPr>
              <w:rPr>
                <w:rFonts w:ascii="Arial" w:hAnsi="Arial" w:cs="Arial"/>
                <w:color w:val="000000"/>
                <w:sz w:val="20"/>
                <w:szCs w:val="20"/>
              </w:rPr>
            </w:pPr>
            <w:r w:rsidRPr="00C71773">
              <w:rPr>
                <w:rFonts w:ascii="SimSun" w:hAnsi="SimSun" w:cs="Arial" w:hint="eastAsia"/>
                <w:color w:val="000000"/>
                <w:sz w:val="20"/>
                <w:szCs w:val="20"/>
              </w:rPr>
              <w:t>获得停业补偿；不重建企业的员工还享有职业培训和就业介绍的服务。</w:t>
            </w:r>
          </w:p>
        </w:tc>
      </w:tr>
      <w:tr w:rsidR="004B54AA" w:rsidRPr="00C71773" w14:paraId="5A4BDF95" w14:textId="77777777" w:rsidTr="004B54AA">
        <w:trPr>
          <w:trHeight w:val="285"/>
        </w:trPr>
        <w:tc>
          <w:tcPr>
            <w:tcW w:w="534" w:type="pct"/>
            <w:vMerge w:val="restart"/>
            <w:shd w:val="clear" w:color="auto" w:fill="auto"/>
            <w:vAlign w:val="center"/>
            <w:hideMark/>
          </w:tcPr>
          <w:p w14:paraId="40E5C5A2" w14:textId="77777777" w:rsidR="004B54AA" w:rsidRPr="00C71773" w:rsidRDefault="004B54AA" w:rsidP="004B54AA">
            <w:pPr>
              <w:jc w:val="center"/>
              <w:rPr>
                <w:rFonts w:ascii="Arial" w:hAnsi="Arial" w:cs="Arial"/>
                <w:color w:val="000000"/>
                <w:sz w:val="20"/>
                <w:szCs w:val="20"/>
              </w:rPr>
            </w:pPr>
            <w:r w:rsidRPr="00C71773">
              <w:rPr>
                <w:rFonts w:ascii="SimSun" w:hAnsi="SimSun" w:cs="Arial" w:hint="eastAsia"/>
                <w:color w:val="000000"/>
                <w:sz w:val="20"/>
                <w:szCs w:val="20"/>
              </w:rPr>
              <w:t>弱势群体</w:t>
            </w:r>
          </w:p>
        </w:tc>
        <w:tc>
          <w:tcPr>
            <w:tcW w:w="510" w:type="pct"/>
            <w:vMerge w:val="restart"/>
            <w:shd w:val="clear" w:color="auto" w:fill="auto"/>
            <w:vAlign w:val="center"/>
            <w:hideMark/>
          </w:tcPr>
          <w:p w14:paraId="49DBB49D" w14:textId="77777777" w:rsidR="004B54AA" w:rsidRPr="00C71773" w:rsidRDefault="004B54AA" w:rsidP="004B54AA">
            <w:pPr>
              <w:jc w:val="center"/>
              <w:rPr>
                <w:rFonts w:ascii="Arial" w:hAnsi="Arial" w:cs="Arial"/>
                <w:color w:val="000000"/>
                <w:sz w:val="20"/>
                <w:szCs w:val="20"/>
              </w:rPr>
            </w:pPr>
            <w:r w:rsidRPr="00C71773">
              <w:rPr>
                <w:rFonts w:ascii="Arial" w:hAnsi="Arial" w:cs="Arial" w:hint="eastAsia"/>
                <w:color w:val="000000"/>
                <w:sz w:val="20"/>
                <w:szCs w:val="20"/>
              </w:rPr>
              <w:t>全部受影响弱势群体</w:t>
            </w:r>
          </w:p>
        </w:tc>
        <w:tc>
          <w:tcPr>
            <w:tcW w:w="3956" w:type="pct"/>
            <w:gridSpan w:val="3"/>
            <w:tcBorders>
              <w:bottom w:val="nil"/>
            </w:tcBorders>
            <w:shd w:val="clear" w:color="auto" w:fill="auto"/>
            <w:vAlign w:val="center"/>
            <w:hideMark/>
          </w:tcPr>
          <w:p w14:paraId="0CACBFEF" w14:textId="77777777" w:rsidR="004B54AA" w:rsidRPr="00C71773" w:rsidRDefault="004B54AA" w:rsidP="004B54AA">
            <w:pPr>
              <w:rPr>
                <w:rFonts w:ascii="Arial" w:hAnsi="Arial" w:cs="Arial"/>
                <w:color w:val="000000"/>
                <w:sz w:val="20"/>
                <w:szCs w:val="20"/>
              </w:rPr>
            </w:pPr>
            <w:r w:rsidRPr="00C71773">
              <w:rPr>
                <w:rFonts w:ascii="Arial" w:hAnsi="Arial" w:cs="Arial"/>
                <w:color w:val="000000"/>
                <w:sz w:val="20"/>
                <w:szCs w:val="20"/>
              </w:rPr>
              <w:t>1</w:t>
            </w:r>
            <w:r w:rsidRPr="00C71773">
              <w:rPr>
                <w:rFonts w:ascii="Arial" w:hAnsi="Arial" w:cs="Arial" w:hint="eastAsia"/>
                <w:color w:val="000000"/>
                <w:sz w:val="20"/>
                <w:szCs w:val="20"/>
              </w:rPr>
              <w:t>)</w:t>
            </w:r>
            <w:r w:rsidRPr="00C71773">
              <w:rPr>
                <w:rFonts w:ascii="Arial" w:hAnsi="Arial" w:cs="Arial"/>
                <w:color w:val="000000"/>
                <w:sz w:val="20"/>
                <w:szCs w:val="20"/>
              </w:rPr>
              <w:t>.</w:t>
            </w:r>
            <w:r w:rsidRPr="00C71773">
              <w:rPr>
                <w:rFonts w:ascii="SimSun" w:hAnsi="SimSun" w:cs="Arial" w:hint="eastAsia"/>
                <w:color w:val="000000"/>
                <w:sz w:val="20"/>
                <w:szCs w:val="20"/>
              </w:rPr>
              <w:t>平等获得征地拆迁补偿的权利；</w:t>
            </w:r>
          </w:p>
        </w:tc>
      </w:tr>
      <w:tr w:rsidR="004B54AA" w:rsidRPr="00C71773" w14:paraId="7FC578A0" w14:textId="77777777" w:rsidTr="004B54AA">
        <w:trPr>
          <w:trHeight w:val="600"/>
        </w:trPr>
        <w:tc>
          <w:tcPr>
            <w:tcW w:w="534" w:type="pct"/>
            <w:vMerge/>
            <w:vAlign w:val="center"/>
            <w:hideMark/>
          </w:tcPr>
          <w:p w14:paraId="2BCD33F7" w14:textId="77777777" w:rsidR="004B54AA" w:rsidRPr="00C71773" w:rsidRDefault="004B54AA" w:rsidP="004B54AA">
            <w:pPr>
              <w:rPr>
                <w:rFonts w:ascii="Arial" w:hAnsi="Arial" w:cs="Arial"/>
                <w:color w:val="000000"/>
                <w:sz w:val="20"/>
                <w:szCs w:val="20"/>
              </w:rPr>
            </w:pPr>
          </w:p>
        </w:tc>
        <w:tc>
          <w:tcPr>
            <w:tcW w:w="510" w:type="pct"/>
            <w:vMerge/>
            <w:vAlign w:val="center"/>
            <w:hideMark/>
          </w:tcPr>
          <w:p w14:paraId="7A4F6697" w14:textId="77777777" w:rsidR="004B54AA" w:rsidRPr="00C71773" w:rsidRDefault="004B54AA" w:rsidP="004B54AA">
            <w:pPr>
              <w:jc w:val="center"/>
              <w:rPr>
                <w:rFonts w:ascii="Arial" w:hAnsi="Arial" w:cs="Arial"/>
                <w:color w:val="000000"/>
                <w:sz w:val="20"/>
                <w:szCs w:val="20"/>
              </w:rPr>
            </w:pPr>
          </w:p>
        </w:tc>
        <w:tc>
          <w:tcPr>
            <w:tcW w:w="3956" w:type="pct"/>
            <w:gridSpan w:val="3"/>
            <w:tcBorders>
              <w:top w:val="nil"/>
              <w:bottom w:val="nil"/>
            </w:tcBorders>
            <w:shd w:val="clear" w:color="auto" w:fill="auto"/>
            <w:vAlign w:val="center"/>
            <w:hideMark/>
          </w:tcPr>
          <w:p w14:paraId="531FA338" w14:textId="77777777" w:rsidR="004B54AA" w:rsidRPr="00C71773" w:rsidRDefault="004B54AA" w:rsidP="004B54AA">
            <w:pPr>
              <w:rPr>
                <w:rFonts w:ascii="Arial" w:hAnsi="Arial" w:cs="Arial"/>
                <w:color w:val="000000"/>
                <w:sz w:val="20"/>
                <w:szCs w:val="20"/>
              </w:rPr>
            </w:pPr>
            <w:r w:rsidRPr="00C71773">
              <w:rPr>
                <w:rFonts w:ascii="Arial" w:hAnsi="Arial" w:cs="Arial"/>
                <w:color w:val="000000"/>
                <w:sz w:val="20"/>
                <w:szCs w:val="20"/>
              </w:rPr>
              <w:t>2</w:t>
            </w:r>
            <w:r w:rsidRPr="00C71773">
              <w:rPr>
                <w:rFonts w:ascii="Arial" w:hAnsi="Arial" w:cs="Arial" w:hint="eastAsia"/>
                <w:color w:val="000000"/>
                <w:sz w:val="20"/>
                <w:szCs w:val="20"/>
              </w:rPr>
              <w:t>)</w:t>
            </w:r>
            <w:r w:rsidRPr="00C71773">
              <w:rPr>
                <w:rFonts w:ascii="Arial" w:hAnsi="Arial" w:cs="Arial"/>
                <w:color w:val="000000"/>
                <w:sz w:val="20"/>
                <w:szCs w:val="20"/>
              </w:rPr>
              <w:t>.</w:t>
            </w:r>
            <w:r w:rsidRPr="00C71773">
              <w:rPr>
                <w:rFonts w:ascii="SimSun" w:hAnsi="SimSun" w:cs="Arial" w:hint="eastAsia"/>
                <w:color w:val="000000"/>
                <w:sz w:val="20"/>
                <w:szCs w:val="20"/>
              </w:rPr>
              <w:t>在详细的规划过程中，他们将被进一步确认。失去其承包地的受影响农民作为村民成员在村的生产生活发展时将平等而公平的分享村各类资源的重新分配</w:t>
            </w:r>
          </w:p>
        </w:tc>
      </w:tr>
      <w:tr w:rsidR="004B54AA" w:rsidRPr="00C71773" w14:paraId="38F5960B" w14:textId="77777777" w:rsidTr="004B54AA">
        <w:trPr>
          <w:trHeight w:val="285"/>
        </w:trPr>
        <w:tc>
          <w:tcPr>
            <w:tcW w:w="534" w:type="pct"/>
            <w:vMerge/>
            <w:vAlign w:val="center"/>
            <w:hideMark/>
          </w:tcPr>
          <w:p w14:paraId="55B197CC" w14:textId="77777777" w:rsidR="004B54AA" w:rsidRPr="00C71773" w:rsidRDefault="004B54AA" w:rsidP="004B54AA">
            <w:pPr>
              <w:rPr>
                <w:rFonts w:ascii="Arial" w:hAnsi="Arial" w:cs="Arial"/>
                <w:color w:val="000000"/>
                <w:sz w:val="20"/>
                <w:szCs w:val="20"/>
              </w:rPr>
            </w:pPr>
          </w:p>
        </w:tc>
        <w:tc>
          <w:tcPr>
            <w:tcW w:w="510" w:type="pct"/>
            <w:vMerge/>
            <w:vAlign w:val="center"/>
            <w:hideMark/>
          </w:tcPr>
          <w:p w14:paraId="191948C0" w14:textId="77777777" w:rsidR="004B54AA" w:rsidRPr="00C71773" w:rsidRDefault="004B54AA" w:rsidP="004B54AA">
            <w:pPr>
              <w:jc w:val="center"/>
              <w:rPr>
                <w:rFonts w:ascii="Arial" w:hAnsi="Arial" w:cs="Arial"/>
                <w:color w:val="000000"/>
                <w:sz w:val="20"/>
                <w:szCs w:val="20"/>
              </w:rPr>
            </w:pPr>
          </w:p>
        </w:tc>
        <w:tc>
          <w:tcPr>
            <w:tcW w:w="3956" w:type="pct"/>
            <w:gridSpan w:val="3"/>
            <w:tcBorders>
              <w:top w:val="nil"/>
              <w:bottom w:val="nil"/>
            </w:tcBorders>
            <w:shd w:val="clear" w:color="auto" w:fill="auto"/>
            <w:vAlign w:val="center"/>
            <w:hideMark/>
          </w:tcPr>
          <w:p w14:paraId="7A08A6D8" w14:textId="77777777" w:rsidR="004B54AA" w:rsidRPr="00C71773" w:rsidRDefault="004B54AA" w:rsidP="004B54AA">
            <w:pPr>
              <w:rPr>
                <w:rFonts w:ascii="Arial" w:hAnsi="Arial" w:cs="Arial"/>
                <w:color w:val="000000"/>
                <w:sz w:val="20"/>
                <w:szCs w:val="20"/>
              </w:rPr>
            </w:pPr>
            <w:r w:rsidRPr="00C71773">
              <w:rPr>
                <w:rFonts w:ascii="Arial" w:hAnsi="Arial" w:cs="Arial"/>
                <w:color w:val="000000"/>
                <w:sz w:val="20"/>
                <w:szCs w:val="20"/>
              </w:rPr>
              <w:t>3</w:t>
            </w:r>
            <w:r w:rsidRPr="00C71773">
              <w:rPr>
                <w:rFonts w:ascii="Arial" w:hAnsi="Arial" w:cs="Arial" w:hint="eastAsia"/>
                <w:color w:val="000000"/>
                <w:sz w:val="20"/>
                <w:szCs w:val="20"/>
              </w:rPr>
              <w:t>)</w:t>
            </w:r>
            <w:r w:rsidRPr="00C71773">
              <w:rPr>
                <w:rFonts w:ascii="Arial" w:hAnsi="Arial" w:cs="Arial"/>
                <w:color w:val="000000"/>
                <w:sz w:val="20"/>
                <w:szCs w:val="20"/>
              </w:rPr>
              <w:t>.</w:t>
            </w:r>
            <w:r w:rsidRPr="00C71773">
              <w:rPr>
                <w:rFonts w:ascii="SimSun" w:hAnsi="SimSun" w:cs="Arial" w:hint="eastAsia"/>
                <w:color w:val="000000"/>
                <w:sz w:val="20"/>
                <w:szCs w:val="20"/>
              </w:rPr>
              <w:t>在生产生活发展措施中得到帮助和优先关注</w:t>
            </w:r>
            <w:r w:rsidRPr="00C71773">
              <w:rPr>
                <w:rFonts w:ascii="Arial" w:hAnsi="Arial" w:cs="Arial"/>
                <w:color w:val="000000"/>
                <w:sz w:val="20"/>
                <w:szCs w:val="20"/>
              </w:rPr>
              <w:t>;</w:t>
            </w:r>
          </w:p>
        </w:tc>
      </w:tr>
      <w:tr w:rsidR="004B54AA" w:rsidRPr="00C71773" w14:paraId="366DB9E3" w14:textId="77777777" w:rsidTr="004B54AA">
        <w:trPr>
          <w:trHeight w:val="279"/>
        </w:trPr>
        <w:tc>
          <w:tcPr>
            <w:tcW w:w="534" w:type="pct"/>
            <w:vMerge/>
            <w:vAlign w:val="center"/>
            <w:hideMark/>
          </w:tcPr>
          <w:p w14:paraId="4089FB4A" w14:textId="77777777" w:rsidR="004B54AA" w:rsidRPr="00C71773" w:rsidRDefault="004B54AA" w:rsidP="004B54AA">
            <w:pPr>
              <w:rPr>
                <w:rFonts w:ascii="Arial" w:hAnsi="Arial" w:cs="Arial"/>
                <w:color w:val="000000"/>
                <w:sz w:val="20"/>
                <w:szCs w:val="20"/>
              </w:rPr>
            </w:pPr>
          </w:p>
        </w:tc>
        <w:tc>
          <w:tcPr>
            <w:tcW w:w="510" w:type="pct"/>
            <w:vMerge/>
            <w:vAlign w:val="center"/>
            <w:hideMark/>
          </w:tcPr>
          <w:p w14:paraId="087A10D1" w14:textId="77777777" w:rsidR="004B54AA" w:rsidRPr="00C71773" w:rsidRDefault="004B54AA" w:rsidP="004B54AA">
            <w:pPr>
              <w:jc w:val="center"/>
              <w:rPr>
                <w:rFonts w:ascii="Arial" w:hAnsi="Arial" w:cs="Arial"/>
                <w:color w:val="000000"/>
                <w:sz w:val="20"/>
                <w:szCs w:val="20"/>
              </w:rPr>
            </w:pPr>
          </w:p>
        </w:tc>
        <w:tc>
          <w:tcPr>
            <w:tcW w:w="3956" w:type="pct"/>
            <w:gridSpan w:val="3"/>
            <w:tcBorders>
              <w:top w:val="nil"/>
              <w:bottom w:val="nil"/>
            </w:tcBorders>
            <w:shd w:val="clear" w:color="auto" w:fill="auto"/>
            <w:vAlign w:val="center"/>
            <w:hideMark/>
          </w:tcPr>
          <w:p w14:paraId="4DE3C79D" w14:textId="77777777" w:rsidR="004B54AA" w:rsidRPr="00C71773" w:rsidRDefault="004B54AA" w:rsidP="004B54AA">
            <w:pPr>
              <w:rPr>
                <w:rFonts w:ascii="Arial" w:hAnsi="Arial" w:cs="Arial"/>
                <w:color w:val="000000"/>
                <w:sz w:val="20"/>
                <w:szCs w:val="20"/>
              </w:rPr>
            </w:pPr>
            <w:r w:rsidRPr="00C71773">
              <w:rPr>
                <w:rFonts w:ascii="Arial" w:hAnsi="Arial" w:cs="Arial"/>
                <w:color w:val="000000"/>
                <w:sz w:val="20"/>
                <w:szCs w:val="20"/>
              </w:rPr>
              <w:t>4</w:t>
            </w:r>
            <w:r w:rsidRPr="00C71773">
              <w:rPr>
                <w:rFonts w:ascii="Arial" w:hAnsi="Arial" w:cs="Arial" w:hint="eastAsia"/>
                <w:color w:val="000000"/>
                <w:sz w:val="20"/>
                <w:szCs w:val="20"/>
              </w:rPr>
              <w:t>)</w:t>
            </w:r>
            <w:r w:rsidRPr="00C71773">
              <w:rPr>
                <w:rFonts w:ascii="Arial" w:hAnsi="Arial" w:cs="Arial"/>
                <w:color w:val="000000"/>
                <w:sz w:val="20"/>
                <w:szCs w:val="20"/>
              </w:rPr>
              <w:t>.</w:t>
            </w:r>
            <w:r w:rsidRPr="00C71773">
              <w:rPr>
                <w:rFonts w:ascii="SimSun" w:hAnsi="SimSun" w:cs="Arial" w:hint="eastAsia"/>
                <w:color w:val="000000"/>
                <w:sz w:val="20"/>
                <w:szCs w:val="20"/>
              </w:rPr>
              <w:t>对于受到拆迁影响的贫困家庭，当地政府应承诺在房屋重建过程中给予优先关注，并且给予一定的人力物力上的支持</w:t>
            </w:r>
          </w:p>
        </w:tc>
      </w:tr>
      <w:tr w:rsidR="004B54AA" w:rsidRPr="00C71773" w14:paraId="73821292" w14:textId="77777777" w:rsidTr="004B54AA">
        <w:trPr>
          <w:trHeight w:val="228"/>
        </w:trPr>
        <w:tc>
          <w:tcPr>
            <w:tcW w:w="534" w:type="pct"/>
            <w:vMerge/>
            <w:vAlign w:val="center"/>
            <w:hideMark/>
          </w:tcPr>
          <w:p w14:paraId="2A8109DD" w14:textId="77777777" w:rsidR="004B54AA" w:rsidRPr="00C71773" w:rsidRDefault="004B54AA" w:rsidP="004B54AA">
            <w:pPr>
              <w:rPr>
                <w:rFonts w:ascii="Arial" w:hAnsi="Arial" w:cs="Arial"/>
                <w:color w:val="000000"/>
                <w:sz w:val="20"/>
                <w:szCs w:val="20"/>
              </w:rPr>
            </w:pPr>
          </w:p>
        </w:tc>
        <w:tc>
          <w:tcPr>
            <w:tcW w:w="510" w:type="pct"/>
            <w:vMerge/>
            <w:vAlign w:val="center"/>
            <w:hideMark/>
          </w:tcPr>
          <w:p w14:paraId="3364394E" w14:textId="77777777" w:rsidR="004B54AA" w:rsidRPr="00C71773" w:rsidRDefault="004B54AA" w:rsidP="004B54AA">
            <w:pPr>
              <w:jc w:val="center"/>
              <w:rPr>
                <w:rFonts w:ascii="Arial" w:hAnsi="Arial" w:cs="Arial"/>
                <w:color w:val="000000"/>
                <w:sz w:val="20"/>
                <w:szCs w:val="20"/>
              </w:rPr>
            </w:pPr>
          </w:p>
        </w:tc>
        <w:tc>
          <w:tcPr>
            <w:tcW w:w="3956" w:type="pct"/>
            <w:gridSpan w:val="3"/>
            <w:tcBorders>
              <w:top w:val="nil"/>
              <w:bottom w:val="nil"/>
            </w:tcBorders>
            <w:shd w:val="clear" w:color="auto" w:fill="auto"/>
            <w:vAlign w:val="center"/>
            <w:hideMark/>
          </w:tcPr>
          <w:p w14:paraId="26F72CE5" w14:textId="77777777" w:rsidR="004B54AA" w:rsidRPr="00C71773" w:rsidRDefault="004B54AA" w:rsidP="004B54AA">
            <w:pPr>
              <w:rPr>
                <w:rFonts w:ascii="Arial" w:hAnsi="Arial" w:cs="Arial"/>
                <w:color w:val="000000"/>
                <w:sz w:val="20"/>
                <w:szCs w:val="20"/>
              </w:rPr>
            </w:pPr>
            <w:r w:rsidRPr="00C71773">
              <w:rPr>
                <w:rFonts w:ascii="Arial" w:hAnsi="Arial" w:cs="Arial"/>
                <w:color w:val="000000"/>
                <w:sz w:val="20"/>
                <w:szCs w:val="20"/>
              </w:rPr>
              <w:t>5</w:t>
            </w:r>
            <w:r w:rsidRPr="00C71773">
              <w:rPr>
                <w:rFonts w:ascii="Arial" w:hAnsi="Arial" w:cs="Arial" w:hint="eastAsia"/>
                <w:color w:val="000000"/>
                <w:sz w:val="20"/>
                <w:szCs w:val="20"/>
              </w:rPr>
              <w:t>)</w:t>
            </w:r>
            <w:r w:rsidRPr="00C71773">
              <w:rPr>
                <w:rFonts w:ascii="Arial" w:hAnsi="Arial" w:cs="Arial"/>
                <w:color w:val="000000"/>
                <w:sz w:val="20"/>
                <w:szCs w:val="20"/>
              </w:rPr>
              <w:t>.</w:t>
            </w:r>
            <w:r w:rsidRPr="00C71773">
              <w:rPr>
                <w:rFonts w:ascii="SimSun" w:hAnsi="SimSun" w:cs="Arial" w:hint="eastAsia"/>
                <w:color w:val="000000"/>
                <w:sz w:val="20"/>
                <w:szCs w:val="20"/>
              </w:rPr>
              <w:t>受影响地区的民政部门已将五保户、残疾人、贫困户及妇女当家家庭纳入当地低保体系，为其提供每月最低的生活保障。</w:t>
            </w:r>
          </w:p>
        </w:tc>
      </w:tr>
      <w:tr w:rsidR="004B54AA" w:rsidRPr="00C71773" w14:paraId="4D0B2262" w14:textId="77777777" w:rsidTr="004B54AA">
        <w:trPr>
          <w:trHeight w:val="459"/>
        </w:trPr>
        <w:tc>
          <w:tcPr>
            <w:tcW w:w="534" w:type="pct"/>
            <w:vMerge/>
            <w:vAlign w:val="center"/>
            <w:hideMark/>
          </w:tcPr>
          <w:p w14:paraId="600F72E2" w14:textId="77777777" w:rsidR="004B54AA" w:rsidRPr="00C71773" w:rsidRDefault="004B54AA" w:rsidP="004B54AA">
            <w:pPr>
              <w:rPr>
                <w:rFonts w:ascii="Arial" w:hAnsi="Arial" w:cs="Arial"/>
                <w:color w:val="000000"/>
                <w:sz w:val="20"/>
                <w:szCs w:val="20"/>
              </w:rPr>
            </w:pPr>
          </w:p>
        </w:tc>
        <w:tc>
          <w:tcPr>
            <w:tcW w:w="510" w:type="pct"/>
            <w:vMerge/>
            <w:vAlign w:val="center"/>
            <w:hideMark/>
          </w:tcPr>
          <w:p w14:paraId="4BB72E14" w14:textId="77777777" w:rsidR="004B54AA" w:rsidRPr="00C71773" w:rsidRDefault="004B54AA" w:rsidP="004B54AA">
            <w:pPr>
              <w:jc w:val="center"/>
              <w:rPr>
                <w:rFonts w:ascii="Arial" w:hAnsi="Arial" w:cs="Arial"/>
                <w:color w:val="000000"/>
                <w:sz w:val="20"/>
                <w:szCs w:val="20"/>
              </w:rPr>
            </w:pPr>
          </w:p>
        </w:tc>
        <w:tc>
          <w:tcPr>
            <w:tcW w:w="3956" w:type="pct"/>
            <w:gridSpan w:val="3"/>
            <w:tcBorders>
              <w:top w:val="nil"/>
              <w:bottom w:val="nil"/>
            </w:tcBorders>
            <w:shd w:val="clear" w:color="auto" w:fill="auto"/>
            <w:vAlign w:val="center"/>
            <w:hideMark/>
          </w:tcPr>
          <w:p w14:paraId="4D6F9745" w14:textId="77777777" w:rsidR="004B54AA" w:rsidRPr="00C71773" w:rsidRDefault="004B54AA" w:rsidP="004B54AA">
            <w:pPr>
              <w:rPr>
                <w:rFonts w:ascii="Arial" w:hAnsi="Arial" w:cs="Arial"/>
                <w:color w:val="000000"/>
                <w:sz w:val="20"/>
                <w:szCs w:val="20"/>
              </w:rPr>
            </w:pPr>
            <w:r w:rsidRPr="00C71773">
              <w:rPr>
                <w:rFonts w:ascii="Arial" w:hAnsi="Arial" w:cs="Arial"/>
                <w:color w:val="000000"/>
                <w:sz w:val="20"/>
                <w:szCs w:val="20"/>
              </w:rPr>
              <w:t>6</w:t>
            </w:r>
            <w:r w:rsidRPr="00C71773">
              <w:rPr>
                <w:rFonts w:ascii="Arial" w:hAnsi="Arial" w:cs="Arial" w:hint="eastAsia"/>
                <w:color w:val="000000"/>
                <w:sz w:val="20"/>
                <w:szCs w:val="20"/>
              </w:rPr>
              <w:t>)</w:t>
            </w:r>
            <w:r w:rsidRPr="00C71773">
              <w:rPr>
                <w:rFonts w:ascii="Arial" w:hAnsi="Arial" w:cs="Arial"/>
                <w:color w:val="000000"/>
                <w:sz w:val="20"/>
                <w:szCs w:val="20"/>
              </w:rPr>
              <w:t>.</w:t>
            </w:r>
            <w:r w:rsidRPr="00C71773">
              <w:rPr>
                <w:rFonts w:ascii="SimSun" w:hAnsi="SimSun" w:cs="Arial" w:hint="eastAsia"/>
                <w:color w:val="000000"/>
                <w:sz w:val="20"/>
                <w:szCs w:val="20"/>
              </w:rPr>
              <w:t>在当地特色产业发展及合作社运行过程中优先考虑弱势群体的参与，在合作社章程中应明确写明贫困农户的参与程度和帮扶措施</w:t>
            </w:r>
          </w:p>
        </w:tc>
      </w:tr>
      <w:tr w:rsidR="004B54AA" w:rsidRPr="00C71773" w14:paraId="6D9FC1CD" w14:textId="77777777" w:rsidTr="004B54AA">
        <w:trPr>
          <w:trHeight w:val="99"/>
        </w:trPr>
        <w:tc>
          <w:tcPr>
            <w:tcW w:w="534" w:type="pct"/>
            <w:vMerge/>
            <w:vAlign w:val="center"/>
            <w:hideMark/>
          </w:tcPr>
          <w:p w14:paraId="3F32EE28" w14:textId="77777777" w:rsidR="004B54AA" w:rsidRPr="00C71773" w:rsidRDefault="004B54AA" w:rsidP="004B54AA">
            <w:pPr>
              <w:rPr>
                <w:rFonts w:ascii="Arial" w:hAnsi="Arial" w:cs="Arial"/>
                <w:color w:val="000000"/>
                <w:sz w:val="20"/>
                <w:szCs w:val="20"/>
              </w:rPr>
            </w:pPr>
          </w:p>
        </w:tc>
        <w:tc>
          <w:tcPr>
            <w:tcW w:w="510" w:type="pct"/>
            <w:vMerge/>
            <w:vAlign w:val="center"/>
            <w:hideMark/>
          </w:tcPr>
          <w:p w14:paraId="1FE7453B" w14:textId="77777777" w:rsidR="004B54AA" w:rsidRPr="00C71773" w:rsidRDefault="004B54AA" w:rsidP="004B54AA">
            <w:pPr>
              <w:jc w:val="center"/>
              <w:rPr>
                <w:rFonts w:ascii="Arial" w:hAnsi="Arial" w:cs="Arial"/>
                <w:color w:val="000000"/>
                <w:sz w:val="20"/>
                <w:szCs w:val="20"/>
              </w:rPr>
            </w:pPr>
          </w:p>
        </w:tc>
        <w:tc>
          <w:tcPr>
            <w:tcW w:w="3956" w:type="pct"/>
            <w:gridSpan w:val="3"/>
            <w:tcBorders>
              <w:top w:val="nil"/>
              <w:bottom w:val="single" w:sz="8" w:space="0" w:color="auto"/>
            </w:tcBorders>
            <w:shd w:val="clear" w:color="auto" w:fill="auto"/>
            <w:vAlign w:val="center"/>
            <w:hideMark/>
          </w:tcPr>
          <w:p w14:paraId="0657B3F7" w14:textId="77777777" w:rsidR="004B54AA" w:rsidRPr="00C71773" w:rsidRDefault="004B54AA" w:rsidP="004B54AA">
            <w:pPr>
              <w:rPr>
                <w:rFonts w:ascii="Arial" w:hAnsi="Arial" w:cs="Arial"/>
                <w:color w:val="000000"/>
                <w:sz w:val="20"/>
                <w:szCs w:val="20"/>
              </w:rPr>
            </w:pPr>
            <w:r w:rsidRPr="00C71773">
              <w:rPr>
                <w:rFonts w:ascii="Arial" w:hAnsi="Arial" w:cs="Arial"/>
                <w:color w:val="000000"/>
                <w:sz w:val="20"/>
                <w:szCs w:val="20"/>
              </w:rPr>
              <w:t>7</w:t>
            </w:r>
            <w:r w:rsidRPr="00C71773">
              <w:rPr>
                <w:rFonts w:ascii="Arial" w:hAnsi="Arial" w:cs="Arial" w:hint="eastAsia"/>
                <w:color w:val="000000"/>
                <w:sz w:val="20"/>
                <w:szCs w:val="20"/>
              </w:rPr>
              <w:t>)</w:t>
            </w:r>
            <w:r w:rsidRPr="00C71773">
              <w:rPr>
                <w:rFonts w:ascii="Arial" w:hAnsi="Arial" w:cs="Arial"/>
                <w:color w:val="000000"/>
                <w:sz w:val="20"/>
                <w:szCs w:val="20"/>
              </w:rPr>
              <w:t>.</w:t>
            </w:r>
            <w:r w:rsidRPr="00C71773">
              <w:rPr>
                <w:rFonts w:ascii="SimSun" w:hAnsi="SimSun" w:cs="Arial" w:hint="eastAsia"/>
                <w:color w:val="000000"/>
                <w:sz w:val="20"/>
                <w:szCs w:val="20"/>
              </w:rPr>
              <w:t>对于家庭中缺少职工的单亲家庭、残疾户等弱势群体，可以优先考虑流转其土地，保障其收入</w:t>
            </w:r>
          </w:p>
        </w:tc>
      </w:tr>
      <w:tr w:rsidR="004B54AA" w:rsidRPr="00C71773" w14:paraId="591B209C" w14:textId="77777777" w:rsidTr="004B54AA">
        <w:trPr>
          <w:trHeight w:val="331"/>
        </w:trPr>
        <w:tc>
          <w:tcPr>
            <w:tcW w:w="534" w:type="pct"/>
            <w:vMerge w:val="restart"/>
            <w:shd w:val="clear" w:color="auto" w:fill="auto"/>
            <w:vAlign w:val="center"/>
            <w:hideMark/>
          </w:tcPr>
          <w:p w14:paraId="24DAC2B8" w14:textId="77777777" w:rsidR="004B54AA" w:rsidRPr="00C71773" w:rsidRDefault="004B54AA" w:rsidP="004B54AA">
            <w:pPr>
              <w:jc w:val="center"/>
              <w:rPr>
                <w:rFonts w:ascii="Arial" w:hAnsi="Arial" w:cs="Arial"/>
                <w:color w:val="000000"/>
                <w:sz w:val="20"/>
                <w:szCs w:val="20"/>
              </w:rPr>
            </w:pPr>
            <w:r w:rsidRPr="00C71773">
              <w:rPr>
                <w:rFonts w:ascii="SimSun" w:hAnsi="SimSun" w:cs="Arial" w:hint="eastAsia"/>
                <w:color w:val="000000"/>
                <w:sz w:val="20"/>
                <w:szCs w:val="20"/>
              </w:rPr>
              <w:t>妇女</w:t>
            </w:r>
          </w:p>
        </w:tc>
        <w:tc>
          <w:tcPr>
            <w:tcW w:w="510" w:type="pct"/>
            <w:vMerge w:val="restart"/>
            <w:shd w:val="clear" w:color="auto" w:fill="auto"/>
            <w:vAlign w:val="center"/>
            <w:hideMark/>
          </w:tcPr>
          <w:p w14:paraId="776CE063" w14:textId="77777777" w:rsidR="004B54AA" w:rsidRPr="00C71773" w:rsidRDefault="004B54AA" w:rsidP="004B54AA">
            <w:pPr>
              <w:jc w:val="center"/>
              <w:rPr>
                <w:rFonts w:ascii="Arial" w:hAnsi="Arial" w:cs="Arial"/>
                <w:color w:val="000000"/>
                <w:sz w:val="20"/>
                <w:szCs w:val="20"/>
              </w:rPr>
            </w:pPr>
            <w:r w:rsidRPr="00C71773">
              <w:rPr>
                <w:rFonts w:ascii="Arial" w:hAnsi="Arial" w:cs="Arial" w:hint="eastAsia"/>
                <w:color w:val="000000"/>
                <w:sz w:val="20"/>
                <w:szCs w:val="20"/>
              </w:rPr>
              <w:t>全部受影响妇女</w:t>
            </w:r>
          </w:p>
        </w:tc>
        <w:tc>
          <w:tcPr>
            <w:tcW w:w="3956" w:type="pct"/>
            <w:gridSpan w:val="3"/>
            <w:tcBorders>
              <w:bottom w:val="nil"/>
            </w:tcBorders>
            <w:shd w:val="clear" w:color="auto" w:fill="auto"/>
            <w:vAlign w:val="center"/>
            <w:hideMark/>
          </w:tcPr>
          <w:p w14:paraId="26E9241C" w14:textId="77777777" w:rsidR="004B54AA" w:rsidRPr="00C71773" w:rsidRDefault="004B54AA" w:rsidP="004B54AA">
            <w:pPr>
              <w:rPr>
                <w:rFonts w:ascii="Arial" w:hAnsi="Arial" w:cs="Arial"/>
                <w:color w:val="000000"/>
                <w:sz w:val="20"/>
                <w:szCs w:val="20"/>
              </w:rPr>
            </w:pPr>
            <w:r w:rsidRPr="00C71773">
              <w:rPr>
                <w:rFonts w:ascii="Arial" w:hAnsi="Arial" w:cs="Arial"/>
                <w:color w:val="000000"/>
                <w:sz w:val="20"/>
                <w:szCs w:val="20"/>
              </w:rPr>
              <w:t>1</w:t>
            </w:r>
            <w:r w:rsidRPr="00C71773">
              <w:rPr>
                <w:rFonts w:ascii="Arial" w:hAnsi="Arial" w:cs="Arial" w:hint="eastAsia"/>
                <w:color w:val="000000"/>
                <w:sz w:val="20"/>
                <w:szCs w:val="20"/>
              </w:rPr>
              <w:t>)</w:t>
            </w:r>
            <w:r w:rsidRPr="00C71773">
              <w:rPr>
                <w:rFonts w:ascii="Arial" w:hAnsi="Arial" w:cs="Arial"/>
                <w:color w:val="000000"/>
                <w:sz w:val="20"/>
                <w:szCs w:val="20"/>
              </w:rPr>
              <w:t>.</w:t>
            </w:r>
            <w:r w:rsidRPr="00C71773">
              <w:rPr>
                <w:rFonts w:ascii="SimSun" w:hAnsi="SimSun" w:cs="Arial" w:hint="eastAsia"/>
                <w:color w:val="000000"/>
                <w:sz w:val="20"/>
                <w:szCs w:val="20"/>
              </w:rPr>
              <w:t>在各个村民委员会成员中，均有妇女成员，在召开的村民大会和村民代表会中妇女和男性享有同等的参与权；</w:t>
            </w:r>
          </w:p>
        </w:tc>
      </w:tr>
      <w:tr w:rsidR="004B54AA" w:rsidRPr="00C71773" w14:paraId="48416C90" w14:textId="77777777" w:rsidTr="004B54AA">
        <w:trPr>
          <w:trHeight w:val="280"/>
        </w:trPr>
        <w:tc>
          <w:tcPr>
            <w:tcW w:w="534" w:type="pct"/>
            <w:vMerge/>
            <w:vAlign w:val="center"/>
            <w:hideMark/>
          </w:tcPr>
          <w:p w14:paraId="00BEE3BB" w14:textId="77777777" w:rsidR="004B54AA" w:rsidRPr="00C71773" w:rsidRDefault="004B54AA" w:rsidP="004B54AA">
            <w:pPr>
              <w:rPr>
                <w:rFonts w:ascii="Arial" w:hAnsi="Arial" w:cs="Arial"/>
                <w:color w:val="000000"/>
                <w:sz w:val="20"/>
                <w:szCs w:val="20"/>
              </w:rPr>
            </w:pPr>
          </w:p>
        </w:tc>
        <w:tc>
          <w:tcPr>
            <w:tcW w:w="510" w:type="pct"/>
            <w:vMerge/>
            <w:vAlign w:val="center"/>
            <w:hideMark/>
          </w:tcPr>
          <w:p w14:paraId="3633355B" w14:textId="77777777" w:rsidR="004B54AA" w:rsidRPr="00C71773" w:rsidRDefault="004B54AA" w:rsidP="004B54AA">
            <w:pPr>
              <w:jc w:val="center"/>
              <w:rPr>
                <w:rFonts w:ascii="Arial" w:hAnsi="Arial" w:cs="Arial"/>
                <w:color w:val="000000"/>
                <w:sz w:val="20"/>
                <w:szCs w:val="20"/>
              </w:rPr>
            </w:pPr>
          </w:p>
        </w:tc>
        <w:tc>
          <w:tcPr>
            <w:tcW w:w="3956" w:type="pct"/>
            <w:gridSpan w:val="3"/>
            <w:tcBorders>
              <w:top w:val="nil"/>
              <w:bottom w:val="nil"/>
            </w:tcBorders>
            <w:shd w:val="clear" w:color="auto" w:fill="auto"/>
            <w:vAlign w:val="center"/>
            <w:hideMark/>
          </w:tcPr>
          <w:p w14:paraId="6592B548" w14:textId="77777777" w:rsidR="004B54AA" w:rsidRPr="00C71773" w:rsidRDefault="004B54AA" w:rsidP="004B54AA">
            <w:pPr>
              <w:rPr>
                <w:rFonts w:ascii="Arial" w:hAnsi="Arial" w:cs="Arial"/>
                <w:color w:val="000000"/>
                <w:sz w:val="20"/>
                <w:szCs w:val="20"/>
              </w:rPr>
            </w:pPr>
            <w:r w:rsidRPr="00C71773">
              <w:rPr>
                <w:rFonts w:ascii="Arial" w:hAnsi="Arial" w:cs="Arial"/>
                <w:color w:val="000000"/>
                <w:sz w:val="20"/>
                <w:szCs w:val="20"/>
              </w:rPr>
              <w:t>2</w:t>
            </w:r>
            <w:r w:rsidRPr="00C71773">
              <w:rPr>
                <w:rFonts w:ascii="Arial" w:hAnsi="Arial" w:cs="Arial" w:hint="eastAsia"/>
                <w:color w:val="000000"/>
                <w:sz w:val="20"/>
                <w:szCs w:val="20"/>
              </w:rPr>
              <w:t>)</w:t>
            </w:r>
            <w:r w:rsidRPr="00C71773">
              <w:rPr>
                <w:rFonts w:ascii="Arial" w:hAnsi="Arial" w:cs="Arial"/>
                <w:color w:val="000000"/>
                <w:sz w:val="20"/>
                <w:szCs w:val="20"/>
              </w:rPr>
              <w:t>.</w:t>
            </w:r>
            <w:r w:rsidRPr="00C71773">
              <w:rPr>
                <w:rFonts w:ascii="SimSun" w:hAnsi="SimSun" w:cs="Arial" w:hint="eastAsia"/>
                <w:color w:val="000000"/>
                <w:sz w:val="20"/>
                <w:szCs w:val="20"/>
              </w:rPr>
              <w:t>在征地拆迁的相关民意调查中，妇女的意见均得到了了解和考虑；</w:t>
            </w:r>
          </w:p>
        </w:tc>
      </w:tr>
      <w:tr w:rsidR="004B54AA" w:rsidRPr="00C71773" w14:paraId="122F5427" w14:textId="77777777" w:rsidTr="004B54AA">
        <w:trPr>
          <w:trHeight w:val="85"/>
        </w:trPr>
        <w:tc>
          <w:tcPr>
            <w:tcW w:w="534" w:type="pct"/>
            <w:vMerge/>
            <w:vAlign w:val="center"/>
            <w:hideMark/>
          </w:tcPr>
          <w:p w14:paraId="10EEAF40" w14:textId="77777777" w:rsidR="004B54AA" w:rsidRPr="00C71773" w:rsidRDefault="004B54AA" w:rsidP="004B54AA">
            <w:pPr>
              <w:rPr>
                <w:rFonts w:ascii="Arial" w:hAnsi="Arial" w:cs="Arial"/>
                <w:color w:val="000000"/>
                <w:sz w:val="20"/>
                <w:szCs w:val="20"/>
              </w:rPr>
            </w:pPr>
          </w:p>
        </w:tc>
        <w:tc>
          <w:tcPr>
            <w:tcW w:w="510" w:type="pct"/>
            <w:vMerge/>
            <w:vAlign w:val="center"/>
            <w:hideMark/>
          </w:tcPr>
          <w:p w14:paraId="2FC5E30C" w14:textId="77777777" w:rsidR="004B54AA" w:rsidRPr="00C71773" w:rsidRDefault="004B54AA" w:rsidP="004B54AA">
            <w:pPr>
              <w:jc w:val="center"/>
              <w:rPr>
                <w:rFonts w:ascii="Arial" w:hAnsi="Arial" w:cs="Arial"/>
                <w:color w:val="000000"/>
                <w:sz w:val="20"/>
                <w:szCs w:val="20"/>
              </w:rPr>
            </w:pPr>
          </w:p>
        </w:tc>
        <w:tc>
          <w:tcPr>
            <w:tcW w:w="3956" w:type="pct"/>
            <w:gridSpan w:val="3"/>
            <w:tcBorders>
              <w:top w:val="nil"/>
              <w:bottom w:val="nil"/>
            </w:tcBorders>
            <w:shd w:val="clear" w:color="auto" w:fill="auto"/>
            <w:vAlign w:val="center"/>
            <w:hideMark/>
          </w:tcPr>
          <w:p w14:paraId="55A4110F" w14:textId="77777777" w:rsidR="004B54AA" w:rsidRPr="00C71773" w:rsidRDefault="004B54AA" w:rsidP="004B54AA">
            <w:pPr>
              <w:rPr>
                <w:rFonts w:ascii="Arial" w:hAnsi="Arial" w:cs="Arial"/>
                <w:color w:val="000000"/>
                <w:sz w:val="20"/>
                <w:szCs w:val="20"/>
              </w:rPr>
            </w:pPr>
            <w:r w:rsidRPr="00C71773">
              <w:rPr>
                <w:rFonts w:ascii="Arial" w:hAnsi="Arial" w:cs="Arial"/>
                <w:color w:val="000000"/>
                <w:sz w:val="20"/>
                <w:szCs w:val="20"/>
              </w:rPr>
              <w:t>3</w:t>
            </w:r>
            <w:r w:rsidRPr="00C71773">
              <w:rPr>
                <w:rFonts w:ascii="Arial" w:hAnsi="Arial" w:cs="Arial" w:hint="eastAsia"/>
                <w:color w:val="000000"/>
                <w:sz w:val="20"/>
                <w:szCs w:val="20"/>
              </w:rPr>
              <w:t>)</w:t>
            </w:r>
            <w:r w:rsidRPr="00C71773">
              <w:rPr>
                <w:rFonts w:ascii="Arial" w:hAnsi="Arial" w:cs="Arial"/>
                <w:color w:val="000000"/>
                <w:sz w:val="20"/>
                <w:szCs w:val="20"/>
              </w:rPr>
              <w:t>.</w:t>
            </w:r>
            <w:r w:rsidRPr="00C71773">
              <w:rPr>
                <w:rFonts w:ascii="SimSun" w:hAnsi="SimSun" w:cs="Arial" w:hint="eastAsia"/>
                <w:color w:val="000000"/>
                <w:sz w:val="20"/>
                <w:szCs w:val="20"/>
              </w:rPr>
              <w:t>在未来的征地拆迁补偿中，妇女享有同等的分享和分配权利；</w:t>
            </w:r>
          </w:p>
        </w:tc>
      </w:tr>
      <w:tr w:rsidR="004B54AA" w:rsidRPr="00C71773" w14:paraId="26B01A61" w14:textId="77777777" w:rsidTr="004B54AA">
        <w:trPr>
          <w:trHeight w:val="359"/>
        </w:trPr>
        <w:tc>
          <w:tcPr>
            <w:tcW w:w="534" w:type="pct"/>
            <w:vMerge/>
            <w:vAlign w:val="center"/>
            <w:hideMark/>
          </w:tcPr>
          <w:p w14:paraId="3CBC1EA1" w14:textId="77777777" w:rsidR="004B54AA" w:rsidRPr="00C71773" w:rsidRDefault="004B54AA" w:rsidP="004B54AA">
            <w:pPr>
              <w:rPr>
                <w:rFonts w:ascii="Arial" w:hAnsi="Arial" w:cs="Arial"/>
                <w:color w:val="000000"/>
                <w:sz w:val="20"/>
                <w:szCs w:val="20"/>
              </w:rPr>
            </w:pPr>
          </w:p>
        </w:tc>
        <w:tc>
          <w:tcPr>
            <w:tcW w:w="510" w:type="pct"/>
            <w:vMerge/>
            <w:vAlign w:val="center"/>
            <w:hideMark/>
          </w:tcPr>
          <w:p w14:paraId="17EFE4C0" w14:textId="77777777" w:rsidR="004B54AA" w:rsidRPr="00C71773" w:rsidRDefault="004B54AA" w:rsidP="004B54AA">
            <w:pPr>
              <w:jc w:val="center"/>
              <w:rPr>
                <w:rFonts w:ascii="Arial" w:hAnsi="Arial" w:cs="Arial"/>
                <w:color w:val="000000"/>
                <w:sz w:val="20"/>
                <w:szCs w:val="20"/>
              </w:rPr>
            </w:pPr>
          </w:p>
        </w:tc>
        <w:tc>
          <w:tcPr>
            <w:tcW w:w="3956" w:type="pct"/>
            <w:gridSpan w:val="3"/>
            <w:tcBorders>
              <w:top w:val="nil"/>
              <w:bottom w:val="single" w:sz="8" w:space="0" w:color="auto"/>
            </w:tcBorders>
            <w:shd w:val="clear" w:color="auto" w:fill="auto"/>
            <w:vAlign w:val="center"/>
            <w:hideMark/>
          </w:tcPr>
          <w:p w14:paraId="6927608E" w14:textId="77777777" w:rsidR="004B54AA" w:rsidRPr="00C71773" w:rsidRDefault="004B54AA" w:rsidP="004B54AA">
            <w:pPr>
              <w:rPr>
                <w:rFonts w:ascii="Arial" w:hAnsi="Arial" w:cs="Arial"/>
                <w:color w:val="000000"/>
                <w:sz w:val="20"/>
                <w:szCs w:val="20"/>
              </w:rPr>
            </w:pPr>
            <w:r w:rsidRPr="00C71773">
              <w:rPr>
                <w:rFonts w:ascii="Arial" w:hAnsi="Arial" w:cs="Arial"/>
                <w:color w:val="000000"/>
                <w:sz w:val="20"/>
                <w:szCs w:val="20"/>
              </w:rPr>
              <w:t>4</w:t>
            </w:r>
            <w:r w:rsidRPr="00C71773">
              <w:rPr>
                <w:rFonts w:ascii="Arial" w:hAnsi="Arial" w:cs="Arial" w:hint="eastAsia"/>
                <w:color w:val="000000"/>
                <w:sz w:val="20"/>
                <w:szCs w:val="20"/>
              </w:rPr>
              <w:t>)</w:t>
            </w:r>
            <w:r w:rsidRPr="00C71773">
              <w:rPr>
                <w:rFonts w:ascii="Arial" w:hAnsi="Arial" w:cs="Arial"/>
                <w:color w:val="000000"/>
                <w:sz w:val="20"/>
                <w:szCs w:val="20"/>
              </w:rPr>
              <w:t>.</w:t>
            </w:r>
            <w:r w:rsidRPr="00C71773">
              <w:rPr>
                <w:rFonts w:ascii="SimSun" w:hAnsi="SimSun" w:cs="Arial" w:hint="eastAsia"/>
                <w:color w:val="000000"/>
                <w:sz w:val="20"/>
                <w:szCs w:val="20"/>
              </w:rPr>
              <w:t>在项目建设过程中和建成后所提供的就业机会中优先考虑有就业意愿的妇女，妇女同时享有当地就业培训和就业推荐的权利；</w:t>
            </w:r>
          </w:p>
        </w:tc>
      </w:tr>
      <w:tr w:rsidR="004B54AA" w:rsidRPr="00C71773" w14:paraId="41F07990" w14:textId="77777777" w:rsidTr="004B54AA">
        <w:trPr>
          <w:trHeight w:val="280"/>
        </w:trPr>
        <w:tc>
          <w:tcPr>
            <w:tcW w:w="534" w:type="pct"/>
            <w:vMerge w:val="restart"/>
            <w:shd w:val="clear" w:color="auto" w:fill="auto"/>
            <w:vAlign w:val="center"/>
            <w:hideMark/>
          </w:tcPr>
          <w:p w14:paraId="4CF0B934" w14:textId="77777777" w:rsidR="004B54AA" w:rsidRPr="00C71773" w:rsidRDefault="004B54AA" w:rsidP="004B54AA">
            <w:pPr>
              <w:jc w:val="center"/>
              <w:rPr>
                <w:rFonts w:ascii="Arial" w:hAnsi="Arial" w:cs="Arial"/>
                <w:color w:val="000000"/>
                <w:sz w:val="20"/>
                <w:szCs w:val="20"/>
              </w:rPr>
            </w:pPr>
            <w:r w:rsidRPr="00C71773">
              <w:rPr>
                <w:rFonts w:ascii="SimSun" w:hAnsi="SimSun" w:cs="Arial" w:hint="eastAsia"/>
                <w:color w:val="000000"/>
                <w:sz w:val="20"/>
                <w:szCs w:val="20"/>
              </w:rPr>
              <w:t>少数民族</w:t>
            </w:r>
          </w:p>
        </w:tc>
        <w:tc>
          <w:tcPr>
            <w:tcW w:w="510" w:type="pct"/>
            <w:vMerge w:val="restart"/>
            <w:shd w:val="clear" w:color="auto" w:fill="auto"/>
            <w:vAlign w:val="center"/>
            <w:hideMark/>
          </w:tcPr>
          <w:p w14:paraId="49FDE20C" w14:textId="77777777" w:rsidR="004B54AA" w:rsidRPr="00C71773" w:rsidRDefault="004B54AA" w:rsidP="004B54AA">
            <w:pPr>
              <w:jc w:val="center"/>
              <w:rPr>
                <w:rFonts w:ascii="Arial" w:hAnsi="Arial" w:cs="Arial"/>
                <w:color w:val="000000"/>
                <w:sz w:val="20"/>
                <w:szCs w:val="20"/>
              </w:rPr>
            </w:pPr>
            <w:r w:rsidRPr="00C71773">
              <w:rPr>
                <w:rFonts w:ascii="Arial" w:hAnsi="Arial" w:cs="Arial" w:hint="eastAsia"/>
                <w:color w:val="000000"/>
                <w:sz w:val="20"/>
                <w:szCs w:val="20"/>
              </w:rPr>
              <w:t>全部受影响少数民族</w:t>
            </w:r>
          </w:p>
        </w:tc>
        <w:tc>
          <w:tcPr>
            <w:tcW w:w="3956" w:type="pct"/>
            <w:gridSpan w:val="3"/>
            <w:tcBorders>
              <w:bottom w:val="nil"/>
            </w:tcBorders>
            <w:shd w:val="clear" w:color="auto" w:fill="auto"/>
            <w:vAlign w:val="center"/>
            <w:hideMark/>
          </w:tcPr>
          <w:p w14:paraId="2BD5BE40" w14:textId="77777777" w:rsidR="004B54AA" w:rsidRPr="00C71773" w:rsidRDefault="004B54AA" w:rsidP="004B54AA">
            <w:pPr>
              <w:rPr>
                <w:rFonts w:ascii="Arial" w:hAnsi="Arial" w:cs="Arial"/>
                <w:color w:val="000000"/>
                <w:sz w:val="20"/>
                <w:szCs w:val="20"/>
              </w:rPr>
            </w:pPr>
            <w:r w:rsidRPr="00C71773">
              <w:rPr>
                <w:rFonts w:ascii="Arial" w:hAnsi="Arial" w:cs="Arial" w:hint="eastAsia"/>
                <w:color w:val="000000"/>
                <w:sz w:val="20"/>
                <w:szCs w:val="20"/>
              </w:rPr>
              <w:t>1).</w:t>
            </w:r>
            <w:r w:rsidRPr="00C71773">
              <w:rPr>
                <w:rFonts w:ascii="Arial" w:hAnsi="Arial" w:cs="Arial" w:hint="eastAsia"/>
                <w:color w:val="000000"/>
                <w:sz w:val="20"/>
                <w:szCs w:val="20"/>
              </w:rPr>
              <w:t>有权优先享受就业安置及技能培训；</w:t>
            </w:r>
          </w:p>
        </w:tc>
      </w:tr>
      <w:tr w:rsidR="004B54AA" w:rsidRPr="00C71773" w14:paraId="26AB8CA7" w14:textId="77777777" w:rsidTr="004B54AA">
        <w:trPr>
          <w:trHeight w:val="213"/>
        </w:trPr>
        <w:tc>
          <w:tcPr>
            <w:tcW w:w="534" w:type="pct"/>
            <w:vMerge/>
            <w:vAlign w:val="center"/>
            <w:hideMark/>
          </w:tcPr>
          <w:p w14:paraId="41745AC3" w14:textId="77777777" w:rsidR="004B54AA" w:rsidRPr="00C71773" w:rsidRDefault="004B54AA" w:rsidP="004B54AA">
            <w:pPr>
              <w:rPr>
                <w:rFonts w:ascii="Arial" w:hAnsi="Arial" w:cs="Arial"/>
                <w:color w:val="000000"/>
                <w:sz w:val="20"/>
                <w:szCs w:val="20"/>
              </w:rPr>
            </w:pPr>
          </w:p>
        </w:tc>
        <w:tc>
          <w:tcPr>
            <w:tcW w:w="510" w:type="pct"/>
            <w:vMerge/>
            <w:vAlign w:val="center"/>
            <w:hideMark/>
          </w:tcPr>
          <w:p w14:paraId="27CAAF53" w14:textId="77777777" w:rsidR="004B54AA" w:rsidRPr="00C71773" w:rsidRDefault="004B54AA" w:rsidP="004B54AA">
            <w:pPr>
              <w:rPr>
                <w:rFonts w:ascii="Arial" w:hAnsi="Arial" w:cs="Arial"/>
                <w:color w:val="000000"/>
                <w:sz w:val="20"/>
                <w:szCs w:val="20"/>
              </w:rPr>
            </w:pPr>
          </w:p>
        </w:tc>
        <w:tc>
          <w:tcPr>
            <w:tcW w:w="3956" w:type="pct"/>
            <w:gridSpan w:val="3"/>
            <w:tcBorders>
              <w:top w:val="nil"/>
              <w:bottom w:val="nil"/>
            </w:tcBorders>
            <w:shd w:val="clear" w:color="auto" w:fill="auto"/>
            <w:vAlign w:val="center"/>
            <w:hideMark/>
          </w:tcPr>
          <w:p w14:paraId="25B4DDBE" w14:textId="77777777" w:rsidR="004B54AA" w:rsidRPr="00C71773" w:rsidRDefault="004B54AA" w:rsidP="004B54AA">
            <w:pPr>
              <w:rPr>
                <w:rFonts w:ascii="Arial" w:hAnsi="Arial" w:cs="Arial"/>
                <w:color w:val="000000"/>
                <w:sz w:val="20"/>
                <w:szCs w:val="20"/>
              </w:rPr>
            </w:pPr>
            <w:r w:rsidRPr="00C71773">
              <w:rPr>
                <w:rFonts w:ascii="Arial" w:hAnsi="Arial" w:cs="Arial"/>
                <w:color w:val="000000"/>
                <w:sz w:val="20"/>
                <w:szCs w:val="20"/>
              </w:rPr>
              <w:t>2</w:t>
            </w:r>
            <w:r w:rsidRPr="00C71773">
              <w:rPr>
                <w:rFonts w:ascii="Arial" w:hAnsi="Arial" w:cs="Arial" w:hint="eastAsia"/>
                <w:color w:val="000000"/>
                <w:sz w:val="20"/>
                <w:szCs w:val="20"/>
              </w:rPr>
              <w:t>).</w:t>
            </w:r>
            <w:r w:rsidRPr="00C71773">
              <w:rPr>
                <w:rFonts w:ascii="Arial" w:hAnsi="Arial" w:cs="Arial" w:hint="eastAsia"/>
                <w:color w:val="000000"/>
                <w:sz w:val="20"/>
                <w:szCs w:val="20"/>
              </w:rPr>
              <w:t>优先获悉就业信息及岗位选择的权利；</w:t>
            </w:r>
          </w:p>
        </w:tc>
      </w:tr>
      <w:tr w:rsidR="004B54AA" w:rsidRPr="00C71773" w14:paraId="1EB9B138" w14:textId="77777777" w:rsidTr="004B54AA">
        <w:trPr>
          <w:trHeight w:val="162"/>
        </w:trPr>
        <w:tc>
          <w:tcPr>
            <w:tcW w:w="534" w:type="pct"/>
            <w:vMerge/>
            <w:vAlign w:val="center"/>
            <w:hideMark/>
          </w:tcPr>
          <w:p w14:paraId="1E3FB936" w14:textId="77777777" w:rsidR="004B54AA" w:rsidRPr="00C71773" w:rsidRDefault="004B54AA" w:rsidP="004B54AA">
            <w:pPr>
              <w:rPr>
                <w:rFonts w:ascii="Arial" w:hAnsi="Arial" w:cs="Arial"/>
                <w:color w:val="000000"/>
                <w:sz w:val="20"/>
                <w:szCs w:val="20"/>
              </w:rPr>
            </w:pPr>
          </w:p>
        </w:tc>
        <w:tc>
          <w:tcPr>
            <w:tcW w:w="510" w:type="pct"/>
            <w:vMerge/>
            <w:vAlign w:val="center"/>
            <w:hideMark/>
          </w:tcPr>
          <w:p w14:paraId="0DB11E98" w14:textId="77777777" w:rsidR="004B54AA" w:rsidRPr="00C71773" w:rsidRDefault="004B54AA" w:rsidP="004B54AA">
            <w:pPr>
              <w:rPr>
                <w:rFonts w:ascii="Arial" w:hAnsi="Arial" w:cs="Arial"/>
                <w:color w:val="000000"/>
                <w:sz w:val="20"/>
                <w:szCs w:val="20"/>
              </w:rPr>
            </w:pPr>
          </w:p>
        </w:tc>
        <w:tc>
          <w:tcPr>
            <w:tcW w:w="3956" w:type="pct"/>
            <w:gridSpan w:val="3"/>
            <w:tcBorders>
              <w:top w:val="nil"/>
              <w:bottom w:val="nil"/>
            </w:tcBorders>
            <w:shd w:val="clear" w:color="auto" w:fill="auto"/>
            <w:vAlign w:val="center"/>
            <w:hideMark/>
          </w:tcPr>
          <w:p w14:paraId="5EEF55C1" w14:textId="77777777" w:rsidR="004B54AA" w:rsidRPr="00C71773" w:rsidRDefault="004B54AA" w:rsidP="004B54AA">
            <w:pPr>
              <w:rPr>
                <w:rFonts w:ascii="Arial" w:hAnsi="Arial" w:cs="Arial"/>
                <w:color w:val="000000"/>
                <w:sz w:val="20"/>
                <w:szCs w:val="20"/>
              </w:rPr>
            </w:pPr>
            <w:r w:rsidRPr="00C71773">
              <w:rPr>
                <w:rFonts w:ascii="Arial" w:hAnsi="Arial" w:cs="Arial"/>
                <w:color w:val="000000"/>
                <w:sz w:val="20"/>
                <w:szCs w:val="20"/>
              </w:rPr>
              <w:t>3</w:t>
            </w:r>
            <w:r w:rsidRPr="00C71773">
              <w:rPr>
                <w:rFonts w:ascii="Arial" w:hAnsi="Arial" w:cs="Arial" w:hint="eastAsia"/>
                <w:color w:val="000000"/>
                <w:sz w:val="20"/>
                <w:szCs w:val="20"/>
              </w:rPr>
              <w:t>).</w:t>
            </w:r>
            <w:r w:rsidRPr="00C71773">
              <w:rPr>
                <w:rFonts w:ascii="Arial" w:hAnsi="Arial" w:cs="Arial" w:hint="eastAsia"/>
                <w:color w:val="000000"/>
                <w:sz w:val="20"/>
                <w:szCs w:val="20"/>
              </w:rPr>
              <w:t>参与少数民族项目咨询会，少数民族可以发表自己的意见建议并提出自己的需求；</w:t>
            </w:r>
          </w:p>
        </w:tc>
      </w:tr>
      <w:tr w:rsidR="004B54AA" w:rsidRPr="00C71773" w14:paraId="52688314" w14:textId="77777777" w:rsidTr="004B54AA">
        <w:trPr>
          <w:trHeight w:val="407"/>
        </w:trPr>
        <w:tc>
          <w:tcPr>
            <w:tcW w:w="534" w:type="pct"/>
            <w:vMerge/>
            <w:vAlign w:val="center"/>
            <w:hideMark/>
          </w:tcPr>
          <w:p w14:paraId="54D07E98" w14:textId="77777777" w:rsidR="004B54AA" w:rsidRPr="00C71773" w:rsidRDefault="004B54AA" w:rsidP="004B54AA">
            <w:pPr>
              <w:rPr>
                <w:rFonts w:ascii="Arial" w:hAnsi="Arial" w:cs="Arial"/>
                <w:color w:val="000000"/>
                <w:sz w:val="20"/>
                <w:szCs w:val="20"/>
              </w:rPr>
            </w:pPr>
          </w:p>
        </w:tc>
        <w:tc>
          <w:tcPr>
            <w:tcW w:w="510" w:type="pct"/>
            <w:vMerge/>
            <w:vAlign w:val="center"/>
            <w:hideMark/>
          </w:tcPr>
          <w:p w14:paraId="5D957179" w14:textId="77777777" w:rsidR="004B54AA" w:rsidRPr="00C71773" w:rsidRDefault="004B54AA" w:rsidP="004B54AA">
            <w:pPr>
              <w:rPr>
                <w:rFonts w:ascii="Arial" w:hAnsi="Arial" w:cs="Arial"/>
                <w:color w:val="000000"/>
                <w:sz w:val="20"/>
                <w:szCs w:val="20"/>
              </w:rPr>
            </w:pPr>
          </w:p>
        </w:tc>
        <w:tc>
          <w:tcPr>
            <w:tcW w:w="3956" w:type="pct"/>
            <w:gridSpan w:val="3"/>
            <w:tcBorders>
              <w:top w:val="nil"/>
            </w:tcBorders>
            <w:shd w:val="clear" w:color="auto" w:fill="auto"/>
            <w:vAlign w:val="center"/>
            <w:hideMark/>
          </w:tcPr>
          <w:p w14:paraId="492F0A25" w14:textId="77777777" w:rsidR="004B54AA" w:rsidRPr="00C71773" w:rsidRDefault="004B54AA" w:rsidP="004B54AA">
            <w:pPr>
              <w:rPr>
                <w:rFonts w:ascii="Arial" w:hAnsi="Arial" w:cs="Arial"/>
                <w:color w:val="000000"/>
                <w:sz w:val="20"/>
                <w:szCs w:val="20"/>
              </w:rPr>
            </w:pPr>
            <w:r w:rsidRPr="00C71773">
              <w:rPr>
                <w:rFonts w:ascii="Arial" w:hAnsi="Arial" w:cs="Arial"/>
                <w:color w:val="000000"/>
                <w:sz w:val="20"/>
                <w:szCs w:val="20"/>
              </w:rPr>
              <w:t>4</w:t>
            </w:r>
            <w:r w:rsidRPr="00C71773">
              <w:rPr>
                <w:rFonts w:ascii="Arial" w:hAnsi="Arial" w:cs="Arial" w:hint="eastAsia"/>
                <w:color w:val="000000"/>
                <w:sz w:val="20"/>
                <w:szCs w:val="20"/>
              </w:rPr>
              <w:t>).</w:t>
            </w:r>
            <w:r w:rsidRPr="00C71773">
              <w:rPr>
                <w:rFonts w:ascii="Arial" w:hAnsi="Arial" w:cs="Arial" w:hint="eastAsia"/>
                <w:color w:val="000000"/>
                <w:sz w:val="20"/>
                <w:szCs w:val="20"/>
              </w:rPr>
              <w:t>相关政策文件应被翻译为少数民族的文字和语言以利于少数民族群众接受和理解，并对世行和当地政策予以详细解释和说明；</w:t>
            </w:r>
          </w:p>
          <w:p w14:paraId="2CA50974" w14:textId="77777777" w:rsidR="004B54AA" w:rsidRPr="00C71773" w:rsidRDefault="004B54AA" w:rsidP="004B54AA">
            <w:pPr>
              <w:rPr>
                <w:rFonts w:ascii="Arial" w:hAnsi="Arial" w:cs="Arial"/>
                <w:color w:val="000000"/>
                <w:sz w:val="20"/>
                <w:szCs w:val="20"/>
              </w:rPr>
            </w:pPr>
            <w:r w:rsidRPr="00C71773">
              <w:rPr>
                <w:rFonts w:ascii="Arial" w:hAnsi="Arial" w:cs="Arial" w:hint="eastAsia"/>
                <w:color w:val="000000"/>
                <w:sz w:val="20"/>
                <w:szCs w:val="20"/>
              </w:rPr>
              <w:t>5).</w:t>
            </w:r>
            <w:r w:rsidRPr="00C71773">
              <w:rPr>
                <w:rFonts w:ascii="Arial" w:hAnsi="Arial" w:cs="Arial" w:hint="eastAsia"/>
                <w:color w:val="000000"/>
                <w:sz w:val="20"/>
                <w:szCs w:val="20"/>
              </w:rPr>
              <w:t>对于少数民族地区的弱势群体，特别是贫困人口应该在移民安置过程中得到重点关注</w:t>
            </w:r>
          </w:p>
        </w:tc>
      </w:tr>
      <w:tr w:rsidR="004B54AA" w:rsidRPr="00C71773" w14:paraId="1D7F9516" w14:textId="77777777" w:rsidTr="004B54AA">
        <w:trPr>
          <w:trHeight w:val="892"/>
        </w:trPr>
        <w:tc>
          <w:tcPr>
            <w:tcW w:w="534" w:type="pct"/>
            <w:shd w:val="clear" w:color="auto" w:fill="auto"/>
            <w:vAlign w:val="center"/>
            <w:hideMark/>
          </w:tcPr>
          <w:p w14:paraId="0E796B3D" w14:textId="77777777" w:rsidR="004B54AA" w:rsidRPr="00C71773" w:rsidRDefault="004B54AA" w:rsidP="004B54AA">
            <w:pPr>
              <w:jc w:val="center"/>
              <w:rPr>
                <w:rFonts w:ascii="Arial" w:hAnsi="Arial" w:cs="Arial"/>
                <w:color w:val="000000"/>
                <w:sz w:val="20"/>
                <w:szCs w:val="20"/>
              </w:rPr>
            </w:pPr>
            <w:r w:rsidRPr="00C71773">
              <w:rPr>
                <w:rFonts w:ascii="SimSun" w:hAnsi="SimSun" w:cs="Arial" w:hint="eastAsia"/>
                <w:color w:val="000000"/>
                <w:sz w:val="20"/>
                <w:szCs w:val="20"/>
              </w:rPr>
              <w:t>基础设施搬迁</w:t>
            </w:r>
          </w:p>
        </w:tc>
        <w:tc>
          <w:tcPr>
            <w:tcW w:w="510" w:type="pct"/>
            <w:shd w:val="clear" w:color="auto" w:fill="auto"/>
            <w:vAlign w:val="center"/>
            <w:hideMark/>
          </w:tcPr>
          <w:p w14:paraId="6313B5E3" w14:textId="77777777" w:rsidR="004B54AA" w:rsidRPr="00C71773" w:rsidRDefault="004B54AA" w:rsidP="004B54AA">
            <w:pPr>
              <w:jc w:val="center"/>
              <w:rPr>
                <w:rFonts w:ascii="Arial" w:hAnsi="Arial" w:cs="Arial"/>
                <w:color w:val="000000"/>
                <w:sz w:val="20"/>
                <w:szCs w:val="20"/>
              </w:rPr>
            </w:pPr>
            <w:r w:rsidRPr="00C71773">
              <w:rPr>
                <w:rFonts w:ascii="SimSun" w:hAnsi="SimSun" w:cs="Arial" w:hint="eastAsia"/>
                <w:color w:val="000000"/>
                <w:sz w:val="20"/>
                <w:szCs w:val="20"/>
              </w:rPr>
              <w:t>受影响基础设施拥有者</w:t>
            </w:r>
          </w:p>
        </w:tc>
        <w:tc>
          <w:tcPr>
            <w:tcW w:w="994" w:type="pct"/>
            <w:shd w:val="clear" w:color="auto" w:fill="auto"/>
            <w:vAlign w:val="center"/>
            <w:hideMark/>
          </w:tcPr>
          <w:p w14:paraId="06359E2F" w14:textId="77777777" w:rsidR="004B54AA" w:rsidRPr="00C71773" w:rsidRDefault="004B54AA" w:rsidP="004B54AA">
            <w:pPr>
              <w:jc w:val="center"/>
              <w:rPr>
                <w:rFonts w:ascii="Arial" w:hAnsi="Arial" w:cs="Arial"/>
                <w:color w:val="000000"/>
                <w:sz w:val="20"/>
                <w:szCs w:val="20"/>
              </w:rPr>
            </w:pPr>
            <w:r w:rsidRPr="00C71773">
              <w:rPr>
                <w:rFonts w:ascii="SimSun" w:hAnsi="SimSun" w:cs="Arial" w:hint="eastAsia"/>
                <w:color w:val="000000"/>
                <w:sz w:val="20"/>
                <w:szCs w:val="20"/>
              </w:rPr>
              <w:t>享有由拆除单位恢复重建，或按重置价获得补偿的权利</w:t>
            </w:r>
          </w:p>
        </w:tc>
        <w:tc>
          <w:tcPr>
            <w:tcW w:w="2962" w:type="pct"/>
            <w:gridSpan w:val="2"/>
            <w:shd w:val="clear" w:color="auto" w:fill="auto"/>
            <w:vAlign w:val="center"/>
            <w:hideMark/>
          </w:tcPr>
          <w:p w14:paraId="520226F2" w14:textId="77777777" w:rsidR="004B54AA" w:rsidRPr="00C71773" w:rsidRDefault="004B54AA" w:rsidP="004B54AA">
            <w:pPr>
              <w:rPr>
                <w:rFonts w:ascii="SimSun" w:hAnsi="SimSun" w:cs="Arial"/>
                <w:color w:val="000000"/>
                <w:sz w:val="20"/>
                <w:szCs w:val="20"/>
              </w:rPr>
            </w:pPr>
            <w:r w:rsidRPr="00C71773">
              <w:rPr>
                <w:rFonts w:ascii="Arial" w:hAnsi="Arial" w:cs="Arial"/>
                <w:color w:val="000000"/>
                <w:sz w:val="20"/>
                <w:szCs w:val="20"/>
              </w:rPr>
              <w:t xml:space="preserve">1) </w:t>
            </w:r>
            <w:r w:rsidRPr="00C71773">
              <w:rPr>
                <w:rFonts w:ascii="SimSun" w:hAnsi="SimSun" w:cs="Arial" w:hint="eastAsia"/>
                <w:color w:val="000000"/>
                <w:sz w:val="20"/>
                <w:szCs w:val="20"/>
              </w:rPr>
              <w:t>由建设施工部门拆除，直接由施工单位在建设过程中加以恢复，例如农村道路、农用水渠等；</w:t>
            </w:r>
          </w:p>
          <w:p w14:paraId="379D02C2" w14:textId="77777777" w:rsidR="004B54AA" w:rsidRPr="00C71773" w:rsidRDefault="004B54AA" w:rsidP="004B54AA">
            <w:pPr>
              <w:rPr>
                <w:rFonts w:ascii="Arial" w:hAnsi="Arial" w:cs="Arial"/>
                <w:color w:val="000000"/>
                <w:sz w:val="20"/>
                <w:szCs w:val="20"/>
              </w:rPr>
            </w:pPr>
            <w:r w:rsidRPr="00C71773">
              <w:rPr>
                <w:rFonts w:ascii="Arial" w:hAnsi="Arial" w:cs="Arial"/>
                <w:color w:val="000000"/>
                <w:sz w:val="20"/>
                <w:szCs w:val="20"/>
              </w:rPr>
              <w:t xml:space="preserve">2) </w:t>
            </w:r>
            <w:r w:rsidRPr="00C71773">
              <w:rPr>
                <w:rFonts w:ascii="SimSun" w:hAnsi="SimSun" w:cs="Arial" w:hint="eastAsia"/>
                <w:color w:val="000000"/>
                <w:sz w:val="20"/>
                <w:szCs w:val="20"/>
              </w:rPr>
              <w:t>原基础设施所有者利用补偿费重建，并请专业队伍进行改移，例如通讯设施、电力设施等；部分基础公共设施，例如饮用水塔、照明线路等项目办支付补偿金，然后由受影响方自行重建。</w:t>
            </w:r>
          </w:p>
        </w:tc>
      </w:tr>
    </w:tbl>
    <w:p w14:paraId="428720D8" w14:textId="77777777" w:rsidR="004B54AA" w:rsidRPr="00C71773" w:rsidRDefault="004B54AA" w:rsidP="004B54AA">
      <w:pPr>
        <w:sectPr w:rsidR="004B54AA" w:rsidRPr="00C71773" w:rsidSect="004B54AA">
          <w:pgSz w:w="16840" w:h="11907" w:orient="landscape" w:code="9"/>
          <w:pgMar w:top="1588" w:right="1202" w:bottom="1588" w:left="1287" w:header="680" w:footer="907" w:gutter="0"/>
          <w:cols w:space="720"/>
          <w:docGrid w:linePitch="326"/>
        </w:sectPr>
      </w:pPr>
    </w:p>
    <w:p w14:paraId="5503CC9E" w14:textId="52BC1D95" w:rsidR="004B54AA" w:rsidRPr="00C71773" w:rsidRDefault="004B54AA" w:rsidP="004B54AA">
      <w:pPr>
        <w:pStyle w:val="Heading1"/>
        <w:numPr>
          <w:ilvl w:val="0"/>
          <w:numId w:val="0"/>
        </w:numPr>
        <w:spacing w:before="240" w:afterLines="50" w:after="120"/>
        <w:jc w:val="both"/>
        <w:rPr>
          <w:lang w:val="en-GB"/>
        </w:rPr>
      </w:pPr>
      <w:bookmarkStart w:id="861" w:name="_Toc460459418"/>
      <w:bookmarkStart w:id="862" w:name="_Toc460616830"/>
      <w:r w:rsidRPr="00C71773">
        <w:rPr>
          <w:rFonts w:ascii="Arial" w:hAnsi="Arial" w:cs="Arial" w:hint="eastAsia"/>
        </w:rPr>
        <w:t>附</w:t>
      </w:r>
      <w:r>
        <w:rPr>
          <w:rFonts w:ascii="Arial" w:hAnsi="Arial" w:cs="Arial" w:hint="eastAsia"/>
        </w:rPr>
        <w:t>录</w:t>
      </w:r>
      <w:r w:rsidRPr="00C71773">
        <w:rPr>
          <w:rFonts w:ascii="Arial" w:hAnsi="Arial" w:cs="Arial" w:hint="eastAsia"/>
        </w:rPr>
        <w:t>5</w:t>
      </w:r>
      <w:r w:rsidRPr="00C71773">
        <w:rPr>
          <w:rFonts w:ascii="Arial" w:hAnsi="Arial" w:cs="Arial" w:hint="eastAsia"/>
        </w:rPr>
        <w:t>：</w:t>
      </w:r>
      <w:r w:rsidRPr="00C71773">
        <w:rPr>
          <w:rFonts w:hint="eastAsia"/>
          <w:lang w:val="en-GB"/>
        </w:rPr>
        <w:t>受影响企业基本情况</w:t>
      </w:r>
      <w:bookmarkEnd w:id="861"/>
      <w:bookmarkEnd w:id="862"/>
    </w:p>
    <w:tbl>
      <w:tblPr>
        <w:tblW w:w="4748" w:type="pct"/>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1"/>
        <w:gridCol w:w="1069"/>
        <w:gridCol w:w="1417"/>
        <w:gridCol w:w="962"/>
        <w:gridCol w:w="940"/>
        <w:gridCol w:w="940"/>
        <w:gridCol w:w="660"/>
        <w:gridCol w:w="560"/>
        <w:gridCol w:w="829"/>
        <w:gridCol w:w="830"/>
        <w:gridCol w:w="829"/>
        <w:gridCol w:w="1029"/>
        <w:gridCol w:w="785"/>
        <w:gridCol w:w="756"/>
        <w:gridCol w:w="613"/>
        <w:gridCol w:w="898"/>
      </w:tblGrid>
      <w:tr w:rsidR="004B54AA" w:rsidRPr="00C71773" w14:paraId="204EFEEE" w14:textId="77777777" w:rsidTr="004B54AA">
        <w:trPr>
          <w:trHeight w:val="240"/>
        </w:trPr>
        <w:tc>
          <w:tcPr>
            <w:tcW w:w="501" w:type="dxa"/>
            <w:vMerge w:val="restart"/>
            <w:shd w:val="clear" w:color="auto" w:fill="auto"/>
            <w:noWrap/>
            <w:vAlign w:val="center"/>
          </w:tcPr>
          <w:p w14:paraId="0DCDB48D" w14:textId="77777777" w:rsidR="004B54AA" w:rsidRPr="00C71773" w:rsidRDefault="004B54AA" w:rsidP="004B54AA">
            <w:pPr>
              <w:jc w:val="center"/>
              <w:rPr>
                <w:rFonts w:ascii="SimSun" w:hAnsi="SimSun" w:cs="SimSun"/>
                <w:sz w:val="20"/>
                <w:szCs w:val="20"/>
              </w:rPr>
            </w:pPr>
            <w:r w:rsidRPr="00C71773">
              <w:rPr>
                <w:rFonts w:ascii="SimSun" w:hAnsi="SimSun" w:cs="SimSun" w:hint="eastAsia"/>
                <w:sz w:val="20"/>
                <w:szCs w:val="20"/>
              </w:rPr>
              <w:t>序号</w:t>
            </w:r>
          </w:p>
        </w:tc>
        <w:tc>
          <w:tcPr>
            <w:tcW w:w="1069" w:type="dxa"/>
            <w:vMerge w:val="restart"/>
            <w:shd w:val="clear" w:color="auto" w:fill="auto"/>
            <w:noWrap/>
            <w:vAlign w:val="center"/>
          </w:tcPr>
          <w:p w14:paraId="27942EF6" w14:textId="77777777" w:rsidR="004B54AA" w:rsidRPr="00C71773" w:rsidRDefault="004B54AA" w:rsidP="004B54AA">
            <w:pPr>
              <w:jc w:val="center"/>
              <w:rPr>
                <w:rFonts w:ascii="SimSun" w:hAnsi="SimSun" w:cs="SimSun"/>
                <w:sz w:val="20"/>
                <w:szCs w:val="20"/>
              </w:rPr>
            </w:pPr>
            <w:r w:rsidRPr="00C71773">
              <w:rPr>
                <w:rFonts w:ascii="SimSun" w:hAnsi="SimSun" w:cs="SimSun" w:hint="eastAsia"/>
                <w:sz w:val="20"/>
                <w:szCs w:val="20"/>
              </w:rPr>
              <w:t>法人代表姓名</w:t>
            </w:r>
          </w:p>
        </w:tc>
        <w:tc>
          <w:tcPr>
            <w:tcW w:w="1417" w:type="dxa"/>
            <w:vMerge w:val="restart"/>
            <w:shd w:val="clear" w:color="auto" w:fill="auto"/>
            <w:noWrap/>
            <w:vAlign w:val="center"/>
          </w:tcPr>
          <w:p w14:paraId="7ADA4D82" w14:textId="77777777" w:rsidR="004B54AA" w:rsidRPr="00C71773" w:rsidRDefault="004B54AA" w:rsidP="004B54AA">
            <w:pPr>
              <w:jc w:val="center"/>
              <w:rPr>
                <w:rFonts w:ascii="SimSun" w:hAnsi="SimSun" w:cs="SimSun"/>
                <w:sz w:val="20"/>
                <w:szCs w:val="20"/>
              </w:rPr>
            </w:pPr>
            <w:r w:rsidRPr="00C71773">
              <w:rPr>
                <w:rFonts w:ascii="SimSun" w:hAnsi="SimSun" w:cs="SimSun" w:hint="eastAsia"/>
                <w:sz w:val="20"/>
                <w:szCs w:val="20"/>
              </w:rPr>
              <w:t>企业名称</w:t>
            </w:r>
          </w:p>
        </w:tc>
        <w:tc>
          <w:tcPr>
            <w:tcW w:w="991" w:type="dxa"/>
            <w:vMerge w:val="restart"/>
            <w:vAlign w:val="center"/>
          </w:tcPr>
          <w:p w14:paraId="23DC72A2" w14:textId="77777777" w:rsidR="004B54AA" w:rsidRPr="00C71773" w:rsidRDefault="004B54AA" w:rsidP="004B54AA">
            <w:pPr>
              <w:jc w:val="center"/>
              <w:rPr>
                <w:rFonts w:ascii="SimSun" w:hAnsi="SimSun" w:cs="SimSun"/>
                <w:sz w:val="20"/>
                <w:szCs w:val="20"/>
              </w:rPr>
            </w:pPr>
            <w:r w:rsidRPr="00C71773">
              <w:rPr>
                <w:rFonts w:ascii="SimSun" w:hAnsi="SimSun" w:cs="SimSun" w:hint="eastAsia"/>
                <w:sz w:val="20"/>
                <w:szCs w:val="20"/>
              </w:rPr>
              <w:t>联系方式</w:t>
            </w:r>
          </w:p>
        </w:tc>
        <w:tc>
          <w:tcPr>
            <w:tcW w:w="940" w:type="dxa"/>
            <w:vMerge w:val="restart"/>
            <w:shd w:val="clear" w:color="auto" w:fill="auto"/>
            <w:noWrap/>
            <w:vAlign w:val="center"/>
          </w:tcPr>
          <w:p w14:paraId="5B2674CF" w14:textId="77777777" w:rsidR="004B54AA" w:rsidRPr="00C71773" w:rsidRDefault="004B54AA" w:rsidP="004B54AA">
            <w:pPr>
              <w:jc w:val="center"/>
              <w:rPr>
                <w:rFonts w:ascii="SimSun" w:hAnsi="SimSun" w:cs="SimSun"/>
                <w:sz w:val="20"/>
                <w:szCs w:val="20"/>
              </w:rPr>
            </w:pPr>
            <w:r w:rsidRPr="00C71773">
              <w:rPr>
                <w:rFonts w:ascii="SimSun" w:hAnsi="SimSun" w:cs="SimSun" w:hint="eastAsia"/>
                <w:sz w:val="20"/>
                <w:szCs w:val="20"/>
              </w:rPr>
              <w:t>主营业务</w:t>
            </w:r>
          </w:p>
        </w:tc>
        <w:tc>
          <w:tcPr>
            <w:tcW w:w="940" w:type="dxa"/>
            <w:vMerge w:val="restart"/>
            <w:shd w:val="clear" w:color="auto" w:fill="auto"/>
            <w:noWrap/>
            <w:vAlign w:val="center"/>
          </w:tcPr>
          <w:p w14:paraId="6D5C1FBC" w14:textId="77777777" w:rsidR="004B54AA" w:rsidRPr="00C71773" w:rsidRDefault="004B54AA" w:rsidP="004B54AA">
            <w:pPr>
              <w:jc w:val="center"/>
              <w:rPr>
                <w:rFonts w:ascii="SimSun" w:hAnsi="SimSun" w:cs="SimSun"/>
                <w:sz w:val="20"/>
                <w:szCs w:val="20"/>
              </w:rPr>
            </w:pPr>
            <w:r w:rsidRPr="00C71773">
              <w:rPr>
                <w:rFonts w:ascii="SimSun" w:hAnsi="SimSun" w:cs="SimSun" w:hint="eastAsia"/>
                <w:sz w:val="20"/>
                <w:szCs w:val="20"/>
              </w:rPr>
              <w:t>从业人数</w:t>
            </w:r>
          </w:p>
        </w:tc>
        <w:tc>
          <w:tcPr>
            <w:tcW w:w="1240" w:type="dxa"/>
            <w:gridSpan w:val="2"/>
          </w:tcPr>
          <w:p w14:paraId="023A56C7" w14:textId="77777777" w:rsidR="004B54AA" w:rsidRPr="00C71773" w:rsidRDefault="004B54AA" w:rsidP="004B54AA">
            <w:pPr>
              <w:jc w:val="center"/>
              <w:rPr>
                <w:rFonts w:ascii="SimSun" w:hAnsi="SimSun" w:cs="SimSun"/>
                <w:sz w:val="20"/>
                <w:szCs w:val="20"/>
              </w:rPr>
            </w:pPr>
            <w:r w:rsidRPr="00C71773">
              <w:rPr>
                <w:rFonts w:ascii="SimSun" w:hAnsi="SimSun" w:cs="SimSun" w:hint="eastAsia"/>
                <w:sz w:val="20"/>
                <w:szCs w:val="20"/>
              </w:rPr>
              <w:t>其中</w:t>
            </w:r>
          </w:p>
        </w:tc>
        <w:tc>
          <w:tcPr>
            <w:tcW w:w="1701" w:type="dxa"/>
            <w:gridSpan w:val="2"/>
          </w:tcPr>
          <w:p w14:paraId="131FBDED" w14:textId="77777777" w:rsidR="004B54AA" w:rsidRPr="00C71773" w:rsidRDefault="004B54AA" w:rsidP="004B54AA">
            <w:pPr>
              <w:jc w:val="center"/>
              <w:rPr>
                <w:rFonts w:ascii="SimSun" w:hAnsi="SimSun" w:cs="SimSun"/>
                <w:sz w:val="20"/>
                <w:szCs w:val="20"/>
              </w:rPr>
            </w:pPr>
            <w:r w:rsidRPr="00C71773">
              <w:rPr>
                <w:rFonts w:ascii="SimSun" w:hAnsi="SimSun" w:cs="SimSun" w:hint="eastAsia"/>
                <w:sz w:val="20"/>
                <w:szCs w:val="20"/>
              </w:rPr>
              <w:t>其中</w:t>
            </w:r>
          </w:p>
        </w:tc>
        <w:tc>
          <w:tcPr>
            <w:tcW w:w="4111" w:type="dxa"/>
            <w:gridSpan w:val="5"/>
          </w:tcPr>
          <w:p w14:paraId="43C5F854" w14:textId="77777777" w:rsidR="004B54AA" w:rsidRPr="00C71773" w:rsidRDefault="004B54AA" w:rsidP="004B54AA">
            <w:pPr>
              <w:jc w:val="center"/>
              <w:rPr>
                <w:rFonts w:ascii="SimSun" w:hAnsi="SimSun" w:cs="SimSun"/>
                <w:sz w:val="20"/>
                <w:szCs w:val="20"/>
              </w:rPr>
            </w:pPr>
            <w:r w:rsidRPr="00C71773">
              <w:rPr>
                <w:rFonts w:ascii="SimSun" w:hAnsi="SimSun" w:cs="SimSun" w:hint="eastAsia"/>
                <w:sz w:val="20"/>
                <w:szCs w:val="20"/>
              </w:rPr>
              <w:t>其中</w:t>
            </w:r>
          </w:p>
        </w:tc>
        <w:tc>
          <w:tcPr>
            <w:tcW w:w="923" w:type="dxa"/>
            <w:vMerge w:val="restart"/>
          </w:tcPr>
          <w:p w14:paraId="1CD48715" w14:textId="77777777" w:rsidR="004B54AA" w:rsidRPr="00C71773" w:rsidRDefault="004B54AA" w:rsidP="004B54AA">
            <w:pPr>
              <w:jc w:val="center"/>
              <w:rPr>
                <w:rFonts w:ascii="SimSun" w:hAnsi="SimSun" w:cs="SimSun"/>
                <w:sz w:val="20"/>
                <w:szCs w:val="20"/>
              </w:rPr>
            </w:pPr>
            <w:r w:rsidRPr="00C71773">
              <w:rPr>
                <w:rFonts w:ascii="SimSun" w:hAnsi="SimSun" w:cs="SimSun" w:hint="eastAsia"/>
                <w:sz w:val="20"/>
                <w:szCs w:val="20"/>
              </w:rPr>
              <w:t>参加失业保险人数</w:t>
            </w:r>
          </w:p>
        </w:tc>
      </w:tr>
      <w:tr w:rsidR="004B54AA" w:rsidRPr="00C71773" w14:paraId="3F455B0E" w14:textId="77777777" w:rsidTr="004B54AA">
        <w:trPr>
          <w:trHeight w:val="240"/>
        </w:trPr>
        <w:tc>
          <w:tcPr>
            <w:tcW w:w="501" w:type="dxa"/>
            <w:vMerge/>
            <w:shd w:val="clear" w:color="auto" w:fill="auto"/>
            <w:noWrap/>
            <w:vAlign w:val="center"/>
          </w:tcPr>
          <w:p w14:paraId="1196C32F" w14:textId="77777777" w:rsidR="004B54AA" w:rsidRPr="00C71773" w:rsidRDefault="004B54AA" w:rsidP="004B54AA">
            <w:pPr>
              <w:jc w:val="center"/>
              <w:rPr>
                <w:rFonts w:ascii="SimSun" w:hAnsi="SimSun" w:cs="SimSun"/>
                <w:sz w:val="20"/>
                <w:szCs w:val="20"/>
              </w:rPr>
            </w:pPr>
          </w:p>
        </w:tc>
        <w:tc>
          <w:tcPr>
            <w:tcW w:w="1069" w:type="dxa"/>
            <w:vMerge/>
            <w:shd w:val="clear" w:color="auto" w:fill="auto"/>
            <w:noWrap/>
            <w:vAlign w:val="center"/>
          </w:tcPr>
          <w:p w14:paraId="5FCAA9EE" w14:textId="77777777" w:rsidR="004B54AA" w:rsidRPr="00C71773" w:rsidRDefault="004B54AA" w:rsidP="004B54AA">
            <w:pPr>
              <w:jc w:val="center"/>
              <w:rPr>
                <w:rFonts w:ascii="SimSun" w:hAnsi="SimSun" w:cs="SimSun"/>
                <w:sz w:val="20"/>
                <w:szCs w:val="20"/>
              </w:rPr>
            </w:pPr>
          </w:p>
        </w:tc>
        <w:tc>
          <w:tcPr>
            <w:tcW w:w="1417" w:type="dxa"/>
            <w:vMerge/>
            <w:shd w:val="clear" w:color="auto" w:fill="auto"/>
            <w:noWrap/>
            <w:vAlign w:val="center"/>
          </w:tcPr>
          <w:p w14:paraId="7CE5F0B7" w14:textId="77777777" w:rsidR="004B54AA" w:rsidRPr="00C71773" w:rsidRDefault="004B54AA" w:rsidP="004B54AA">
            <w:pPr>
              <w:jc w:val="center"/>
              <w:rPr>
                <w:rFonts w:ascii="SimSun" w:hAnsi="SimSun" w:cs="SimSun"/>
                <w:sz w:val="20"/>
                <w:szCs w:val="20"/>
              </w:rPr>
            </w:pPr>
          </w:p>
        </w:tc>
        <w:tc>
          <w:tcPr>
            <w:tcW w:w="991" w:type="dxa"/>
            <w:vMerge/>
          </w:tcPr>
          <w:p w14:paraId="1C5093D8" w14:textId="77777777" w:rsidR="004B54AA" w:rsidRPr="00C71773" w:rsidRDefault="004B54AA" w:rsidP="004B54AA">
            <w:pPr>
              <w:jc w:val="center"/>
              <w:rPr>
                <w:rFonts w:ascii="SimSun" w:hAnsi="SimSun" w:cs="SimSun"/>
                <w:sz w:val="20"/>
                <w:szCs w:val="20"/>
              </w:rPr>
            </w:pPr>
          </w:p>
        </w:tc>
        <w:tc>
          <w:tcPr>
            <w:tcW w:w="940" w:type="dxa"/>
            <w:vMerge/>
            <w:shd w:val="clear" w:color="auto" w:fill="auto"/>
            <w:noWrap/>
            <w:vAlign w:val="center"/>
          </w:tcPr>
          <w:p w14:paraId="5A448695" w14:textId="77777777" w:rsidR="004B54AA" w:rsidRPr="00C71773" w:rsidRDefault="004B54AA" w:rsidP="004B54AA">
            <w:pPr>
              <w:jc w:val="center"/>
              <w:rPr>
                <w:rFonts w:ascii="SimSun" w:hAnsi="SimSun" w:cs="SimSun"/>
                <w:sz w:val="20"/>
                <w:szCs w:val="20"/>
              </w:rPr>
            </w:pPr>
          </w:p>
        </w:tc>
        <w:tc>
          <w:tcPr>
            <w:tcW w:w="940" w:type="dxa"/>
            <w:vMerge/>
            <w:shd w:val="clear" w:color="auto" w:fill="auto"/>
            <w:noWrap/>
            <w:vAlign w:val="center"/>
          </w:tcPr>
          <w:p w14:paraId="11EBD60D" w14:textId="77777777" w:rsidR="004B54AA" w:rsidRPr="00C71773" w:rsidRDefault="004B54AA" w:rsidP="004B54AA">
            <w:pPr>
              <w:jc w:val="center"/>
              <w:rPr>
                <w:rFonts w:ascii="SimSun" w:hAnsi="SimSun" w:cs="SimSun"/>
                <w:sz w:val="20"/>
                <w:szCs w:val="20"/>
              </w:rPr>
            </w:pPr>
          </w:p>
        </w:tc>
        <w:tc>
          <w:tcPr>
            <w:tcW w:w="673" w:type="dxa"/>
          </w:tcPr>
          <w:p w14:paraId="1F7F74FC" w14:textId="77777777" w:rsidR="004B54AA" w:rsidRPr="00C71773" w:rsidRDefault="004B54AA" w:rsidP="004B54AA">
            <w:pPr>
              <w:jc w:val="center"/>
              <w:rPr>
                <w:rFonts w:ascii="SimSun" w:hAnsi="SimSun" w:cs="SimSun"/>
                <w:sz w:val="20"/>
                <w:szCs w:val="20"/>
              </w:rPr>
            </w:pPr>
            <w:r w:rsidRPr="00C71773">
              <w:rPr>
                <w:rFonts w:ascii="SimSun" w:hAnsi="SimSun" w:cs="SimSun" w:hint="eastAsia"/>
                <w:sz w:val="20"/>
                <w:szCs w:val="20"/>
              </w:rPr>
              <w:t>男</w:t>
            </w:r>
          </w:p>
        </w:tc>
        <w:tc>
          <w:tcPr>
            <w:tcW w:w="567" w:type="dxa"/>
          </w:tcPr>
          <w:p w14:paraId="77B7AD3A" w14:textId="77777777" w:rsidR="004B54AA" w:rsidRPr="00C71773" w:rsidRDefault="004B54AA" w:rsidP="004B54AA">
            <w:pPr>
              <w:jc w:val="center"/>
              <w:rPr>
                <w:rFonts w:ascii="SimSun" w:hAnsi="SimSun" w:cs="SimSun"/>
                <w:sz w:val="20"/>
                <w:szCs w:val="20"/>
              </w:rPr>
            </w:pPr>
            <w:r w:rsidRPr="00C71773">
              <w:rPr>
                <w:rFonts w:ascii="SimSun" w:hAnsi="SimSun" w:cs="SimSun" w:hint="eastAsia"/>
                <w:sz w:val="20"/>
                <w:szCs w:val="20"/>
              </w:rPr>
              <w:t>女</w:t>
            </w:r>
          </w:p>
        </w:tc>
        <w:tc>
          <w:tcPr>
            <w:tcW w:w="850" w:type="dxa"/>
          </w:tcPr>
          <w:p w14:paraId="5C7D876D" w14:textId="77777777" w:rsidR="004B54AA" w:rsidRPr="00C71773" w:rsidRDefault="004B54AA" w:rsidP="004B54AA">
            <w:pPr>
              <w:jc w:val="center"/>
              <w:rPr>
                <w:rFonts w:ascii="SimSun" w:hAnsi="SimSun" w:cs="SimSun"/>
                <w:sz w:val="20"/>
                <w:szCs w:val="20"/>
              </w:rPr>
            </w:pPr>
            <w:r w:rsidRPr="00C71773">
              <w:rPr>
                <w:rFonts w:ascii="SimSun" w:hAnsi="SimSun" w:cs="SimSun" w:hint="eastAsia"/>
                <w:sz w:val="20"/>
                <w:szCs w:val="20"/>
              </w:rPr>
              <w:t>正式</w:t>
            </w:r>
          </w:p>
        </w:tc>
        <w:tc>
          <w:tcPr>
            <w:tcW w:w="851" w:type="dxa"/>
          </w:tcPr>
          <w:p w14:paraId="56C13617" w14:textId="77777777" w:rsidR="004B54AA" w:rsidRPr="00C71773" w:rsidRDefault="004B54AA" w:rsidP="004B54AA">
            <w:pPr>
              <w:jc w:val="center"/>
              <w:rPr>
                <w:rFonts w:ascii="SimSun" w:hAnsi="SimSun" w:cs="SimSun"/>
                <w:sz w:val="20"/>
                <w:szCs w:val="20"/>
              </w:rPr>
            </w:pPr>
            <w:r w:rsidRPr="00C71773">
              <w:rPr>
                <w:rFonts w:ascii="SimSun" w:hAnsi="SimSun" w:cs="SimSun" w:hint="eastAsia"/>
                <w:sz w:val="20"/>
                <w:szCs w:val="20"/>
              </w:rPr>
              <w:t>非正式</w:t>
            </w:r>
          </w:p>
        </w:tc>
        <w:tc>
          <w:tcPr>
            <w:tcW w:w="850" w:type="dxa"/>
          </w:tcPr>
          <w:p w14:paraId="4D44F3DC" w14:textId="77777777" w:rsidR="004B54AA" w:rsidRPr="00C71773" w:rsidRDefault="004B54AA" w:rsidP="004B54AA">
            <w:pPr>
              <w:jc w:val="center"/>
              <w:rPr>
                <w:rFonts w:ascii="SimSun" w:hAnsi="SimSun" w:cs="SimSun"/>
                <w:sz w:val="20"/>
                <w:szCs w:val="20"/>
              </w:rPr>
            </w:pPr>
            <w:r w:rsidRPr="00C71773">
              <w:rPr>
                <w:rFonts w:ascii="SimSun" w:hAnsi="SimSun" w:cs="SimSun" w:hint="eastAsia"/>
                <w:sz w:val="20"/>
                <w:szCs w:val="20"/>
              </w:rPr>
              <w:t>管理人员</w:t>
            </w:r>
          </w:p>
        </w:tc>
        <w:tc>
          <w:tcPr>
            <w:tcW w:w="1061" w:type="dxa"/>
          </w:tcPr>
          <w:p w14:paraId="694C2127" w14:textId="77777777" w:rsidR="004B54AA" w:rsidRPr="00C71773" w:rsidRDefault="004B54AA" w:rsidP="004B54AA">
            <w:pPr>
              <w:jc w:val="center"/>
              <w:rPr>
                <w:rFonts w:ascii="SimSun" w:hAnsi="SimSun" w:cs="SimSun"/>
                <w:sz w:val="20"/>
                <w:szCs w:val="20"/>
              </w:rPr>
            </w:pPr>
            <w:r w:rsidRPr="00C71773">
              <w:rPr>
                <w:rFonts w:ascii="SimSun" w:hAnsi="SimSun" w:cs="SimSun" w:hint="eastAsia"/>
                <w:sz w:val="20"/>
                <w:szCs w:val="20"/>
              </w:rPr>
              <w:t>专业技术人员</w:t>
            </w:r>
          </w:p>
        </w:tc>
        <w:tc>
          <w:tcPr>
            <w:tcW w:w="804" w:type="dxa"/>
          </w:tcPr>
          <w:p w14:paraId="28A0B407" w14:textId="77777777" w:rsidR="004B54AA" w:rsidRPr="00C71773" w:rsidRDefault="004B54AA" w:rsidP="004B54AA">
            <w:pPr>
              <w:jc w:val="center"/>
              <w:rPr>
                <w:rFonts w:ascii="SimSun" w:hAnsi="SimSun" w:cs="SimSun"/>
                <w:sz w:val="20"/>
                <w:szCs w:val="20"/>
              </w:rPr>
            </w:pPr>
            <w:r w:rsidRPr="00C71773">
              <w:rPr>
                <w:rFonts w:ascii="SimSun" w:hAnsi="SimSun" w:cs="SimSun" w:hint="eastAsia"/>
                <w:sz w:val="20"/>
                <w:szCs w:val="20"/>
              </w:rPr>
              <w:t>技术工人</w:t>
            </w:r>
          </w:p>
        </w:tc>
        <w:tc>
          <w:tcPr>
            <w:tcW w:w="773" w:type="dxa"/>
          </w:tcPr>
          <w:p w14:paraId="382748BC" w14:textId="77777777" w:rsidR="004B54AA" w:rsidRPr="00C71773" w:rsidRDefault="004B54AA" w:rsidP="004B54AA">
            <w:pPr>
              <w:jc w:val="center"/>
              <w:rPr>
                <w:rFonts w:ascii="SimSun" w:hAnsi="SimSun" w:cs="SimSun"/>
                <w:sz w:val="20"/>
                <w:szCs w:val="20"/>
              </w:rPr>
            </w:pPr>
            <w:r w:rsidRPr="00C71773">
              <w:rPr>
                <w:rFonts w:ascii="SimSun" w:hAnsi="SimSun" w:cs="SimSun" w:hint="eastAsia"/>
                <w:sz w:val="20"/>
                <w:szCs w:val="20"/>
              </w:rPr>
              <w:t>普通员工</w:t>
            </w:r>
          </w:p>
        </w:tc>
        <w:tc>
          <w:tcPr>
            <w:tcW w:w="623" w:type="dxa"/>
          </w:tcPr>
          <w:p w14:paraId="561E261E" w14:textId="77777777" w:rsidR="004B54AA" w:rsidRPr="00C71773" w:rsidRDefault="004B54AA" w:rsidP="004B54AA">
            <w:pPr>
              <w:jc w:val="center"/>
              <w:rPr>
                <w:rFonts w:ascii="SimSun" w:hAnsi="SimSun" w:cs="SimSun"/>
                <w:sz w:val="20"/>
                <w:szCs w:val="20"/>
              </w:rPr>
            </w:pPr>
            <w:r w:rsidRPr="00C71773">
              <w:rPr>
                <w:rFonts w:ascii="SimSun" w:hAnsi="SimSun" w:cs="SimSun" w:hint="eastAsia"/>
                <w:sz w:val="20"/>
                <w:szCs w:val="20"/>
              </w:rPr>
              <w:t>其他</w:t>
            </w:r>
          </w:p>
        </w:tc>
        <w:tc>
          <w:tcPr>
            <w:tcW w:w="923" w:type="dxa"/>
            <w:vMerge/>
          </w:tcPr>
          <w:p w14:paraId="5DA93439" w14:textId="77777777" w:rsidR="004B54AA" w:rsidRPr="00C71773" w:rsidRDefault="004B54AA" w:rsidP="004B54AA">
            <w:pPr>
              <w:jc w:val="center"/>
              <w:rPr>
                <w:rFonts w:ascii="SimSun" w:hAnsi="SimSun" w:cs="SimSun"/>
                <w:sz w:val="20"/>
                <w:szCs w:val="20"/>
              </w:rPr>
            </w:pPr>
          </w:p>
        </w:tc>
      </w:tr>
      <w:tr w:rsidR="004B54AA" w:rsidRPr="00C71773" w14:paraId="48311715" w14:textId="77777777" w:rsidTr="004B54AA">
        <w:trPr>
          <w:trHeight w:val="240"/>
        </w:trPr>
        <w:tc>
          <w:tcPr>
            <w:tcW w:w="501" w:type="dxa"/>
            <w:shd w:val="clear" w:color="auto" w:fill="auto"/>
            <w:noWrap/>
            <w:vAlign w:val="center"/>
          </w:tcPr>
          <w:p w14:paraId="62C2F496" w14:textId="77777777" w:rsidR="004B54AA" w:rsidRPr="00C71773" w:rsidRDefault="004B54AA" w:rsidP="004B54AA">
            <w:pPr>
              <w:spacing w:line="360" w:lineRule="auto"/>
              <w:jc w:val="center"/>
              <w:rPr>
                <w:rFonts w:ascii="SimSun" w:hAnsi="SimSun" w:cs="SimSun"/>
                <w:sz w:val="20"/>
                <w:szCs w:val="20"/>
              </w:rPr>
            </w:pPr>
            <w:r w:rsidRPr="00C71773">
              <w:rPr>
                <w:rFonts w:ascii="SimSun" w:hAnsi="SimSun" w:cs="SimSun" w:hint="eastAsia"/>
                <w:sz w:val="20"/>
                <w:szCs w:val="20"/>
              </w:rPr>
              <w:t>1</w:t>
            </w:r>
          </w:p>
        </w:tc>
        <w:tc>
          <w:tcPr>
            <w:tcW w:w="1069" w:type="dxa"/>
            <w:shd w:val="clear" w:color="auto" w:fill="auto"/>
            <w:noWrap/>
            <w:vAlign w:val="center"/>
          </w:tcPr>
          <w:p w14:paraId="6C2E09CA" w14:textId="77777777" w:rsidR="004B54AA" w:rsidRPr="00C71773" w:rsidRDefault="004B54AA" w:rsidP="004B54AA">
            <w:pPr>
              <w:spacing w:line="360" w:lineRule="auto"/>
              <w:rPr>
                <w:rFonts w:ascii="SimSun" w:hAnsi="SimSun" w:cs="SimSun"/>
                <w:sz w:val="20"/>
                <w:szCs w:val="20"/>
              </w:rPr>
            </w:pPr>
            <w:r w:rsidRPr="00C71773">
              <w:rPr>
                <w:rFonts w:ascii="SimSun" w:hAnsi="SimSun" w:cs="SimSun" w:hint="eastAsia"/>
                <w:sz w:val="20"/>
                <w:szCs w:val="20"/>
              </w:rPr>
              <w:t xml:space="preserve">　</w:t>
            </w:r>
          </w:p>
        </w:tc>
        <w:tc>
          <w:tcPr>
            <w:tcW w:w="1417" w:type="dxa"/>
            <w:shd w:val="clear" w:color="auto" w:fill="auto"/>
            <w:noWrap/>
            <w:vAlign w:val="center"/>
          </w:tcPr>
          <w:p w14:paraId="3D3A686B" w14:textId="77777777" w:rsidR="004B54AA" w:rsidRPr="00C71773" w:rsidRDefault="004B54AA" w:rsidP="004B54AA">
            <w:pPr>
              <w:spacing w:line="360" w:lineRule="auto"/>
              <w:rPr>
                <w:rFonts w:ascii="SimSun" w:hAnsi="SimSun" w:cs="SimSun"/>
                <w:sz w:val="20"/>
                <w:szCs w:val="20"/>
              </w:rPr>
            </w:pPr>
            <w:r w:rsidRPr="00C71773">
              <w:rPr>
                <w:rFonts w:ascii="SimSun" w:hAnsi="SimSun" w:cs="SimSun" w:hint="eastAsia"/>
                <w:sz w:val="20"/>
                <w:szCs w:val="20"/>
              </w:rPr>
              <w:t xml:space="preserve">　</w:t>
            </w:r>
          </w:p>
        </w:tc>
        <w:tc>
          <w:tcPr>
            <w:tcW w:w="991" w:type="dxa"/>
          </w:tcPr>
          <w:p w14:paraId="04C4A937" w14:textId="77777777" w:rsidR="004B54AA" w:rsidRPr="00C71773" w:rsidRDefault="004B54AA" w:rsidP="004B54AA">
            <w:pPr>
              <w:spacing w:line="360" w:lineRule="auto"/>
              <w:rPr>
                <w:rFonts w:ascii="SimSun" w:hAnsi="SimSun" w:cs="SimSun"/>
                <w:sz w:val="20"/>
                <w:szCs w:val="20"/>
              </w:rPr>
            </w:pPr>
          </w:p>
        </w:tc>
        <w:tc>
          <w:tcPr>
            <w:tcW w:w="940" w:type="dxa"/>
            <w:shd w:val="clear" w:color="auto" w:fill="auto"/>
            <w:noWrap/>
            <w:vAlign w:val="center"/>
          </w:tcPr>
          <w:p w14:paraId="079C5C61" w14:textId="77777777" w:rsidR="004B54AA" w:rsidRPr="00C71773" w:rsidRDefault="004B54AA" w:rsidP="004B54AA">
            <w:pPr>
              <w:spacing w:line="360" w:lineRule="auto"/>
              <w:rPr>
                <w:rFonts w:ascii="SimSun" w:hAnsi="SimSun" w:cs="SimSun"/>
                <w:sz w:val="20"/>
                <w:szCs w:val="20"/>
              </w:rPr>
            </w:pPr>
            <w:r w:rsidRPr="00C71773">
              <w:rPr>
                <w:rFonts w:ascii="SimSun" w:hAnsi="SimSun" w:cs="SimSun" w:hint="eastAsia"/>
                <w:sz w:val="20"/>
                <w:szCs w:val="20"/>
              </w:rPr>
              <w:t xml:space="preserve">　</w:t>
            </w:r>
          </w:p>
        </w:tc>
        <w:tc>
          <w:tcPr>
            <w:tcW w:w="940" w:type="dxa"/>
            <w:shd w:val="clear" w:color="auto" w:fill="auto"/>
            <w:noWrap/>
            <w:vAlign w:val="center"/>
          </w:tcPr>
          <w:p w14:paraId="1490ADF6" w14:textId="77777777" w:rsidR="004B54AA" w:rsidRPr="00C71773" w:rsidRDefault="004B54AA" w:rsidP="004B54AA">
            <w:pPr>
              <w:spacing w:line="360" w:lineRule="auto"/>
              <w:rPr>
                <w:rFonts w:ascii="SimSun" w:hAnsi="SimSun" w:cs="SimSun"/>
                <w:sz w:val="20"/>
                <w:szCs w:val="20"/>
              </w:rPr>
            </w:pPr>
            <w:r w:rsidRPr="00C71773">
              <w:rPr>
                <w:rFonts w:ascii="SimSun" w:hAnsi="SimSun" w:cs="SimSun" w:hint="eastAsia"/>
                <w:sz w:val="20"/>
                <w:szCs w:val="20"/>
              </w:rPr>
              <w:t xml:space="preserve">　</w:t>
            </w:r>
          </w:p>
        </w:tc>
        <w:tc>
          <w:tcPr>
            <w:tcW w:w="673" w:type="dxa"/>
          </w:tcPr>
          <w:p w14:paraId="0D6E7D1A" w14:textId="77777777" w:rsidR="004B54AA" w:rsidRPr="00C71773" w:rsidRDefault="004B54AA" w:rsidP="004B54AA">
            <w:pPr>
              <w:spacing w:line="360" w:lineRule="auto"/>
              <w:rPr>
                <w:rFonts w:ascii="SimSun" w:hAnsi="SimSun" w:cs="SimSun"/>
                <w:sz w:val="20"/>
                <w:szCs w:val="20"/>
              </w:rPr>
            </w:pPr>
          </w:p>
        </w:tc>
        <w:tc>
          <w:tcPr>
            <w:tcW w:w="567" w:type="dxa"/>
          </w:tcPr>
          <w:p w14:paraId="62C213E7" w14:textId="77777777" w:rsidR="004B54AA" w:rsidRPr="00C71773" w:rsidRDefault="004B54AA" w:rsidP="004B54AA">
            <w:pPr>
              <w:spacing w:line="360" w:lineRule="auto"/>
              <w:rPr>
                <w:rFonts w:ascii="SimSun" w:hAnsi="SimSun" w:cs="SimSun"/>
                <w:sz w:val="20"/>
                <w:szCs w:val="20"/>
              </w:rPr>
            </w:pPr>
          </w:p>
        </w:tc>
        <w:tc>
          <w:tcPr>
            <w:tcW w:w="850" w:type="dxa"/>
          </w:tcPr>
          <w:p w14:paraId="4A826D5E" w14:textId="77777777" w:rsidR="004B54AA" w:rsidRPr="00C71773" w:rsidRDefault="004B54AA" w:rsidP="004B54AA">
            <w:pPr>
              <w:spacing w:line="360" w:lineRule="auto"/>
              <w:rPr>
                <w:rFonts w:ascii="SimSun" w:hAnsi="SimSun" w:cs="SimSun"/>
                <w:sz w:val="20"/>
                <w:szCs w:val="20"/>
              </w:rPr>
            </w:pPr>
          </w:p>
        </w:tc>
        <w:tc>
          <w:tcPr>
            <w:tcW w:w="851" w:type="dxa"/>
          </w:tcPr>
          <w:p w14:paraId="08AA90EF" w14:textId="77777777" w:rsidR="004B54AA" w:rsidRPr="00C71773" w:rsidRDefault="004B54AA" w:rsidP="004B54AA">
            <w:pPr>
              <w:spacing w:line="360" w:lineRule="auto"/>
              <w:rPr>
                <w:rFonts w:ascii="SimSun" w:hAnsi="SimSun" w:cs="SimSun"/>
                <w:sz w:val="20"/>
                <w:szCs w:val="20"/>
              </w:rPr>
            </w:pPr>
          </w:p>
        </w:tc>
        <w:tc>
          <w:tcPr>
            <w:tcW w:w="850" w:type="dxa"/>
          </w:tcPr>
          <w:p w14:paraId="1286D5E0" w14:textId="77777777" w:rsidR="004B54AA" w:rsidRPr="00C71773" w:rsidRDefault="004B54AA" w:rsidP="004B54AA">
            <w:pPr>
              <w:spacing w:line="360" w:lineRule="auto"/>
              <w:rPr>
                <w:rFonts w:ascii="SimSun" w:hAnsi="SimSun" w:cs="SimSun"/>
                <w:sz w:val="20"/>
                <w:szCs w:val="20"/>
              </w:rPr>
            </w:pPr>
          </w:p>
        </w:tc>
        <w:tc>
          <w:tcPr>
            <w:tcW w:w="1061" w:type="dxa"/>
          </w:tcPr>
          <w:p w14:paraId="59C7BCED" w14:textId="77777777" w:rsidR="004B54AA" w:rsidRPr="00C71773" w:rsidRDefault="004B54AA" w:rsidP="004B54AA">
            <w:pPr>
              <w:spacing w:line="360" w:lineRule="auto"/>
              <w:rPr>
                <w:rFonts w:ascii="SimSun" w:hAnsi="SimSun" w:cs="SimSun"/>
                <w:sz w:val="20"/>
                <w:szCs w:val="20"/>
              </w:rPr>
            </w:pPr>
          </w:p>
        </w:tc>
        <w:tc>
          <w:tcPr>
            <w:tcW w:w="804" w:type="dxa"/>
          </w:tcPr>
          <w:p w14:paraId="5EA7C609" w14:textId="77777777" w:rsidR="004B54AA" w:rsidRPr="00C71773" w:rsidRDefault="004B54AA" w:rsidP="004B54AA">
            <w:pPr>
              <w:spacing w:line="360" w:lineRule="auto"/>
              <w:rPr>
                <w:rFonts w:ascii="SimSun" w:hAnsi="SimSun" w:cs="SimSun"/>
                <w:sz w:val="20"/>
                <w:szCs w:val="20"/>
              </w:rPr>
            </w:pPr>
          </w:p>
        </w:tc>
        <w:tc>
          <w:tcPr>
            <w:tcW w:w="773" w:type="dxa"/>
          </w:tcPr>
          <w:p w14:paraId="65651D5C" w14:textId="77777777" w:rsidR="004B54AA" w:rsidRPr="00C71773" w:rsidRDefault="004B54AA" w:rsidP="004B54AA">
            <w:pPr>
              <w:spacing w:line="360" w:lineRule="auto"/>
              <w:rPr>
                <w:rFonts w:ascii="SimSun" w:hAnsi="SimSun" w:cs="SimSun"/>
                <w:sz w:val="20"/>
                <w:szCs w:val="20"/>
              </w:rPr>
            </w:pPr>
          </w:p>
        </w:tc>
        <w:tc>
          <w:tcPr>
            <w:tcW w:w="623" w:type="dxa"/>
          </w:tcPr>
          <w:p w14:paraId="7324474F" w14:textId="77777777" w:rsidR="004B54AA" w:rsidRPr="00C71773" w:rsidRDefault="004B54AA" w:rsidP="004B54AA">
            <w:pPr>
              <w:spacing w:line="360" w:lineRule="auto"/>
              <w:rPr>
                <w:rFonts w:ascii="SimSun" w:hAnsi="SimSun" w:cs="SimSun"/>
                <w:sz w:val="20"/>
                <w:szCs w:val="20"/>
              </w:rPr>
            </w:pPr>
          </w:p>
        </w:tc>
        <w:tc>
          <w:tcPr>
            <w:tcW w:w="923" w:type="dxa"/>
          </w:tcPr>
          <w:p w14:paraId="51D08953" w14:textId="77777777" w:rsidR="004B54AA" w:rsidRPr="00C71773" w:rsidRDefault="004B54AA" w:rsidP="004B54AA">
            <w:pPr>
              <w:spacing w:line="360" w:lineRule="auto"/>
              <w:rPr>
                <w:rFonts w:ascii="SimSun" w:hAnsi="SimSun" w:cs="SimSun"/>
                <w:sz w:val="20"/>
                <w:szCs w:val="20"/>
              </w:rPr>
            </w:pPr>
          </w:p>
        </w:tc>
      </w:tr>
      <w:tr w:rsidR="004B54AA" w:rsidRPr="00C71773" w14:paraId="203F63E5" w14:textId="77777777" w:rsidTr="004B54AA">
        <w:trPr>
          <w:trHeight w:val="240"/>
        </w:trPr>
        <w:tc>
          <w:tcPr>
            <w:tcW w:w="501" w:type="dxa"/>
            <w:shd w:val="clear" w:color="auto" w:fill="auto"/>
            <w:noWrap/>
            <w:vAlign w:val="center"/>
          </w:tcPr>
          <w:p w14:paraId="1E4F69FB" w14:textId="77777777" w:rsidR="004B54AA" w:rsidRPr="00C71773" w:rsidRDefault="004B54AA" w:rsidP="004B54AA">
            <w:pPr>
              <w:spacing w:line="360" w:lineRule="auto"/>
              <w:jc w:val="center"/>
              <w:rPr>
                <w:rFonts w:ascii="SimSun" w:hAnsi="SimSun" w:cs="SimSun"/>
                <w:sz w:val="20"/>
                <w:szCs w:val="20"/>
              </w:rPr>
            </w:pPr>
            <w:r w:rsidRPr="00C71773">
              <w:rPr>
                <w:rFonts w:ascii="SimSun" w:hAnsi="SimSun" w:cs="SimSun" w:hint="eastAsia"/>
                <w:sz w:val="20"/>
                <w:szCs w:val="20"/>
              </w:rPr>
              <w:t>2</w:t>
            </w:r>
          </w:p>
        </w:tc>
        <w:tc>
          <w:tcPr>
            <w:tcW w:w="1069" w:type="dxa"/>
            <w:shd w:val="clear" w:color="auto" w:fill="auto"/>
            <w:noWrap/>
            <w:vAlign w:val="center"/>
          </w:tcPr>
          <w:p w14:paraId="67A1847E" w14:textId="77777777" w:rsidR="004B54AA" w:rsidRPr="00C71773" w:rsidRDefault="004B54AA" w:rsidP="004B54AA">
            <w:pPr>
              <w:spacing w:line="360" w:lineRule="auto"/>
              <w:rPr>
                <w:rFonts w:ascii="SimSun" w:hAnsi="SimSun" w:cs="SimSun"/>
                <w:sz w:val="20"/>
                <w:szCs w:val="20"/>
              </w:rPr>
            </w:pPr>
            <w:r w:rsidRPr="00C71773">
              <w:rPr>
                <w:rFonts w:ascii="SimSun" w:hAnsi="SimSun" w:cs="SimSun" w:hint="eastAsia"/>
                <w:sz w:val="20"/>
                <w:szCs w:val="20"/>
              </w:rPr>
              <w:t xml:space="preserve">　</w:t>
            </w:r>
          </w:p>
        </w:tc>
        <w:tc>
          <w:tcPr>
            <w:tcW w:w="1417" w:type="dxa"/>
            <w:shd w:val="clear" w:color="auto" w:fill="auto"/>
            <w:noWrap/>
            <w:vAlign w:val="center"/>
          </w:tcPr>
          <w:p w14:paraId="3A64CC76" w14:textId="77777777" w:rsidR="004B54AA" w:rsidRPr="00C71773" w:rsidRDefault="004B54AA" w:rsidP="004B54AA">
            <w:pPr>
              <w:spacing w:line="360" w:lineRule="auto"/>
              <w:rPr>
                <w:rFonts w:ascii="SimSun" w:hAnsi="SimSun" w:cs="SimSun"/>
                <w:sz w:val="20"/>
                <w:szCs w:val="20"/>
              </w:rPr>
            </w:pPr>
            <w:r w:rsidRPr="00C71773">
              <w:rPr>
                <w:rFonts w:ascii="SimSun" w:hAnsi="SimSun" w:cs="SimSun" w:hint="eastAsia"/>
                <w:sz w:val="20"/>
                <w:szCs w:val="20"/>
              </w:rPr>
              <w:t xml:space="preserve">　</w:t>
            </w:r>
          </w:p>
        </w:tc>
        <w:tc>
          <w:tcPr>
            <w:tcW w:w="991" w:type="dxa"/>
          </w:tcPr>
          <w:p w14:paraId="480499EB" w14:textId="77777777" w:rsidR="004B54AA" w:rsidRPr="00C71773" w:rsidRDefault="004B54AA" w:rsidP="004B54AA">
            <w:pPr>
              <w:spacing w:line="360" w:lineRule="auto"/>
              <w:rPr>
                <w:rFonts w:ascii="SimSun" w:hAnsi="SimSun" w:cs="SimSun"/>
                <w:sz w:val="20"/>
                <w:szCs w:val="20"/>
              </w:rPr>
            </w:pPr>
          </w:p>
        </w:tc>
        <w:tc>
          <w:tcPr>
            <w:tcW w:w="940" w:type="dxa"/>
            <w:shd w:val="clear" w:color="auto" w:fill="auto"/>
            <w:noWrap/>
            <w:vAlign w:val="center"/>
          </w:tcPr>
          <w:p w14:paraId="7391980C" w14:textId="77777777" w:rsidR="004B54AA" w:rsidRPr="00C71773" w:rsidRDefault="004B54AA" w:rsidP="004B54AA">
            <w:pPr>
              <w:spacing w:line="360" w:lineRule="auto"/>
              <w:rPr>
                <w:rFonts w:ascii="SimSun" w:hAnsi="SimSun" w:cs="SimSun"/>
                <w:sz w:val="20"/>
                <w:szCs w:val="20"/>
              </w:rPr>
            </w:pPr>
            <w:r w:rsidRPr="00C71773">
              <w:rPr>
                <w:rFonts w:ascii="SimSun" w:hAnsi="SimSun" w:cs="SimSun" w:hint="eastAsia"/>
                <w:sz w:val="20"/>
                <w:szCs w:val="20"/>
              </w:rPr>
              <w:t xml:space="preserve">　</w:t>
            </w:r>
          </w:p>
        </w:tc>
        <w:tc>
          <w:tcPr>
            <w:tcW w:w="940" w:type="dxa"/>
            <w:shd w:val="clear" w:color="auto" w:fill="auto"/>
            <w:noWrap/>
            <w:vAlign w:val="center"/>
          </w:tcPr>
          <w:p w14:paraId="3382EFBC" w14:textId="77777777" w:rsidR="004B54AA" w:rsidRPr="00C71773" w:rsidRDefault="004B54AA" w:rsidP="004B54AA">
            <w:pPr>
              <w:spacing w:line="360" w:lineRule="auto"/>
              <w:rPr>
                <w:rFonts w:ascii="SimSun" w:hAnsi="SimSun" w:cs="SimSun"/>
                <w:sz w:val="20"/>
                <w:szCs w:val="20"/>
              </w:rPr>
            </w:pPr>
            <w:r w:rsidRPr="00C71773">
              <w:rPr>
                <w:rFonts w:ascii="SimSun" w:hAnsi="SimSun" w:cs="SimSun" w:hint="eastAsia"/>
                <w:sz w:val="20"/>
                <w:szCs w:val="20"/>
              </w:rPr>
              <w:t xml:space="preserve">　</w:t>
            </w:r>
          </w:p>
        </w:tc>
        <w:tc>
          <w:tcPr>
            <w:tcW w:w="673" w:type="dxa"/>
          </w:tcPr>
          <w:p w14:paraId="4133BE03" w14:textId="77777777" w:rsidR="004B54AA" w:rsidRPr="00C71773" w:rsidRDefault="004B54AA" w:rsidP="004B54AA">
            <w:pPr>
              <w:spacing w:line="360" w:lineRule="auto"/>
              <w:rPr>
                <w:rFonts w:ascii="SimSun" w:hAnsi="SimSun" w:cs="SimSun"/>
                <w:sz w:val="20"/>
                <w:szCs w:val="20"/>
              </w:rPr>
            </w:pPr>
          </w:p>
        </w:tc>
        <w:tc>
          <w:tcPr>
            <w:tcW w:w="567" w:type="dxa"/>
          </w:tcPr>
          <w:p w14:paraId="790D5433" w14:textId="77777777" w:rsidR="004B54AA" w:rsidRPr="00C71773" w:rsidRDefault="004B54AA" w:rsidP="004B54AA">
            <w:pPr>
              <w:spacing w:line="360" w:lineRule="auto"/>
              <w:rPr>
                <w:rFonts w:ascii="SimSun" w:hAnsi="SimSun" w:cs="SimSun"/>
                <w:sz w:val="20"/>
                <w:szCs w:val="20"/>
              </w:rPr>
            </w:pPr>
          </w:p>
        </w:tc>
        <w:tc>
          <w:tcPr>
            <w:tcW w:w="850" w:type="dxa"/>
          </w:tcPr>
          <w:p w14:paraId="0F6423F0" w14:textId="77777777" w:rsidR="004B54AA" w:rsidRPr="00C71773" w:rsidRDefault="004B54AA" w:rsidP="004B54AA">
            <w:pPr>
              <w:spacing w:line="360" w:lineRule="auto"/>
              <w:rPr>
                <w:rFonts w:ascii="SimSun" w:hAnsi="SimSun" w:cs="SimSun"/>
                <w:sz w:val="20"/>
                <w:szCs w:val="20"/>
              </w:rPr>
            </w:pPr>
          </w:p>
        </w:tc>
        <w:tc>
          <w:tcPr>
            <w:tcW w:w="851" w:type="dxa"/>
          </w:tcPr>
          <w:p w14:paraId="0FC367F6" w14:textId="77777777" w:rsidR="004B54AA" w:rsidRPr="00C71773" w:rsidRDefault="004B54AA" w:rsidP="004B54AA">
            <w:pPr>
              <w:spacing w:line="360" w:lineRule="auto"/>
              <w:rPr>
                <w:rFonts w:ascii="SimSun" w:hAnsi="SimSun" w:cs="SimSun"/>
                <w:sz w:val="20"/>
                <w:szCs w:val="20"/>
              </w:rPr>
            </w:pPr>
          </w:p>
        </w:tc>
        <w:tc>
          <w:tcPr>
            <w:tcW w:w="850" w:type="dxa"/>
          </w:tcPr>
          <w:p w14:paraId="5677FD91" w14:textId="77777777" w:rsidR="004B54AA" w:rsidRPr="00C71773" w:rsidRDefault="004B54AA" w:rsidP="004B54AA">
            <w:pPr>
              <w:spacing w:line="360" w:lineRule="auto"/>
              <w:rPr>
                <w:rFonts w:ascii="SimSun" w:hAnsi="SimSun" w:cs="SimSun"/>
                <w:sz w:val="20"/>
                <w:szCs w:val="20"/>
              </w:rPr>
            </w:pPr>
          </w:p>
        </w:tc>
        <w:tc>
          <w:tcPr>
            <w:tcW w:w="1061" w:type="dxa"/>
          </w:tcPr>
          <w:p w14:paraId="54477C2A" w14:textId="77777777" w:rsidR="004B54AA" w:rsidRPr="00C71773" w:rsidRDefault="004B54AA" w:rsidP="004B54AA">
            <w:pPr>
              <w:spacing w:line="360" w:lineRule="auto"/>
              <w:rPr>
                <w:rFonts w:ascii="SimSun" w:hAnsi="SimSun" w:cs="SimSun"/>
                <w:sz w:val="20"/>
                <w:szCs w:val="20"/>
              </w:rPr>
            </w:pPr>
          </w:p>
        </w:tc>
        <w:tc>
          <w:tcPr>
            <w:tcW w:w="804" w:type="dxa"/>
          </w:tcPr>
          <w:p w14:paraId="557344F4" w14:textId="77777777" w:rsidR="004B54AA" w:rsidRPr="00C71773" w:rsidRDefault="004B54AA" w:rsidP="004B54AA">
            <w:pPr>
              <w:spacing w:line="360" w:lineRule="auto"/>
              <w:rPr>
                <w:rFonts w:ascii="SimSun" w:hAnsi="SimSun" w:cs="SimSun"/>
                <w:sz w:val="20"/>
                <w:szCs w:val="20"/>
              </w:rPr>
            </w:pPr>
          </w:p>
        </w:tc>
        <w:tc>
          <w:tcPr>
            <w:tcW w:w="773" w:type="dxa"/>
          </w:tcPr>
          <w:p w14:paraId="42291B7C" w14:textId="77777777" w:rsidR="004B54AA" w:rsidRPr="00C71773" w:rsidRDefault="004B54AA" w:rsidP="004B54AA">
            <w:pPr>
              <w:spacing w:line="360" w:lineRule="auto"/>
              <w:rPr>
                <w:rFonts w:ascii="SimSun" w:hAnsi="SimSun" w:cs="SimSun"/>
                <w:sz w:val="20"/>
                <w:szCs w:val="20"/>
              </w:rPr>
            </w:pPr>
          </w:p>
        </w:tc>
        <w:tc>
          <w:tcPr>
            <w:tcW w:w="623" w:type="dxa"/>
          </w:tcPr>
          <w:p w14:paraId="3E102B87" w14:textId="77777777" w:rsidR="004B54AA" w:rsidRPr="00C71773" w:rsidRDefault="004B54AA" w:rsidP="004B54AA">
            <w:pPr>
              <w:spacing w:line="360" w:lineRule="auto"/>
              <w:rPr>
                <w:rFonts w:ascii="SimSun" w:hAnsi="SimSun" w:cs="SimSun"/>
                <w:sz w:val="20"/>
                <w:szCs w:val="20"/>
              </w:rPr>
            </w:pPr>
          </w:p>
        </w:tc>
        <w:tc>
          <w:tcPr>
            <w:tcW w:w="923" w:type="dxa"/>
          </w:tcPr>
          <w:p w14:paraId="0D62BED3" w14:textId="77777777" w:rsidR="004B54AA" w:rsidRPr="00C71773" w:rsidRDefault="004B54AA" w:rsidP="004B54AA">
            <w:pPr>
              <w:spacing w:line="360" w:lineRule="auto"/>
              <w:rPr>
                <w:rFonts w:ascii="SimSun" w:hAnsi="SimSun" w:cs="SimSun"/>
                <w:sz w:val="20"/>
                <w:szCs w:val="20"/>
              </w:rPr>
            </w:pPr>
          </w:p>
        </w:tc>
      </w:tr>
      <w:tr w:rsidR="004B54AA" w:rsidRPr="00C71773" w14:paraId="6BF8669E" w14:textId="77777777" w:rsidTr="004B54AA">
        <w:trPr>
          <w:trHeight w:val="240"/>
        </w:trPr>
        <w:tc>
          <w:tcPr>
            <w:tcW w:w="501" w:type="dxa"/>
            <w:shd w:val="clear" w:color="auto" w:fill="auto"/>
            <w:noWrap/>
            <w:vAlign w:val="center"/>
          </w:tcPr>
          <w:p w14:paraId="3AE8075B" w14:textId="77777777" w:rsidR="004B54AA" w:rsidRPr="00C71773" w:rsidRDefault="004B54AA" w:rsidP="004B54AA">
            <w:pPr>
              <w:spacing w:line="360" w:lineRule="auto"/>
              <w:jc w:val="center"/>
              <w:rPr>
                <w:rFonts w:ascii="SimSun" w:hAnsi="SimSun" w:cs="SimSun"/>
                <w:sz w:val="20"/>
                <w:szCs w:val="20"/>
              </w:rPr>
            </w:pPr>
            <w:r w:rsidRPr="00C71773">
              <w:rPr>
                <w:rFonts w:ascii="SimSun" w:hAnsi="SimSun" w:cs="SimSun" w:hint="eastAsia"/>
                <w:sz w:val="20"/>
                <w:szCs w:val="20"/>
              </w:rPr>
              <w:t>3</w:t>
            </w:r>
          </w:p>
        </w:tc>
        <w:tc>
          <w:tcPr>
            <w:tcW w:w="1069" w:type="dxa"/>
            <w:shd w:val="clear" w:color="auto" w:fill="auto"/>
            <w:noWrap/>
            <w:vAlign w:val="center"/>
          </w:tcPr>
          <w:p w14:paraId="726F0C9E" w14:textId="77777777" w:rsidR="004B54AA" w:rsidRPr="00C71773" w:rsidRDefault="004B54AA" w:rsidP="004B54AA">
            <w:pPr>
              <w:spacing w:line="360" w:lineRule="auto"/>
              <w:rPr>
                <w:rFonts w:ascii="SimSun" w:hAnsi="SimSun" w:cs="SimSun"/>
                <w:sz w:val="20"/>
                <w:szCs w:val="20"/>
              </w:rPr>
            </w:pPr>
            <w:r w:rsidRPr="00C71773">
              <w:rPr>
                <w:rFonts w:ascii="SimSun" w:hAnsi="SimSun" w:cs="SimSun" w:hint="eastAsia"/>
                <w:sz w:val="20"/>
                <w:szCs w:val="20"/>
              </w:rPr>
              <w:t xml:space="preserve">　</w:t>
            </w:r>
          </w:p>
        </w:tc>
        <w:tc>
          <w:tcPr>
            <w:tcW w:w="1417" w:type="dxa"/>
            <w:shd w:val="clear" w:color="auto" w:fill="auto"/>
            <w:noWrap/>
            <w:vAlign w:val="center"/>
          </w:tcPr>
          <w:p w14:paraId="2943EC15" w14:textId="77777777" w:rsidR="004B54AA" w:rsidRPr="00C71773" w:rsidRDefault="004B54AA" w:rsidP="004B54AA">
            <w:pPr>
              <w:spacing w:line="360" w:lineRule="auto"/>
              <w:rPr>
                <w:rFonts w:ascii="SimSun" w:hAnsi="SimSun" w:cs="SimSun"/>
                <w:sz w:val="20"/>
                <w:szCs w:val="20"/>
              </w:rPr>
            </w:pPr>
            <w:r w:rsidRPr="00C71773">
              <w:rPr>
                <w:rFonts w:ascii="SimSun" w:hAnsi="SimSun" w:cs="SimSun" w:hint="eastAsia"/>
                <w:sz w:val="20"/>
                <w:szCs w:val="20"/>
              </w:rPr>
              <w:t xml:space="preserve">　</w:t>
            </w:r>
          </w:p>
        </w:tc>
        <w:tc>
          <w:tcPr>
            <w:tcW w:w="991" w:type="dxa"/>
          </w:tcPr>
          <w:p w14:paraId="2DC49DA6" w14:textId="77777777" w:rsidR="004B54AA" w:rsidRPr="00C71773" w:rsidRDefault="004B54AA" w:rsidP="004B54AA">
            <w:pPr>
              <w:spacing w:line="360" w:lineRule="auto"/>
              <w:rPr>
                <w:rFonts w:ascii="SimSun" w:hAnsi="SimSun" w:cs="SimSun"/>
                <w:sz w:val="20"/>
                <w:szCs w:val="20"/>
              </w:rPr>
            </w:pPr>
          </w:p>
        </w:tc>
        <w:tc>
          <w:tcPr>
            <w:tcW w:w="940" w:type="dxa"/>
            <w:shd w:val="clear" w:color="auto" w:fill="auto"/>
            <w:noWrap/>
            <w:vAlign w:val="center"/>
          </w:tcPr>
          <w:p w14:paraId="6AE0AFBC" w14:textId="77777777" w:rsidR="004B54AA" w:rsidRPr="00C71773" w:rsidRDefault="004B54AA" w:rsidP="004B54AA">
            <w:pPr>
              <w:spacing w:line="360" w:lineRule="auto"/>
              <w:rPr>
                <w:rFonts w:ascii="SimSun" w:hAnsi="SimSun" w:cs="SimSun"/>
                <w:sz w:val="20"/>
                <w:szCs w:val="20"/>
              </w:rPr>
            </w:pPr>
            <w:r w:rsidRPr="00C71773">
              <w:rPr>
                <w:rFonts w:ascii="SimSun" w:hAnsi="SimSun" w:cs="SimSun" w:hint="eastAsia"/>
                <w:sz w:val="20"/>
                <w:szCs w:val="20"/>
              </w:rPr>
              <w:t xml:space="preserve">　</w:t>
            </w:r>
          </w:p>
        </w:tc>
        <w:tc>
          <w:tcPr>
            <w:tcW w:w="940" w:type="dxa"/>
            <w:shd w:val="clear" w:color="auto" w:fill="auto"/>
            <w:noWrap/>
            <w:vAlign w:val="center"/>
          </w:tcPr>
          <w:p w14:paraId="48C2B59C" w14:textId="77777777" w:rsidR="004B54AA" w:rsidRPr="00C71773" w:rsidRDefault="004B54AA" w:rsidP="004B54AA">
            <w:pPr>
              <w:spacing w:line="360" w:lineRule="auto"/>
              <w:rPr>
                <w:rFonts w:ascii="SimSun" w:hAnsi="SimSun" w:cs="SimSun"/>
                <w:sz w:val="20"/>
                <w:szCs w:val="20"/>
              </w:rPr>
            </w:pPr>
            <w:r w:rsidRPr="00C71773">
              <w:rPr>
                <w:rFonts w:ascii="SimSun" w:hAnsi="SimSun" w:cs="SimSun" w:hint="eastAsia"/>
                <w:sz w:val="20"/>
                <w:szCs w:val="20"/>
              </w:rPr>
              <w:t xml:space="preserve">　</w:t>
            </w:r>
          </w:p>
        </w:tc>
        <w:tc>
          <w:tcPr>
            <w:tcW w:w="673" w:type="dxa"/>
          </w:tcPr>
          <w:p w14:paraId="70BDF451" w14:textId="77777777" w:rsidR="004B54AA" w:rsidRPr="00C71773" w:rsidRDefault="004B54AA" w:rsidP="004B54AA">
            <w:pPr>
              <w:spacing w:line="360" w:lineRule="auto"/>
              <w:rPr>
                <w:rFonts w:ascii="SimSun" w:hAnsi="SimSun" w:cs="SimSun"/>
                <w:sz w:val="20"/>
                <w:szCs w:val="20"/>
              </w:rPr>
            </w:pPr>
          </w:p>
        </w:tc>
        <w:tc>
          <w:tcPr>
            <w:tcW w:w="567" w:type="dxa"/>
          </w:tcPr>
          <w:p w14:paraId="4252AEAD" w14:textId="77777777" w:rsidR="004B54AA" w:rsidRPr="00C71773" w:rsidRDefault="004B54AA" w:rsidP="004B54AA">
            <w:pPr>
              <w:spacing w:line="360" w:lineRule="auto"/>
              <w:rPr>
                <w:rFonts w:ascii="SimSun" w:hAnsi="SimSun" w:cs="SimSun"/>
                <w:sz w:val="20"/>
                <w:szCs w:val="20"/>
              </w:rPr>
            </w:pPr>
          </w:p>
        </w:tc>
        <w:tc>
          <w:tcPr>
            <w:tcW w:w="850" w:type="dxa"/>
          </w:tcPr>
          <w:p w14:paraId="7904085F" w14:textId="77777777" w:rsidR="004B54AA" w:rsidRPr="00C71773" w:rsidRDefault="004B54AA" w:rsidP="004B54AA">
            <w:pPr>
              <w:spacing w:line="360" w:lineRule="auto"/>
              <w:rPr>
                <w:rFonts w:ascii="SimSun" w:hAnsi="SimSun" w:cs="SimSun"/>
                <w:sz w:val="20"/>
                <w:szCs w:val="20"/>
              </w:rPr>
            </w:pPr>
          </w:p>
        </w:tc>
        <w:tc>
          <w:tcPr>
            <w:tcW w:w="851" w:type="dxa"/>
          </w:tcPr>
          <w:p w14:paraId="2AC22970" w14:textId="77777777" w:rsidR="004B54AA" w:rsidRPr="00C71773" w:rsidRDefault="004B54AA" w:rsidP="004B54AA">
            <w:pPr>
              <w:spacing w:line="360" w:lineRule="auto"/>
              <w:rPr>
                <w:rFonts w:ascii="SimSun" w:hAnsi="SimSun" w:cs="SimSun"/>
                <w:sz w:val="20"/>
                <w:szCs w:val="20"/>
              </w:rPr>
            </w:pPr>
          </w:p>
        </w:tc>
        <w:tc>
          <w:tcPr>
            <w:tcW w:w="850" w:type="dxa"/>
          </w:tcPr>
          <w:p w14:paraId="75BC6A27" w14:textId="77777777" w:rsidR="004B54AA" w:rsidRPr="00C71773" w:rsidRDefault="004B54AA" w:rsidP="004B54AA">
            <w:pPr>
              <w:spacing w:line="360" w:lineRule="auto"/>
              <w:rPr>
                <w:rFonts w:ascii="SimSun" w:hAnsi="SimSun" w:cs="SimSun"/>
                <w:sz w:val="20"/>
                <w:szCs w:val="20"/>
              </w:rPr>
            </w:pPr>
          </w:p>
        </w:tc>
        <w:tc>
          <w:tcPr>
            <w:tcW w:w="1061" w:type="dxa"/>
          </w:tcPr>
          <w:p w14:paraId="58414A69" w14:textId="77777777" w:rsidR="004B54AA" w:rsidRPr="00C71773" w:rsidRDefault="004B54AA" w:rsidP="004B54AA">
            <w:pPr>
              <w:spacing w:line="360" w:lineRule="auto"/>
              <w:rPr>
                <w:rFonts w:ascii="SimSun" w:hAnsi="SimSun" w:cs="SimSun"/>
                <w:sz w:val="20"/>
                <w:szCs w:val="20"/>
              </w:rPr>
            </w:pPr>
          </w:p>
        </w:tc>
        <w:tc>
          <w:tcPr>
            <w:tcW w:w="804" w:type="dxa"/>
          </w:tcPr>
          <w:p w14:paraId="5BD07BE1" w14:textId="77777777" w:rsidR="004B54AA" w:rsidRPr="00C71773" w:rsidRDefault="004B54AA" w:rsidP="004B54AA">
            <w:pPr>
              <w:spacing w:line="360" w:lineRule="auto"/>
              <w:rPr>
                <w:rFonts w:ascii="SimSun" w:hAnsi="SimSun" w:cs="SimSun"/>
                <w:sz w:val="20"/>
                <w:szCs w:val="20"/>
              </w:rPr>
            </w:pPr>
          </w:p>
        </w:tc>
        <w:tc>
          <w:tcPr>
            <w:tcW w:w="773" w:type="dxa"/>
          </w:tcPr>
          <w:p w14:paraId="682D497E" w14:textId="77777777" w:rsidR="004B54AA" w:rsidRPr="00C71773" w:rsidRDefault="004B54AA" w:rsidP="004B54AA">
            <w:pPr>
              <w:spacing w:line="360" w:lineRule="auto"/>
              <w:rPr>
                <w:rFonts w:ascii="SimSun" w:hAnsi="SimSun" w:cs="SimSun"/>
                <w:sz w:val="20"/>
                <w:szCs w:val="20"/>
              </w:rPr>
            </w:pPr>
          </w:p>
        </w:tc>
        <w:tc>
          <w:tcPr>
            <w:tcW w:w="623" w:type="dxa"/>
          </w:tcPr>
          <w:p w14:paraId="2C69500D" w14:textId="77777777" w:rsidR="004B54AA" w:rsidRPr="00C71773" w:rsidRDefault="004B54AA" w:rsidP="004B54AA">
            <w:pPr>
              <w:spacing w:line="360" w:lineRule="auto"/>
              <w:rPr>
                <w:rFonts w:ascii="SimSun" w:hAnsi="SimSun" w:cs="SimSun"/>
                <w:sz w:val="20"/>
                <w:szCs w:val="20"/>
              </w:rPr>
            </w:pPr>
          </w:p>
        </w:tc>
        <w:tc>
          <w:tcPr>
            <w:tcW w:w="923" w:type="dxa"/>
          </w:tcPr>
          <w:p w14:paraId="5F30BE10" w14:textId="77777777" w:rsidR="004B54AA" w:rsidRPr="00C71773" w:rsidRDefault="004B54AA" w:rsidP="004B54AA">
            <w:pPr>
              <w:spacing w:line="360" w:lineRule="auto"/>
              <w:rPr>
                <w:rFonts w:ascii="SimSun" w:hAnsi="SimSun" w:cs="SimSun"/>
                <w:sz w:val="20"/>
                <w:szCs w:val="20"/>
              </w:rPr>
            </w:pPr>
          </w:p>
        </w:tc>
      </w:tr>
      <w:tr w:rsidR="004B54AA" w:rsidRPr="00C71773" w14:paraId="5A0C35B0" w14:textId="77777777" w:rsidTr="004B54AA">
        <w:trPr>
          <w:trHeight w:val="240"/>
        </w:trPr>
        <w:tc>
          <w:tcPr>
            <w:tcW w:w="501" w:type="dxa"/>
            <w:shd w:val="clear" w:color="auto" w:fill="auto"/>
            <w:noWrap/>
            <w:vAlign w:val="center"/>
          </w:tcPr>
          <w:p w14:paraId="3385B070" w14:textId="77777777" w:rsidR="004B54AA" w:rsidRPr="00C71773" w:rsidRDefault="004B54AA" w:rsidP="004B54AA">
            <w:pPr>
              <w:spacing w:line="360" w:lineRule="auto"/>
              <w:jc w:val="center"/>
              <w:rPr>
                <w:rFonts w:ascii="SimSun" w:hAnsi="SimSun" w:cs="SimSun"/>
                <w:sz w:val="20"/>
                <w:szCs w:val="20"/>
              </w:rPr>
            </w:pPr>
            <w:r w:rsidRPr="00C71773">
              <w:rPr>
                <w:rFonts w:ascii="SimSun" w:hAnsi="SimSun" w:cs="SimSun" w:hint="eastAsia"/>
                <w:sz w:val="20"/>
                <w:szCs w:val="20"/>
              </w:rPr>
              <w:t>4</w:t>
            </w:r>
          </w:p>
        </w:tc>
        <w:tc>
          <w:tcPr>
            <w:tcW w:w="1069" w:type="dxa"/>
            <w:shd w:val="clear" w:color="auto" w:fill="auto"/>
            <w:noWrap/>
            <w:vAlign w:val="center"/>
          </w:tcPr>
          <w:p w14:paraId="2ACE880A" w14:textId="77777777" w:rsidR="004B54AA" w:rsidRPr="00C71773" w:rsidRDefault="004B54AA" w:rsidP="004B54AA">
            <w:pPr>
              <w:spacing w:line="360" w:lineRule="auto"/>
              <w:rPr>
                <w:rFonts w:ascii="SimSun" w:hAnsi="SimSun" w:cs="SimSun"/>
                <w:sz w:val="20"/>
                <w:szCs w:val="20"/>
              </w:rPr>
            </w:pPr>
            <w:r w:rsidRPr="00C71773">
              <w:rPr>
                <w:rFonts w:ascii="SimSun" w:hAnsi="SimSun" w:cs="SimSun" w:hint="eastAsia"/>
                <w:sz w:val="20"/>
                <w:szCs w:val="20"/>
              </w:rPr>
              <w:t xml:space="preserve">　</w:t>
            </w:r>
          </w:p>
        </w:tc>
        <w:tc>
          <w:tcPr>
            <w:tcW w:w="1417" w:type="dxa"/>
            <w:shd w:val="clear" w:color="auto" w:fill="auto"/>
            <w:noWrap/>
            <w:vAlign w:val="center"/>
          </w:tcPr>
          <w:p w14:paraId="5045A8D2" w14:textId="77777777" w:rsidR="004B54AA" w:rsidRPr="00C71773" w:rsidRDefault="004B54AA" w:rsidP="004B54AA">
            <w:pPr>
              <w:spacing w:line="360" w:lineRule="auto"/>
              <w:rPr>
                <w:rFonts w:ascii="SimSun" w:hAnsi="SimSun" w:cs="SimSun"/>
                <w:sz w:val="20"/>
                <w:szCs w:val="20"/>
              </w:rPr>
            </w:pPr>
            <w:r w:rsidRPr="00C71773">
              <w:rPr>
                <w:rFonts w:ascii="SimSun" w:hAnsi="SimSun" w:cs="SimSun" w:hint="eastAsia"/>
                <w:sz w:val="20"/>
                <w:szCs w:val="20"/>
              </w:rPr>
              <w:t xml:space="preserve">　</w:t>
            </w:r>
          </w:p>
        </w:tc>
        <w:tc>
          <w:tcPr>
            <w:tcW w:w="991" w:type="dxa"/>
          </w:tcPr>
          <w:p w14:paraId="1B6A5B2E" w14:textId="77777777" w:rsidR="004B54AA" w:rsidRPr="00C71773" w:rsidRDefault="004B54AA" w:rsidP="004B54AA">
            <w:pPr>
              <w:spacing w:line="360" w:lineRule="auto"/>
              <w:rPr>
                <w:rFonts w:ascii="SimSun" w:hAnsi="SimSun" w:cs="SimSun"/>
                <w:sz w:val="20"/>
                <w:szCs w:val="20"/>
              </w:rPr>
            </w:pPr>
          </w:p>
        </w:tc>
        <w:tc>
          <w:tcPr>
            <w:tcW w:w="940" w:type="dxa"/>
            <w:shd w:val="clear" w:color="auto" w:fill="auto"/>
            <w:noWrap/>
            <w:vAlign w:val="center"/>
          </w:tcPr>
          <w:p w14:paraId="5A38B3D9" w14:textId="77777777" w:rsidR="004B54AA" w:rsidRPr="00C71773" w:rsidRDefault="004B54AA" w:rsidP="004B54AA">
            <w:pPr>
              <w:spacing w:line="360" w:lineRule="auto"/>
              <w:rPr>
                <w:rFonts w:ascii="SimSun" w:hAnsi="SimSun" w:cs="SimSun"/>
                <w:sz w:val="20"/>
                <w:szCs w:val="20"/>
              </w:rPr>
            </w:pPr>
            <w:r w:rsidRPr="00C71773">
              <w:rPr>
                <w:rFonts w:ascii="SimSun" w:hAnsi="SimSun" w:cs="SimSun" w:hint="eastAsia"/>
                <w:sz w:val="20"/>
                <w:szCs w:val="20"/>
              </w:rPr>
              <w:t xml:space="preserve">　</w:t>
            </w:r>
          </w:p>
        </w:tc>
        <w:tc>
          <w:tcPr>
            <w:tcW w:w="940" w:type="dxa"/>
            <w:shd w:val="clear" w:color="auto" w:fill="auto"/>
            <w:noWrap/>
            <w:vAlign w:val="center"/>
          </w:tcPr>
          <w:p w14:paraId="4C587841" w14:textId="77777777" w:rsidR="004B54AA" w:rsidRPr="00C71773" w:rsidRDefault="004B54AA" w:rsidP="004B54AA">
            <w:pPr>
              <w:spacing w:line="360" w:lineRule="auto"/>
              <w:rPr>
                <w:rFonts w:ascii="SimSun" w:hAnsi="SimSun" w:cs="SimSun"/>
                <w:sz w:val="20"/>
                <w:szCs w:val="20"/>
              </w:rPr>
            </w:pPr>
            <w:r w:rsidRPr="00C71773">
              <w:rPr>
                <w:rFonts w:ascii="SimSun" w:hAnsi="SimSun" w:cs="SimSun" w:hint="eastAsia"/>
                <w:sz w:val="20"/>
                <w:szCs w:val="20"/>
              </w:rPr>
              <w:t xml:space="preserve">　</w:t>
            </w:r>
          </w:p>
        </w:tc>
        <w:tc>
          <w:tcPr>
            <w:tcW w:w="673" w:type="dxa"/>
          </w:tcPr>
          <w:p w14:paraId="790A2915" w14:textId="77777777" w:rsidR="004B54AA" w:rsidRPr="00C71773" w:rsidRDefault="004B54AA" w:rsidP="004B54AA">
            <w:pPr>
              <w:spacing w:line="360" w:lineRule="auto"/>
              <w:rPr>
                <w:rFonts w:ascii="SimSun" w:hAnsi="SimSun" w:cs="SimSun"/>
                <w:sz w:val="20"/>
                <w:szCs w:val="20"/>
              </w:rPr>
            </w:pPr>
          </w:p>
        </w:tc>
        <w:tc>
          <w:tcPr>
            <w:tcW w:w="567" w:type="dxa"/>
          </w:tcPr>
          <w:p w14:paraId="15D6F1CF" w14:textId="77777777" w:rsidR="004B54AA" w:rsidRPr="00C71773" w:rsidRDefault="004B54AA" w:rsidP="004B54AA">
            <w:pPr>
              <w:spacing w:line="360" w:lineRule="auto"/>
              <w:rPr>
                <w:rFonts w:ascii="SimSun" w:hAnsi="SimSun" w:cs="SimSun"/>
                <w:sz w:val="20"/>
                <w:szCs w:val="20"/>
              </w:rPr>
            </w:pPr>
          </w:p>
        </w:tc>
        <w:tc>
          <w:tcPr>
            <w:tcW w:w="850" w:type="dxa"/>
          </w:tcPr>
          <w:p w14:paraId="72074A51" w14:textId="77777777" w:rsidR="004B54AA" w:rsidRPr="00C71773" w:rsidRDefault="004B54AA" w:rsidP="004B54AA">
            <w:pPr>
              <w:spacing w:line="360" w:lineRule="auto"/>
              <w:rPr>
                <w:rFonts w:ascii="SimSun" w:hAnsi="SimSun" w:cs="SimSun"/>
                <w:sz w:val="20"/>
                <w:szCs w:val="20"/>
              </w:rPr>
            </w:pPr>
          </w:p>
        </w:tc>
        <w:tc>
          <w:tcPr>
            <w:tcW w:w="851" w:type="dxa"/>
          </w:tcPr>
          <w:p w14:paraId="1CBB0781" w14:textId="77777777" w:rsidR="004B54AA" w:rsidRPr="00C71773" w:rsidRDefault="004B54AA" w:rsidP="004B54AA">
            <w:pPr>
              <w:spacing w:line="360" w:lineRule="auto"/>
              <w:rPr>
                <w:rFonts w:ascii="SimSun" w:hAnsi="SimSun" w:cs="SimSun"/>
                <w:sz w:val="20"/>
                <w:szCs w:val="20"/>
              </w:rPr>
            </w:pPr>
          </w:p>
        </w:tc>
        <w:tc>
          <w:tcPr>
            <w:tcW w:w="850" w:type="dxa"/>
          </w:tcPr>
          <w:p w14:paraId="4E1B9FED" w14:textId="77777777" w:rsidR="004B54AA" w:rsidRPr="00C71773" w:rsidRDefault="004B54AA" w:rsidP="004B54AA">
            <w:pPr>
              <w:spacing w:line="360" w:lineRule="auto"/>
              <w:rPr>
                <w:rFonts w:ascii="SimSun" w:hAnsi="SimSun" w:cs="SimSun"/>
                <w:sz w:val="20"/>
                <w:szCs w:val="20"/>
              </w:rPr>
            </w:pPr>
          </w:p>
        </w:tc>
        <w:tc>
          <w:tcPr>
            <w:tcW w:w="1061" w:type="dxa"/>
          </w:tcPr>
          <w:p w14:paraId="14D32C8E" w14:textId="77777777" w:rsidR="004B54AA" w:rsidRPr="00C71773" w:rsidRDefault="004B54AA" w:rsidP="004B54AA">
            <w:pPr>
              <w:spacing w:line="360" w:lineRule="auto"/>
              <w:rPr>
                <w:rFonts w:ascii="SimSun" w:hAnsi="SimSun" w:cs="SimSun"/>
                <w:sz w:val="20"/>
                <w:szCs w:val="20"/>
              </w:rPr>
            </w:pPr>
          </w:p>
        </w:tc>
        <w:tc>
          <w:tcPr>
            <w:tcW w:w="804" w:type="dxa"/>
          </w:tcPr>
          <w:p w14:paraId="0460F4D1" w14:textId="77777777" w:rsidR="004B54AA" w:rsidRPr="00C71773" w:rsidRDefault="004B54AA" w:rsidP="004B54AA">
            <w:pPr>
              <w:spacing w:line="360" w:lineRule="auto"/>
              <w:rPr>
                <w:rFonts w:ascii="SimSun" w:hAnsi="SimSun" w:cs="SimSun"/>
                <w:sz w:val="20"/>
                <w:szCs w:val="20"/>
              </w:rPr>
            </w:pPr>
          </w:p>
        </w:tc>
        <w:tc>
          <w:tcPr>
            <w:tcW w:w="773" w:type="dxa"/>
          </w:tcPr>
          <w:p w14:paraId="169CB65E" w14:textId="77777777" w:rsidR="004B54AA" w:rsidRPr="00C71773" w:rsidRDefault="004B54AA" w:rsidP="004B54AA">
            <w:pPr>
              <w:spacing w:line="360" w:lineRule="auto"/>
              <w:rPr>
                <w:rFonts w:ascii="SimSun" w:hAnsi="SimSun" w:cs="SimSun"/>
                <w:sz w:val="20"/>
                <w:szCs w:val="20"/>
              </w:rPr>
            </w:pPr>
          </w:p>
        </w:tc>
        <w:tc>
          <w:tcPr>
            <w:tcW w:w="623" w:type="dxa"/>
          </w:tcPr>
          <w:p w14:paraId="150CEFB8" w14:textId="77777777" w:rsidR="004B54AA" w:rsidRPr="00C71773" w:rsidRDefault="004B54AA" w:rsidP="004B54AA">
            <w:pPr>
              <w:spacing w:line="360" w:lineRule="auto"/>
              <w:rPr>
                <w:rFonts w:ascii="SimSun" w:hAnsi="SimSun" w:cs="SimSun"/>
                <w:sz w:val="20"/>
                <w:szCs w:val="20"/>
              </w:rPr>
            </w:pPr>
          </w:p>
        </w:tc>
        <w:tc>
          <w:tcPr>
            <w:tcW w:w="923" w:type="dxa"/>
          </w:tcPr>
          <w:p w14:paraId="2C5528D5" w14:textId="77777777" w:rsidR="004B54AA" w:rsidRPr="00C71773" w:rsidRDefault="004B54AA" w:rsidP="004B54AA">
            <w:pPr>
              <w:spacing w:line="360" w:lineRule="auto"/>
              <w:rPr>
                <w:rFonts w:ascii="SimSun" w:hAnsi="SimSun" w:cs="SimSun"/>
                <w:sz w:val="20"/>
                <w:szCs w:val="20"/>
              </w:rPr>
            </w:pPr>
          </w:p>
        </w:tc>
      </w:tr>
      <w:tr w:rsidR="004B54AA" w:rsidRPr="00C71773" w14:paraId="69DB92B3" w14:textId="77777777" w:rsidTr="004B54AA">
        <w:trPr>
          <w:trHeight w:val="240"/>
        </w:trPr>
        <w:tc>
          <w:tcPr>
            <w:tcW w:w="501" w:type="dxa"/>
            <w:shd w:val="clear" w:color="auto" w:fill="auto"/>
            <w:noWrap/>
            <w:vAlign w:val="center"/>
          </w:tcPr>
          <w:p w14:paraId="217497A0" w14:textId="77777777" w:rsidR="004B54AA" w:rsidRPr="00C71773" w:rsidRDefault="004B54AA" w:rsidP="004B54AA">
            <w:pPr>
              <w:spacing w:line="360" w:lineRule="auto"/>
              <w:jc w:val="center"/>
              <w:rPr>
                <w:rFonts w:ascii="SimSun" w:hAnsi="SimSun" w:cs="SimSun"/>
                <w:sz w:val="20"/>
                <w:szCs w:val="20"/>
              </w:rPr>
            </w:pPr>
            <w:r w:rsidRPr="00C71773">
              <w:rPr>
                <w:rFonts w:ascii="SimSun" w:hAnsi="SimSun" w:cs="SimSun" w:hint="eastAsia"/>
                <w:sz w:val="20"/>
                <w:szCs w:val="20"/>
              </w:rPr>
              <w:t>5</w:t>
            </w:r>
          </w:p>
        </w:tc>
        <w:tc>
          <w:tcPr>
            <w:tcW w:w="1069" w:type="dxa"/>
            <w:shd w:val="clear" w:color="auto" w:fill="auto"/>
            <w:noWrap/>
            <w:vAlign w:val="center"/>
          </w:tcPr>
          <w:p w14:paraId="10E9A42D" w14:textId="77777777" w:rsidR="004B54AA" w:rsidRPr="00C71773" w:rsidRDefault="004B54AA" w:rsidP="004B54AA">
            <w:pPr>
              <w:spacing w:line="360" w:lineRule="auto"/>
              <w:rPr>
                <w:rFonts w:ascii="SimSun" w:hAnsi="SimSun" w:cs="SimSun"/>
                <w:sz w:val="20"/>
                <w:szCs w:val="20"/>
              </w:rPr>
            </w:pPr>
            <w:r w:rsidRPr="00C71773">
              <w:rPr>
                <w:rFonts w:ascii="SimSun" w:hAnsi="SimSun" w:cs="SimSun" w:hint="eastAsia"/>
                <w:sz w:val="20"/>
                <w:szCs w:val="20"/>
              </w:rPr>
              <w:t xml:space="preserve">　</w:t>
            </w:r>
          </w:p>
        </w:tc>
        <w:tc>
          <w:tcPr>
            <w:tcW w:w="1417" w:type="dxa"/>
            <w:shd w:val="clear" w:color="auto" w:fill="auto"/>
            <w:noWrap/>
            <w:vAlign w:val="center"/>
          </w:tcPr>
          <w:p w14:paraId="6E4C1E06" w14:textId="77777777" w:rsidR="004B54AA" w:rsidRPr="00C71773" w:rsidRDefault="004B54AA" w:rsidP="004B54AA">
            <w:pPr>
              <w:spacing w:line="360" w:lineRule="auto"/>
              <w:rPr>
                <w:rFonts w:ascii="SimSun" w:hAnsi="SimSun" w:cs="SimSun"/>
                <w:sz w:val="20"/>
                <w:szCs w:val="20"/>
              </w:rPr>
            </w:pPr>
            <w:r w:rsidRPr="00C71773">
              <w:rPr>
                <w:rFonts w:ascii="SimSun" w:hAnsi="SimSun" w:cs="SimSun" w:hint="eastAsia"/>
                <w:sz w:val="20"/>
                <w:szCs w:val="20"/>
              </w:rPr>
              <w:t xml:space="preserve">　</w:t>
            </w:r>
          </w:p>
        </w:tc>
        <w:tc>
          <w:tcPr>
            <w:tcW w:w="991" w:type="dxa"/>
          </w:tcPr>
          <w:p w14:paraId="7928B78C" w14:textId="77777777" w:rsidR="004B54AA" w:rsidRPr="00C71773" w:rsidRDefault="004B54AA" w:rsidP="004B54AA">
            <w:pPr>
              <w:spacing w:line="360" w:lineRule="auto"/>
              <w:rPr>
                <w:rFonts w:ascii="SimSun" w:hAnsi="SimSun" w:cs="SimSun"/>
                <w:sz w:val="20"/>
                <w:szCs w:val="20"/>
              </w:rPr>
            </w:pPr>
          </w:p>
        </w:tc>
        <w:tc>
          <w:tcPr>
            <w:tcW w:w="940" w:type="dxa"/>
            <w:shd w:val="clear" w:color="auto" w:fill="auto"/>
            <w:noWrap/>
            <w:vAlign w:val="center"/>
          </w:tcPr>
          <w:p w14:paraId="2A16814D" w14:textId="77777777" w:rsidR="004B54AA" w:rsidRPr="00C71773" w:rsidRDefault="004B54AA" w:rsidP="004B54AA">
            <w:pPr>
              <w:spacing w:line="360" w:lineRule="auto"/>
              <w:rPr>
                <w:rFonts w:ascii="SimSun" w:hAnsi="SimSun" w:cs="SimSun"/>
                <w:sz w:val="20"/>
                <w:szCs w:val="20"/>
              </w:rPr>
            </w:pPr>
            <w:r w:rsidRPr="00C71773">
              <w:rPr>
                <w:rFonts w:ascii="SimSun" w:hAnsi="SimSun" w:cs="SimSun" w:hint="eastAsia"/>
                <w:sz w:val="20"/>
                <w:szCs w:val="20"/>
              </w:rPr>
              <w:t xml:space="preserve">　</w:t>
            </w:r>
          </w:p>
        </w:tc>
        <w:tc>
          <w:tcPr>
            <w:tcW w:w="940" w:type="dxa"/>
            <w:shd w:val="clear" w:color="auto" w:fill="auto"/>
            <w:noWrap/>
            <w:vAlign w:val="center"/>
          </w:tcPr>
          <w:p w14:paraId="3C6B4229" w14:textId="77777777" w:rsidR="004B54AA" w:rsidRPr="00C71773" w:rsidRDefault="004B54AA" w:rsidP="004B54AA">
            <w:pPr>
              <w:spacing w:line="360" w:lineRule="auto"/>
              <w:rPr>
                <w:rFonts w:ascii="SimSun" w:hAnsi="SimSun" w:cs="SimSun"/>
                <w:sz w:val="20"/>
                <w:szCs w:val="20"/>
              </w:rPr>
            </w:pPr>
            <w:r w:rsidRPr="00C71773">
              <w:rPr>
                <w:rFonts w:ascii="SimSun" w:hAnsi="SimSun" w:cs="SimSun" w:hint="eastAsia"/>
                <w:sz w:val="20"/>
                <w:szCs w:val="20"/>
              </w:rPr>
              <w:t xml:space="preserve">　</w:t>
            </w:r>
          </w:p>
        </w:tc>
        <w:tc>
          <w:tcPr>
            <w:tcW w:w="673" w:type="dxa"/>
          </w:tcPr>
          <w:p w14:paraId="79D5FAE7" w14:textId="77777777" w:rsidR="004B54AA" w:rsidRPr="00C71773" w:rsidRDefault="004B54AA" w:rsidP="004B54AA">
            <w:pPr>
              <w:spacing w:line="360" w:lineRule="auto"/>
              <w:rPr>
                <w:rFonts w:ascii="SimSun" w:hAnsi="SimSun" w:cs="SimSun"/>
                <w:sz w:val="20"/>
                <w:szCs w:val="20"/>
              </w:rPr>
            </w:pPr>
          </w:p>
        </w:tc>
        <w:tc>
          <w:tcPr>
            <w:tcW w:w="567" w:type="dxa"/>
          </w:tcPr>
          <w:p w14:paraId="21077238" w14:textId="77777777" w:rsidR="004B54AA" w:rsidRPr="00C71773" w:rsidRDefault="004B54AA" w:rsidP="004B54AA">
            <w:pPr>
              <w:spacing w:line="360" w:lineRule="auto"/>
              <w:rPr>
                <w:rFonts w:ascii="SimSun" w:hAnsi="SimSun" w:cs="SimSun"/>
                <w:sz w:val="20"/>
                <w:szCs w:val="20"/>
              </w:rPr>
            </w:pPr>
          </w:p>
        </w:tc>
        <w:tc>
          <w:tcPr>
            <w:tcW w:w="850" w:type="dxa"/>
          </w:tcPr>
          <w:p w14:paraId="35B5A363" w14:textId="77777777" w:rsidR="004B54AA" w:rsidRPr="00C71773" w:rsidRDefault="004B54AA" w:rsidP="004B54AA">
            <w:pPr>
              <w:spacing w:line="360" w:lineRule="auto"/>
              <w:rPr>
                <w:rFonts w:ascii="SimSun" w:hAnsi="SimSun" w:cs="SimSun"/>
                <w:sz w:val="20"/>
                <w:szCs w:val="20"/>
              </w:rPr>
            </w:pPr>
          </w:p>
        </w:tc>
        <w:tc>
          <w:tcPr>
            <w:tcW w:w="851" w:type="dxa"/>
          </w:tcPr>
          <w:p w14:paraId="1449ED07" w14:textId="77777777" w:rsidR="004B54AA" w:rsidRPr="00C71773" w:rsidRDefault="004B54AA" w:rsidP="004B54AA">
            <w:pPr>
              <w:spacing w:line="360" w:lineRule="auto"/>
              <w:rPr>
                <w:rFonts w:ascii="SimSun" w:hAnsi="SimSun" w:cs="SimSun"/>
                <w:sz w:val="20"/>
                <w:szCs w:val="20"/>
              </w:rPr>
            </w:pPr>
          </w:p>
        </w:tc>
        <w:tc>
          <w:tcPr>
            <w:tcW w:w="850" w:type="dxa"/>
          </w:tcPr>
          <w:p w14:paraId="7316D3C5" w14:textId="77777777" w:rsidR="004B54AA" w:rsidRPr="00C71773" w:rsidRDefault="004B54AA" w:rsidP="004B54AA">
            <w:pPr>
              <w:spacing w:line="360" w:lineRule="auto"/>
              <w:rPr>
                <w:rFonts w:ascii="SimSun" w:hAnsi="SimSun" w:cs="SimSun"/>
                <w:sz w:val="20"/>
                <w:szCs w:val="20"/>
              </w:rPr>
            </w:pPr>
          </w:p>
        </w:tc>
        <w:tc>
          <w:tcPr>
            <w:tcW w:w="1061" w:type="dxa"/>
          </w:tcPr>
          <w:p w14:paraId="4DC72F8A" w14:textId="77777777" w:rsidR="004B54AA" w:rsidRPr="00C71773" w:rsidRDefault="004B54AA" w:rsidP="004B54AA">
            <w:pPr>
              <w:spacing w:line="360" w:lineRule="auto"/>
              <w:rPr>
                <w:rFonts w:ascii="SimSun" w:hAnsi="SimSun" w:cs="SimSun"/>
                <w:sz w:val="20"/>
                <w:szCs w:val="20"/>
              </w:rPr>
            </w:pPr>
          </w:p>
        </w:tc>
        <w:tc>
          <w:tcPr>
            <w:tcW w:w="804" w:type="dxa"/>
          </w:tcPr>
          <w:p w14:paraId="6D77AE73" w14:textId="77777777" w:rsidR="004B54AA" w:rsidRPr="00C71773" w:rsidRDefault="004B54AA" w:rsidP="004B54AA">
            <w:pPr>
              <w:spacing w:line="360" w:lineRule="auto"/>
              <w:rPr>
                <w:rFonts w:ascii="SimSun" w:hAnsi="SimSun" w:cs="SimSun"/>
                <w:sz w:val="20"/>
                <w:szCs w:val="20"/>
              </w:rPr>
            </w:pPr>
          </w:p>
        </w:tc>
        <w:tc>
          <w:tcPr>
            <w:tcW w:w="773" w:type="dxa"/>
          </w:tcPr>
          <w:p w14:paraId="236C7282" w14:textId="77777777" w:rsidR="004B54AA" w:rsidRPr="00C71773" w:rsidRDefault="004B54AA" w:rsidP="004B54AA">
            <w:pPr>
              <w:spacing w:line="360" w:lineRule="auto"/>
              <w:rPr>
                <w:rFonts w:ascii="SimSun" w:hAnsi="SimSun" w:cs="SimSun"/>
                <w:sz w:val="20"/>
                <w:szCs w:val="20"/>
              </w:rPr>
            </w:pPr>
          </w:p>
        </w:tc>
        <w:tc>
          <w:tcPr>
            <w:tcW w:w="623" w:type="dxa"/>
          </w:tcPr>
          <w:p w14:paraId="12719B1A" w14:textId="77777777" w:rsidR="004B54AA" w:rsidRPr="00C71773" w:rsidRDefault="004B54AA" w:rsidP="004B54AA">
            <w:pPr>
              <w:spacing w:line="360" w:lineRule="auto"/>
              <w:rPr>
                <w:rFonts w:ascii="SimSun" w:hAnsi="SimSun" w:cs="SimSun"/>
                <w:sz w:val="20"/>
                <w:szCs w:val="20"/>
              </w:rPr>
            </w:pPr>
          </w:p>
        </w:tc>
        <w:tc>
          <w:tcPr>
            <w:tcW w:w="923" w:type="dxa"/>
          </w:tcPr>
          <w:p w14:paraId="2B57FEED" w14:textId="77777777" w:rsidR="004B54AA" w:rsidRPr="00C71773" w:rsidRDefault="004B54AA" w:rsidP="004B54AA">
            <w:pPr>
              <w:spacing w:line="360" w:lineRule="auto"/>
              <w:rPr>
                <w:rFonts w:ascii="SimSun" w:hAnsi="SimSun" w:cs="SimSun"/>
                <w:sz w:val="20"/>
                <w:szCs w:val="20"/>
              </w:rPr>
            </w:pPr>
          </w:p>
        </w:tc>
      </w:tr>
      <w:tr w:rsidR="004B54AA" w:rsidRPr="00C71773" w14:paraId="7F2B4735" w14:textId="77777777" w:rsidTr="004B54AA">
        <w:trPr>
          <w:trHeight w:val="240"/>
        </w:trPr>
        <w:tc>
          <w:tcPr>
            <w:tcW w:w="501" w:type="dxa"/>
            <w:shd w:val="clear" w:color="auto" w:fill="auto"/>
            <w:noWrap/>
            <w:vAlign w:val="center"/>
          </w:tcPr>
          <w:p w14:paraId="2797DD9B" w14:textId="77777777" w:rsidR="004B54AA" w:rsidRPr="00C71773" w:rsidRDefault="004B54AA" w:rsidP="004B54AA">
            <w:pPr>
              <w:spacing w:line="360" w:lineRule="auto"/>
              <w:jc w:val="center"/>
              <w:rPr>
                <w:rFonts w:ascii="SimSun" w:hAnsi="SimSun" w:cs="SimSun"/>
                <w:sz w:val="20"/>
                <w:szCs w:val="20"/>
              </w:rPr>
            </w:pPr>
            <w:r w:rsidRPr="00C71773">
              <w:rPr>
                <w:rFonts w:ascii="SimSun" w:hAnsi="SimSun" w:cs="SimSun" w:hint="eastAsia"/>
                <w:sz w:val="20"/>
                <w:szCs w:val="20"/>
              </w:rPr>
              <w:t>小计</w:t>
            </w:r>
          </w:p>
        </w:tc>
        <w:tc>
          <w:tcPr>
            <w:tcW w:w="1069" w:type="dxa"/>
            <w:shd w:val="clear" w:color="auto" w:fill="auto"/>
            <w:noWrap/>
            <w:vAlign w:val="bottom"/>
          </w:tcPr>
          <w:p w14:paraId="081D5176" w14:textId="77777777" w:rsidR="004B54AA" w:rsidRPr="00C71773" w:rsidRDefault="004B54AA" w:rsidP="004B54AA">
            <w:pPr>
              <w:spacing w:line="360" w:lineRule="auto"/>
              <w:rPr>
                <w:rFonts w:ascii="SimSun" w:hAnsi="SimSun" w:cs="SimSun"/>
                <w:sz w:val="20"/>
                <w:szCs w:val="20"/>
              </w:rPr>
            </w:pPr>
            <w:r w:rsidRPr="00C71773">
              <w:rPr>
                <w:rFonts w:ascii="SimSun" w:hAnsi="SimSun" w:cs="SimSun" w:hint="eastAsia"/>
                <w:sz w:val="20"/>
                <w:szCs w:val="20"/>
              </w:rPr>
              <w:t xml:space="preserve">　</w:t>
            </w:r>
          </w:p>
        </w:tc>
        <w:tc>
          <w:tcPr>
            <w:tcW w:w="1417" w:type="dxa"/>
            <w:shd w:val="clear" w:color="auto" w:fill="auto"/>
            <w:noWrap/>
            <w:vAlign w:val="bottom"/>
          </w:tcPr>
          <w:p w14:paraId="67CAE0A6" w14:textId="77777777" w:rsidR="004B54AA" w:rsidRPr="00C71773" w:rsidRDefault="004B54AA" w:rsidP="004B54AA">
            <w:pPr>
              <w:spacing w:line="360" w:lineRule="auto"/>
              <w:rPr>
                <w:rFonts w:ascii="SimSun" w:hAnsi="SimSun" w:cs="SimSun"/>
                <w:sz w:val="20"/>
                <w:szCs w:val="20"/>
              </w:rPr>
            </w:pPr>
            <w:r w:rsidRPr="00C71773">
              <w:rPr>
                <w:rFonts w:ascii="SimSun" w:hAnsi="SimSun" w:cs="SimSun" w:hint="eastAsia"/>
                <w:sz w:val="20"/>
                <w:szCs w:val="20"/>
              </w:rPr>
              <w:t xml:space="preserve">　</w:t>
            </w:r>
          </w:p>
        </w:tc>
        <w:tc>
          <w:tcPr>
            <w:tcW w:w="991" w:type="dxa"/>
          </w:tcPr>
          <w:p w14:paraId="6D1936C4" w14:textId="77777777" w:rsidR="004B54AA" w:rsidRPr="00C71773" w:rsidRDefault="004B54AA" w:rsidP="004B54AA">
            <w:pPr>
              <w:spacing w:line="360" w:lineRule="auto"/>
              <w:rPr>
                <w:rFonts w:ascii="SimSun" w:hAnsi="SimSun" w:cs="SimSun"/>
                <w:sz w:val="20"/>
                <w:szCs w:val="20"/>
              </w:rPr>
            </w:pPr>
          </w:p>
        </w:tc>
        <w:tc>
          <w:tcPr>
            <w:tcW w:w="940" w:type="dxa"/>
            <w:shd w:val="clear" w:color="auto" w:fill="auto"/>
            <w:noWrap/>
            <w:vAlign w:val="bottom"/>
          </w:tcPr>
          <w:p w14:paraId="7B56DDB5" w14:textId="77777777" w:rsidR="004B54AA" w:rsidRPr="00C71773" w:rsidRDefault="004B54AA" w:rsidP="004B54AA">
            <w:pPr>
              <w:spacing w:line="360" w:lineRule="auto"/>
              <w:rPr>
                <w:rFonts w:ascii="SimSun" w:hAnsi="SimSun" w:cs="SimSun"/>
                <w:sz w:val="20"/>
                <w:szCs w:val="20"/>
              </w:rPr>
            </w:pPr>
            <w:r w:rsidRPr="00C71773">
              <w:rPr>
                <w:rFonts w:ascii="SimSun" w:hAnsi="SimSun" w:cs="SimSun" w:hint="eastAsia"/>
                <w:sz w:val="20"/>
                <w:szCs w:val="20"/>
              </w:rPr>
              <w:t xml:space="preserve">　</w:t>
            </w:r>
          </w:p>
        </w:tc>
        <w:tc>
          <w:tcPr>
            <w:tcW w:w="940" w:type="dxa"/>
            <w:shd w:val="clear" w:color="auto" w:fill="auto"/>
            <w:noWrap/>
            <w:vAlign w:val="bottom"/>
          </w:tcPr>
          <w:p w14:paraId="4E846728" w14:textId="77777777" w:rsidR="004B54AA" w:rsidRPr="00C71773" w:rsidRDefault="004B54AA" w:rsidP="004B54AA">
            <w:pPr>
              <w:spacing w:line="360" w:lineRule="auto"/>
              <w:rPr>
                <w:rFonts w:ascii="SimSun" w:hAnsi="SimSun" w:cs="SimSun"/>
                <w:sz w:val="20"/>
                <w:szCs w:val="20"/>
              </w:rPr>
            </w:pPr>
            <w:r w:rsidRPr="00C71773">
              <w:rPr>
                <w:rFonts w:ascii="SimSun" w:hAnsi="SimSun" w:cs="SimSun" w:hint="eastAsia"/>
                <w:sz w:val="20"/>
                <w:szCs w:val="20"/>
              </w:rPr>
              <w:t xml:space="preserve">　</w:t>
            </w:r>
          </w:p>
        </w:tc>
        <w:tc>
          <w:tcPr>
            <w:tcW w:w="673" w:type="dxa"/>
          </w:tcPr>
          <w:p w14:paraId="487653DB" w14:textId="77777777" w:rsidR="004B54AA" w:rsidRPr="00C71773" w:rsidRDefault="004B54AA" w:rsidP="004B54AA">
            <w:pPr>
              <w:spacing w:line="360" w:lineRule="auto"/>
              <w:rPr>
                <w:rFonts w:ascii="SimSun" w:hAnsi="SimSun" w:cs="SimSun"/>
                <w:sz w:val="20"/>
                <w:szCs w:val="20"/>
              </w:rPr>
            </w:pPr>
          </w:p>
        </w:tc>
        <w:tc>
          <w:tcPr>
            <w:tcW w:w="567" w:type="dxa"/>
          </w:tcPr>
          <w:p w14:paraId="7E7BC8BA" w14:textId="77777777" w:rsidR="004B54AA" w:rsidRPr="00C71773" w:rsidRDefault="004B54AA" w:rsidP="004B54AA">
            <w:pPr>
              <w:spacing w:line="360" w:lineRule="auto"/>
              <w:rPr>
                <w:rFonts w:ascii="SimSun" w:hAnsi="SimSun" w:cs="SimSun"/>
                <w:sz w:val="20"/>
                <w:szCs w:val="20"/>
              </w:rPr>
            </w:pPr>
          </w:p>
        </w:tc>
        <w:tc>
          <w:tcPr>
            <w:tcW w:w="850" w:type="dxa"/>
          </w:tcPr>
          <w:p w14:paraId="6DD09568" w14:textId="77777777" w:rsidR="004B54AA" w:rsidRPr="00C71773" w:rsidRDefault="004B54AA" w:rsidP="004B54AA">
            <w:pPr>
              <w:spacing w:line="360" w:lineRule="auto"/>
              <w:rPr>
                <w:rFonts w:ascii="SimSun" w:hAnsi="SimSun" w:cs="SimSun"/>
                <w:sz w:val="20"/>
                <w:szCs w:val="20"/>
              </w:rPr>
            </w:pPr>
          </w:p>
        </w:tc>
        <w:tc>
          <w:tcPr>
            <w:tcW w:w="851" w:type="dxa"/>
          </w:tcPr>
          <w:p w14:paraId="7600B123" w14:textId="77777777" w:rsidR="004B54AA" w:rsidRPr="00C71773" w:rsidRDefault="004B54AA" w:rsidP="004B54AA">
            <w:pPr>
              <w:spacing w:line="360" w:lineRule="auto"/>
              <w:rPr>
                <w:rFonts w:ascii="SimSun" w:hAnsi="SimSun" w:cs="SimSun"/>
                <w:sz w:val="20"/>
                <w:szCs w:val="20"/>
              </w:rPr>
            </w:pPr>
          </w:p>
        </w:tc>
        <w:tc>
          <w:tcPr>
            <w:tcW w:w="850" w:type="dxa"/>
          </w:tcPr>
          <w:p w14:paraId="13987D62" w14:textId="77777777" w:rsidR="004B54AA" w:rsidRPr="00C71773" w:rsidRDefault="004B54AA" w:rsidP="004B54AA">
            <w:pPr>
              <w:spacing w:line="360" w:lineRule="auto"/>
              <w:rPr>
                <w:rFonts w:ascii="SimSun" w:hAnsi="SimSun" w:cs="SimSun"/>
                <w:sz w:val="20"/>
                <w:szCs w:val="20"/>
              </w:rPr>
            </w:pPr>
          </w:p>
        </w:tc>
        <w:tc>
          <w:tcPr>
            <w:tcW w:w="1061" w:type="dxa"/>
          </w:tcPr>
          <w:p w14:paraId="5C0EE135" w14:textId="77777777" w:rsidR="004B54AA" w:rsidRPr="00C71773" w:rsidRDefault="004B54AA" w:rsidP="004B54AA">
            <w:pPr>
              <w:spacing w:line="360" w:lineRule="auto"/>
              <w:rPr>
                <w:rFonts w:ascii="SimSun" w:hAnsi="SimSun" w:cs="SimSun"/>
                <w:sz w:val="20"/>
                <w:szCs w:val="20"/>
              </w:rPr>
            </w:pPr>
          </w:p>
        </w:tc>
        <w:tc>
          <w:tcPr>
            <w:tcW w:w="804" w:type="dxa"/>
          </w:tcPr>
          <w:p w14:paraId="41E28878" w14:textId="77777777" w:rsidR="004B54AA" w:rsidRPr="00C71773" w:rsidRDefault="004B54AA" w:rsidP="004B54AA">
            <w:pPr>
              <w:spacing w:line="360" w:lineRule="auto"/>
              <w:rPr>
                <w:rFonts w:ascii="SimSun" w:hAnsi="SimSun" w:cs="SimSun"/>
                <w:sz w:val="20"/>
                <w:szCs w:val="20"/>
              </w:rPr>
            </w:pPr>
          </w:p>
        </w:tc>
        <w:tc>
          <w:tcPr>
            <w:tcW w:w="773" w:type="dxa"/>
          </w:tcPr>
          <w:p w14:paraId="2A9A31BF" w14:textId="77777777" w:rsidR="004B54AA" w:rsidRPr="00C71773" w:rsidRDefault="004B54AA" w:rsidP="004B54AA">
            <w:pPr>
              <w:spacing w:line="360" w:lineRule="auto"/>
              <w:rPr>
                <w:rFonts w:ascii="SimSun" w:hAnsi="SimSun" w:cs="SimSun"/>
                <w:sz w:val="20"/>
                <w:szCs w:val="20"/>
              </w:rPr>
            </w:pPr>
          </w:p>
        </w:tc>
        <w:tc>
          <w:tcPr>
            <w:tcW w:w="623" w:type="dxa"/>
          </w:tcPr>
          <w:p w14:paraId="7873312B" w14:textId="77777777" w:rsidR="004B54AA" w:rsidRPr="00C71773" w:rsidRDefault="004B54AA" w:rsidP="004B54AA">
            <w:pPr>
              <w:spacing w:line="360" w:lineRule="auto"/>
              <w:rPr>
                <w:rFonts w:ascii="SimSun" w:hAnsi="SimSun" w:cs="SimSun"/>
                <w:sz w:val="20"/>
                <w:szCs w:val="20"/>
              </w:rPr>
            </w:pPr>
          </w:p>
        </w:tc>
        <w:tc>
          <w:tcPr>
            <w:tcW w:w="923" w:type="dxa"/>
          </w:tcPr>
          <w:p w14:paraId="76323514" w14:textId="77777777" w:rsidR="004B54AA" w:rsidRPr="00C71773" w:rsidRDefault="004B54AA" w:rsidP="004B54AA">
            <w:pPr>
              <w:spacing w:line="360" w:lineRule="auto"/>
              <w:rPr>
                <w:rFonts w:ascii="SimSun" w:hAnsi="SimSun" w:cs="SimSun"/>
                <w:sz w:val="20"/>
                <w:szCs w:val="20"/>
              </w:rPr>
            </w:pPr>
          </w:p>
        </w:tc>
      </w:tr>
    </w:tbl>
    <w:p w14:paraId="3A57C1B4" w14:textId="77777777" w:rsidR="004B54AA" w:rsidRPr="00C71773" w:rsidRDefault="004B54AA" w:rsidP="004B54AA">
      <w:pPr>
        <w:rPr>
          <w:lang w:val="en-GB"/>
        </w:rPr>
      </w:pPr>
    </w:p>
    <w:p w14:paraId="53AEDD32" w14:textId="77777777" w:rsidR="004B54AA" w:rsidRPr="00C71773" w:rsidRDefault="004B54AA" w:rsidP="004B54AA">
      <w:pPr>
        <w:pStyle w:val="Heading1"/>
        <w:spacing w:before="240" w:afterLines="50" w:after="120"/>
        <w:ind w:left="0"/>
        <w:rPr>
          <w:lang w:val="en-GB"/>
        </w:rPr>
        <w:sectPr w:rsidR="004B54AA" w:rsidRPr="00C71773" w:rsidSect="004B54AA">
          <w:pgSz w:w="16840" w:h="11907" w:orient="landscape" w:code="9"/>
          <w:pgMar w:top="1588" w:right="1202" w:bottom="1588" w:left="1287" w:header="680" w:footer="907" w:gutter="0"/>
          <w:cols w:space="720"/>
          <w:docGrid w:linePitch="326"/>
        </w:sectPr>
      </w:pPr>
    </w:p>
    <w:p w14:paraId="7668B9F4" w14:textId="2BD6E1D8" w:rsidR="004B54AA" w:rsidRPr="00C71773" w:rsidRDefault="004B54AA" w:rsidP="004B54AA">
      <w:pPr>
        <w:pStyle w:val="Heading1"/>
        <w:numPr>
          <w:ilvl w:val="0"/>
          <w:numId w:val="0"/>
        </w:numPr>
        <w:spacing w:before="312" w:afterLines="50" w:after="156"/>
        <w:jc w:val="both"/>
        <w:rPr>
          <w:rFonts w:ascii="Arial" w:hAnsi="Arial" w:cs="Arial"/>
        </w:rPr>
      </w:pPr>
      <w:bookmarkStart w:id="863" w:name="_Toc460459419"/>
      <w:bookmarkStart w:id="864" w:name="_Toc460616831"/>
      <w:r w:rsidRPr="00C71773">
        <w:rPr>
          <w:rFonts w:ascii="Arial" w:hAnsi="Arial" w:cs="Arial" w:hint="eastAsia"/>
        </w:rPr>
        <w:t>附</w:t>
      </w:r>
      <w:r>
        <w:rPr>
          <w:rFonts w:ascii="Arial" w:hAnsi="Arial" w:cs="Arial" w:hint="eastAsia"/>
        </w:rPr>
        <w:t>录</w:t>
      </w:r>
      <w:r w:rsidRPr="00C71773">
        <w:rPr>
          <w:rFonts w:ascii="Arial" w:hAnsi="Arial" w:cs="Arial" w:hint="eastAsia"/>
        </w:rPr>
        <w:t>6</w:t>
      </w:r>
      <w:r w:rsidRPr="00C71773">
        <w:rPr>
          <w:rFonts w:ascii="Arial" w:hAnsi="Arial" w:cs="Arial" w:hint="eastAsia"/>
        </w:rPr>
        <w:t>：指导职工安置计划的法律框架</w:t>
      </w:r>
      <w:bookmarkEnd w:id="863"/>
      <w:bookmarkEnd w:id="86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6"/>
        <w:gridCol w:w="2274"/>
        <w:gridCol w:w="5543"/>
      </w:tblGrid>
      <w:tr w:rsidR="004B54AA" w:rsidRPr="00C71773" w14:paraId="2AA5B748" w14:textId="77777777" w:rsidTr="004B54AA">
        <w:trPr>
          <w:tblHeader/>
        </w:trPr>
        <w:tc>
          <w:tcPr>
            <w:tcW w:w="565" w:type="pct"/>
            <w:shd w:val="clear" w:color="auto" w:fill="C6D9F1"/>
            <w:vAlign w:val="center"/>
          </w:tcPr>
          <w:p w14:paraId="2AB2A9F9" w14:textId="77777777" w:rsidR="004B54AA" w:rsidRPr="00C71773" w:rsidRDefault="004B54AA" w:rsidP="004B54AA">
            <w:pPr>
              <w:spacing w:before="200"/>
              <w:jc w:val="center"/>
              <w:rPr>
                <w:rFonts w:ascii="SimSun" w:hAnsi="SimSun" w:cs="SimSun"/>
                <w:b/>
                <w:sz w:val="20"/>
                <w:szCs w:val="20"/>
              </w:rPr>
            </w:pPr>
            <w:r w:rsidRPr="00C71773">
              <w:rPr>
                <w:rFonts w:ascii="SimSun" w:hAnsi="SimSun" w:cs="SimSun" w:hint="eastAsia"/>
                <w:b/>
                <w:sz w:val="20"/>
                <w:szCs w:val="20"/>
              </w:rPr>
              <w:t>类别</w:t>
            </w:r>
          </w:p>
        </w:tc>
        <w:tc>
          <w:tcPr>
            <w:tcW w:w="1290" w:type="pct"/>
            <w:shd w:val="clear" w:color="auto" w:fill="C6D9F1"/>
            <w:vAlign w:val="center"/>
          </w:tcPr>
          <w:p w14:paraId="232F7154" w14:textId="77777777" w:rsidR="004B54AA" w:rsidRPr="00C71773" w:rsidRDefault="004B54AA" w:rsidP="004B54AA">
            <w:pPr>
              <w:spacing w:before="200"/>
              <w:jc w:val="center"/>
              <w:rPr>
                <w:rFonts w:ascii="SimSun" w:hAnsi="SimSun" w:cs="SimSun"/>
                <w:b/>
                <w:sz w:val="20"/>
                <w:szCs w:val="20"/>
              </w:rPr>
            </w:pPr>
            <w:r w:rsidRPr="00C71773">
              <w:rPr>
                <w:rFonts w:ascii="SimSun" w:hAnsi="SimSun" w:cs="SimSun" w:hint="eastAsia"/>
                <w:b/>
                <w:sz w:val="20"/>
                <w:szCs w:val="20"/>
              </w:rPr>
              <w:t>政策法规名称</w:t>
            </w:r>
          </w:p>
        </w:tc>
        <w:tc>
          <w:tcPr>
            <w:tcW w:w="3145" w:type="pct"/>
            <w:shd w:val="clear" w:color="auto" w:fill="C6D9F1"/>
            <w:vAlign w:val="center"/>
          </w:tcPr>
          <w:p w14:paraId="6E1B5C02" w14:textId="77777777" w:rsidR="004B54AA" w:rsidRPr="00C71773" w:rsidRDefault="004B54AA" w:rsidP="004B54AA">
            <w:pPr>
              <w:spacing w:before="200"/>
              <w:jc w:val="center"/>
              <w:rPr>
                <w:rFonts w:ascii="SimSun" w:hAnsi="SimSun" w:cs="SimSun"/>
                <w:b/>
                <w:sz w:val="20"/>
                <w:szCs w:val="20"/>
              </w:rPr>
            </w:pPr>
            <w:r w:rsidRPr="00C71773">
              <w:rPr>
                <w:rFonts w:ascii="SimSun" w:hAnsi="SimSun" w:cs="SimSun" w:hint="eastAsia"/>
                <w:b/>
                <w:sz w:val="20"/>
                <w:szCs w:val="20"/>
              </w:rPr>
              <w:t>主要政策内容和要点</w:t>
            </w:r>
          </w:p>
        </w:tc>
      </w:tr>
      <w:tr w:rsidR="004B54AA" w:rsidRPr="00C71773" w14:paraId="2773D9E1" w14:textId="77777777" w:rsidTr="004B54AA">
        <w:tc>
          <w:tcPr>
            <w:tcW w:w="565" w:type="pct"/>
            <w:vAlign w:val="center"/>
          </w:tcPr>
          <w:p w14:paraId="3275170E" w14:textId="77777777" w:rsidR="004B54AA" w:rsidRPr="00C71773" w:rsidRDefault="004B54AA" w:rsidP="004B54AA">
            <w:pPr>
              <w:spacing w:before="200"/>
              <w:rPr>
                <w:rFonts w:ascii="SimSun" w:hAnsi="SimSun" w:cs="SimSun"/>
                <w:sz w:val="20"/>
                <w:szCs w:val="20"/>
                <w:lang w:val="en-GB" w:eastAsia="fr-FR"/>
              </w:rPr>
            </w:pPr>
            <w:r w:rsidRPr="00C71773">
              <w:rPr>
                <w:rFonts w:ascii="SimSun" w:hAnsi="SimSun" w:cs="SimSun" w:hint="eastAsia"/>
                <w:sz w:val="20"/>
                <w:szCs w:val="20"/>
                <w:lang w:val="en-GB"/>
              </w:rPr>
              <w:t>职工安置相关</w:t>
            </w:r>
            <w:r w:rsidRPr="00C71773">
              <w:rPr>
                <w:rFonts w:ascii="SimSun" w:hAnsi="SimSun" w:cs="SimSun" w:hint="eastAsia"/>
                <w:sz w:val="20"/>
                <w:szCs w:val="20"/>
                <w:lang w:val="en-GB" w:eastAsia="fr-FR"/>
              </w:rPr>
              <w:t>法律法规</w:t>
            </w:r>
          </w:p>
        </w:tc>
        <w:tc>
          <w:tcPr>
            <w:tcW w:w="1290" w:type="pct"/>
            <w:vAlign w:val="center"/>
          </w:tcPr>
          <w:p w14:paraId="51023C04" w14:textId="77777777" w:rsidR="004B54AA" w:rsidRPr="00C71773" w:rsidRDefault="004B54AA" w:rsidP="004B54AA">
            <w:pPr>
              <w:spacing w:before="200"/>
              <w:rPr>
                <w:rFonts w:ascii="SimSun" w:hAnsi="SimSun" w:cs="SimSun"/>
                <w:sz w:val="20"/>
                <w:szCs w:val="20"/>
              </w:rPr>
            </w:pPr>
            <w:r w:rsidRPr="00C71773">
              <w:rPr>
                <w:rFonts w:ascii="SimSun" w:hAnsi="SimSun" w:cs="SimSun" w:hint="eastAsia"/>
                <w:sz w:val="20"/>
                <w:szCs w:val="20"/>
              </w:rPr>
              <w:t>《中华人民共和国劳动合同法》（主席令第六十五号）；《全国人民代表大会常务委员会关于修改&lt;中华人民共和国劳动合同法&gt;的决定》（主席令第七十三号）；《人力资源社会保障部关于&lt;企业裁减人员规定（征求意见稿）&gt;公开征求意见的通知》；《中华人民共和国就业促进法》（主席令第七十号）；《中华人民共和国社会保险法》（主席令第三十五号）；《中华人民共和国企业破产法》（主席令第五十四号）；《关于修改&lt;中华人民共和国工会法&gt;的决定》（主席令第五十七号）；《中华人民共和国工会法》（主席令第八号）；《国务院关于进一步做好新形势下就业创业工作的意见》（国发[2015]23号） ；《关于做好淘汰落后产能和兼并重组企业职工安置工作的意见》(人社部发[2011]50号)；</w:t>
            </w:r>
          </w:p>
        </w:tc>
        <w:tc>
          <w:tcPr>
            <w:tcW w:w="3145" w:type="pct"/>
            <w:vAlign w:val="center"/>
          </w:tcPr>
          <w:p w14:paraId="5DC54DAD" w14:textId="77777777" w:rsidR="004B54AA" w:rsidRPr="00C71773" w:rsidRDefault="004B54AA" w:rsidP="004B54AA">
            <w:pPr>
              <w:spacing w:before="200"/>
              <w:rPr>
                <w:rFonts w:ascii="SimSun" w:hAnsi="SimSun" w:cs="SimSun"/>
                <w:sz w:val="20"/>
                <w:szCs w:val="20"/>
                <w:lang w:val="en-GB"/>
              </w:rPr>
            </w:pPr>
            <w:r w:rsidRPr="00C71773">
              <w:rPr>
                <w:rFonts w:ascii="SimSun" w:hAnsi="SimSun" w:cs="SimSun" w:hint="eastAsia"/>
                <w:sz w:val="20"/>
                <w:szCs w:val="20"/>
                <w:lang w:val="en-GB"/>
              </w:rPr>
              <w:t>①用人单位应当依法建立和完善劳动规章制度，保障劳动者享有劳动权利、履行劳动义务。用人单位在制定、修改或者决定有关劳动报酬、工作时间、休息休假、劳动安全卫生、保险福利、职工培训、劳动纪律以及劳动定额管理等直接涉及劳动者切身利益的规章制度或者重大事项时，应当经职工代表大会或者全体职工讨论，提出方案和意见，与工会或者职工代表平等协商确定。</w:t>
            </w:r>
          </w:p>
          <w:p w14:paraId="7541D916" w14:textId="77777777" w:rsidR="004B54AA" w:rsidRPr="00C71773" w:rsidRDefault="004B54AA" w:rsidP="004B54AA">
            <w:pPr>
              <w:spacing w:before="200"/>
              <w:rPr>
                <w:rFonts w:ascii="SimSun" w:hAnsi="SimSun" w:cs="SimSun"/>
                <w:sz w:val="20"/>
                <w:szCs w:val="20"/>
                <w:lang w:val="en-GB"/>
              </w:rPr>
            </w:pPr>
            <w:r w:rsidRPr="00C71773">
              <w:rPr>
                <w:rFonts w:ascii="SimSun" w:hAnsi="SimSun" w:cs="SimSun" w:hint="eastAsia"/>
                <w:sz w:val="20"/>
                <w:szCs w:val="20"/>
                <w:lang w:val="en-GB"/>
              </w:rPr>
              <w:t>②国家建立基本养老保险、基本医疗保险、工伤保险、失业保险、生育保险等社会保险制度，保障公民在年老、疾病、工伤、失业、生育等情况下依法从国家和社会获得物质帮助的权利。</w:t>
            </w:r>
          </w:p>
          <w:p w14:paraId="7A3208C4" w14:textId="77777777" w:rsidR="004B54AA" w:rsidRPr="00C71773" w:rsidRDefault="004B54AA" w:rsidP="004B54AA">
            <w:pPr>
              <w:spacing w:before="200"/>
              <w:rPr>
                <w:rFonts w:ascii="SimSun" w:hAnsi="SimSun" w:cs="SimSun"/>
                <w:sz w:val="20"/>
                <w:szCs w:val="20"/>
                <w:lang w:val="en-GB"/>
              </w:rPr>
            </w:pPr>
            <w:r w:rsidRPr="00C71773">
              <w:rPr>
                <w:rFonts w:ascii="SimSun" w:hAnsi="SimSun" w:cs="SimSun" w:hint="eastAsia"/>
                <w:sz w:val="20"/>
                <w:szCs w:val="20"/>
                <w:lang w:val="en-GB"/>
              </w:rPr>
              <w:t>③符合依法解除劳动合同情形的，用人单位应当向劳动者支付经济补偿；劳动者应当按照双方约定，办理工作交接。用人单位依照本法有关规定应当向劳动者支付经济补偿的，在办结工作交接时支付。</w:t>
            </w:r>
          </w:p>
          <w:p w14:paraId="6C873712" w14:textId="77777777" w:rsidR="004B54AA" w:rsidRPr="00C71773" w:rsidRDefault="004B54AA" w:rsidP="004B54AA">
            <w:pPr>
              <w:spacing w:before="200"/>
              <w:rPr>
                <w:rFonts w:ascii="SimSun" w:hAnsi="SimSun" w:cs="SimSun"/>
                <w:sz w:val="20"/>
                <w:szCs w:val="20"/>
                <w:lang w:val="en-GB"/>
              </w:rPr>
            </w:pPr>
            <w:r w:rsidRPr="00C71773">
              <w:rPr>
                <w:rFonts w:ascii="SimSun" w:hAnsi="SimSun" w:cs="SimSun" w:hint="eastAsia"/>
                <w:sz w:val="20"/>
                <w:szCs w:val="20"/>
                <w:lang w:val="en-GB"/>
              </w:rPr>
              <w:t>④做好淘汰落后产能和兼并重组企业职工安置工作，坚持政府和企业共同承担职工安置责任，建立运转有序、信息畅通、工作高效的工作机制；坚持内部转岗转移与社会再就业相结合，多途径、多渠道安置职工。</w:t>
            </w:r>
          </w:p>
          <w:p w14:paraId="1A588EB9" w14:textId="77777777" w:rsidR="004B54AA" w:rsidRPr="00C71773" w:rsidRDefault="004B54AA" w:rsidP="004B54AA">
            <w:pPr>
              <w:spacing w:before="200"/>
              <w:rPr>
                <w:rFonts w:ascii="SimSun" w:hAnsi="SimSun" w:cs="SimSun"/>
                <w:sz w:val="20"/>
                <w:szCs w:val="20"/>
                <w:lang w:val="en-GB"/>
              </w:rPr>
            </w:pPr>
            <w:r w:rsidRPr="00C71773">
              <w:rPr>
                <w:rFonts w:ascii="SimSun" w:hAnsi="SimSun" w:cs="SimSun" w:hint="eastAsia"/>
                <w:sz w:val="20"/>
                <w:szCs w:val="20"/>
                <w:lang w:val="en-GB"/>
              </w:rPr>
              <w:t>⑤要落实好就业和社会保障政策，采取有效措施，积极稳妥地做好企业职工生活保障、劳动关系处理、就业技能培训、再就业扶持、社会保险关系接续和转移、遗留问题处理等工作，有效保障职工权益；</w:t>
            </w:r>
          </w:p>
          <w:p w14:paraId="5268194F" w14:textId="77777777" w:rsidR="004B54AA" w:rsidRPr="00C71773" w:rsidRDefault="004B54AA" w:rsidP="004B54AA">
            <w:pPr>
              <w:spacing w:before="200"/>
              <w:rPr>
                <w:rFonts w:ascii="SimSun" w:hAnsi="SimSun" w:cs="SimSun"/>
                <w:sz w:val="20"/>
                <w:szCs w:val="20"/>
                <w:lang w:val="en-GB"/>
              </w:rPr>
            </w:pPr>
            <w:r w:rsidRPr="00C71773">
              <w:rPr>
                <w:rFonts w:ascii="SimSun" w:hAnsi="SimSun" w:cs="SimSun" w:hint="eastAsia"/>
                <w:sz w:val="20"/>
                <w:szCs w:val="20"/>
                <w:lang w:val="en-GB"/>
              </w:rPr>
              <w:t>⑥被派遣劳动者享有与用工单位的劳动者同工同酬的权利。用工单位应当按照同工同酬原则，对被派遣劳动者与本单位同类岗位的劳动者实行相同的劳动报酬分配办法。用工单位无同类岗位劳动者的，参照用工单位所在地相同或者相近岗位劳动者的劳动报酬确定。</w:t>
            </w:r>
          </w:p>
          <w:p w14:paraId="7E9FDE30" w14:textId="77777777" w:rsidR="004B54AA" w:rsidRPr="00C71773" w:rsidRDefault="004B54AA" w:rsidP="004B54AA">
            <w:pPr>
              <w:spacing w:before="200"/>
              <w:rPr>
                <w:rFonts w:ascii="SimSun" w:hAnsi="SimSun" w:cs="SimSun"/>
                <w:sz w:val="20"/>
                <w:szCs w:val="20"/>
                <w:lang w:val="en-GB"/>
              </w:rPr>
            </w:pPr>
            <w:r w:rsidRPr="00C71773">
              <w:rPr>
                <w:rFonts w:ascii="SimSun" w:hAnsi="SimSun" w:cs="SimSun" w:hint="eastAsia"/>
                <w:sz w:val="20"/>
                <w:szCs w:val="20"/>
                <w:lang w:val="en-GB"/>
              </w:rPr>
              <w:t>⑦要采取促进职工再就业、切实做好职工社会保险关系接续和转移、妥善处理职工劳动关系、加大职业培训力度等多项措施处理好淘汰落后产能和兼并重组企业职工安置工作。</w:t>
            </w:r>
          </w:p>
          <w:p w14:paraId="561BC641" w14:textId="77777777" w:rsidR="004B54AA" w:rsidRPr="00C71773" w:rsidRDefault="004B54AA" w:rsidP="004B54AA">
            <w:pPr>
              <w:spacing w:before="200"/>
              <w:rPr>
                <w:rFonts w:ascii="SimSun" w:hAnsi="SimSun" w:cs="SimSun"/>
                <w:sz w:val="20"/>
                <w:szCs w:val="20"/>
                <w:lang w:val="en-GB"/>
              </w:rPr>
            </w:pPr>
            <w:r w:rsidRPr="00C71773">
              <w:rPr>
                <w:rFonts w:ascii="SimSun" w:hAnsi="SimSun" w:cs="SimSun" w:hint="eastAsia"/>
                <w:sz w:val="20"/>
                <w:szCs w:val="20"/>
                <w:lang w:val="en-GB"/>
              </w:rPr>
              <w:t>⑧企业依法裁员的，在裁员前与工会或者职工代表协商，采取措施尽量不裁员或者少裁员；必须裁员的，可采取转岗培训、技能提升等措施促使职工提高或者转换技能，适应岗位需要，减少裁员。</w:t>
            </w:r>
          </w:p>
          <w:p w14:paraId="02919E55" w14:textId="77777777" w:rsidR="004B54AA" w:rsidRPr="00C71773" w:rsidRDefault="004B54AA" w:rsidP="004B54AA">
            <w:pPr>
              <w:spacing w:before="200"/>
              <w:rPr>
                <w:rFonts w:ascii="SimSun" w:hAnsi="SimSun" w:cs="SimSun"/>
                <w:sz w:val="20"/>
                <w:szCs w:val="20"/>
                <w:lang w:val="en-GB"/>
              </w:rPr>
            </w:pPr>
          </w:p>
        </w:tc>
      </w:tr>
      <w:tr w:rsidR="004B54AA" w:rsidRPr="00C71773" w14:paraId="3099D389" w14:textId="77777777" w:rsidTr="004B54AA">
        <w:tc>
          <w:tcPr>
            <w:tcW w:w="565" w:type="pct"/>
            <w:vAlign w:val="center"/>
          </w:tcPr>
          <w:p w14:paraId="227A4CA8" w14:textId="77777777" w:rsidR="004B54AA" w:rsidRPr="00C71773" w:rsidRDefault="004B54AA" w:rsidP="004B54AA">
            <w:pPr>
              <w:spacing w:before="200"/>
              <w:rPr>
                <w:rFonts w:ascii="SimSun" w:hAnsi="SimSun" w:cs="SimSun"/>
                <w:sz w:val="20"/>
                <w:szCs w:val="20"/>
              </w:rPr>
            </w:pPr>
            <w:r w:rsidRPr="00C71773">
              <w:rPr>
                <w:rFonts w:ascii="SimSun" w:hAnsi="SimSun" w:cs="SimSun" w:hint="eastAsia"/>
                <w:sz w:val="20"/>
                <w:szCs w:val="20"/>
              </w:rPr>
              <w:t>妇女权益保护</w:t>
            </w:r>
          </w:p>
        </w:tc>
        <w:tc>
          <w:tcPr>
            <w:tcW w:w="1290" w:type="pct"/>
            <w:vAlign w:val="center"/>
          </w:tcPr>
          <w:p w14:paraId="48DB9130" w14:textId="77777777" w:rsidR="004B54AA" w:rsidRPr="00C71773" w:rsidRDefault="004B54AA" w:rsidP="004B54AA">
            <w:pPr>
              <w:spacing w:before="200"/>
              <w:rPr>
                <w:rFonts w:ascii="SimSun" w:hAnsi="SimSun" w:cs="SimSun"/>
                <w:sz w:val="20"/>
                <w:szCs w:val="20"/>
              </w:rPr>
            </w:pPr>
            <w:r w:rsidRPr="00C71773">
              <w:rPr>
                <w:rFonts w:ascii="SimSun" w:hAnsi="SimSun" w:cs="SimSun" w:hint="eastAsia"/>
                <w:sz w:val="20"/>
                <w:szCs w:val="20"/>
              </w:rPr>
              <w:t>中华</w:t>
            </w:r>
            <w:r w:rsidRPr="00C71773">
              <w:rPr>
                <w:rFonts w:ascii="SimSun" w:hAnsi="SimSun" w:cs="SimSun"/>
                <w:sz w:val="20"/>
                <w:szCs w:val="20"/>
              </w:rPr>
              <w:t>人民共和国</w:t>
            </w:r>
            <w:r w:rsidRPr="00C71773">
              <w:rPr>
                <w:rFonts w:ascii="SimSun" w:hAnsi="SimSun" w:cs="SimSun" w:hint="eastAsia"/>
                <w:sz w:val="20"/>
                <w:szCs w:val="20"/>
              </w:rPr>
              <w:t>劳动法</w:t>
            </w:r>
          </w:p>
        </w:tc>
        <w:tc>
          <w:tcPr>
            <w:tcW w:w="3145" w:type="pct"/>
            <w:vAlign w:val="center"/>
          </w:tcPr>
          <w:p w14:paraId="2A5DB535" w14:textId="77777777" w:rsidR="004B54AA" w:rsidRPr="00C71773" w:rsidRDefault="004B54AA" w:rsidP="004B54AA">
            <w:pPr>
              <w:pStyle w:val="ListParagraph"/>
              <w:ind w:firstLineChars="0" w:firstLine="0"/>
              <w:rPr>
                <w:rFonts w:ascii="SimSun" w:hAnsi="SimSun" w:cs="SimSun"/>
                <w:szCs w:val="20"/>
              </w:rPr>
            </w:pPr>
            <w:r w:rsidRPr="00C71773">
              <w:rPr>
                <w:rFonts w:ascii="SimSun" w:hAnsi="SimSun" w:cs="SimSun" w:hint="eastAsia"/>
                <w:szCs w:val="20"/>
              </w:rPr>
              <w:t>①妇女享有与男子平等的就业权利。在录用职工时，除国家规定的不适合妇女的工种或者岗位外，不得以性别为由拒绝录用妇女或者提高对妇女的录用标准。（《中华</w:t>
            </w:r>
            <w:r w:rsidRPr="00C71773">
              <w:rPr>
                <w:rFonts w:ascii="SimSun" w:hAnsi="SimSun" w:cs="SimSun"/>
                <w:szCs w:val="20"/>
              </w:rPr>
              <w:t>人民共和国</w:t>
            </w:r>
            <w:r w:rsidRPr="00C71773">
              <w:rPr>
                <w:rFonts w:ascii="SimSun" w:hAnsi="SimSun" w:cs="SimSun" w:hint="eastAsia"/>
                <w:szCs w:val="20"/>
              </w:rPr>
              <w:t>劳动法</w:t>
            </w:r>
            <w:r w:rsidRPr="00C71773">
              <w:rPr>
                <w:rFonts w:ascii="SimSun" w:hAnsi="SimSun" w:cs="SimSun"/>
                <w:szCs w:val="20"/>
              </w:rPr>
              <w:t>》</w:t>
            </w:r>
            <w:r w:rsidRPr="00C71773">
              <w:rPr>
                <w:rFonts w:ascii="SimSun" w:hAnsi="SimSun" w:cs="SimSun" w:hint="eastAsia"/>
                <w:szCs w:val="20"/>
              </w:rPr>
              <w:t>第</w:t>
            </w:r>
            <w:r w:rsidRPr="00C71773">
              <w:rPr>
                <w:rFonts w:ascii="SimSun" w:hAnsi="SimSun" w:cs="SimSun"/>
                <w:szCs w:val="20"/>
              </w:rPr>
              <w:t>13</w:t>
            </w:r>
            <w:r w:rsidRPr="00C71773">
              <w:rPr>
                <w:rFonts w:ascii="SimSun" w:hAnsi="SimSun" w:cs="SimSun" w:hint="eastAsia"/>
                <w:szCs w:val="20"/>
              </w:rPr>
              <w:t>条</w:t>
            </w:r>
            <w:r w:rsidRPr="00C71773">
              <w:rPr>
                <w:rFonts w:ascii="SimSun" w:hAnsi="SimSun" w:cs="SimSun"/>
                <w:szCs w:val="20"/>
              </w:rPr>
              <w:t>）</w:t>
            </w:r>
          </w:p>
          <w:p w14:paraId="67FD72C4" w14:textId="77777777" w:rsidR="004B54AA" w:rsidRPr="00C71773" w:rsidRDefault="004B54AA" w:rsidP="004B54AA">
            <w:pPr>
              <w:pStyle w:val="ListParagraph"/>
              <w:ind w:firstLineChars="0" w:firstLine="0"/>
              <w:rPr>
                <w:rFonts w:ascii="SimSun" w:hAnsi="SimSun" w:cs="SimSun"/>
                <w:szCs w:val="20"/>
              </w:rPr>
            </w:pPr>
            <w:r w:rsidRPr="00C71773">
              <w:rPr>
                <w:rFonts w:ascii="SimSun" w:hAnsi="SimSun" w:cs="SimSun" w:hint="eastAsia"/>
                <w:szCs w:val="20"/>
              </w:rPr>
              <w:t>②女职工在孕期、产期、哺乳期内的用人单位不得解除劳动合同。（《中华</w:t>
            </w:r>
            <w:r w:rsidRPr="00C71773">
              <w:rPr>
                <w:rFonts w:ascii="SimSun" w:hAnsi="SimSun" w:cs="SimSun"/>
                <w:szCs w:val="20"/>
              </w:rPr>
              <w:t>人民共和国</w:t>
            </w:r>
            <w:r w:rsidRPr="00C71773">
              <w:rPr>
                <w:rFonts w:ascii="SimSun" w:hAnsi="SimSun" w:cs="SimSun" w:hint="eastAsia"/>
                <w:szCs w:val="20"/>
              </w:rPr>
              <w:t>劳动法</w:t>
            </w:r>
            <w:r w:rsidRPr="00C71773">
              <w:rPr>
                <w:rFonts w:ascii="SimSun" w:hAnsi="SimSun" w:cs="SimSun"/>
                <w:szCs w:val="20"/>
              </w:rPr>
              <w:t>》</w:t>
            </w:r>
            <w:r w:rsidRPr="00C71773">
              <w:rPr>
                <w:rFonts w:ascii="SimSun" w:hAnsi="SimSun" w:cs="SimSun" w:hint="eastAsia"/>
                <w:szCs w:val="20"/>
              </w:rPr>
              <w:t>第</w:t>
            </w:r>
            <w:r w:rsidRPr="00C71773">
              <w:rPr>
                <w:rFonts w:ascii="SimSun" w:hAnsi="SimSun" w:cs="SimSun"/>
                <w:szCs w:val="20"/>
              </w:rPr>
              <w:t>29</w:t>
            </w:r>
            <w:r w:rsidRPr="00C71773">
              <w:rPr>
                <w:rFonts w:ascii="SimSun" w:hAnsi="SimSun" w:cs="SimSun" w:hint="eastAsia"/>
                <w:szCs w:val="20"/>
              </w:rPr>
              <w:t>条</w:t>
            </w:r>
            <w:r w:rsidRPr="00C71773">
              <w:rPr>
                <w:rFonts w:ascii="SimSun" w:hAnsi="SimSun" w:cs="SimSun"/>
                <w:szCs w:val="20"/>
              </w:rPr>
              <w:t>）</w:t>
            </w:r>
          </w:p>
          <w:p w14:paraId="0128B21B" w14:textId="77777777" w:rsidR="004B54AA" w:rsidRPr="00C71773" w:rsidRDefault="004B54AA" w:rsidP="004B54AA">
            <w:pPr>
              <w:pStyle w:val="ListParagraph"/>
              <w:ind w:firstLineChars="0" w:firstLine="0"/>
              <w:rPr>
                <w:rFonts w:ascii="SimSun" w:hAnsi="SimSun" w:cs="SimSun"/>
                <w:szCs w:val="20"/>
              </w:rPr>
            </w:pPr>
            <w:r w:rsidRPr="00C71773">
              <w:rPr>
                <w:rFonts w:ascii="SimSun" w:hAnsi="SimSun" w:cs="SimSun" w:hint="eastAsia"/>
                <w:szCs w:val="20"/>
              </w:rPr>
              <w:t>③国家对女职工和未成年工实行特殊劳动保护。禁止安排女职工从事矿山井下、国家规定的第四级体力劳动强度的劳动和其他禁忌从事的劳动。不得安排女职工在经期从事高处、低温、冷水作业和国家规定的第三级体力劳动强度的劳动。不得安排女职工在怀孕期间和哺乳未满一周岁的婴儿期间从事国家规定的第三级体力劳动强度的劳动和孕期禁忌从事的劳动。对怀孕七个月以上的女职工，不得安排其延长工作时间和夜班劳动。（《中华</w:t>
            </w:r>
            <w:r w:rsidRPr="00C71773">
              <w:rPr>
                <w:rFonts w:ascii="SimSun" w:hAnsi="SimSun" w:cs="SimSun"/>
                <w:szCs w:val="20"/>
              </w:rPr>
              <w:t>人民共和国</w:t>
            </w:r>
            <w:r w:rsidRPr="00C71773">
              <w:rPr>
                <w:rFonts w:ascii="SimSun" w:hAnsi="SimSun" w:cs="SimSun" w:hint="eastAsia"/>
                <w:szCs w:val="20"/>
              </w:rPr>
              <w:t>劳动法</w:t>
            </w:r>
            <w:r w:rsidRPr="00C71773">
              <w:rPr>
                <w:rFonts w:ascii="SimSun" w:hAnsi="SimSun" w:cs="SimSun"/>
                <w:szCs w:val="20"/>
              </w:rPr>
              <w:t>》</w:t>
            </w:r>
            <w:r w:rsidRPr="00C71773">
              <w:rPr>
                <w:rFonts w:ascii="SimSun" w:hAnsi="SimSun" w:cs="SimSun" w:hint="eastAsia"/>
                <w:szCs w:val="20"/>
              </w:rPr>
              <w:t>第58条</w:t>
            </w:r>
            <w:r w:rsidRPr="00C71773">
              <w:rPr>
                <w:rFonts w:ascii="SimSun" w:hAnsi="SimSun" w:cs="SimSun"/>
                <w:szCs w:val="20"/>
              </w:rPr>
              <w:t>、</w:t>
            </w:r>
            <w:r w:rsidRPr="00C71773">
              <w:rPr>
                <w:rFonts w:ascii="SimSun" w:hAnsi="SimSun" w:cs="SimSun" w:hint="eastAsia"/>
                <w:szCs w:val="20"/>
              </w:rPr>
              <w:t>第5</w:t>
            </w:r>
            <w:r w:rsidRPr="00C71773">
              <w:rPr>
                <w:rFonts w:ascii="SimSun" w:hAnsi="SimSun" w:cs="SimSun"/>
                <w:szCs w:val="20"/>
              </w:rPr>
              <w:t>9</w:t>
            </w:r>
            <w:r w:rsidRPr="00C71773">
              <w:rPr>
                <w:rFonts w:ascii="SimSun" w:hAnsi="SimSun" w:cs="SimSun" w:hint="eastAsia"/>
                <w:szCs w:val="20"/>
              </w:rPr>
              <w:t>条、第</w:t>
            </w:r>
            <w:r w:rsidRPr="00C71773">
              <w:rPr>
                <w:rFonts w:ascii="SimSun" w:hAnsi="SimSun" w:cs="SimSun"/>
                <w:szCs w:val="20"/>
              </w:rPr>
              <w:t>60</w:t>
            </w:r>
            <w:r w:rsidRPr="00C71773">
              <w:rPr>
                <w:rFonts w:ascii="SimSun" w:hAnsi="SimSun" w:cs="SimSun" w:hint="eastAsia"/>
                <w:szCs w:val="20"/>
              </w:rPr>
              <w:t>条、第</w:t>
            </w:r>
            <w:r w:rsidRPr="00C71773">
              <w:rPr>
                <w:rFonts w:ascii="SimSun" w:hAnsi="SimSun" w:cs="SimSun"/>
                <w:szCs w:val="20"/>
              </w:rPr>
              <w:t>61</w:t>
            </w:r>
            <w:r w:rsidRPr="00C71773">
              <w:rPr>
                <w:rFonts w:ascii="SimSun" w:hAnsi="SimSun" w:cs="SimSun" w:hint="eastAsia"/>
                <w:szCs w:val="20"/>
              </w:rPr>
              <w:t>条、</w:t>
            </w:r>
            <w:r w:rsidRPr="00C71773">
              <w:rPr>
                <w:rFonts w:ascii="SimSun" w:hAnsi="SimSun" w:cs="SimSun"/>
                <w:szCs w:val="20"/>
              </w:rPr>
              <w:t>第</w:t>
            </w:r>
            <w:r w:rsidRPr="00C71773">
              <w:rPr>
                <w:rFonts w:ascii="SimSun" w:hAnsi="SimSun" w:cs="SimSun" w:hint="eastAsia"/>
                <w:szCs w:val="20"/>
              </w:rPr>
              <w:t>63条</w:t>
            </w:r>
            <w:r w:rsidRPr="00C71773">
              <w:rPr>
                <w:rFonts w:ascii="SimSun" w:hAnsi="SimSun" w:cs="SimSun"/>
                <w:szCs w:val="20"/>
              </w:rPr>
              <w:t>）</w:t>
            </w:r>
          </w:p>
          <w:p w14:paraId="114574AD" w14:textId="77777777" w:rsidR="004B54AA" w:rsidRPr="00C71773" w:rsidRDefault="004B54AA" w:rsidP="004B54AA">
            <w:pPr>
              <w:pStyle w:val="ListParagraph"/>
              <w:ind w:firstLineChars="0" w:firstLine="0"/>
              <w:rPr>
                <w:rFonts w:ascii="SimSun" w:hAnsi="SimSun" w:cs="SimSun"/>
                <w:szCs w:val="20"/>
              </w:rPr>
            </w:pPr>
            <w:r w:rsidRPr="00C71773">
              <w:rPr>
                <w:rFonts w:ascii="SimSun" w:hAnsi="SimSun" w:cs="SimSun" w:hint="eastAsia"/>
                <w:szCs w:val="20"/>
              </w:rPr>
              <w:t>④用人单位违反本法对女职工和未成年工的保护规定，侵害其合法权益的，由劳动行政部门责令改正，处以罚款；对女职工或者未成年工造成损害的，应当承担赔偿责任（《中华</w:t>
            </w:r>
            <w:r w:rsidRPr="00C71773">
              <w:rPr>
                <w:rFonts w:ascii="SimSun" w:hAnsi="SimSun" w:cs="SimSun"/>
                <w:szCs w:val="20"/>
              </w:rPr>
              <w:t>人民共和国</w:t>
            </w:r>
            <w:r w:rsidRPr="00C71773">
              <w:rPr>
                <w:rFonts w:ascii="SimSun" w:hAnsi="SimSun" w:cs="SimSun" w:hint="eastAsia"/>
                <w:szCs w:val="20"/>
              </w:rPr>
              <w:t>劳动法</w:t>
            </w:r>
            <w:r w:rsidRPr="00C71773">
              <w:rPr>
                <w:rFonts w:ascii="SimSun" w:hAnsi="SimSun" w:cs="SimSun"/>
                <w:szCs w:val="20"/>
              </w:rPr>
              <w:t>》</w:t>
            </w:r>
            <w:r w:rsidRPr="00C71773">
              <w:rPr>
                <w:rFonts w:ascii="SimSun" w:hAnsi="SimSun" w:cs="SimSun" w:hint="eastAsia"/>
                <w:szCs w:val="20"/>
              </w:rPr>
              <w:t>第</w:t>
            </w:r>
            <w:r w:rsidRPr="00C71773">
              <w:rPr>
                <w:rFonts w:ascii="SimSun" w:hAnsi="SimSun" w:cs="SimSun"/>
                <w:szCs w:val="20"/>
              </w:rPr>
              <w:t>95</w:t>
            </w:r>
            <w:r w:rsidRPr="00C71773">
              <w:rPr>
                <w:rFonts w:ascii="SimSun" w:hAnsi="SimSun" w:cs="SimSun" w:hint="eastAsia"/>
                <w:szCs w:val="20"/>
              </w:rPr>
              <w:t>条</w:t>
            </w:r>
            <w:r w:rsidRPr="00C71773">
              <w:rPr>
                <w:rFonts w:ascii="SimSun" w:hAnsi="SimSun" w:cs="SimSun"/>
                <w:szCs w:val="20"/>
              </w:rPr>
              <w:t>）</w:t>
            </w:r>
            <w:r w:rsidRPr="00C71773">
              <w:rPr>
                <w:rFonts w:ascii="SimSun" w:hAnsi="SimSun" w:cs="SimSun" w:hint="eastAsia"/>
                <w:szCs w:val="20"/>
              </w:rPr>
              <w:t>。</w:t>
            </w:r>
          </w:p>
        </w:tc>
      </w:tr>
      <w:tr w:rsidR="004B54AA" w:rsidRPr="00C71773" w14:paraId="5C2A852E" w14:textId="77777777" w:rsidTr="004B54AA">
        <w:tc>
          <w:tcPr>
            <w:tcW w:w="565" w:type="pct"/>
            <w:vAlign w:val="center"/>
          </w:tcPr>
          <w:p w14:paraId="18550713" w14:textId="77777777" w:rsidR="004B54AA" w:rsidRPr="00C71773" w:rsidRDefault="004B54AA" w:rsidP="004B54AA">
            <w:pPr>
              <w:spacing w:before="200"/>
              <w:rPr>
                <w:rFonts w:ascii="SimSun" w:hAnsi="SimSun" w:cs="SimSun"/>
                <w:sz w:val="20"/>
                <w:szCs w:val="20"/>
                <w:lang w:val="en-GB"/>
              </w:rPr>
            </w:pPr>
            <w:r w:rsidRPr="00C71773">
              <w:rPr>
                <w:rFonts w:ascii="SimSun" w:hAnsi="SimSun" w:cs="SimSun" w:hint="eastAsia"/>
                <w:sz w:val="20"/>
                <w:szCs w:val="20"/>
                <w:lang w:val="en-GB"/>
              </w:rPr>
              <w:t>福建省</w:t>
            </w:r>
          </w:p>
        </w:tc>
        <w:tc>
          <w:tcPr>
            <w:tcW w:w="1290" w:type="pct"/>
            <w:vAlign w:val="center"/>
          </w:tcPr>
          <w:p w14:paraId="10FD2D00" w14:textId="77777777" w:rsidR="004B54AA" w:rsidRPr="00C71773" w:rsidRDefault="004B54AA" w:rsidP="004B54AA">
            <w:pPr>
              <w:spacing w:before="200"/>
              <w:rPr>
                <w:rFonts w:ascii="SimSun" w:hAnsi="SimSun" w:cs="SimSun"/>
                <w:sz w:val="20"/>
                <w:szCs w:val="20"/>
                <w:lang w:val="en-GB" w:eastAsia="fr-FR"/>
              </w:rPr>
            </w:pPr>
            <w:r w:rsidRPr="00C71773">
              <w:rPr>
                <w:rFonts w:ascii="SimSun" w:hAnsi="SimSun" w:cs="SimSun" w:hint="eastAsia"/>
                <w:sz w:val="20"/>
                <w:szCs w:val="20"/>
              </w:rPr>
              <w:t>《福建省失业保险条例》；《福建省劳动合同管理规定》；《福建省人民政府关于进一步做好新形势下就业创业工作十五条措施的通知》；</w:t>
            </w:r>
          </w:p>
        </w:tc>
        <w:tc>
          <w:tcPr>
            <w:tcW w:w="3145" w:type="pct"/>
            <w:vAlign w:val="center"/>
          </w:tcPr>
          <w:p w14:paraId="5BB40099" w14:textId="77777777" w:rsidR="004B54AA" w:rsidRPr="00C71773" w:rsidRDefault="004B54AA" w:rsidP="00E21686">
            <w:pPr>
              <w:widowControl/>
              <w:numPr>
                <w:ilvl w:val="0"/>
                <w:numId w:val="61"/>
              </w:numPr>
              <w:spacing w:before="200"/>
              <w:jc w:val="left"/>
              <w:rPr>
                <w:rFonts w:ascii="SimSun" w:hAnsi="SimSun" w:cs="SimSun"/>
                <w:sz w:val="20"/>
                <w:szCs w:val="20"/>
                <w:lang w:val="en-GB"/>
              </w:rPr>
            </w:pPr>
            <w:r w:rsidRPr="00C71773">
              <w:rPr>
                <w:rFonts w:ascii="SimSun" w:hAnsi="SimSun" w:cs="SimSun" w:hint="eastAsia"/>
                <w:sz w:val="20"/>
                <w:szCs w:val="20"/>
                <w:lang w:val="en-GB"/>
              </w:rPr>
              <w:t>依法成立的各类企业、事业单位、社会团体、民办非企业单位、有雇工的个体工商户（以下统称单位）建立劳动合同关系的劳动者依法享有参加失业保险，失业时领取失业保险的权利；</w:t>
            </w:r>
          </w:p>
          <w:p w14:paraId="2387DA7E" w14:textId="77777777" w:rsidR="004B54AA" w:rsidRPr="00C71773" w:rsidRDefault="004B54AA" w:rsidP="004B54AA">
            <w:pPr>
              <w:spacing w:before="200"/>
              <w:rPr>
                <w:rFonts w:ascii="SimSun" w:hAnsi="SimSun" w:cs="SimSun"/>
                <w:sz w:val="20"/>
                <w:szCs w:val="20"/>
                <w:lang w:val="en-GB"/>
              </w:rPr>
            </w:pPr>
            <w:r w:rsidRPr="00C71773">
              <w:rPr>
                <w:rFonts w:ascii="SimSun" w:hAnsi="SimSun" w:cs="SimSun" w:hint="eastAsia"/>
                <w:sz w:val="20"/>
                <w:szCs w:val="20"/>
                <w:lang w:val="en-GB"/>
              </w:rPr>
              <w:t>②劳动者依法解决劳动合同的，可以领取经济补偿金；对劳动者的经济补偿金，用人单位应一次性发给。本规定所称月工资以劳动者被解除劳动合同前十二个月的月平均工资计算，劳动者月平均工资低于用人单位月平均工资的，按用人单位月平均工资计算；</w:t>
            </w:r>
          </w:p>
          <w:p w14:paraId="2DD5DAF5" w14:textId="77777777" w:rsidR="004B54AA" w:rsidRPr="00C71773" w:rsidRDefault="004B54AA" w:rsidP="004B54AA">
            <w:pPr>
              <w:spacing w:before="200"/>
              <w:rPr>
                <w:rFonts w:ascii="SimSun" w:hAnsi="SimSun" w:cs="SimSun"/>
                <w:sz w:val="20"/>
                <w:szCs w:val="20"/>
                <w:lang w:val="en-GB"/>
              </w:rPr>
            </w:pPr>
            <w:r w:rsidRPr="00C71773">
              <w:rPr>
                <w:rFonts w:ascii="SimSun" w:hAnsi="SimSun" w:cs="SimSun" w:hint="eastAsia"/>
                <w:sz w:val="20"/>
                <w:szCs w:val="20"/>
                <w:lang w:val="en-GB"/>
              </w:rPr>
              <w:t>③鼓励生产经营困难企业通过职工集体协商，采取在岗培训、轮班工作、弹性工时、协商薪酬等办法稳定职工队伍。将失业保险基金支持企业稳岗政策实施范围扩大到所有符合条件的不裁员少裁员企业，妥善处理裁员企业劳动关系和社会保险接续。</w:t>
            </w:r>
          </w:p>
          <w:p w14:paraId="003DB1EA" w14:textId="77777777" w:rsidR="004B54AA" w:rsidRPr="00C71773" w:rsidRDefault="004B54AA" w:rsidP="004B54AA">
            <w:pPr>
              <w:spacing w:before="200"/>
              <w:rPr>
                <w:rFonts w:ascii="SimSun" w:hAnsi="SimSun" w:cs="SimSun"/>
                <w:sz w:val="20"/>
                <w:szCs w:val="20"/>
                <w:lang w:val="en-GB"/>
              </w:rPr>
            </w:pPr>
            <w:r w:rsidRPr="00C71773">
              <w:rPr>
                <w:rFonts w:ascii="SimSun" w:hAnsi="SimSun" w:cs="SimSun" w:hint="eastAsia"/>
                <w:sz w:val="20"/>
                <w:szCs w:val="20"/>
                <w:lang w:val="en-GB"/>
              </w:rPr>
              <w:t>④淘汰落后产能奖励资金、依据兼并重组政策规定支付给企业的土地补偿费，优先用于职工安置。</w:t>
            </w:r>
          </w:p>
          <w:p w14:paraId="59DF075E" w14:textId="77777777" w:rsidR="004B54AA" w:rsidRPr="00C71773" w:rsidRDefault="004B54AA" w:rsidP="004B54AA">
            <w:pPr>
              <w:spacing w:before="200"/>
              <w:rPr>
                <w:rFonts w:ascii="SimSun" w:hAnsi="SimSun" w:cs="SimSun"/>
                <w:sz w:val="20"/>
                <w:szCs w:val="20"/>
                <w:lang w:val="en-GB"/>
              </w:rPr>
            </w:pPr>
            <w:r w:rsidRPr="00C71773">
              <w:rPr>
                <w:rFonts w:ascii="SimSun" w:hAnsi="SimSun" w:cs="SimSun" w:hint="eastAsia"/>
                <w:sz w:val="20"/>
                <w:szCs w:val="20"/>
                <w:lang w:val="en-GB"/>
              </w:rPr>
              <w:t>⑤鼓励就业困难人员到企业就业、自主创业或灵活就业，对灵活就业困难人员，提高社会保险补贴标准。⑥落实培训补贴政策,开展城乡劳动者岗前培训、职业技能提升培训、失业人员转业转岗培训等各类针对性职业技能培训。</w:t>
            </w:r>
          </w:p>
        </w:tc>
      </w:tr>
      <w:tr w:rsidR="004B54AA" w:rsidRPr="00C71773" w14:paraId="0F40E66D" w14:textId="77777777" w:rsidTr="004B54AA">
        <w:tc>
          <w:tcPr>
            <w:tcW w:w="565" w:type="pct"/>
            <w:vAlign w:val="center"/>
          </w:tcPr>
          <w:p w14:paraId="66440A61" w14:textId="77777777" w:rsidR="004B54AA" w:rsidRPr="00C71773" w:rsidRDefault="004B54AA" w:rsidP="004B54AA">
            <w:pPr>
              <w:spacing w:before="200"/>
              <w:rPr>
                <w:rFonts w:ascii="SimSun" w:hAnsi="SimSun" w:cs="SimSun"/>
                <w:sz w:val="20"/>
                <w:szCs w:val="20"/>
                <w:lang w:val="en-GB"/>
              </w:rPr>
            </w:pPr>
            <w:r w:rsidRPr="00C71773">
              <w:rPr>
                <w:rFonts w:ascii="SimSun" w:hAnsi="SimSun" w:cs="SimSun" w:hint="eastAsia"/>
                <w:sz w:val="20"/>
                <w:szCs w:val="20"/>
                <w:lang w:val="en-GB"/>
              </w:rPr>
              <w:t>湖北省</w:t>
            </w:r>
          </w:p>
        </w:tc>
        <w:tc>
          <w:tcPr>
            <w:tcW w:w="1290" w:type="pct"/>
            <w:vAlign w:val="center"/>
          </w:tcPr>
          <w:p w14:paraId="5B4F0ED1" w14:textId="77777777" w:rsidR="004B54AA" w:rsidRPr="00C71773" w:rsidRDefault="004B54AA" w:rsidP="004B54AA">
            <w:pPr>
              <w:spacing w:before="200"/>
              <w:rPr>
                <w:rFonts w:ascii="SimSun" w:hAnsi="SimSun" w:cs="SimSun"/>
                <w:sz w:val="20"/>
                <w:szCs w:val="20"/>
                <w:lang w:val="en-GB"/>
              </w:rPr>
            </w:pPr>
            <w:r w:rsidRPr="00C71773">
              <w:rPr>
                <w:rFonts w:ascii="SimSun" w:hAnsi="SimSun" w:cs="SimSun" w:hint="eastAsia"/>
                <w:sz w:val="20"/>
                <w:szCs w:val="20"/>
                <w:lang w:val="en-GB"/>
              </w:rPr>
              <w:t>《湖北省失业保险实施办法》；《湖北省劳动合同规定》；《湖北省人民政府关于做好新形势下就业创业工作的实施意见》（鄂政发[2015]46号）；</w:t>
            </w:r>
          </w:p>
        </w:tc>
        <w:tc>
          <w:tcPr>
            <w:tcW w:w="3145" w:type="pct"/>
            <w:vAlign w:val="center"/>
          </w:tcPr>
          <w:p w14:paraId="02F85121" w14:textId="77777777" w:rsidR="004B54AA" w:rsidRPr="00C71773" w:rsidRDefault="004B54AA" w:rsidP="004B54AA">
            <w:pPr>
              <w:spacing w:before="200"/>
              <w:rPr>
                <w:rFonts w:ascii="SimSun" w:hAnsi="SimSun" w:cs="SimSun"/>
                <w:sz w:val="20"/>
                <w:szCs w:val="20"/>
                <w:lang w:val="en-GB"/>
              </w:rPr>
            </w:pPr>
            <w:r w:rsidRPr="00C71773">
              <w:rPr>
                <w:rFonts w:ascii="SimSun" w:hAnsi="SimSun" w:cs="SimSun" w:hint="eastAsia"/>
                <w:sz w:val="20"/>
                <w:szCs w:val="20"/>
                <w:lang w:val="en-GB" w:eastAsia="fr-FR"/>
              </w:rPr>
              <w:t>①实行积极的失业保险政策。全面落实失业保险费率调整政策。实施失业保险稳岗补贴政策，稳岗补贴标准不超过失业保险缴费额的50%。失业保险基金结余较大的地区，在确保失业保险金按时足额发放的前提下，可按规定安排部分资金用作创业担保贷款基金。</w:t>
            </w:r>
          </w:p>
          <w:p w14:paraId="0B4D135E" w14:textId="77777777" w:rsidR="004B54AA" w:rsidRPr="00C71773" w:rsidRDefault="004B54AA" w:rsidP="004B54AA">
            <w:pPr>
              <w:spacing w:before="200"/>
              <w:rPr>
                <w:rFonts w:ascii="SimSun" w:hAnsi="SimSun" w:cs="SimSun"/>
                <w:sz w:val="20"/>
                <w:szCs w:val="20"/>
                <w:lang w:val="en-GB"/>
              </w:rPr>
            </w:pPr>
            <w:r w:rsidRPr="00C71773">
              <w:rPr>
                <w:rFonts w:ascii="SimSun" w:hAnsi="SimSun" w:cs="SimSun" w:hint="eastAsia"/>
                <w:sz w:val="20"/>
                <w:szCs w:val="20"/>
                <w:lang w:val="en-GB" w:eastAsia="fr-FR"/>
              </w:rPr>
              <w:t>②淘汰落后产能奖励资金、依据兼并重组政策规定支付给企业的土地补偿费要优先用于职工安置。完善失业监测预警机制，建立应对失业风险的就业应急预案。</w:t>
            </w:r>
          </w:p>
          <w:p w14:paraId="26ECAF5B" w14:textId="77777777" w:rsidR="004B54AA" w:rsidRPr="00C71773" w:rsidRDefault="004B54AA" w:rsidP="004B54AA">
            <w:pPr>
              <w:spacing w:before="200"/>
              <w:rPr>
                <w:rFonts w:ascii="SimSun" w:hAnsi="SimSun" w:cs="SimSun"/>
                <w:sz w:val="20"/>
                <w:szCs w:val="20"/>
                <w:lang w:val="en-GB"/>
              </w:rPr>
            </w:pPr>
            <w:r w:rsidRPr="00C71773">
              <w:rPr>
                <w:rFonts w:ascii="SimSun" w:hAnsi="SimSun" w:cs="SimSun" w:hint="eastAsia"/>
                <w:sz w:val="20"/>
                <w:szCs w:val="20"/>
                <w:lang w:val="en-GB" w:eastAsia="fr-FR"/>
              </w:rPr>
              <w:t>③困难人员就业援助。合理确定就业困难人员范围，规范认定程序，确保零就业家庭和低保家庭至少有一人实现就业。对通过市场渠道确实难以实现就业的，可通过政府购买的公益性岗位予以托底安置，按规定给予一定期限的社会保险补贴及岗位补贴。</w:t>
            </w:r>
          </w:p>
          <w:p w14:paraId="610FF4FD" w14:textId="77777777" w:rsidR="004B54AA" w:rsidRPr="00C71773" w:rsidRDefault="004B54AA" w:rsidP="004B54AA">
            <w:pPr>
              <w:spacing w:before="200"/>
              <w:rPr>
                <w:rFonts w:ascii="SimSun" w:hAnsi="SimSun" w:cs="SimSun"/>
                <w:sz w:val="20"/>
                <w:szCs w:val="20"/>
                <w:lang w:val="en-GB"/>
              </w:rPr>
            </w:pPr>
            <w:r w:rsidRPr="00C71773">
              <w:rPr>
                <w:rFonts w:ascii="SimSun" w:hAnsi="SimSun" w:cs="SimSun" w:hint="eastAsia"/>
                <w:sz w:val="20"/>
                <w:szCs w:val="20"/>
                <w:lang w:val="en-GB" w:eastAsia="fr-FR"/>
              </w:rPr>
              <w:t>④职业培训和创业培训。大规模开展职业培训，加大创业培训力度。创新就业培训模式，积极开展电子商务、家庭服务、养老服务等培训项目。改进完善就业创业培训补贴办法，运用政府购买培训成果的方式，充分发挥市场力量。发挥企业主体作用，支持企业以新招用青年劳动者和新转岗人员为重点开展新型学徒制培训。</w:t>
            </w:r>
          </w:p>
          <w:p w14:paraId="3C366EAE" w14:textId="77777777" w:rsidR="004B54AA" w:rsidRPr="00C71773" w:rsidRDefault="004B54AA" w:rsidP="004B54AA">
            <w:pPr>
              <w:spacing w:before="200"/>
              <w:rPr>
                <w:rFonts w:ascii="SimSun" w:hAnsi="SimSun" w:cs="SimSun"/>
                <w:sz w:val="20"/>
                <w:szCs w:val="20"/>
                <w:lang w:val="en-GB"/>
              </w:rPr>
            </w:pPr>
            <w:r w:rsidRPr="00C71773">
              <w:rPr>
                <w:rFonts w:ascii="SimSun" w:hAnsi="SimSun" w:cs="SimSun" w:hint="eastAsia"/>
                <w:sz w:val="20"/>
                <w:szCs w:val="20"/>
                <w:lang w:val="en-GB" w:eastAsia="fr-FR"/>
              </w:rPr>
              <w:t>⑤健全就业与社会保障的联动机制。失业人员领取失业保险金期间创业的，可凭营业执照一次性领取应享受期限的失业保险金。实行积极就业家庭低保渐退制度，对实现就业或自主创业的最低生活保障对象，在核算家庭收入时，可以扣减必要的就业创业成本。对积极就业后家庭人均收入超过当地低保标准的，可继续享受不超过3个月的低保补助，对家庭中老年人、未成年人和重残重病人员可给予一定期限低保补助。对自主就业后家庭人均收入未超过当地低保标准1.5倍的，可延长保障1年。</w:t>
            </w:r>
          </w:p>
        </w:tc>
      </w:tr>
      <w:tr w:rsidR="004B54AA" w:rsidRPr="00433AFA" w14:paraId="6D9815F4" w14:textId="77777777" w:rsidTr="004B54AA">
        <w:tc>
          <w:tcPr>
            <w:tcW w:w="565" w:type="pct"/>
            <w:vAlign w:val="center"/>
          </w:tcPr>
          <w:p w14:paraId="47D49593" w14:textId="77777777" w:rsidR="004B54AA" w:rsidRPr="00C71773" w:rsidRDefault="004B54AA" w:rsidP="004B54AA">
            <w:pPr>
              <w:spacing w:before="200"/>
              <w:rPr>
                <w:rFonts w:ascii="SimSun" w:hAnsi="SimSun" w:cs="SimSun"/>
                <w:sz w:val="20"/>
                <w:szCs w:val="20"/>
                <w:lang w:val="en-GB"/>
              </w:rPr>
            </w:pPr>
            <w:r w:rsidRPr="00C71773">
              <w:rPr>
                <w:rFonts w:ascii="SimSun" w:hAnsi="SimSun" w:cs="SimSun" w:hint="eastAsia"/>
                <w:sz w:val="20"/>
                <w:szCs w:val="20"/>
                <w:lang w:val="en-GB"/>
              </w:rPr>
              <w:t>江西省</w:t>
            </w:r>
          </w:p>
        </w:tc>
        <w:tc>
          <w:tcPr>
            <w:tcW w:w="1290" w:type="pct"/>
            <w:vAlign w:val="center"/>
          </w:tcPr>
          <w:p w14:paraId="417B0829" w14:textId="77777777" w:rsidR="004B54AA" w:rsidRPr="00C71773" w:rsidRDefault="004B54AA" w:rsidP="004B54AA">
            <w:pPr>
              <w:spacing w:before="200"/>
              <w:rPr>
                <w:rFonts w:ascii="SimSun" w:hAnsi="SimSun" w:cs="SimSun"/>
                <w:sz w:val="20"/>
                <w:szCs w:val="20"/>
                <w:lang w:val="en-GB"/>
              </w:rPr>
            </w:pPr>
            <w:r w:rsidRPr="00C71773">
              <w:rPr>
                <w:rFonts w:ascii="SimSun" w:hAnsi="SimSun" w:cs="SimSun" w:hint="eastAsia"/>
                <w:sz w:val="20"/>
                <w:szCs w:val="20"/>
              </w:rPr>
              <w:t>《江西省关于进一步做好新形势下就业创业工作的意见》；《江西省失业保险条例》；</w:t>
            </w:r>
            <w:r w:rsidRPr="00C71773">
              <w:rPr>
                <w:rFonts w:ascii="SimSun" w:hAnsi="SimSun" w:cs="SimSun" w:hint="eastAsia"/>
                <w:sz w:val="20"/>
                <w:szCs w:val="20"/>
                <w:lang w:val="en-GB"/>
              </w:rPr>
              <w:t>《江西省贯彻实施&lt;劳动合同法&gt;工作方案》；《江西省劳动和社会保障厅关于进一步落实再就业优惠政策有关问题的统治》</w:t>
            </w:r>
          </w:p>
        </w:tc>
        <w:tc>
          <w:tcPr>
            <w:tcW w:w="3145" w:type="pct"/>
            <w:vAlign w:val="center"/>
          </w:tcPr>
          <w:p w14:paraId="27F4EBFB" w14:textId="77777777" w:rsidR="004B54AA" w:rsidRPr="00C71773" w:rsidRDefault="004B54AA" w:rsidP="004B54AA">
            <w:pPr>
              <w:spacing w:before="200"/>
              <w:rPr>
                <w:rFonts w:ascii="SimSun" w:hAnsi="SimSun" w:cs="SimSun"/>
                <w:sz w:val="20"/>
                <w:szCs w:val="20"/>
                <w:lang w:val="en-GB"/>
              </w:rPr>
            </w:pPr>
            <w:r w:rsidRPr="00C71773">
              <w:rPr>
                <w:rFonts w:ascii="SimSun" w:hAnsi="SimSun" w:cs="SimSun" w:hint="eastAsia"/>
                <w:sz w:val="20"/>
                <w:szCs w:val="20"/>
                <w:lang w:val="en-GB" w:eastAsia="fr-FR"/>
              </w:rPr>
              <w:t>①依法成立的各类企业、事业单位、社会团体、民办非企业单位、有雇工的个体工商户（以下统称单位）建立劳动合同关系的劳动者依法享有参加失业保险，失业时领取失业保险的权利；</w:t>
            </w:r>
          </w:p>
          <w:p w14:paraId="7A0DC2EA" w14:textId="77777777" w:rsidR="004B54AA" w:rsidRPr="00C71773" w:rsidRDefault="004B54AA" w:rsidP="004B54AA">
            <w:pPr>
              <w:spacing w:before="200"/>
              <w:rPr>
                <w:rFonts w:ascii="SimSun" w:hAnsi="SimSun" w:cs="SimSun"/>
                <w:sz w:val="20"/>
                <w:szCs w:val="20"/>
                <w:lang w:val="en-GB"/>
              </w:rPr>
            </w:pPr>
            <w:r w:rsidRPr="00C71773">
              <w:rPr>
                <w:rFonts w:ascii="SimSun" w:hAnsi="SimSun" w:cs="SimSun" w:hint="eastAsia"/>
                <w:sz w:val="20"/>
                <w:szCs w:val="20"/>
                <w:lang w:val="en-GB"/>
              </w:rPr>
              <w:t>②劳动者依法解决劳动合同的，可以领取经济补偿金；对劳动者的经济补偿金，用人单位应一次性发给。本规定所称月工资以劳动者被解除劳动合同前十二个月的月平均工资计算，劳动者月平均工资低于用人单位月平均工资的，按用人单位月平均工资计算；</w:t>
            </w:r>
          </w:p>
          <w:p w14:paraId="7CFB76D4" w14:textId="77777777" w:rsidR="004B54AA" w:rsidRPr="00C71773" w:rsidRDefault="004B54AA" w:rsidP="004B54AA">
            <w:pPr>
              <w:spacing w:before="200"/>
              <w:rPr>
                <w:rFonts w:ascii="SimSun" w:hAnsi="SimSun" w:cs="SimSun"/>
                <w:sz w:val="20"/>
                <w:szCs w:val="20"/>
                <w:lang w:val="en-GB"/>
              </w:rPr>
            </w:pPr>
            <w:r w:rsidRPr="00C71773">
              <w:rPr>
                <w:rFonts w:ascii="SimSun" w:hAnsi="SimSun" w:cs="SimSun" w:hint="eastAsia"/>
                <w:sz w:val="20"/>
                <w:szCs w:val="20"/>
                <w:lang w:val="en-GB" w:eastAsia="fr-FR"/>
              </w:rPr>
              <w:t>③</w:t>
            </w:r>
            <w:r w:rsidRPr="00C71773">
              <w:rPr>
                <w:rFonts w:ascii="SimSun" w:hAnsi="SimSun" w:cs="SimSun" w:hint="eastAsia"/>
                <w:sz w:val="20"/>
                <w:szCs w:val="20"/>
                <w:lang w:val="en-GB"/>
              </w:rPr>
              <w:t>鼓励各种形式的灵活就业，开办下岗失业人员小额担保贷款的金融机构，适当放宽安置下岗失业人员贷款规模；</w:t>
            </w:r>
          </w:p>
          <w:p w14:paraId="560A8B8A" w14:textId="77777777" w:rsidR="004B54AA" w:rsidRPr="00433AFA" w:rsidRDefault="004B54AA" w:rsidP="004B54AA">
            <w:pPr>
              <w:spacing w:before="200"/>
              <w:rPr>
                <w:rFonts w:ascii="SimSun" w:hAnsi="SimSun" w:cs="SimSun"/>
                <w:sz w:val="20"/>
                <w:szCs w:val="20"/>
                <w:lang w:val="en-GB" w:eastAsia="fr-FR"/>
              </w:rPr>
            </w:pPr>
            <w:r w:rsidRPr="00C71773">
              <w:rPr>
                <w:rFonts w:ascii="SimSun" w:hAnsi="SimSun" w:cs="SimSun" w:hint="eastAsia"/>
                <w:sz w:val="20"/>
                <w:szCs w:val="20"/>
                <w:lang w:val="en-GB" w:eastAsia="fr-FR"/>
              </w:rPr>
              <w:t>④</w:t>
            </w:r>
            <w:r w:rsidRPr="00C71773">
              <w:rPr>
                <w:rFonts w:ascii="SimSun" w:hAnsi="SimSun" w:cs="SimSun" w:hint="eastAsia"/>
                <w:sz w:val="20"/>
                <w:szCs w:val="20"/>
                <w:lang w:val="en-GB"/>
              </w:rPr>
              <w:t>开展就业困难群体帮扶机制，提高政府免费培训的标准。</w:t>
            </w:r>
          </w:p>
        </w:tc>
      </w:tr>
      <w:bookmarkEnd w:id="784"/>
    </w:tbl>
    <w:p w14:paraId="7E8F3643" w14:textId="77777777" w:rsidR="004B54AA" w:rsidRPr="004461CF" w:rsidRDefault="004B54AA" w:rsidP="004B54AA">
      <w:pPr>
        <w:rPr>
          <w:b/>
          <w:szCs w:val="21"/>
        </w:rPr>
      </w:pPr>
    </w:p>
    <w:p w14:paraId="572195A9" w14:textId="77777777" w:rsidR="004B54AA" w:rsidRDefault="004B54AA" w:rsidP="004B54AA"/>
    <w:p w14:paraId="1C27A12D" w14:textId="77777777" w:rsidR="004B54AA" w:rsidRPr="004B54AA" w:rsidRDefault="004B54AA" w:rsidP="004B54AA"/>
    <w:p w14:paraId="375EF7AA" w14:textId="77777777" w:rsidR="004B54AA" w:rsidRPr="004B54AA" w:rsidRDefault="004B54AA" w:rsidP="004B54AA"/>
    <w:p w14:paraId="0A0E4BA7" w14:textId="77777777" w:rsidR="00AD0CB2" w:rsidRPr="004B54AA" w:rsidRDefault="00AD0CB2" w:rsidP="00AD0CB2">
      <w:pPr>
        <w:widowControl/>
        <w:jc w:val="left"/>
        <w:rPr>
          <w:b/>
          <w:sz w:val="24"/>
        </w:rPr>
      </w:pPr>
    </w:p>
    <w:sectPr w:rsidR="00AD0CB2" w:rsidRPr="004B54AA" w:rsidSect="006A58EC">
      <w:pgSz w:w="11906" w:h="16838"/>
      <w:pgMar w:top="1440" w:right="1286"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E421D8" w14:textId="77777777" w:rsidR="009B6A51" w:rsidRDefault="009B6A51" w:rsidP="00CC0810">
      <w:r>
        <w:separator/>
      </w:r>
    </w:p>
  </w:endnote>
  <w:endnote w:type="continuationSeparator" w:id="0">
    <w:p w14:paraId="65324FDA" w14:textId="77777777" w:rsidR="009B6A51" w:rsidRDefault="009B6A51" w:rsidP="00CC0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FangSong_GB2312">
    <w:altName w:val="仿宋"/>
    <w:panose1 w:val="02010609060101010101"/>
    <w:charset w:val="86"/>
    <w:family w:val="modern"/>
    <w:pitch w:val="fixed"/>
    <w:sig w:usb0="00000001" w:usb1="080E0000" w:usb2="00000010" w:usb3="00000000" w:csb0="00040000" w:csb1="00000000"/>
  </w:font>
  <w:font w:name="VNI-Times">
    <w:altName w:val="Times New Roman"/>
    <w:charset w:val="00"/>
    <w:family w:val="auto"/>
    <w:pitch w:val="variable"/>
    <w:sig w:usb0="00000007" w:usb1="00000000" w:usb2="00000000" w:usb3="00000000" w:csb0="00000013" w:csb1="00000000"/>
  </w:font>
  <w:font w:name="方正小标宋简体">
    <w:altName w:val="Arial Unicode MS"/>
    <w:charset w:val="86"/>
    <w:family w:val="script"/>
    <w:pitch w:val="fixed"/>
    <w:sig w:usb0="00000000" w:usb1="080E0000" w:usb2="00000010" w:usb3="00000000" w:csb0="00040000" w:csb1="00000000"/>
  </w:font>
  <w:font w:name="inherit">
    <w:altName w:val="Times New Roman"/>
    <w:charset w:val="00"/>
    <w:family w:val="auto"/>
    <w:pitch w:val="default"/>
    <w:sig w:usb0="00000000" w:usb1="00000000" w:usb2="00000000" w:usb3="00000000" w:csb0="00040001" w:csb1="00000000"/>
  </w:font>
  <w:font w:name="Helvetica">
    <w:panose1 w:val="020B0604020202020204"/>
    <w:charset w:val="00"/>
    <w:family w:val="swiss"/>
    <w:notTrueType/>
    <w:pitch w:val="variable"/>
    <w:sig w:usb0="00000003" w:usb1="00000000" w:usb2="00000000" w:usb3="00000000" w:csb0="00000001" w:csb1="00000000"/>
  </w:font>
  <w:font w:name="仿宋">
    <w:altName w:val="Arial Unicode MS"/>
    <w:charset w:val="86"/>
    <w:family w:val="modern"/>
    <w:pitch w:val="fixed"/>
    <w:sig w:usb0="00000000"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4882977"/>
      <w:docPartObj>
        <w:docPartGallery w:val="Page Numbers (Bottom of Page)"/>
        <w:docPartUnique/>
      </w:docPartObj>
    </w:sdtPr>
    <w:sdtEndPr/>
    <w:sdtContent>
      <w:p w14:paraId="2CF14E35" w14:textId="2A4C51A3" w:rsidR="00837544" w:rsidRDefault="00837544">
        <w:pPr>
          <w:pStyle w:val="Footer"/>
          <w:jc w:val="center"/>
        </w:pPr>
        <w:r>
          <w:fldChar w:fldCharType="begin"/>
        </w:r>
        <w:r>
          <w:instrText>PAGE   \* MERGEFORMAT</w:instrText>
        </w:r>
        <w:r>
          <w:fldChar w:fldCharType="separate"/>
        </w:r>
        <w:r w:rsidR="001C7B7C" w:rsidRPr="001C7B7C">
          <w:rPr>
            <w:noProof/>
            <w:lang w:val="zh-CN"/>
          </w:rPr>
          <w:t>2</w:t>
        </w:r>
        <w:r>
          <w:fldChar w:fldCharType="end"/>
        </w:r>
      </w:p>
    </w:sdtContent>
  </w:sdt>
  <w:p w14:paraId="643C3046" w14:textId="77777777" w:rsidR="00837544" w:rsidRDefault="00837544">
    <w:pPr>
      <w:pStyle w:val="Footer"/>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821316"/>
      <w:docPartObj>
        <w:docPartGallery w:val="Page Numbers (Bottom of Page)"/>
        <w:docPartUnique/>
      </w:docPartObj>
    </w:sdtPr>
    <w:sdtEndPr/>
    <w:sdtContent>
      <w:p w14:paraId="1D5DD2B5" w14:textId="10D6D672" w:rsidR="00837544" w:rsidRDefault="00837544">
        <w:pPr>
          <w:pStyle w:val="Footer"/>
          <w:jc w:val="center"/>
        </w:pPr>
        <w:r>
          <w:fldChar w:fldCharType="begin"/>
        </w:r>
        <w:r>
          <w:instrText xml:space="preserve"> PAGE  \* Arabic  \* MERGEFORMAT </w:instrText>
        </w:r>
        <w:r>
          <w:fldChar w:fldCharType="separate"/>
        </w:r>
        <w:r>
          <w:rPr>
            <w:noProof/>
          </w:rPr>
          <w:t>98</w:t>
        </w:r>
        <w:r>
          <w:fldChar w:fldCharType="end"/>
        </w:r>
      </w:p>
    </w:sdtContent>
  </w:sdt>
  <w:p w14:paraId="0D935F4E" w14:textId="77777777" w:rsidR="00837544" w:rsidRDefault="00837544">
    <w:pPr>
      <w:pStyle w:val="Footer"/>
      <w:rPr>
        <w:b/>
        <w:sz w:val="21"/>
        <w:szCs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EB1B2E" w14:textId="3B02FAA7" w:rsidR="00837544" w:rsidRDefault="00837544" w:rsidP="007F64A7">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515976"/>
      <w:docPartObj>
        <w:docPartGallery w:val="Page Numbers (Bottom of Page)"/>
        <w:docPartUnique/>
      </w:docPartObj>
    </w:sdtPr>
    <w:sdtEndPr/>
    <w:sdtContent>
      <w:p w14:paraId="24FAA0C7" w14:textId="77777777" w:rsidR="00837544" w:rsidRDefault="00837544">
        <w:pPr>
          <w:pStyle w:val="Footer"/>
          <w:jc w:val="center"/>
        </w:pPr>
        <w:r>
          <w:fldChar w:fldCharType="begin"/>
        </w:r>
        <w:r>
          <w:instrText>PAGE   \* MERGEFORMAT</w:instrText>
        </w:r>
        <w:r>
          <w:fldChar w:fldCharType="separate"/>
        </w:r>
        <w:r w:rsidR="001C7B7C" w:rsidRPr="001C7B7C">
          <w:rPr>
            <w:noProof/>
            <w:lang w:val="zh-CN"/>
          </w:rPr>
          <w:t>95</w:t>
        </w:r>
        <w:r>
          <w:fldChar w:fldCharType="end"/>
        </w:r>
      </w:p>
    </w:sdtContent>
  </w:sdt>
  <w:p w14:paraId="3DF6C40A" w14:textId="77777777" w:rsidR="00837544" w:rsidRDefault="00837544">
    <w:pPr>
      <w:pStyle w:val="Footer"/>
      <w:jc w:val="both"/>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006AD" w14:textId="77777777" w:rsidR="00837544" w:rsidRDefault="0083754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27CEA33" w14:textId="77777777" w:rsidR="00837544" w:rsidRDefault="0083754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4B25F" w14:textId="77777777" w:rsidR="00837544" w:rsidRDefault="00837544" w:rsidP="004B54AA">
    <w:pPr>
      <w:pStyle w:val="Footer"/>
      <w:jc w:val="center"/>
    </w:pPr>
    <w:r>
      <w:fldChar w:fldCharType="begin"/>
    </w:r>
    <w:r>
      <w:instrText xml:space="preserve"> PAGE   \* MERGEFORMAT </w:instrText>
    </w:r>
    <w:r>
      <w:fldChar w:fldCharType="separate"/>
    </w:r>
    <w:r w:rsidR="001C7B7C" w:rsidRPr="001C7B7C">
      <w:rPr>
        <w:noProof/>
        <w:lang w:val="zh-CN"/>
      </w:rPr>
      <w:t>130</w:t>
    </w:r>
    <w:r>
      <w:rPr>
        <w:noProof/>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328839" w14:textId="77777777" w:rsidR="009B6A51" w:rsidRDefault="009B6A51" w:rsidP="00CC0810">
      <w:r>
        <w:separator/>
      </w:r>
    </w:p>
  </w:footnote>
  <w:footnote w:type="continuationSeparator" w:id="0">
    <w:p w14:paraId="6EE4A539" w14:textId="77777777" w:rsidR="009B6A51" w:rsidRDefault="009B6A51" w:rsidP="00CC0810">
      <w:r>
        <w:continuationSeparator/>
      </w:r>
    </w:p>
  </w:footnote>
  <w:footnote w:id="1">
    <w:p w14:paraId="7197C5AC" w14:textId="77777777" w:rsidR="00837544" w:rsidRDefault="00837544" w:rsidP="001D6F0B">
      <w:pPr>
        <w:pStyle w:val="FootnoteText"/>
        <w:ind w:firstLine="360"/>
      </w:pPr>
      <w:r>
        <w:rPr>
          <w:rStyle w:val="FootnoteReference"/>
        </w:rPr>
        <w:footnoteRef/>
      </w:r>
      <w:r w:rsidRPr="001D6F0B">
        <w:rPr>
          <w:rFonts w:hint="eastAsia"/>
          <w:sz w:val="21"/>
          <w:szCs w:val="21"/>
        </w:rPr>
        <w:t>引自《工业企业场地环境调查评估与修复工作指南（试行）》</w:t>
      </w:r>
      <w:r w:rsidRPr="001D6F0B">
        <w:rPr>
          <w:rFonts w:hint="eastAsia"/>
          <w:sz w:val="21"/>
          <w:szCs w:val="21"/>
        </w:rPr>
        <w:t>9-10</w:t>
      </w:r>
      <w:r w:rsidRPr="001D6F0B">
        <w:rPr>
          <w:rFonts w:hint="eastAsia"/>
          <w:sz w:val="21"/>
          <w:szCs w:val="21"/>
        </w:rPr>
        <w:t>页，</w:t>
      </w:r>
      <w:r w:rsidRPr="001D6F0B">
        <w:rPr>
          <w:rFonts w:hint="eastAsia"/>
          <w:sz w:val="21"/>
          <w:szCs w:val="21"/>
        </w:rPr>
        <w:t>12-13</w:t>
      </w:r>
      <w:r w:rsidRPr="001D6F0B">
        <w:rPr>
          <w:rFonts w:hint="eastAsia"/>
          <w:sz w:val="21"/>
          <w:szCs w:val="21"/>
        </w:rPr>
        <w:t>页。</w:t>
      </w:r>
    </w:p>
  </w:footnote>
  <w:footnote w:id="2">
    <w:p w14:paraId="059FEC6E" w14:textId="77777777" w:rsidR="00837544" w:rsidRPr="0057015C" w:rsidRDefault="00837544" w:rsidP="00613581">
      <w:pPr>
        <w:pStyle w:val="FootnoteText"/>
        <w:ind w:firstLine="360"/>
        <w:rPr>
          <w:rFonts w:ascii="仿宋" w:eastAsia="仿宋" w:hAnsi="仿宋"/>
        </w:rPr>
      </w:pPr>
      <w:r w:rsidRPr="0057015C">
        <w:rPr>
          <w:rStyle w:val="FootnoteReference"/>
          <w:rFonts w:ascii="仿宋" w:eastAsia="仿宋" w:hAnsi="仿宋"/>
        </w:rPr>
        <w:footnoteRef/>
      </w:r>
      <w:r w:rsidRPr="00EC597C">
        <w:rPr>
          <w:rFonts w:asciiTheme="minorEastAsia" w:eastAsiaTheme="minorEastAsia" w:hAnsiTheme="minorEastAsia" w:hint="eastAsia"/>
          <w:sz w:val="21"/>
          <w:szCs w:val="21"/>
        </w:rPr>
        <w:t>具体包括广东、广西、福建、海南、云南、江西、湖南、四川、重庆、贵州。</w:t>
      </w:r>
    </w:p>
  </w:footnote>
  <w:footnote w:id="3">
    <w:p w14:paraId="633DE60A" w14:textId="77777777" w:rsidR="00837544" w:rsidRPr="0057015C" w:rsidRDefault="00837544" w:rsidP="00613581">
      <w:pPr>
        <w:pStyle w:val="FootnoteText"/>
        <w:ind w:firstLine="360"/>
        <w:rPr>
          <w:rFonts w:ascii="仿宋" w:eastAsia="仿宋" w:hAnsi="仿宋"/>
        </w:rPr>
      </w:pPr>
      <w:r w:rsidRPr="0057015C">
        <w:rPr>
          <w:rStyle w:val="FootnoteReference"/>
          <w:rFonts w:ascii="仿宋" w:eastAsia="仿宋" w:hAnsi="仿宋"/>
        </w:rPr>
        <w:footnoteRef/>
      </w:r>
      <w:r w:rsidRPr="0057015C">
        <w:rPr>
          <w:rFonts w:ascii="仿宋" w:eastAsia="仿宋" w:hAnsi="仿宋" w:hint="eastAsia"/>
        </w:rPr>
        <w:t>有的地区农业行政主管部门设有药检所作为专门的农药监管机构，有的则由植保</w:t>
      </w:r>
      <w:r>
        <w:rPr>
          <w:rFonts w:ascii="仿宋" w:eastAsia="仿宋" w:hAnsi="仿宋" w:hint="eastAsia"/>
        </w:rPr>
        <w:t>植检</w:t>
      </w:r>
      <w:r w:rsidRPr="0057015C">
        <w:rPr>
          <w:rFonts w:ascii="仿宋" w:eastAsia="仿宋" w:hAnsi="仿宋" w:hint="eastAsia"/>
        </w:rPr>
        <w:t>站或综合执法大队负责农药监管。</w:t>
      </w:r>
    </w:p>
  </w:footnote>
  <w:footnote w:id="4">
    <w:p w14:paraId="58AF02AB" w14:textId="77777777" w:rsidR="00837544" w:rsidRPr="00C50FF2" w:rsidRDefault="00837544" w:rsidP="00613581">
      <w:pPr>
        <w:pStyle w:val="FootnoteText"/>
        <w:ind w:firstLine="360"/>
        <w:rPr>
          <w:rFonts w:eastAsiaTheme="minorEastAsia"/>
        </w:rPr>
      </w:pPr>
      <w:r w:rsidRPr="0057015C">
        <w:rPr>
          <w:rStyle w:val="FootnoteReference"/>
          <w:rFonts w:ascii="仿宋" w:eastAsia="仿宋" w:hAnsi="仿宋"/>
        </w:rPr>
        <w:footnoteRef/>
      </w:r>
      <w:r w:rsidRPr="0057015C">
        <w:rPr>
          <w:rFonts w:ascii="仿宋" w:eastAsia="仿宋" w:hAnsi="仿宋"/>
        </w:rPr>
        <w:t xml:space="preserve"> </w:t>
      </w:r>
      <w:r w:rsidRPr="00C50FF2">
        <w:rPr>
          <w:rFonts w:eastAsiaTheme="minorEastAsia"/>
        </w:rPr>
        <w:t>参看</w:t>
      </w:r>
      <w:r w:rsidRPr="00C50FF2">
        <w:rPr>
          <w:rFonts w:eastAsiaTheme="minorEastAsia"/>
        </w:rPr>
        <w:t>WHO/CDS/NTD/WHOPES/GCDPP/2006.1.</w:t>
      </w:r>
      <w:r w:rsidRPr="00C50FF2">
        <w:rPr>
          <w:rFonts w:eastAsiaTheme="minorEastAsia"/>
        </w:rPr>
        <w:t>茚虫威的毒性比高效氯氰菊酯低，但未纳入推荐名单。可能的原因是名单在</w:t>
      </w:r>
      <w:r w:rsidRPr="00C50FF2">
        <w:rPr>
          <w:rFonts w:eastAsiaTheme="minorEastAsia"/>
        </w:rPr>
        <w:t>2006</w:t>
      </w:r>
      <w:r w:rsidRPr="00C50FF2">
        <w:rPr>
          <w:rFonts w:eastAsiaTheme="minorEastAsia"/>
        </w:rPr>
        <w:t>就已经由</w:t>
      </w:r>
      <w:r w:rsidRPr="00C50FF2">
        <w:rPr>
          <w:rFonts w:eastAsiaTheme="minorEastAsia"/>
        </w:rPr>
        <w:t>WHO</w:t>
      </w:r>
      <w:r w:rsidRPr="00C50FF2">
        <w:rPr>
          <w:rFonts w:eastAsiaTheme="minorEastAsia"/>
        </w:rPr>
        <w:t>发布，而茚虫威</w:t>
      </w:r>
      <w:r w:rsidRPr="00C50FF2">
        <w:rPr>
          <w:rFonts w:eastAsiaTheme="minorEastAsia"/>
        </w:rPr>
        <w:t>2009</w:t>
      </w:r>
      <w:r w:rsidRPr="00C50FF2">
        <w:rPr>
          <w:rFonts w:eastAsiaTheme="minorEastAsia"/>
        </w:rPr>
        <w:t>年才正式上市。</w:t>
      </w:r>
    </w:p>
  </w:footnote>
  <w:footnote w:id="5">
    <w:p w14:paraId="4D064FAF" w14:textId="77777777" w:rsidR="00837544" w:rsidRDefault="00837544" w:rsidP="00613581">
      <w:pPr>
        <w:pStyle w:val="FootnoteText"/>
        <w:ind w:firstLine="360"/>
      </w:pPr>
      <w:r w:rsidRPr="00C50FF2">
        <w:rPr>
          <w:rStyle w:val="FootnoteReference"/>
          <w:rFonts w:eastAsiaTheme="minorEastAsia"/>
        </w:rPr>
        <w:footnoteRef/>
      </w:r>
      <w:r w:rsidRPr="00C50FF2">
        <w:rPr>
          <w:rFonts w:eastAsiaTheme="minorEastAsia"/>
        </w:rPr>
        <w:t xml:space="preserve"> </w:t>
      </w:r>
      <w:r w:rsidRPr="00C50FF2">
        <w:rPr>
          <w:rFonts w:eastAsiaTheme="minorEastAsia"/>
        </w:rPr>
        <w:t>目前对氟虫胺的生产和使用没有政策性限制。根据中国履行</w:t>
      </w:r>
      <w:r w:rsidRPr="00C50FF2">
        <w:rPr>
          <w:rFonts w:eastAsiaTheme="minorEastAsia"/>
        </w:rPr>
        <w:t>POPs</w:t>
      </w:r>
      <w:r w:rsidRPr="00C50FF2">
        <w:rPr>
          <w:rFonts w:eastAsiaTheme="minorEastAsia"/>
        </w:rPr>
        <w:t>公约的承诺，</w:t>
      </w:r>
      <w:r w:rsidRPr="00C50FF2">
        <w:rPr>
          <w:rFonts w:eastAsiaTheme="minorEastAsia"/>
        </w:rPr>
        <w:t>2019</w:t>
      </w:r>
      <w:r w:rsidRPr="00C50FF2">
        <w:rPr>
          <w:rFonts w:eastAsiaTheme="minorEastAsia"/>
        </w:rPr>
        <w:t>年豁免期结束后氟虫胺将要停止生产和使用。</w:t>
      </w:r>
    </w:p>
  </w:footnote>
  <w:footnote w:id="6">
    <w:p w14:paraId="062BC631" w14:textId="77777777" w:rsidR="00837544" w:rsidRDefault="00837544" w:rsidP="00613581">
      <w:pPr>
        <w:pStyle w:val="FootnoteText"/>
        <w:ind w:firstLine="360"/>
      </w:pPr>
      <w:r>
        <w:rPr>
          <w:rStyle w:val="FootnoteReference"/>
        </w:rPr>
        <w:footnoteRef/>
      </w:r>
      <w:r>
        <w:t xml:space="preserve"> </w:t>
      </w:r>
      <w:r w:rsidRPr="00973369">
        <w:rPr>
          <w:rFonts w:ascii="仿宋" w:eastAsia="仿宋" w:hAnsi="仿宋"/>
        </w:rPr>
        <w:t>在美国和澳大利亚等其他国家</w:t>
      </w:r>
      <w:r w:rsidRPr="00973369">
        <w:rPr>
          <w:rFonts w:ascii="仿宋" w:eastAsia="仿宋" w:hAnsi="仿宋" w:hint="eastAsia"/>
        </w:rPr>
        <w:t>，</w:t>
      </w:r>
      <w:r>
        <w:rPr>
          <w:rFonts w:ascii="仿宋" w:eastAsia="仿宋" w:hAnsi="仿宋" w:hint="eastAsia"/>
        </w:rPr>
        <w:t>苯氧威和吡丙醚等保幼激素类似物被推荐在水源附近使用。</w:t>
      </w:r>
      <w:r w:rsidRPr="00613D11">
        <w:rPr>
          <w:rFonts w:ascii="仿宋" w:eastAsia="仿宋" w:hAnsi="仿宋" w:hint="eastAsia"/>
        </w:rPr>
        <w:t>然而</w:t>
      </w:r>
      <w:r>
        <w:rPr>
          <w:rFonts w:ascii="仿宋" w:eastAsia="仿宋" w:hAnsi="仿宋" w:hint="eastAsia"/>
        </w:rPr>
        <w:t>中国尚无此类农药登记用于红火蚁。因此希望本项目支持的农药筛选和政策研究能够促进此类农药的登记。有效成分为多杀霉素的登记产品对水生生物毒性低，因此可在水源附近使用。希望通过本项目支持，能够筛选出更加有效的多杀霉素农药产品。</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7B553" w14:textId="77777777" w:rsidR="00837544" w:rsidRDefault="00837544">
    <w:pPr>
      <w:pStyle w:val="Heade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74C11" w14:textId="46762814" w:rsidR="00837544" w:rsidRPr="002345A9" w:rsidRDefault="00837544">
    <w:pPr>
      <w:pStyle w:val="Header"/>
      <w:jc w:val="both"/>
      <w:rPr>
        <w:b/>
      </w:rPr>
    </w:pPr>
    <w:r>
      <w:rPr>
        <w:rFonts w:hAnsi="SimSun" w:cs="Arial" w:hint="eastAsia"/>
        <w:b/>
        <w:sz w:val="24"/>
      </w:rPr>
      <w:t>GEF</w:t>
    </w:r>
    <w:r w:rsidRPr="002345A9">
      <w:rPr>
        <w:rFonts w:hAnsi="SimSun" w:cs="Arial" w:hint="eastAsia"/>
        <w:b/>
        <w:sz w:val="24"/>
      </w:rPr>
      <w:t>“中国</w:t>
    </w:r>
    <w:r w:rsidRPr="002345A9">
      <w:rPr>
        <w:rFonts w:hAnsi="SimSun" w:cs="Arial"/>
        <w:b/>
        <w:sz w:val="24"/>
      </w:rPr>
      <w:t>PFOS</w:t>
    </w:r>
    <w:r w:rsidRPr="002345A9">
      <w:rPr>
        <w:rFonts w:hAnsi="SimSun" w:cs="Arial" w:hint="eastAsia"/>
        <w:b/>
        <w:sz w:val="24"/>
      </w:rPr>
      <w:t>优先行业削减与淘汰项目”环境</w:t>
    </w:r>
    <w:r>
      <w:rPr>
        <w:rFonts w:hAnsi="SimSun" w:cs="Arial" w:hint="eastAsia"/>
        <w:b/>
        <w:sz w:val="24"/>
      </w:rPr>
      <w:t>社会</w:t>
    </w:r>
    <w:r w:rsidRPr="002345A9">
      <w:rPr>
        <w:rFonts w:hAnsi="SimSun" w:cs="Arial" w:hint="eastAsia"/>
        <w:b/>
        <w:sz w:val="24"/>
      </w:rPr>
      <w:t>管理政策框架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4405A"/>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15:restartNumberingAfterBreak="0">
    <w:nsid w:val="03CD750F"/>
    <w:multiLevelType w:val="hybridMultilevel"/>
    <w:tmpl w:val="445A90E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4B36B40"/>
    <w:multiLevelType w:val="hybridMultilevel"/>
    <w:tmpl w:val="771A901C"/>
    <w:lvl w:ilvl="0" w:tplc="04090011">
      <w:start w:val="1"/>
      <w:numFmt w:val="decimal"/>
      <w:lvlText w:val="%1)"/>
      <w:lvlJc w:val="left"/>
      <w:pPr>
        <w:ind w:left="902" w:hanging="420"/>
      </w:p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 w15:restartNumberingAfterBreak="0">
    <w:nsid w:val="05A54358"/>
    <w:multiLevelType w:val="hybridMultilevel"/>
    <w:tmpl w:val="84A89672"/>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06227BDA"/>
    <w:multiLevelType w:val="hybridMultilevel"/>
    <w:tmpl w:val="5A503C16"/>
    <w:lvl w:ilvl="0" w:tplc="04090011">
      <w:start w:val="1"/>
      <w:numFmt w:val="decimal"/>
      <w:lvlText w:val="%1)"/>
      <w:lvlJc w:val="left"/>
      <w:pPr>
        <w:ind w:left="900" w:hanging="420"/>
      </w:pPr>
    </w:lvl>
    <w:lvl w:ilvl="1" w:tplc="04090019">
      <w:start w:val="1"/>
      <w:numFmt w:val="lowerLetter"/>
      <w:lvlText w:val="%2)"/>
      <w:lvlJc w:val="left"/>
      <w:pPr>
        <w:ind w:left="1320" w:hanging="420"/>
      </w:pPr>
    </w:lvl>
    <w:lvl w:ilvl="2" w:tplc="0409001B">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0A1A2D74"/>
    <w:multiLevelType w:val="hybridMultilevel"/>
    <w:tmpl w:val="8962156A"/>
    <w:lvl w:ilvl="0" w:tplc="04090001">
      <w:start w:val="1"/>
      <w:numFmt w:val="bullet"/>
      <w:lvlText w:val=""/>
      <w:lvlJc w:val="left"/>
      <w:pPr>
        <w:ind w:left="900" w:hanging="420"/>
      </w:pPr>
      <w:rPr>
        <w:rFonts w:ascii="Symbol" w:hAnsi="Symbol"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6" w15:restartNumberingAfterBreak="0">
    <w:nsid w:val="0A773ABE"/>
    <w:multiLevelType w:val="hybridMultilevel"/>
    <w:tmpl w:val="8546752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B590617"/>
    <w:multiLevelType w:val="hybridMultilevel"/>
    <w:tmpl w:val="BA2A6906"/>
    <w:lvl w:ilvl="0" w:tplc="04090011">
      <w:start w:val="1"/>
      <w:numFmt w:val="decimal"/>
      <w:lvlText w:val="%1)"/>
      <w:lvlJc w:val="left"/>
      <w:pPr>
        <w:ind w:left="900" w:hanging="420"/>
      </w:pPr>
    </w:lvl>
    <w:lvl w:ilvl="1" w:tplc="04090019">
      <w:start w:val="1"/>
      <w:numFmt w:val="lowerLetter"/>
      <w:lvlText w:val="%2)"/>
      <w:lvlJc w:val="left"/>
      <w:pPr>
        <w:ind w:left="1320" w:hanging="420"/>
      </w:pPr>
    </w:lvl>
    <w:lvl w:ilvl="2" w:tplc="0409001B">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15:restartNumberingAfterBreak="0">
    <w:nsid w:val="0C5B30C8"/>
    <w:multiLevelType w:val="hybridMultilevel"/>
    <w:tmpl w:val="6F4C4108"/>
    <w:lvl w:ilvl="0" w:tplc="04090019">
      <w:start w:val="1"/>
      <w:numFmt w:val="lowerLetter"/>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9" w15:restartNumberingAfterBreak="0">
    <w:nsid w:val="0D1C2BD5"/>
    <w:multiLevelType w:val="hybridMultilevel"/>
    <w:tmpl w:val="760C3768"/>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15:restartNumberingAfterBreak="0">
    <w:nsid w:val="10CA5A2E"/>
    <w:multiLevelType w:val="hybridMultilevel"/>
    <w:tmpl w:val="B93E1A2A"/>
    <w:lvl w:ilvl="0" w:tplc="016031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109393C"/>
    <w:multiLevelType w:val="hybridMultilevel"/>
    <w:tmpl w:val="90382C36"/>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15:restartNumberingAfterBreak="0">
    <w:nsid w:val="118A0E7F"/>
    <w:multiLevelType w:val="hybridMultilevel"/>
    <w:tmpl w:val="910ABCA8"/>
    <w:lvl w:ilvl="0" w:tplc="04090001">
      <w:start w:val="1"/>
      <w:numFmt w:val="bullet"/>
      <w:lvlText w:val=""/>
      <w:lvlJc w:val="left"/>
      <w:pPr>
        <w:ind w:left="900" w:hanging="420"/>
      </w:pPr>
      <w:rPr>
        <w:rFonts w:ascii="Symbol" w:hAnsi="Symbol"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3" w15:restartNumberingAfterBreak="0">
    <w:nsid w:val="13205450"/>
    <w:multiLevelType w:val="hybridMultilevel"/>
    <w:tmpl w:val="A5BC9AFE"/>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1AD64671"/>
    <w:multiLevelType w:val="hybridMultilevel"/>
    <w:tmpl w:val="4FC2174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1B9A078C"/>
    <w:multiLevelType w:val="hybridMultilevel"/>
    <w:tmpl w:val="6D1C2436"/>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15:restartNumberingAfterBreak="0">
    <w:nsid w:val="1BA6558B"/>
    <w:multiLevelType w:val="multilevel"/>
    <w:tmpl w:val="4C78220C"/>
    <w:lvl w:ilvl="0">
      <w:start w:val="1"/>
      <w:numFmt w:val="decimal"/>
      <w:lvlText w:val="%1."/>
      <w:lvlJc w:val="left"/>
      <w:pPr>
        <w:tabs>
          <w:tab w:val="num" w:pos="567"/>
        </w:tabs>
        <w:ind w:left="567" w:hanging="567"/>
      </w:pPr>
      <w:rPr>
        <w:rFonts w:ascii="Arial" w:eastAsia="SimHei" w:hAnsi="Arial" w:cs="Arial"/>
      </w:rPr>
    </w:lvl>
    <w:lvl w:ilvl="1">
      <w:start w:val="1"/>
      <w:numFmt w:val="decimal"/>
      <w:lvlText w:val="%1.%2."/>
      <w:lvlJc w:val="left"/>
      <w:pPr>
        <w:tabs>
          <w:tab w:val="num" w:pos="567"/>
        </w:tabs>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15:restartNumberingAfterBreak="0">
    <w:nsid w:val="25963174"/>
    <w:multiLevelType w:val="hybridMultilevel"/>
    <w:tmpl w:val="3FBC7A16"/>
    <w:lvl w:ilvl="0" w:tplc="CE981A8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6C21434"/>
    <w:multiLevelType w:val="hybridMultilevel"/>
    <w:tmpl w:val="EE002460"/>
    <w:lvl w:ilvl="0" w:tplc="04090011">
      <w:start w:val="1"/>
      <w:numFmt w:val="decimal"/>
      <w:lvlText w:val="%1)"/>
      <w:lvlJc w:val="left"/>
      <w:pPr>
        <w:ind w:left="1620" w:hanging="420"/>
      </w:pPr>
    </w:lvl>
    <w:lvl w:ilvl="1" w:tplc="04090019">
      <w:start w:val="1"/>
      <w:numFmt w:val="lowerLetter"/>
      <w:lvlText w:val="%2)"/>
      <w:lvlJc w:val="left"/>
      <w:pPr>
        <w:ind w:left="2040" w:hanging="420"/>
      </w:pPr>
    </w:lvl>
    <w:lvl w:ilvl="2" w:tplc="0409001B" w:tentative="1">
      <w:start w:val="1"/>
      <w:numFmt w:val="lowerRoman"/>
      <w:lvlText w:val="%3."/>
      <w:lvlJc w:val="right"/>
      <w:pPr>
        <w:ind w:left="2460" w:hanging="420"/>
      </w:pPr>
    </w:lvl>
    <w:lvl w:ilvl="3" w:tplc="0409000F" w:tentative="1">
      <w:start w:val="1"/>
      <w:numFmt w:val="decimal"/>
      <w:lvlText w:val="%4."/>
      <w:lvlJc w:val="left"/>
      <w:pPr>
        <w:ind w:left="2880" w:hanging="420"/>
      </w:pPr>
    </w:lvl>
    <w:lvl w:ilvl="4" w:tplc="04090019" w:tentative="1">
      <w:start w:val="1"/>
      <w:numFmt w:val="lowerLetter"/>
      <w:lvlText w:val="%5)"/>
      <w:lvlJc w:val="left"/>
      <w:pPr>
        <w:ind w:left="3300" w:hanging="420"/>
      </w:pPr>
    </w:lvl>
    <w:lvl w:ilvl="5" w:tplc="0409001B" w:tentative="1">
      <w:start w:val="1"/>
      <w:numFmt w:val="lowerRoman"/>
      <w:lvlText w:val="%6."/>
      <w:lvlJc w:val="right"/>
      <w:pPr>
        <w:ind w:left="3720" w:hanging="420"/>
      </w:pPr>
    </w:lvl>
    <w:lvl w:ilvl="6" w:tplc="0409000F" w:tentative="1">
      <w:start w:val="1"/>
      <w:numFmt w:val="decimal"/>
      <w:lvlText w:val="%7."/>
      <w:lvlJc w:val="left"/>
      <w:pPr>
        <w:ind w:left="4140" w:hanging="420"/>
      </w:pPr>
    </w:lvl>
    <w:lvl w:ilvl="7" w:tplc="04090019" w:tentative="1">
      <w:start w:val="1"/>
      <w:numFmt w:val="lowerLetter"/>
      <w:lvlText w:val="%8)"/>
      <w:lvlJc w:val="left"/>
      <w:pPr>
        <w:ind w:left="4560" w:hanging="420"/>
      </w:pPr>
    </w:lvl>
    <w:lvl w:ilvl="8" w:tplc="0409001B" w:tentative="1">
      <w:start w:val="1"/>
      <w:numFmt w:val="lowerRoman"/>
      <w:lvlText w:val="%9."/>
      <w:lvlJc w:val="right"/>
      <w:pPr>
        <w:ind w:left="4980" w:hanging="420"/>
      </w:pPr>
    </w:lvl>
  </w:abstractNum>
  <w:abstractNum w:abstractNumId="19" w15:restartNumberingAfterBreak="0">
    <w:nsid w:val="28366487"/>
    <w:multiLevelType w:val="hybridMultilevel"/>
    <w:tmpl w:val="65527F60"/>
    <w:lvl w:ilvl="0" w:tplc="04090011">
      <w:start w:val="1"/>
      <w:numFmt w:val="decimal"/>
      <w:lvlText w:val="%1)"/>
      <w:lvlJc w:val="left"/>
      <w:pPr>
        <w:ind w:left="420" w:hanging="420"/>
      </w:pPr>
    </w:lvl>
    <w:lvl w:ilvl="1" w:tplc="04090011">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86E3684"/>
    <w:multiLevelType w:val="hybridMultilevel"/>
    <w:tmpl w:val="771A901C"/>
    <w:lvl w:ilvl="0" w:tplc="04090011">
      <w:start w:val="1"/>
      <w:numFmt w:val="decimal"/>
      <w:lvlText w:val="%1)"/>
      <w:lvlJc w:val="left"/>
      <w:pPr>
        <w:ind w:left="902" w:hanging="420"/>
      </w:p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1" w15:restartNumberingAfterBreak="0">
    <w:nsid w:val="29600A5E"/>
    <w:multiLevelType w:val="hybridMultilevel"/>
    <w:tmpl w:val="6A5A62C6"/>
    <w:lvl w:ilvl="0" w:tplc="B522720A">
      <w:start w:val="1"/>
      <w:numFmt w:val="decimal"/>
      <w:lvlText w:val="%1、"/>
      <w:lvlJc w:val="left"/>
      <w:pPr>
        <w:ind w:left="360" w:hanging="360"/>
      </w:pPr>
      <w:rPr>
        <w:rFonts w:hAnsi="SimSun" w:cs="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1927CCD"/>
    <w:multiLevelType w:val="hybridMultilevel"/>
    <w:tmpl w:val="BD365152"/>
    <w:lvl w:ilvl="0" w:tplc="08090007">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3" w15:restartNumberingAfterBreak="0">
    <w:nsid w:val="344A40A8"/>
    <w:multiLevelType w:val="multilevel"/>
    <w:tmpl w:val="C23063F0"/>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4" w15:restartNumberingAfterBreak="0">
    <w:nsid w:val="35E42C50"/>
    <w:multiLevelType w:val="hybridMultilevel"/>
    <w:tmpl w:val="771A901C"/>
    <w:lvl w:ilvl="0" w:tplc="04090011">
      <w:start w:val="1"/>
      <w:numFmt w:val="decimal"/>
      <w:lvlText w:val="%1)"/>
      <w:lvlJc w:val="left"/>
      <w:pPr>
        <w:ind w:left="902" w:hanging="420"/>
      </w:p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5" w15:restartNumberingAfterBreak="0">
    <w:nsid w:val="365636B5"/>
    <w:multiLevelType w:val="hybridMultilevel"/>
    <w:tmpl w:val="FC1C8C7C"/>
    <w:lvl w:ilvl="0" w:tplc="A37A1EE0">
      <w:start w:val="1"/>
      <w:numFmt w:val="decimal"/>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6" w15:restartNumberingAfterBreak="0">
    <w:nsid w:val="39F07E96"/>
    <w:multiLevelType w:val="hybridMultilevel"/>
    <w:tmpl w:val="49826B5E"/>
    <w:lvl w:ilvl="0" w:tplc="04090001">
      <w:start w:val="1"/>
      <w:numFmt w:val="bullet"/>
      <w:lvlText w:val=""/>
      <w:lvlJc w:val="left"/>
      <w:pPr>
        <w:ind w:left="900" w:hanging="420"/>
      </w:pPr>
      <w:rPr>
        <w:rFonts w:ascii="Symbol" w:hAnsi="Symbol"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7" w15:restartNumberingAfterBreak="0">
    <w:nsid w:val="3BD105F6"/>
    <w:multiLevelType w:val="hybridMultilevel"/>
    <w:tmpl w:val="CCFEC6A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8" w15:restartNumberingAfterBreak="0">
    <w:nsid w:val="3CB95026"/>
    <w:multiLevelType w:val="hybridMultilevel"/>
    <w:tmpl w:val="138662EA"/>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9" w15:restartNumberingAfterBreak="0">
    <w:nsid w:val="3FD751B7"/>
    <w:multiLevelType w:val="hybridMultilevel"/>
    <w:tmpl w:val="2CD65F0A"/>
    <w:lvl w:ilvl="0" w:tplc="E5D493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404C63AF"/>
    <w:multiLevelType w:val="hybridMultilevel"/>
    <w:tmpl w:val="F2DA4D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1DD70BF"/>
    <w:multiLevelType w:val="multilevel"/>
    <w:tmpl w:val="D16479FA"/>
    <w:lvl w:ilvl="0">
      <w:start w:val="1"/>
      <w:numFmt w:val="upperRoman"/>
      <w:lvlText w:val="%1."/>
      <w:lvlJc w:val="right"/>
      <w:pPr>
        <w:tabs>
          <w:tab w:val="num" w:pos="432"/>
        </w:tabs>
        <w:ind w:left="432" w:hanging="432"/>
      </w:pPr>
    </w:lvl>
    <w:lvl w:ilvl="1">
      <w:start w:val="1"/>
      <w:numFmt w:val="upperLetter"/>
      <w:lvlText w:val="%2."/>
      <w:lvlJc w:val="left"/>
      <w:pPr>
        <w:tabs>
          <w:tab w:val="num" w:pos="1152"/>
        </w:tabs>
        <w:ind w:left="1152" w:hanging="576"/>
      </w:pPr>
    </w:lvl>
    <w:lvl w:ilvl="2">
      <w:start w:val="1"/>
      <w:numFmt w:val="decimal"/>
      <w:pStyle w:val="Outline2"/>
      <w:lvlText w:val="%3."/>
      <w:lvlJc w:val="left"/>
      <w:pPr>
        <w:tabs>
          <w:tab w:val="num" w:pos="1728"/>
        </w:tabs>
        <w:ind w:left="1728" w:hanging="432"/>
      </w:pPr>
    </w:lvl>
    <w:lvl w:ilvl="3">
      <w:start w:val="1"/>
      <w:numFmt w:val="lowerLetter"/>
      <w:pStyle w:val="Outline3"/>
      <w:lvlText w:val="%4)"/>
      <w:lvlJc w:val="left"/>
      <w:pPr>
        <w:tabs>
          <w:tab w:val="num" w:pos="2304"/>
        </w:tabs>
        <w:ind w:left="2304" w:hanging="576"/>
      </w:pPr>
    </w:lvl>
    <w:lvl w:ilvl="4">
      <w:start w:val="1"/>
      <w:numFmt w:val="decimal"/>
      <w:lvlText w:val="(%5)"/>
      <w:lvlJc w:val="left"/>
      <w:pPr>
        <w:tabs>
          <w:tab w:val="num" w:pos="3240"/>
        </w:tabs>
        <w:ind w:left="2880"/>
      </w:pPr>
    </w:lvl>
    <w:lvl w:ilvl="5">
      <w:start w:val="1"/>
      <w:numFmt w:val="lowerLetter"/>
      <w:lvlText w:val="(%6)"/>
      <w:lvlJc w:val="left"/>
      <w:pPr>
        <w:tabs>
          <w:tab w:val="num" w:pos="3960"/>
        </w:tabs>
        <w:ind w:left="3600"/>
      </w:pPr>
    </w:lvl>
    <w:lvl w:ilvl="6">
      <w:start w:val="1"/>
      <w:numFmt w:val="lowerRoman"/>
      <w:lvlText w:val="(%7)"/>
      <w:lvlJc w:val="left"/>
      <w:pPr>
        <w:tabs>
          <w:tab w:val="num" w:pos="4680"/>
        </w:tabs>
        <w:ind w:left="4320"/>
      </w:pPr>
    </w:lvl>
    <w:lvl w:ilvl="7">
      <w:start w:val="1"/>
      <w:numFmt w:val="lowerLetter"/>
      <w:lvlText w:val="(%8)"/>
      <w:lvlJc w:val="left"/>
      <w:pPr>
        <w:tabs>
          <w:tab w:val="num" w:pos="5400"/>
        </w:tabs>
        <w:ind w:left="5040"/>
      </w:pPr>
    </w:lvl>
    <w:lvl w:ilvl="8">
      <w:start w:val="1"/>
      <w:numFmt w:val="lowerRoman"/>
      <w:lvlText w:val="(%9)"/>
      <w:lvlJc w:val="left"/>
      <w:pPr>
        <w:tabs>
          <w:tab w:val="num" w:pos="6120"/>
        </w:tabs>
        <w:ind w:left="5760"/>
      </w:pPr>
    </w:lvl>
  </w:abstractNum>
  <w:abstractNum w:abstractNumId="32" w15:restartNumberingAfterBreak="0">
    <w:nsid w:val="43AF4FA4"/>
    <w:multiLevelType w:val="hybridMultilevel"/>
    <w:tmpl w:val="1EF4EFBA"/>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3" w15:restartNumberingAfterBreak="0">
    <w:nsid w:val="466E2A57"/>
    <w:multiLevelType w:val="hybridMultilevel"/>
    <w:tmpl w:val="0DB4186A"/>
    <w:lvl w:ilvl="0" w:tplc="04090001">
      <w:start w:val="1"/>
      <w:numFmt w:val="bullet"/>
      <w:lvlText w:val=""/>
      <w:lvlJc w:val="left"/>
      <w:pPr>
        <w:ind w:left="900" w:hanging="420"/>
      </w:pPr>
      <w:rPr>
        <w:rFonts w:ascii="Symbol" w:hAnsi="Symbol"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4" w15:restartNumberingAfterBreak="0">
    <w:nsid w:val="4DF90DDC"/>
    <w:multiLevelType w:val="hybridMultilevel"/>
    <w:tmpl w:val="A26821DC"/>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5" w15:restartNumberingAfterBreak="0">
    <w:nsid w:val="4E62583F"/>
    <w:multiLevelType w:val="multilevel"/>
    <w:tmpl w:val="C10C79D4"/>
    <w:lvl w:ilvl="0">
      <w:start w:val="1"/>
      <w:numFmt w:val="decimal"/>
      <w:lvlText w:val="%1"/>
      <w:lvlJc w:val="left"/>
      <w:pPr>
        <w:ind w:left="425" w:hanging="425"/>
      </w:pPr>
      <w:rPr>
        <w:rFonts w:hint="eastAsia"/>
      </w:rPr>
    </w:lvl>
    <w:lvl w:ilvl="1">
      <w:start w:val="1"/>
      <w:numFmt w:val="decimal"/>
      <w:lvlText w:val="3.%2"/>
      <w:lvlJc w:val="left"/>
      <w:pPr>
        <w:ind w:left="992" w:hanging="567"/>
      </w:pPr>
      <w:rPr>
        <w:rFonts w:hint="eastAsia"/>
      </w:rPr>
    </w:lvl>
    <w:lvl w:ilvl="2">
      <w:start w:val="1"/>
      <w:numFmt w:val="decimal"/>
      <w:lvlText w:val="3.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15:restartNumberingAfterBreak="0">
    <w:nsid w:val="524E49D3"/>
    <w:multiLevelType w:val="hybridMultilevel"/>
    <w:tmpl w:val="C70A7168"/>
    <w:lvl w:ilvl="0" w:tplc="B522720A">
      <w:start w:val="1"/>
      <w:numFmt w:val="decimal"/>
      <w:lvlText w:val="%1、"/>
      <w:lvlJc w:val="left"/>
      <w:pPr>
        <w:ind w:left="360" w:hanging="360"/>
      </w:pPr>
      <w:rPr>
        <w:rFonts w:hAnsi="SimSun" w:cs="Arial" w:hint="default"/>
      </w:rPr>
    </w:lvl>
    <w:lvl w:ilvl="1" w:tplc="E02A2C56">
      <w:start w:val="1"/>
      <w:numFmt w:val="decimal"/>
      <w:lvlText w:val="%2)"/>
      <w:lvlJc w:val="left"/>
      <w:pPr>
        <w:ind w:left="780" w:hanging="360"/>
      </w:pPr>
      <w:rPr>
        <w:rFonts w:hint="default"/>
      </w:rPr>
    </w:lvl>
    <w:lvl w:ilvl="2" w:tplc="2208EC44">
      <w:start w:val="1"/>
      <w:numFmt w:val="japaneseCounting"/>
      <w:lvlText w:val="（%3）"/>
      <w:lvlJc w:val="left"/>
      <w:pPr>
        <w:ind w:left="2025" w:hanging="1185"/>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53940BCF"/>
    <w:multiLevelType w:val="hybridMultilevel"/>
    <w:tmpl w:val="6D6067BE"/>
    <w:lvl w:ilvl="0" w:tplc="04090019">
      <w:start w:val="1"/>
      <w:numFmt w:val="lowerLetter"/>
      <w:lvlText w:val="%1)"/>
      <w:lvlJc w:val="left"/>
      <w:pPr>
        <w:ind w:left="1470" w:hanging="420"/>
      </w:pPr>
    </w:lvl>
    <w:lvl w:ilvl="1" w:tplc="04090019" w:tentative="1">
      <w:start w:val="1"/>
      <w:numFmt w:val="lowerLetter"/>
      <w:lvlText w:val="%2)"/>
      <w:lvlJc w:val="left"/>
      <w:pPr>
        <w:ind w:left="1890" w:hanging="420"/>
      </w:pPr>
    </w:lvl>
    <w:lvl w:ilvl="2" w:tplc="0409001B" w:tentative="1">
      <w:start w:val="1"/>
      <w:numFmt w:val="lowerRoman"/>
      <w:lvlText w:val="%3."/>
      <w:lvlJc w:val="right"/>
      <w:pPr>
        <w:ind w:left="2310" w:hanging="420"/>
      </w:pPr>
    </w:lvl>
    <w:lvl w:ilvl="3" w:tplc="0409000F" w:tentative="1">
      <w:start w:val="1"/>
      <w:numFmt w:val="decimal"/>
      <w:lvlText w:val="%4."/>
      <w:lvlJc w:val="left"/>
      <w:pPr>
        <w:ind w:left="2730" w:hanging="420"/>
      </w:pPr>
    </w:lvl>
    <w:lvl w:ilvl="4" w:tplc="04090019" w:tentative="1">
      <w:start w:val="1"/>
      <w:numFmt w:val="lowerLetter"/>
      <w:lvlText w:val="%5)"/>
      <w:lvlJc w:val="left"/>
      <w:pPr>
        <w:ind w:left="3150" w:hanging="420"/>
      </w:pPr>
    </w:lvl>
    <w:lvl w:ilvl="5" w:tplc="0409001B" w:tentative="1">
      <w:start w:val="1"/>
      <w:numFmt w:val="lowerRoman"/>
      <w:lvlText w:val="%6."/>
      <w:lvlJc w:val="right"/>
      <w:pPr>
        <w:ind w:left="3570" w:hanging="420"/>
      </w:pPr>
    </w:lvl>
    <w:lvl w:ilvl="6" w:tplc="0409000F" w:tentative="1">
      <w:start w:val="1"/>
      <w:numFmt w:val="decimal"/>
      <w:lvlText w:val="%7."/>
      <w:lvlJc w:val="left"/>
      <w:pPr>
        <w:ind w:left="3990" w:hanging="420"/>
      </w:pPr>
    </w:lvl>
    <w:lvl w:ilvl="7" w:tplc="04090019" w:tentative="1">
      <w:start w:val="1"/>
      <w:numFmt w:val="lowerLetter"/>
      <w:lvlText w:val="%8)"/>
      <w:lvlJc w:val="left"/>
      <w:pPr>
        <w:ind w:left="4410" w:hanging="420"/>
      </w:pPr>
    </w:lvl>
    <w:lvl w:ilvl="8" w:tplc="0409001B" w:tentative="1">
      <w:start w:val="1"/>
      <w:numFmt w:val="lowerRoman"/>
      <w:lvlText w:val="%9."/>
      <w:lvlJc w:val="right"/>
      <w:pPr>
        <w:ind w:left="4830" w:hanging="420"/>
      </w:pPr>
    </w:lvl>
  </w:abstractNum>
  <w:abstractNum w:abstractNumId="38" w15:restartNumberingAfterBreak="0">
    <w:nsid w:val="54767783"/>
    <w:multiLevelType w:val="multilevel"/>
    <w:tmpl w:val="63BCC2D8"/>
    <w:lvl w:ilvl="0">
      <w:start w:val="1"/>
      <w:numFmt w:val="decimal"/>
      <w:lvlText w:val="%1"/>
      <w:lvlJc w:val="left"/>
      <w:pPr>
        <w:ind w:left="425" w:hanging="425"/>
      </w:pPr>
      <w:rPr>
        <w:rFonts w:hint="eastAsia"/>
      </w:rPr>
    </w:lvl>
    <w:lvl w:ilvl="1">
      <w:start w:val="1"/>
      <w:numFmt w:val="decimal"/>
      <w:lvlText w:val="4.%2"/>
      <w:lvlJc w:val="left"/>
      <w:pPr>
        <w:ind w:left="992" w:hanging="567"/>
      </w:pPr>
      <w:rPr>
        <w:rFonts w:hint="eastAsia"/>
      </w:rPr>
    </w:lvl>
    <w:lvl w:ilvl="2">
      <w:start w:val="1"/>
      <w:numFmt w:val="decimal"/>
      <w:lvlText w:val="4.3.%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9" w15:restartNumberingAfterBreak="0">
    <w:nsid w:val="5482357E"/>
    <w:multiLevelType w:val="hybridMultilevel"/>
    <w:tmpl w:val="8546752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554E5D1D"/>
    <w:multiLevelType w:val="hybridMultilevel"/>
    <w:tmpl w:val="771A901C"/>
    <w:lvl w:ilvl="0" w:tplc="04090011">
      <w:start w:val="1"/>
      <w:numFmt w:val="decimal"/>
      <w:lvlText w:val="%1)"/>
      <w:lvlJc w:val="left"/>
      <w:pPr>
        <w:ind w:left="902" w:hanging="420"/>
      </w:p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41" w15:restartNumberingAfterBreak="0">
    <w:nsid w:val="55BB3150"/>
    <w:multiLevelType w:val="hybridMultilevel"/>
    <w:tmpl w:val="A81CD78A"/>
    <w:lvl w:ilvl="0" w:tplc="0A387C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563452A9"/>
    <w:multiLevelType w:val="hybridMultilevel"/>
    <w:tmpl w:val="E2149560"/>
    <w:lvl w:ilvl="0" w:tplc="04090011">
      <w:start w:val="1"/>
      <w:numFmt w:val="decimal"/>
      <w:lvlText w:val="%1)"/>
      <w:lvlJc w:val="left"/>
      <w:pPr>
        <w:ind w:left="900" w:hanging="420"/>
      </w:pPr>
    </w:lvl>
    <w:lvl w:ilvl="1" w:tplc="04090019">
      <w:start w:val="1"/>
      <w:numFmt w:val="lowerLetter"/>
      <w:lvlText w:val="%2)"/>
      <w:lvlJc w:val="left"/>
      <w:pPr>
        <w:ind w:left="1320" w:hanging="420"/>
      </w:pPr>
    </w:lvl>
    <w:lvl w:ilvl="2" w:tplc="0409001B">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3" w15:restartNumberingAfterBreak="0">
    <w:nsid w:val="566A62E6"/>
    <w:multiLevelType w:val="multilevel"/>
    <w:tmpl w:val="0D609FB8"/>
    <w:lvl w:ilvl="0">
      <w:start w:val="1"/>
      <w:numFmt w:val="chineseCountingThousand"/>
      <w:pStyle w:val="Heading1"/>
      <w:lvlText w:val="第%1章  "/>
      <w:lvlJc w:val="left"/>
      <w:pPr>
        <w:tabs>
          <w:tab w:val="left" w:pos="1191"/>
        </w:tabs>
        <w:ind w:left="1191" w:hanging="1191"/>
      </w:pPr>
      <w:rPr>
        <w:rFonts w:ascii="SimHei" w:eastAsia="SimHei" w:hint="eastAsia"/>
        <w:b/>
        <w:i w:val="0"/>
        <w:sz w:val="32"/>
        <w:szCs w:val="32"/>
      </w:rPr>
    </w:lvl>
    <w:lvl w:ilvl="1">
      <w:start w:val="1"/>
      <w:numFmt w:val="decimal"/>
      <w:pStyle w:val="Heading2"/>
      <w:isLgl/>
      <w:lvlText w:val="%1.%2"/>
      <w:lvlJc w:val="left"/>
      <w:pPr>
        <w:tabs>
          <w:tab w:val="left" w:pos="756"/>
        </w:tabs>
        <w:ind w:left="756" w:hanging="576"/>
      </w:pPr>
      <w:rPr>
        <w:rFonts w:ascii="Times New Roman" w:hAnsi="Times New Roman" w:hint="default"/>
        <w:b/>
        <w:i w:val="0"/>
        <w:sz w:val="28"/>
        <w:szCs w:val="28"/>
      </w:rPr>
    </w:lvl>
    <w:lvl w:ilvl="2">
      <w:start w:val="1"/>
      <w:numFmt w:val="decimal"/>
      <w:pStyle w:val="Heading3"/>
      <w:isLgl/>
      <w:lvlText w:val="%1.%2.%3"/>
      <w:lvlJc w:val="left"/>
      <w:pPr>
        <w:tabs>
          <w:tab w:val="left" w:pos="720"/>
        </w:tabs>
        <w:ind w:left="720" w:hanging="720"/>
      </w:pPr>
      <w:rPr>
        <w:rFonts w:ascii="Times New Roman" w:hAnsi="Times New Roman" w:hint="default"/>
        <w:b/>
        <w:sz w:val="24"/>
      </w:rPr>
    </w:lvl>
    <w:lvl w:ilvl="3">
      <w:start w:val="1"/>
      <w:numFmt w:val="decimal"/>
      <w:pStyle w:val="Heading4"/>
      <w:isLgl/>
      <w:lvlText w:val="%1.%2.%3.%4"/>
      <w:lvlJc w:val="left"/>
      <w:pPr>
        <w:tabs>
          <w:tab w:val="left" w:pos="1432"/>
        </w:tabs>
        <w:ind w:left="1432" w:hanging="864"/>
      </w:pPr>
      <w:rPr>
        <w:rFonts w:ascii="Times New Roman" w:hAnsi="Times New Roman" w:hint="default"/>
        <w:sz w:val="24"/>
      </w:rPr>
    </w:lvl>
    <w:lvl w:ilvl="4">
      <w:start w:val="1"/>
      <w:numFmt w:val="japaneseCounting"/>
      <w:lvlText w:val="第%5章"/>
      <w:lvlJc w:val="left"/>
      <w:pPr>
        <w:ind w:left="1260" w:hanging="1260"/>
      </w:pPr>
      <w:rPr>
        <w:rFonts w:hint="default"/>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tentative="1">
      <w:start w:val="1"/>
      <w:numFmt w:val="decimal"/>
      <w:lvlText w:val="%1.%2.%3.%4.%5.%6.%7.%8.%9"/>
      <w:lvlJc w:val="left"/>
      <w:pPr>
        <w:tabs>
          <w:tab w:val="left" w:pos="1584"/>
        </w:tabs>
        <w:ind w:left="1584" w:hanging="1584"/>
      </w:pPr>
      <w:rPr>
        <w:rFonts w:hint="eastAsia"/>
      </w:rPr>
    </w:lvl>
  </w:abstractNum>
  <w:abstractNum w:abstractNumId="44" w15:restartNumberingAfterBreak="0">
    <w:nsid w:val="566A62FC"/>
    <w:multiLevelType w:val="multilevel"/>
    <w:tmpl w:val="566A62FC"/>
    <w:lvl w:ilvl="0" w:tentative="1">
      <w:start w:val="1"/>
      <w:numFmt w:val="bullet"/>
      <w:pStyle w:val="a"/>
      <w:lvlText w:val=""/>
      <w:lvlJc w:val="left"/>
      <w:pPr>
        <w:ind w:left="900" w:hanging="420"/>
      </w:pPr>
      <w:rPr>
        <w:rFonts w:ascii="Wingdings" w:hAnsi="Wingdings" w:hint="default"/>
      </w:rPr>
    </w:lvl>
    <w:lvl w:ilvl="1" w:tentative="1">
      <w:start w:val="1"/>
      <w:numFmt w:val="bullet"/>
      <w:lvlText w:val=""/>
      <w:lvlJc w:val="left"/>
      <w:pPr>
        <w:ind w:left="1320" w:hanging="420"/>
      </w:pPr>
      <w:rPr>
        <w:rFonts w:ascii="Wingdings" w:hAnsi="Wingdings" w:hint="default"/>
      </w:rPr>
    </w:lvl>
    <w:lvl w:ilvl="2" w:tentative="1">
      <w:start w:val="1"/>
      <w:numFmt w:val="bullet"/>
      <w:lvlText w:val=""/>
      <w:lvlJc w:val="left"/>
      <w:pPr>
        <w:ind w:left="1740" w:hanging="420"/>
      </w:pPr>
      <w:rPr>
        <w:rFonts w:ascii="Wingdings" w:hAnsi="Wingdings" w:hint="default"/>
      </w:rPr>
    </w:lvl>
    <w:lvl w:ilvl="3" w:tentative="1">
      <w:start w:val="1"/>
      <w:numFmt w:val="bullet"/>
      <w:lvlText w:val=""/>
      <w:lvlJc w:val="left"/>
      <w:pPr>
        <w:ind w:left="2160" w:hanging="420"/>
      </w:pPr>
      <w:rPr>
        <w:rFonts w:ascii="Wingdings" w:hAnsi="Wingdings" w:hint="default"/>
      </w:rPr>
    </w:lvl>
    <w:lvl w:ilvl="4" w:tentative="1">
      <w:start w:val="1"/>
      <w:numFmt w:val="bullet"/>
      <w:lvlText w:val=""/>
      <w:lvlJc w:val="left"/>
      <w:pPr>
        <w:ind w:left="2580" w:hanging="420"/>
      </w:pPr>
      <w:rPr>
        <w:rFonts w:ascii="Wingdings" w:hAnsi="Wingdings" w:hint="default"/>
      </w:rPr>
    </w:lvl>
    <w:lvl w:ilvl="5" w:tentative="1">
      <w:start w:val="1"/>
      <w:numFmt w:val="bullet"/>
      <w:lvlText w:val=""/>
      <w:lvlJc w:val="left"/>
      <w:pPr>
        <w:ind w:left="3000" w:hanging="420"/>
      </w:pPr>
      <w:rPr>
        <w:rFonts w:ascii="Wingdings" w:hAnsi="Wingdings" w:hint="default"/>
      </w:rPr>
    </w:lvl>
    <w:lvl w:ilvl="6" w:tentative="1">
      <w:start w:val="1"/>
      <w:numFmt w:val="bullet"/>
      <w:lvlText w:val=""/>
      <w:lvlJc w:val="left"/>
      <w:pPr>
        <w:ind w:left="3420" w:hanging="420"/>
      </w:pPr>
      <w:rPr>
        <w:rFonts w:ascii="Wingdings" w:hAnsi="Wingdings" w:hint="default"/>
      </w:rPr>
    </w:lvl>
    <w:lvl w:ilvl="7" w:tentative="1">
      <w:start w:val="1"/>
      <w:numFmt w:val="bullet"/>
      <w:lvlText w:val=""/>
      <w:lvlJc w:val="left"/>
      <w:pPr>
        <w:ind w:left="3840" w:hanging="420"/>
      </w:pPr>
      <w:rPr>
        <w:rFonts w:ascii="Wingdings" w:hAnsi="Wingdings" w:hint="default"/>
      </w:rPr>
    </w:lvl>
    <w:lvl w:ilvl="8" w:tentative="1">
      <w:start w:val="1"/>
      <w:numFmt w:val="bullet"/>
      <w:lvlText w:val=""/>
      <w:lvlJc w:val="left"/>
      <w:pPr>
        <w:ind w:left="4260" w:hanging="420"/>
      </w:pPr>
      <w:rPr>
        <w:rFonts w:ascii="Wingdings" w:hAnsi="Wingdings" w:hint="default"/>
      </w:rPr>
    </w:lvl>
  </w:abstractNum>
  <w:abstractNum w:abstractNumId="45" w15:restartNumberingAfterBreak="0">
    <w:nsid w:val="566A6307"/>
    <w:multiLevelType w:val="multilevel"/>
    <w:tmpl w:val="566A6307"/>
    <w:lvl w:ilvl="0">
      <w:start w:val="1"/>
      <w:numFmt w:val="decimal"/>
      <w:lvlText w:val="%1)"/>
      <w:lvlJc w:val="left"/>
      <w:pPr>
        <w:ind w:left="1068" w:hanging="420"/>
      </w:pPr>
    </w:lvl>
    <w:lvl w:ilvl="1" w:tentative="1">
      <w:start w:val="1"/>
      <w:numFmt w:val="lowerLetter"/>
      <w:lvlText w:val="%2)"/>
      <w:lvlJc w:val="left"/>
      <w:pPr>
        <w:ind w:left="1488" w:hanging="420"/>
      </w:pPr>
    </w:lvl>
    <w:lvl w:ilvl="2" w:tentative="1">
      <w:start w:val="1"/>
      <w:numFmt w:val="lowerRoman"/>
      <w:lvlText w:val="%3."/>
      <w:lvlJc w:val="right"/>
      <w:pPr>
        <w:ind w:left="1908" w:hanging="420"/>
      </w:pPr>
    </w:lvl>
    <w:lvl w:ilvl="3" w:tentative="1">
      <w:start w:val="1"/>
      <w:numFmt w:val="decimal"/>
      <w:lvlText w:val="%4."/>
      <w:lvlJc w:val="left"/>
      <w:pPr>
        <w:ind w:left="2328" w:hanging="420"/>
      </w:pPr>
    </w:lvl>
    <w:lvl w:ilvl="4" w:tentative="1">
      <w:start w:val="1"/>
      <w:numFmt w:val="lowerLetter"/>
      <w:lvlText w:val="%5)"/>
      <w:lvlJc w:val="left"/>
      <w:pPr>
        <w:ind w:left="2748" w:hanging="420"/>
      </w:pPr>
    </w:lvl>
    <w:lvl w:ilvl="5" w:tentative="1">
      <w:start w:val="1"/>
      <w:numFmt w:val="lowerRoman"/>
      <w:lvlText w:val="%6."/>
      <w:lvlJc w:val="right"/>
      <w:pPr>
        <w:ind w:left="3168" w:hanging="420"/>
      </w:pPr>
    </w:lvl>
    <w:lvl w:ilvl="6" w:tentative="1">
      <w:start w:val="1"/>
      <w:numFmt w:val="decimal"/>
      <w:lvlText w:val="%7."/>
      <w:lvlJc w:val="left"/>
      <w:pPr>
        <w:ind w:left="3588" w:hanging="420"/>
      </w:pPr>
    </w:lvl>
    <w:lvl w:ilvl="7" w:tentative="1">
      <w:start w:val="1"/>
      <w:numFmt w:val="lowerLetter"/>
      <w:lvlText w:val="%8)"/>
      <w:lvlJc w:val="left"/>
      <w:pPr>
        <w:ind w:left="4008" w:hanging="420"/>
      </w:pPr>
    </w:lvl>
    <w:lvl w:ilvl="8" w:tentative="1">
      <w:start w:val="1"/>
      <w:numFmt w:val="lowerRoman"/>
      <w:lvlText w:val="%9."/>
      <w:lvlJc w:val="right"/>
      <w:pPr>
        <w:ind w:left="4428" w:hanging="420"/>
      </w:pPr>
    </w:lvl>
  </w:abstractNum>
  <w:abstractNum w:abstractNumId="46" w15:restartNumberingAfterBreak="0">
    <w:nsid w:val="566A6312"/>
    <w:multiLevelType w:val="multilevel"/>
    <w:tmpl w:val="2752EA56"/>
    <w:lvl w:ilvl="0">
      <w:start w:val="1"/>
      <w:numFmt w:val="decimal"/>
      <w:lvlText w:val="%1)"/>
      <w:lvlJc w:val="left"/>
      <w:pPr>
        <w:ind w:left="900" w:hanging="420"/>
      </w:pPr>
    </w:lvl>
    <w:lvl w:ilvl="1">
      <w:start w:val="1"/>
      <w:numFmt w:val="japaneseCounting"/>
      <w:lvlText w:val="第%2章"/>
      <w:lvlJc w:val="left"/>
      <w:pPr>
        <w:ind w:left="1620" w:hanging="720"/>
      </w:pPr>
      <w:rPr>
        <w:rFonts w:hAnsi="Times New Roman" w:hint="default"/>
        <w:b w:val="0"/>
        <w:sz w:val="21"/>
      </w:rPr>
    </w:lvl>
    <w:lvl w:ilvl="2">
      <w:start w:val="1"/>
      <w:numFmt w:val="decimalEnclosedCircle"/>
      <w:lvlText w:val="%3"/>
      <w:lvlJc w:val="left"/>
      <w:pPr>
        <w:ind w:left="1680" w:hanging="360"/>
      </w:pPr>
      <w:rPr>
        <w:rFonts w:hint="default"/>
      </w:r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abstractNum w:abstractNumId="47" w15:restartNumberingAfterBreak="0">
    <w:nsid w:val="56CD2E49"/>
    <w:multiLevelType w:val="multilevel"/>
    <w:tmpl w:val="A2A6264C"/>
    <w:lvl w:ilvl="0">
      <w:start w:val="1"/>
      <w:numFmt w:val="decimal"/>
      <w:lvlText w:val="%1"/>
      <w:lvlJc w:val="left"/>
      <w:pPr>
        <w:ind w:left="425" w:hanging="425"/>
      </w:pPr>
      <w:rPr>
        <w:rFonts w:hint="eastAsia"/>
      </w:rPr>
    </w:lvl>
    <w:lvl w:ilvl="1">
      <w:start w:val="1"/>
      <w:numFmt w:val="decimal"/>
      <w:lvlText w:val="3.%2"/>
      <w:lvlJc w:val="left"/>
      <w:pPr>
        <w:ind w:left="992" w:hanging="567"/>
      </w:pPr>
      <w:rPr>
        <w:rFonts w:hint="eastAsia"/>
      </w:rPr>
    </w:lvl>
    <w:lvl w:ilvl="2">
      <w:start w:val="1"/>
      <w:numFmt w:val="decimal"/>
      <w:lvlText w:val="3.%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8" w15:restartNumberingAfterBreak="0">
    <w:nsid w:val="5A176B23"/>
    <w:multiLevelType w:val="multilevel"/>
    <w:tmpl w:val="43A6A96A"/>
    <w:lvl w:ilvl="0">
      <w:start w:val="1"/>
      <w:numFmt w:val="decimal"/>
      <w:lvlText w:val="%1"/>
      <w:lvlJc w:val="left"/>
      <w:pPr>
        <w:ind w:left="425" w:hanging="425"/>
      </w:pPr>
      <w:rPr>
        <w:rFonts w:hint="eastAsia"/>
      </w:rPr>
    </w:lvl>
    <w:lvl w:ilvl="1">
      <w:start w:val="1"/>
      <w:numFmt w:val="decimal"/>
      <w:lvlText w:val="3.%2"/>
      <w:lvlJc w:val="left"/>
      <w:pPr>
        <w:ind w:left="992" w:hanging="567"/>
      </w:pPr>
      <w:rPr>
        <w:rFonts w:hint="eastAsia"/>
      </w:rPr>
    </w:lvl>
    <w:lvl w:ilvl="2">
      <w:start w:val="1"/>
      <w:numFmt w:val="decimal"/>
      <w:lvlText w:val="2.%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9" w15:restartNumberingAfterBreak="0">
    <w:nsid w:val="5BF9216A"/>
    <w:multiLevelType w:val="hybridMultilevel"/>
    <w:tmpl w:val="138662EA"/>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0" w15:restartNumberingAfterBreak="0">
    <w:nsid w:val="5CE17C1D"/>
    <w:multiLevelType w:val="hybridMultilevel"/>
    <w:tmpl w:val="7E7E1EF2"/>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1" w15:restartNumberingAfterBreak="0">
    <w:nsid w:val="5CEF1582"/>
    <w:multiLevelType w:val="hybridMultilevel"/>
    <w:tmpl w:val="44EC85A6"/>
    <w:lvl w:ilvl="0" w:tplc="92D22692">
      <w:start w:val="1"/>
      <w:numFmt w:val="decimal"/>
      <w:lvlText w:val="%1"/>
      <w:lvlJc w:val="left"/>
      <w:pPr>
        <w:ind w:left="360" w:hanging="360"/>
      </w:pPr>
      <w:rPr>
        <w:rFonts w:hint="default"/>
        <w:b w:val="0"/>
        <w:color w:val="auto"/>
      </w:rPr>
    </w:lvl>
    <w:lvl w:ilvl="1" w:tplc="30186B24">
      <w:start w:val="1"/>
      <w:numFmt w:val="chineseCountingThousand"/>
      <w:lvlText w:val="（%2）"/>
      <w:lvlJc w:val="left"/>
      <w:pPr>
        <w:tabs>
          <w:tab w:val="num" w:pos="1146"/>
        </w:tabs>
        <w:ind w:left="1146" w:hanging="720"/>
      </w:pPr>
      <w:rPr>
        <w:rFonts w:hint="default"/>
      </w:rPr>
    </w:lvl>
    <w:lvl w:ilvl="2" w:tplc="A3989DEC">
      <w:start w:val="8"/>
      <w:numFmt w:val="decimal"/>
      <w:lvlText w:val="%3，"/>
      <w:lvlJc w:val="left"/>
      <w:pPr>
        <w:tabs>
          <w:tab w:val="num" w:pos="1200"/>
        </w:tabs>
        <w:ind w:left="1200" w:hanging="360"/>
      </w:pPr>
      <w:rPr>
        <w:rFonts w:hint="default"/>
      </w:rPr>
    </w:lvl>
    <w:lvl w:ilvl="3" w:tplc="E56297BE">
      <w:start w:val="8"/>
      <w:numFmt w:val="decimal"/>
      <w:lvlText w:val="%4"/>
      <w:lvlJc w:val="left"/>
      <w:pPr>
        <w:tabs>
          <w:tab w:val="num" w:pos="1620"/>
        </w:tabs>
        <w:ind w:left="1620" w:hanging="360"/>
      </w:pPr>
      <w:rPr>
        <w:rFonts w:hint="default"/>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15:restartNumberingAfterBreak="0">
    <w:nsid w:val="5ECC0CD5"/>
    <w:multiLevelType w:val="hybridMultilevel"/>
    <w:tmpl w:val="F9B2AA92"/>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3" w15:restartNumberingAfterBreak="0">
    <w:nsid w:val="5F382084"/>
    <w:multiLevelType w:val="multilevel"/>
    <w:tmpl w:val="43A6A96A"/>
    <w:lvl w:ilvl="0">
      <w:start w:val="1"/>
      <w:numFmt w:val="decimal"/>
      <w:lvlText w:val="%1"/>
      <w:lvlJc w:val="left"/>
      <w:pPr>
        <w:ind w:left="425" w:hanging="425"/>
      </w:pPr>
      <w:rPr>
        <w:rFonts w:hint="eastAsia"/>
      </w:rPr>
    </w:lvl>
    <w:lvl w:ilvl="1">
      <w:start w:val="1"/>
      <w:numFmt w:val="decimal"/>
      <w:lvlText w:val="3.%2"/>
      <w:lvlJc w:val="left"/>
      <w:pPr>
        <w:ind w:left="992" w:hanging="567"/>
      </w:pPr>
      <w:rPr>
        <w:rFonts w:hint="eastAsia"/>
      </w:rPr>
    </w:lvl>
    <w:lvl w:ilvl="2">
      <w:start w:val="1"/>
      <w:numFmt w:val="decimal"/>
      <w:lvlText w:val="2.%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4" w15:restartNumberingAfterBreak="0">
    <w:nsid w:val="600E3586"/>
    <w:multiLevelType w:val="hybridMultilevel"/>
    <w:tmpl w:val="2BCA6E5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5" w15:restartNumberingAfterBreak="0">
    <w:nsid w:val="64764F66"/>
    <w:multiLevelType w:val="hybridMultilevel"/>
    <w:tmpl w:val="20862940"/>
    <w:lvl w:ilvl="0" w:tplc="44886D00">
      <w:start w:val="1"/>
      <w:numFmt w:val="japaneseCounting"/>
      <w:lvlText w:val="第%1章"/>
      <w:lvlJc w:val="left"/>
      <w:pPr>
        <w:ind w:left="1128" w:hanging="1128"/>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67BE42AD"/>
    <w:multiLevelType w:val="hybridMultilevel"/>
    <w:tmpl w:val="66B6EEEC"/>
    <w:lvl w:ilvl="0" w:tplc="04090011">
      <w:start w:val="1"/>
      <w:numFmt w:val="decimal"/>
      <w:lvlText w:val="%1)"/>
      <w:lvlJc w:val="left"/>
      <w:pPr>
        <w:ind w:left="900" w:hanging="420"/>
      </w:pPr>
    </w:lvl>
    <w:lvl w:ilvl="1" w:tplc="04090019">
      <w:start w:val="1"/>
      <w:numFmt w:val="lowerLetter"/>
      <w:lvlText w:val="%2)"/>
      <w:lvlJc w:val="left"/>
      <w:pPr>
        <w:ind w:left="1320" w:hanging="420"/>
      </w:pPr>
    </w:lvl>
    <w:lvl w:ilvl="2" w:tplc="0409001B">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7" w15:restartNumberingAfterBreak="0">
    <w:nsid w:val="6A4940AD"/>
    <w:multiLevelType w:val="hybridMultilevel"/>
    <w:tmpl w:val="0340199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15:restartNumberingAfterBreak="0">
    <w:nsid w:val="6EC415F0"/>
    <w:multiLevelType w:val="hybridMultilevel"/>
    <w:tmpl w:val="A7D633EC"/>
    <w:lvl w:ilvl="0" w:tplc="04090001">
      <w:start w:val="1"/>
      <w:numFmt w:val="bullet"/>
      <w:lvlText w:val=""/>
      <w:lvlJc w:val="left"/>
      <w:pPr>
        <w:ind w:left="900" w:hanging="420"/>
      </w:pPr>
      <w:rPr>
        <w:rFonts w:ascii="Symbol" w:hAnsi="Symbol"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59" w15:restartNumberingAfterBreak="0">
    <w:nsid w:val="6ECE202F"/>
    <w:multiLevelType w:val="hybridMultilevel"/>
    <w:tmpl w:val="BF384AF6"/>
    <w:lvl w:ilvl="0" w:tplc="FFFFFFFF">
      <w:start w:val="1"/>
      <w:numFmt w:val="decimal"/>
      <w:lvlText w:val="（%1）"/>
      <w:lvlJc w:val="left"/>
      <w:pPr>
        <w:ind w:left="420" w:hanging="420"/>
      </w:pPr>
      <w:rPr>
        <w:rFonts w:cs="Times New Roman" w:hint="default"/>
      </w:rPr>
    </w:lvl>
    <w:lvl w:ilvl="1" w:tplc="FFFFFFFF">
      <w:start w:val="1"/>
      <w:numFmt w:val="lowerLetter"/>
      <w:lvlText w:val="%2)"/>
      <w:lvlJc w:val="left"/>
      <w:pPr>
        <w:ind w:left="840" w:hanging="420"/>
      </w:pPr>
      <w:rPr>
        <w:rFonts w:cs="Times New Roman"/>
      </w:rPr>
    </w:lvl>
    <w:lvl w:ilvl="2" w:tplc="FFFFFFFF">
      <w:start w:val="1"/>
      <w:numFmt w:val="lowerRoman"/>
      <w:lvlText w:val="%3."/>
      <w:lvlJc w:val="right"/>
      <w:pPr>
        <w:ind w:left="1260" w:hanging="420"/>
      </w:pPr>
      <w:rPr>
        <w:rFonts w:cs="Times New Roman"/>
      </w:rPr>
    </w:lvl>
    <w:lvl w:ilvl="3" w:tplc="FFFFFFFF">
      <w:start w:val="1"/>
      <w:numFmt w:val="decimal"/>
      <w:lvlText w:val="%4."/>
      <w:lvlJc w:val="left"/>
      <w:pPr>
        <w:ind w:left="1680" w:hanging="420"/>
      </w:pPr>
      <w:rPr>
        <w:rFonts w:cs="Times New Roman"/>
      </w:rPr>
    </w:lvl>
    <w:lvl w:ilvl="4" w:tplc="FFFFFFFF">
      <w:start w:val="1"/>
      <w:numFmt w:val="lowerLetter"/>
      <w:lvlText w:val="%5)"/>
      <w:lvlJc w:val="left"/>
      <w:pPr>
        <w:ind w:left="2100" w:hanging="420"/>
      </w:pPr>
      <w:rPr>
        <w:rFonts w:cs="Times New Roman"/>
      </w:rPr>
    </w:lvl>
    <w:lvl w:ilvl="5" w:tplc="FFFFFFFF">
      <w:start w:val="1"/>
      <w:numFmt w:val="lowerRoman"/>
      <w:lvlText w:val="%6."/>
      <w:lvlJc w:val="right"/>
      <w:pPr>
        <w:ind w:left="2520" w:hanging="420"/>
      </w:pPr>
      <w:rPr>
        <w:rFonts w:cs="Times New Roman"/>
      </w:rPr>
    </w:lvl>
    <w:lvl w:ilvl="6" w:tplc="FFFFFFFF">
      <w:start w:val="1"/>
      <w:numFmt w:val="decimal"/>
      <w:lvlText w:val="%7."/>
      <w:lvlJc w:val="left"/>
      <w:pPr>
        <w:ind w:left="2940" w:hanging="420"/>
      </w:pPr>
      <w:rPr>
        <w:rFonts w:cs="Times New Roman"/>
      </w:rPr>
    </w:lvl>
    <w:lvl w:ilvl="7" w:tplc="FFFFFFFF">
      <w:start w:val="1"/>
      <w:numFmt w:val="lowerLetter"/>
      <w:lvlText w:val="%8)"/>
      <w:lvlJc w:val="left"/>
      <w:pPr>
        <w:ind w:left="3360" w:hanging="420"/>
      </w:pPr>
      <w:rPr>
        <w:rFonts w:cs="Times New Roman"/>
      </w:rPr>
    </w:lvl>
    <w:lvl w:ilvl="8" w:tplc="FFFFFFFF">
      <w:start w:val="1"/>
      <w:numFmt w:val="lowerRoman"/>
      <w:lvlText w:val="%9."/>
      <w:lvlJc w:val="right"/>
      <w:pPr>
        <w:ind w:left="3780" w:hanging="420"/>
      </w:pPr>
      <w:rPr>
        <w:rFonts w:cs="Times New Roman"/>
      </w:rPr>
    </w:lvl>
  </w:abstractNum>
  <w:abstractNum w:abstractNumId="60" w15:restartNumberingAfterBreak="0">
    <w:nsid w:val="7781600B"/>
    <w:multiLevelType w:val="hybridMultilevel"/>
    <w:tmpl w:val="C61EF9C0"/>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61" w15:restartNumberingAfterBreak="0">
    <w:nsid w:val="79865D04"/>
    <w:multiLevelType w:val="hybridMultilevel"/>
    <w:tmpl w:val="5D365CB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3"/>
  </w:num>
  <w:num w:numId="2">
    <w:abstractNumId w:val="44"/>
  </w:num>
  <w:num w:numId="3">
    <w:abstractNumId w:val="46"/>
  </w:num>
  <w:num w:numId="4">
    <w:abstractNumId w:val="45"/>
  </w:num>
  <w:num w:numId="5">
    <w:abstractNumId w:val="15"/>
  </w:num>
  <w:num w:numId="6">
    <w:abstractNumId w:val="14"/>
  </w:num>
  <w:num w:numId="7">
    <w:abstractNumId w:val="1"/>
  </w:num>
  <w:num w:numId="8">
    <w:abstractNumId w:val="61"/>
  </w:num>
  <w:num w:numId="9">
    <w:abstractNumId w:val="6"/>
  </w:num>
  <w:num w:numId="10">
    <w:abstractNumId w:val="57"/>
  </w:num>
  <w:num w:numId="11">
    <w:abstractNumId w:val="59"/>
  </w:num>
  <w:num w:numId="12">
    <w:abstractNumId w:val="49"/>
  </w:num>
  <w:num w:numId="13">
    <w:abstractNumId w:val="39"/>
  </w:num>
  <w:num w:numId="14">
    <w:abstractNumId w:val="28"/>
  </w:num>
  <w:num w:numId="15">
    <w:abstractNumId w:val="25"/>
  </w:num>
  <w:num w:numId="16">
    <w:abstractNumId w:val="24"/>
  </w:num>
  <w:num w:numId="17">
    <w:abstractNumId w:val="2"/>
  </w:num>
  <w:num w:numId="18">
    <w:abstractNumId w:val="40"/>
  </w:num>
  <w:num w:numId="19">
    <w:abstractNumId w:val="21"/>
  </w:num>
  <w:num w:numId="20">
    <w:abstractNumId w:val="36"/>
  </w:num>
  <w:num w:numId="21">
    <w:abstractNumId w:val="10"/>
  </w:num>
  <w:num w:numId="22">
    <w:abstractNumId w:val="27"/>
  </w:num>
  <w:num w:numId="23">
    <w:abstractNumId w:val="34"/>
  </w:num>
  <w:num w:numId="24">
    <w:abstractNumId w:val="54"/>
  </w:num>
  <w:num w:numId="25">
    <w:abstractNumId w:val="30"/>
  </w:num>
  <w:num w:numId="26">
    <w:abstractNumId w:val="9"/>
  </w:num>
  <w:num w:numId="27">
    <w:abstractNumId w:val="3"/>
  </w:num>
  <w:num w:numId="28">
    <w:abstractNumId w:val="50"/>
  </w:num>
  <w:num w:numId="29">
    <w:abstractNumId w:val="18"/>
  </w:num>
  <w:num w:numId="30">
    <w:abstractNumId w:val="52"/>
  </w:num>
  <w:num w:numId="31">
    <w:abstractNumId w:val="13"/>
  </w:num>
  <w:num w:numId="32">
    <w:abstractNumId w:val="37"/>
  </w:num>
  <w:num w:numId="33">
    <w:abstractNumId w:val="8"/>
  </w:num>
  <w:num w:numId="34">
    <w:abstractNumId w:val="55"/>
  </w:num>
  <w:num w:numId="35">
    <w:abstractNumId w:val="60"/>
  </w:num>
  <w:num w:numId="36">
    <w:abstractNumId w:val="19"/>
  </w:num>
  <w:num w:numId="37">
    <w:abstractNumId w:val="20"/>
  </w:num>
  <w:num w:numId="38">
    <w:abstractNumId w:val="29"/>
  </w:num>
  <w:num w:numId="39">
    <w:abstractNumId w:val="4"/>
  </w:num>
  <w:num w:numId="40">
    <w:abstractNumId w:val="7"/>
  </w:num>
  <w:num w:numId="41">
    <w:abstractNumId w:val="42"/>
  </w:num>
  <w:num w:numId="42">
    <w:abstractNumId w:val="56"/>
  </w:num>
  <w:num w:numId="43">
    <w:abstractNumId w:val="32"/>
  </w:num>
  <w:num w:numId="44">
    <w:abstractNumId w:val="31"/>
  </w:num>
  <w:num w:numId="45">
    <w:abstractNumId w:val="16"/>
  </w:num>
  <w:num w:numId="46">
    <w:abstractNumId w:val="0"/>
  </w:num>
  <w:num w:numId="47">
    <w:abstractNumId w:val="23"/>
  </w:num>
  <w:num w:numId="48">
    <w:abstractNumId w:val="53"/>
  </w:num>
  <w:num w:numId="49">
    <w:abstractNumId w:val="48"/>
  </w:num>
  <w:num w:numId="50">
    <w:abstractNumId w:val="47"/>
  </w:num>
  <w:num w:numId="51">
    <w:abstractNumId w:val="35"/>
  </w:num>
  <w:num w:numId="52">
    <w:abstractNumId w:val="38"/>
  </w:num>
  <w:num w:numId="53">
    <w:abstractNumId w:val="22"/>
  </w:num>
  <w:num w:numId="54">
    <w:abstractNumId w:val="58"/>
  </w:num>
  <w:num w:numId="55">
    <w:abstractNumId w:val="41"/>
  </w:num>
  <w:num w:numId="56">
    <w:abstractNumId w:val="5"/>
  </w:num>
  <w:num w:numId="57">
    <w:abstractNumId w:val="33"/>
  </w:num>
  <w:num w:numId="58">
    <w:abstractNumId w:val="11"/>
  </w:num>
  <w:num w:numId="59">
    <w:abstractNumId w:val="12"/>
  </w:num>
  <w:num w:numId="60">
    <w:abstractNumId w:val="26"/>
  </w:num>
  <w:num w:numId="61">
    <w:abstractNumId w:val="17"/>
  </w:num>
  <w:num w:numId="62">
    <w:abstractNumId w:val="51"/>
  </w:num>
  <w:num w:numId="63">
    <w:abstractNumId w:val="43"/>
    <w:lvlOverride w:ilvl="0">
      <w:startOverride w:val="1"/>
    </w:lvlOverride>
    <w:lvlOverride w:ilvl="1">
      <w:startOverride w:val="3"/>
    </w:lvlOverride>
  </w:num>
  <w:num w:numId="64">
    <w:abstractNumId w:val="43"/>
    <w:lvlOverride w:ilvl="0">
      <w:startOverride w:val="1"/>
    </w:lvlOverride>
    <w:lvlOverride w:ilvl="1">
      <w:startOverride w:val="3"/>
    </w:lvlOverride>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810"/>
    <w:rsid w:val="000100FB"/>
    <w:rsid w:val="00010539"/>
    <w:rsid w:val="00011EF9"/>
    <w:rsid w:val="000132C2"/>
    <w:rsid w:val="000141FF"/>
    <w:rsid w:val="00025428"/>
    <w:rsid w:val="0003170A"/>
    <w:rsid w:val="00034BA2"/>
    <w:rsid w:val="000474ED"/>
    <w:rsid w:val="00047591"/>
    <w:rsid w:val="00050187"/>
    <w:rsid w:val="000529CF"/>
    <w:rsid w:val="00053243"/>
    <w:rsid w:val="0005732F"/>
    <w:rsid w:val="000605E4"/>
    <w:rsid w:val="000675D7"/>
    <w:rsid w:val="00071E9F"/>
    <w:rsid w:val="00093643"/>
    <w:rsid w:val="000A37F9"/>
    <w:rsid w:val="000A3D6C"/>
    <w:rsid w:val="000A7892"/>
    <w:rsid w:val="000B534A"/>
    <w:rsid w:val="000B620C"/>
    <w:rsid w:val="000C3A2A"/>
    <w:rsid w:val="000C6ED9"/>
    <w:rsid w:val="000C7E61"/>
    <w:rsid w:val="000D2DF4"/>
    <w:rsid w:val="000E63D4"/>
    <w:rsid w:val="000F21BC"/>
    <w:rsid w:val="000F4F2D"/>
    <w:rsid w:val="001030C0"/>
    <w:rsid w:val="00113575"/>
    <w:rsid w:val="00116A3F"/>
    <w:rsid w:val="00116C85"/>
    <w:rsid w:val="0012099C"/>
    <w:rsid w:val="00127CDE"/>
    <w:rsid w:val="001318BB"/>
    <w:rsid w:val="00133CE3"/>
    <w:rsid w:val="00133EF3"/>
    <w:rsid w:val="00147FCA"/>
    <w:rsid w:val="00152350"/>
    <w:rsid w:val="00153489"/>
    <w:rsid w:val="00155A64"/>
    <w:rsid w:val="001606D3"/>
    <w:rsid w:val="0016118E"/>
    <w:rsid w:val="00165B2E"/>
    <w:rsid w:val="00167981"/>
    <w:rsid w:val="00173A32"/>
    <w:rsid w:val="0018434F"/>
    <w:rsid w:val="00187055"/>
    <w:rsid w:val="00190143"/>
    <w:rsid w:val="00196D84"/>
    <w:rsid w:val="001A0E15"/>
    <w:rsid w:val="001A304A"/>
    <w:rsid w:val="001B387A"/>
    <w:rsid w:val="001C2D22"/>
    <w:rsid w:val="001C3BF2"/>
    <w:rsid w:val="001C46FF"/>
    <w:rsid w:val="001C61F7"/>
    <w:rsid w:val="001C708F"/>
    <w:rsid w:val="001C7B7C"/>
    <w:rsid w:val="001D4047"/>
    <w:rsid w:val="001D545F"/>
    <w:rsid w:val="001D691B"/>
    <w:rsid w:val="001D6F0B"/>
    <w:rsid w:val="001E47A9"/>
    <w:rsid w:val="001E4D45"/>
    <w:rsid w:val="001F219A"/>
    <w:rsid w:val="00201CE7"/>
    <w:rsid w:val="00203F16"/>
    <w:rsid w:val="00204FC9"/>
    <w:rsid w:val="0021054C"/>
    <w:rsid w:val="0022057D"/>
    <w:rsid w:val="00220DA9"/>
    <w:rsid w:val="00222083"/>
    <w:rsid w:val="00222165"/>
    <w:rsid w:val="00222D06"/>
    <w:rsid w:val="002233ED"/>
    <w:rsid w:val="0022508C"/>
    <w:rsid w:val="002261A8"/>
    <w:rsid w:val="00233D59"/>
    <w:rsid w:val="00233E1C"/>
    <w:rsid w:val="002345A9"/>
    <w:rsid w:val="0023796F"/>
    <w:rsid w:val="00241551"/>
    <w:rsid w:val="00243065"/>
    <w:rsid w:val="00244DCB"/>
    <w:rsid w:val="00245AF7"/>
    <w:rsid w:val="00247CE8"/>
    <w:rsid w:val="00255909"/>
    <w:rsid w:val="00261D56"/>
    <w:rsid w:val="00261DE9"/>
    <w:rsid w:val="0026229F"/>
    <w:rsid w:val="002628FA"/>
    <w:rsid w:val="00263A3C"/>
    <w:rsid w:val="00272696"/>
    <w:rsid w:val="002815B2"/>
    <w:rsid w:val="00290188"/>
    <w:rsid w:val="00290758"/>
    <w:rsid w:val="00290A1E"/>
    <w:rsid w:val="002930FE"/>
    <w:rsid w:val="002936E5"/>
    <w:rsid w:val="00296026"/>
    <w:rsid w:val="0029732E"/>
    <w:rsid w:val="002A36CB"/>
    <w:rsid w:val="002A636C"/>
    <w:rsid w:val="002A6F92"/>
    <w:rsid w:val="002A7625"/>
    <w:rsid w:val="002B1C65"/>
    <w:rsid w:val="002B64B7"/>
    <w:rsid w:val="002C0D05"/>
    <w:rsid w:val="002C28ED"/>
    <w:rsid w:val="002D26CA"/>
    <w:rsid w:val="002D7D18"/>
    <w:rsid w:val="002E0061"/>
    <w:rsid w:val="002E1BD2"/>
    <w:rsid w:val="002E21B3"/>
    <w:rsid w:val="002E2E6F"/>
    <w:rsid w:val="002E4185"/>
    <w:rsid w:val="002E6CEB"/>
    <w:rsid w:val="002E75A9"/>
    <w:rsid w:val="00302766"/>
    <w:rsid w:val="003050C8"/>
    <w:rsid w:val="003230A8"/>
    <w:rsid w:val="0032770D"/>
    <w:rsid w:val="00331DED"/>
    <w:rsid w:val="00332E00"/>
    <w:rsid w:val="00333765"/>
    <w:rsid w:val="003364C2"/>
    <w:rsid w:val="0034780F"/>
    <w:rsid w:val="0035114E"/>
    <w:rsid w:val="00352BBC"/>
    <w:rsid w:val="0035415E"/>
    <w:rsid w:val="00355A88"/>
    <w:rsid w:val="0035675C"/>
    <w:rsid w:val="00356A6B"/>
    <w:rsid w:val="00357C2C"/>
    <w:rsid w:val="00363E48"/>
    <w:rsid w:val="003672F4"/>
    <w:rsid w:val="00367641"/>
    <w:rsid w:val="00367EEB"/>
    <w:rsid w:val="0037313C"/>
    <w:rsid w:val="00375483"/>
    <w:rsid w:val="003820B2"/>
    <w:rsid w:val="00382216"/>
    <w:rsid w:val="00384A83"/>
    <w:rsid w:val="00384FEB"/>
    <w:rsid w:val="00386390"/>
    <w:rsid w:val="00386EB9"/>
    <w:rsid w:val="00392FF6"/>
    <w:rsid w:val="00394FBC"/>
    <w:rsid w:val="003A0820"/>
    <w:rsid w:val="003A0A1C"/>
    <w:rsid w:val="003A49F6"/>
    <w:rsid w:val="003B13C4"/>
    <w:rsid w:val="003B2DBA"/>
    <w:rsid w:val="003C7C1E"/>
    <w:rsid w:val="003D28A5"/>
    <w:rsid w:val="003D2EB4"/>
    <w:rsid w:val="003D6B83"/>
    <w:rsid w:val="003E4D7F"/>
    <w:rsid w:val="003F3F82"/>
    <w:rsid w:val="003F4435"/>
    <w:rsid w:val="003F4D6A"/>
    <w:rsid w:val="003F6072"/>
    <w:rsid w:val="00400B60"/>
    <w:rsid w:val="004101E7"/>
    <w:rsid w:val="0041157F"/>
    <w:rsid w:val="00413A4B"/>
    <w:rsid w:val="00413F00"/>
    <w:rsid w:val="00417979"/>
    <w:rsid w:val="00422378"/>
    <w:rsid w:val="00425D0C"/>
    <w:rsid w:val="00430BC4"/>
    <w:rsid w:val="00441819"/>
    <w:rsid w:val="0044360E"/>
    <w:rsid w:val="00444C02"/>
    <w:rsid w:val="00451739"/>
    <w:rsid w:val="004525FA"/>
    <w:rsid w:val="0046107C"/>
    <w:rsid w:val="00465905"/>
    <w:rsid w:val="004664C9"/>
    <w:rsid w:val="00466F50"/>
    <w:rsid w:val="0047191D"/>
    <w:rsid w:val="004729DB"/>
    <w:rsid w:val="0047783A"/>
    <w:rsid w:val="00477B3A"/>
    <w:rsid w:val="004850FE"/>
    <w:rsid w:val="00492D01"/>
    <w:rsid w:val="00493735"/>
    <w:rsid w:val="00496C3F"/>
    <w:rsid w:val="004972A1"/>
    <w:rsid w:val="004A184B"/>
    <w:rsid w:val="004A6EEF"/>
    <w:rsid w:val="004B0155"/>
    <w:rsid w:val="004B2ACC"/>
    <w:rsid w:val="004B54AA"/>
    <w:rsid w:val="004C04E1"/>
    <w:rsid w:val="004C7174"/>
    <w:rsid w:val="004D0EE0"/>
    <w:rsid w:val="004D1D3A"/>
    <w:rsid w:val="004D7543"/>
    <w:rsid w:val="004D7ACF"/>
    <w:rsid w:val="004E07A8"/>
    <w:rsid w:val="004E1A89"/>
    <w:rsid w:val="004E3B29"/>
    <w:rsid w:val="004E5CF1"/>
    <w:rsid w:val="004F0FB3"/>
    <w:rsid w:val="004F2596"/>
    <w:rsid w:val="004F7C33"/>
    <w:rsid w:val="00511095"/>
    <w:rsid w:val="005206AA"/>
    <w:rsid w:val="00521540"/>
    <w:rsid w:val="00523B7A"/>
    <w:rsid w:val="005253EA"/>
    <w:rsid w:val="00531306"/>
    <w:rsid w:val="005313F0"/>
    <w:rsid w:val="005325AA"/>
    <w:rsid w:val="0053263F"/>
    <w:rsid w:val="005407E3"/>
    <w:rsid w:val="00541E72"/>
    <w:rsid w:val="00542A91"/>
    <w:rsid w:val="00543C20"/>
    <w:rsid w:val="005531CC"/>
    <w:rsid w:val="005541EF"/>
    <w:rsid w:val="005600D4"/>
    <w:rsid w:val="00575C0A"/>
    <w:rsid w:val="005825B9"/>
    <w:rsid w:val="00583B26"/>
    <w:rsid w:val="00585B2A"/>
    <w:rsid w:val="00594B8E"/>
    <w:rsid w:val="00594E61"/>
    <w:rsid w:val="005956DB"/>
    <w:rsid w:val="005A76CC"/>
    <w:rsid w:val="005B15DF"/>
    <w:rsid w:val="005B28AC"/>
    <w:rsid w:val="005C1034"/>
    <w:rsid w:val="005C18EF"/>
    <w:rsid w:val="005C464F"/>
    <w:rsid w:val="005C6FBB"/>
    <w:rsid w:val="005C71FC"/>
    <w:rsid w:val="005D032F"/>
    <w:rsid w:val="005D3199"/>
    <w:rsid w:val="005E24FF"/>
    <w:rsid w:val="005E4694"/>
    <w:rsid w:val="005E4BA4"/>
    <w:rsid w:val="005E6014"/>
    <w:rsid w:val="005E6353"/>
    <w:rsid w:val="005E686B"/>
    <w:rsid w:val="005E6BAB"/>
    <w:rsid w:val="005F312C"/>
    <w:rsid w:val="00601C0D"/>
    <w:rsid w:val="00602A1B"/>
    <w:rsid w:val="006034F7"/>
    <w:rsid w:val="00604B73"/>
    <w:rsid w:val="00605CF3"/>
    <w:rsid w:val="00613581"/>
    <w:rsid w:val="00614114"/>
    <w:rsid w:val="006224A8"/>
    <w:rsid w:val="006343AA"/>
    <w:rsid w:val="006354B4"/>
    <w:rsid w:val="00637B3E"/>
    <w:rsid w:val="006624AE"/>
    <w:rsid w:val="00671790"/>
    <w:rsid w:val="00671A68"/>
    <w:rsid w:val="00673FA4"/>
    <w:rsid w:val="006829D6"/>
    <w:rsid w:val="0068562A"/>
    <w:rsid w:val="00690342"/>
    <w:rsid w:val="00690D60"/>
    <w:rsid w:val="00692489"/>
    <w:rsid w:val="00692BBC"/>
    <w:rsid w:val="006935B2"/>
    <w:rsid w:val="006963A7"/>
    <w:rsid w:val="00697267"/>
    <w:rsid w:val="00697BB7"/>
    <w:rsid w:val="006A1F0C"/>
    <w:rsid w:val="006A2110"/>
    <w:rsid w:val="006A58EC"/>
    <w:rsid w:val="006C6AB9"/>
    <w:rsid w:val="006D64CB"/>
    <w:rsid w:val="006D663E"/>
    <w:rsid w:val="006E030C"/>
    <w:rsid w:val="006F14E2"/>
    <w:rsid w:val="006F6A81"/>
    <w:rsid w:val="00703A4C"/>
    <w:rsid w:val="00707117"/>
    <w:rsid w:val="0071795F"/>
    <w:rsid w:val="007238E7"/>
    <w:rsid w:val="00724523"/>
    <w:rsid w:val="00731894"/>
    <w:rsid w:val="00732E2E"/>
    <w:rsid w:val="0073657D"/>
    <w:rsid w:val="00737417"/>
    <w:rsid w:val="00741DAC"/>
    <w:rsid w:val="00745CE7"/>
    <w:rsid w:val="0074695C"/>
    <w:rsid w:val="0075190C"/>
    <w:rsid w:val="00753B91"/>
    <w:rsid w:val="0075468E"/>
    <w:rsid w:val="007565A3"/>
    <w:rsid w:val="00757406"/>
    <w:rsid w:val="00762497"/>
    <w:rsid w:val="00763776"/>
    <w:rsid w:val="00764AF7"/>
    <w:rsid w:val="00767F81"/>
    <w:rsid w:val="007717CF"/>
    <w:rsid w:val="00773357"/>
    <w:rsid w:val="0077403D"/>
    <w:rsid w:val="00775013"/>
    <w:rsid w:val="00780FC8"/>
    <w:rsid w:val="00783A97"/>
    <w:rsid w:val="007910AE"/>
    <w:rsid w:val="007948BB"/>
    <w:rsid w:val="00795E58"/>
    <w:rsid w:val="00796E26"/>
    <w:rsid w:val="007A01BB"/>
    <w:rsid w:val="007A385A"/>
    <w:rsid w:val="007B36DD"/>
    <w:rsid w:val="007B4B75"/>
    <w:rsid w:val="007C0FE7"/>
    <w:rsid w:val="007D2252"/>
    <w:rsid w:val="007D62F9"/>
    <w:rsid w:val="007E6C33"/>
    <w:rsid w:val="007E6E4A"/>
    <w:rsid w:val="007F0E94"/>
    <w:rsid w:val="007F3E3B"/>
    <w:rsid w:val="007F64A7"/>
    <w:rsid w:val="007F7113"/>
    <w:rsid w:val="0080119C"/>
    <w:rsid w:val="0080369C"/>
    <w:rsid w:val="00803878"/>
    <w:rsid w:val="0080769B"/>
    <w:rsid w:val="00815B84"/>
    <w:rsid w:val="0081679D"/>
    <w:rsid w:val="00817C6A"/>
    <w:rsid w:val="00821AA9"/>
    <w:rsid w:val="00824AEA"/>
    <w:rsid w:val="008270A8"/>
    <w:rsid w:val="00827872"/>
    <w:rsid w:val="00830707"/>
    <w:rsid w:val="0083079E"/>
    <w:rsid w:val="00832188"/>
    <w:rsid w:val="00833A88"/>
    <w:rsid w:val="00834FDA"/>
    <w:rsid w:val="00837544"/>
    <w:rsid w:val="008379F6"/>
    <w:rsid w:val="008414AC"/>
    <w:rsid w:val="00841AB5"/>
    <w:rsid w:val="00844AE9"/>
    <w:rsid w:val="00852175"/>
    <w:rsid w:val="008603F1"/>
    <w:rsid w:val="00864D44"/>
    <w:rsid w:val="00865C7B"/>
    <w:rsid w:val="00867891"/>
    <w:rsid w:val="00867920"/>
    <w:rsid w:val="008703EA"/>
    <w:rsid w:val="0087063B"/>
    <w:rsid w:val="00870B7E"/>
    <w:rsid w:val="00875187"/>
    <w:rsid w:val="0087644B"/>
    <w:rsid w:val="00877EA0"/>
    <w:rsid w:val="00880190"/>
    <w:rsid w:val="00887669"/>
    <w:rsid w:val="00890954"/>
    <w:rsid w:val="00890F99"/>
    <w:rsid w:val="00897C83"/>
    <w:rsid w:val="008A22D9"/>
    <w:rsid w:val="008A24EA"/>
    <w:rsid w:val="008A36DB"/>
    <w:rsid w:val="008A3955"/>
    <w:rsid w:val="008A7065"/>
    <w:rsid w:val="008B1A4F"/>
    <w:rsid w:val="008B4AC5"/>
    <w:rsid w:val="008C1CF1"/>
    <w:rsid w:val="008C234D"/>
    <w:rsid w:val="008C651D"/>
    <w:rsid w:val="008D2455"/>
    <w:rsid w:val="008D3C31"/>
    <w:rsid w:val="008D46CD"/>
    <w:rsid w:val="008E1E27"/>
    <w:rsid w:val="008E263D"/>
    <w:rsid w:val="008E3172"/>
    <w:rsid w:val="008F6A9C"/>
    <w:rsid w:val="008F6B90"/>
    <w:rsid w:val="00900A61"/>
    <w:rsid w:val="00904EF8"/>
    <w:rsid w:val="009130E5"/>
    <w:rsid w:val="00916699"/>
    <w:rsid w:val="009224E4"/>
    <w:rsid w:val="0093007B"/>
    <w:rsid w:val="00933F39"/>
    <w:rsid w:val="00940F22"/>
    <w:rsid w:val="00944387"/>
    <w:rsid w:val="00944CA8"/>
    <w:rsid w:val="00944CD6"/>
    <w:rsid w:val="009511FA"/>
    <w:rsid w:val="00953693"/>
    <w:rsid w:val="00960FDF"/>
    <w:rsid w:val="0096234A"/>
    <w:rsid w:val="0096366A"/>
    <w:rsid w:val="00964315"/>
    <w:rsid w:val="009670F3"/>
    <w:rsid w:val="0096764C"/>
    <w:rsid w:val="0096785C"/>
    <w:rsid w:val="00972511"/>
    <w:rsid w:val="00980605"/>
    <w:rsid w:val="009848A6"/>
    <w:rsid w:val="00987482"/>
    <w:rsid w:val="009874E3"/>
    <w:rsid w:val="00990171"/>
    <w:rsid w:val="009A03C1"/>
    <w:rsid w:val="009A03F9"/>
    <w:rsid w:val="009A175F"/>
    <w:rsid w:val="009B023E"/>
    <w:rsid w:val="009B4175"/>
    <w:rsid w:val="009B6A51"/>
    <w:rsid w:val="009C392E"/>
    <w:rsid w:val="009C5109"/>
    <w:rsid w:val="009C5418"/>
    <w:rsid w:val="009D6260"/>
    <w:rsid w:val="009E1AAB"/>
    <w:rsid w:val="009F45E8"/>
    <w:rsid w:val="009F6E61"/>
    <w:rsid w:val="009F7CE7"/>
    <w:rsid w:val="00A01BAE"/>
    <w:rsid w:val="00A01FD5"/>
    <w:rsid w:val="00A027B8"/>
    <w:rsid w:val="00A10321"/>
    <w:rsid w:val="00A1059A"/>
    <w:rsid w:val="00A11162"/>
    <w:rsid w:val="00A20EFC"/>
    <w:rsid w:val="00A20F1E"/>
    <w:rsid w:val="00A21C80"/>
    <w:rsid w:val="00A3023A"/>
    <w:rsid w:val="00A3688E"/>
    <w:rsid w:val="00A40B0B"/>
    <w:rsid w:val="00A44E96"/>
    <w:rsid w:val="00A45BBF"/>
    <w:rsid w:val="00A47B54"/>
    <w:rsid w:val="00A51038"/>
    <w:rsid w:val="00A54BB6"/>
    <w:rsid w:val="00A55D19"/>
    <w:rsid w:val="00A609AA"/>
    <w:rsid w:val="00A6242B"/>
    <w:rsid w:val="00A64E76"/>
    <w:rsid w:val="00A6662A"/>
    <w:rsid w:val="00A8757B"/>
    <w:rsid w:val="00A9221F"/>
    <w:rsid w:val="00AA0AF6"/>
    <w:rsid w:val="00AA4705"/>
    <w:rsid w:val="00AA5CA2"/>
    <w:rsid w:val="00AA7DA0"/>
    <w:rsid w:val="00AB1439"/>
    <w:rsid w:val="00AB3231"/>
    <w:rsid w:val="00AB4445"/>
    <w:rsid w:val="00AC3DE5"/>
    <w:rsid w:val="00AD034A"/>
    <w:rsid w:val="00AD0CB2"/>
    <w:rsid w:val="00AD3861"/>
    <w:rsid w:val="00AD535E"/>
    <w:rsid w:val="00AE119E"/>
    <w:rsid w:val="00AE1DFC"/>
    <w:rsid w:val="00AE3F54"/>
    <w:rsid w:val="00AE5E76"/>
    <w:rsid w:val="00AF2DAE"/>
    <w:rsid w:val="00AF30C6"/>
    <w:rsid w:val="00AF324E"/>
    <w:rsid w:val="00B017A0"/>
    <w:rsid w:val="00B041E6"/>
    <w:rsid w:val="00B04DE8"/>
    <w:rsid w:val="00B06EDC"/>
    <w:rsid w:val="00B07F69"/>
    <w:rsid w:val="00B10E9B"/>
    <w:rsid w:val="00B11029"/>
    <w:rsid w:val="00B147EA"/>
    <w:rsid w:val="00B17ED3"/>
    <w:rsid w:val="00B215E1"/>
    <w:rsid w:val="00B233F3"/>
    <w:rsid w:val="00B24528"/>
    <w:rsid w:val="00B245F5"/>
    <w:rsid w:val="00B40E6C"/>
    <w:rsid w:val="00B4386E"/>
    <w:rsid w:val="00B663DE"/>
    <w:rsid w:val="00B671F9"/>
    <w:rsid w:val="00B70085"/>
    <w:rsid w:val="00B752C0"/>
    <w:rsid w:val="00B808E5"/>
    <w:rsid w:val="00B80CD3"/>
    <w:rsid w:val="00B84989"/>
    <w:rsid w:val="00B85DD3"/>
    <w:rsid w:val="00BA3B04"/>
    <w:rsid w:val="00BA52A7"/>
    <w:rsid w:val="00BA705E"/>
    <w:rsid w:val="00BB2567"/>
    <w:rsid w:val="00BC6AF1"/>
    <w:rsid w:val="00BC7993"/>
    <w:rsid w:val="00BD1741"/>
    <w:rsid w:val="00BE7A82"/>
    <w:rsid w:val="00BF2E7A"/>
    <w:rsid w:val="00BF4CEB"/>
    <w:rsid w:val="00BF69C8"/>
    <w:rsid w:val="00C0074A"/>
    <w:rsid w:val="00C00DE8"/>
    <w:rsid w:val="00C018DD"/>
    <w:rsid w:val="00C033E5"/>
    <w:rsid w:val="00C0609C"/>
    <w:rsid w:val="00C11A6B"/>
    <w:rsid w:val="00C13DE0"/>
    <w:rsid w:val="00C20EC8"/>
    <w:rsid w:val="00C26039"/>
    <w:rsid w:val="00C3309D"/>
    <w:rsid w:val="00C34BF5"/>
    <w:rsid w:val="00C46EC8"/>
    <w:rsid w:val="00C47133"/>
    <w:rsid w:val="00C50FF2"/>
    <w:rsid w:val="00C53FB0"/>
    <w:rsid w:val="00C54986"/>
    <w:rsid w:val="00C67918"/>
    <w:rsid w:val="00C74613"/>
    <w:rsid w:val="00C75D81"/>
    <w:rsid w:val="00C77C4D"/>
    <w:rsid w:val="00C85352"/>
    <w:rsid w:val="00C864AD"/>
    <w:rsid w:val="00C90043"/>
    <w:rsid w:val="00C9474D"/>
    <w:rsid w:val="00CA4356"/>
    <w:rsid w:val="00CB32A9"/>
    <w:rsid w:val="00CC0810"/>
    <w:rsid w:val="00CD1AD1"/>
    <w:rsid w:val="00CD3766"/>
    <w:rsid w:val="00CE04B0"/>
    <w:rsid w:val="00CE3303"/>
    <w:rsid w:val="00CE4924"/>
    <w:rsid w:val="00CE7798"/>
    <w:rsid w:val="00CF2B1F"/>
    <w:rsid w:val="00CF630B"/>
    <w:rsid w:val="00CF71CB"/>
    <w:rsid w:val="00D01A59"/>
    <w:rsid w:val="00D0401D"/>
    <w:rsid w:val="00D147FD"/>
    <w:rsid w:val="00D1727E"/>
    <w:rsid w:val="00D26276"/>
    <w:rsid w:val="00D2693B"/>
    <w:rsid w:val="00D26B19"/>
    <w:rsid w:val="00D316B7"/>
    <w:rsid w:val="00D325FF"/>
    <w:rsid w:val="00D3565C"/>
    <w:rsid w:val="00D362D5"/>
    <w:rsid w:val="00D40F39"/>
    <w:rsid w:val="00D410EA"/>
    <w:rsid w:val="00D4220B"/>
    <w:rsid w:val="00D46822"/>
    <w:rsid w:val="00D5424A"/>
    <w:rsid w:val="00D60805"/>
    <w:rsid w:val="00D60FF1"/>
    <w:rsid w:val="00D61249"/>
    <w:rsid w:val="00D62803"/>
    <w:rsid w:val="00D63C64"/>
    <w:rsid w:val="00D65110"/>
    <w:rsid w:val="00D7300D"/>
    <w:rsid w:val="00D738D9"/>
    <w:rsid w:val="00D73B22"/>
    <w:rsid w:val="00D7584E"/>
    <w:rsid w:val="00D76A06"/>
    <w:rsid w:val="00D76CE5"/>
    <w:rsid w:val="00D8099A"/>
    <w:rsid w:val="00D82B4F"/>
    <w:rsid w:val="00D92E6A"/>
    <w:rsid w:val="00D942FC"/>
    <w:rsid w:val="00D94F3B"/>
    <w:rsid w:val="00D97A13"/>
    <w:rsid w:val="00DA2DC1"/>
    <w:rsid w:val="00DA3371"/>
    <w:rsid w:val="00DA6850"/>
    <w:rsid w:val="00DA7807"/>
    <w:rsid w:val="00DB0A94"/>
    <w:rsid w:val="00DB692C"/>
    <w:rsid w:val="00DB7F0F"/>
    <w:rsid w:val="00DC4CC3"/>
    <w:rsid w:val="00DC6F73"/>
    <w:rsid w:val="00DE4C32"/>
    <w:rsid w:val="00DF2ACE"/>
    <w:rsid w:val="00DF3E72"/>
    <w:rsid w:val="00DF6C3D"/>
    <w:rsid w:val="00DF7811"/>
    <w:rsid w:val="00E02723"/>
    <w:rsid w:val="00E0695D"/>
    <w:rsid w:val="00E106CB"/>
    <w:rsid w:val="00E12449"/>
    <w:rsid w:val="00E12631"/>
    <w:rsid w:val="00E15966"/>
    <w:rsid w:val="00E16BEC"/>
    <w:rsid w:val="00E209EF"/>
    <w:rsid w:val="00E21686"/>
    <w:rsid w:val="00E25427"/>
    <w:rsid w:val="00E27789"/>
    <w:rsid w:val="00E35DA0"/>
    <w:rsid w:val="00E424F7"/>
    <w:rsid w:val="00E4277F"/>
    <w:rsid w:val="00E431EA"/>
    <w:rsid w:val="00E43DC1"/>
    <w:rsid w:val="00E51485"/>
    <w:rsid w:val="00E60D42"/>
    <w:rsid w:val="00E638F5"/>
    <w:rsid w:val="00E64053"/>
    <w:rsid w:val="00E64183"/>
    <w:rsid w:val="00E647B5"/>
    <w:rsid w:val="00E67BDB"/>
    <w:rsid w:val="00E67E82"/>
    <w:rsid w:val="00E7024E"/>
    <w:rsid w:val="00E73D1E"/>
    <w:rsid w:val="00E804CF"/>
    <w:rsid w:val="00E837A3"/>
    <w:rsid w:val="00E848AF"/>
    <w:rsid w:val="00E86868"/>
    <w:rsid w:val="00E90919"/>
    <w:rsid w:val="00E914E3"/>
    <w:rsid w:val="00E939DF"/>
    <w:rsid w:val="00E950EA"/>
    <w:rsid w:val="00E972EB"/>
    <w:rsid w:val="00EA1AD6"/>
    <w:rsid w:val="00EA31F1"/>
    <w:rsid w:val="00EB18E3"/>
    <w:rsid w:val="00EB5F53"/>
    <w:rsid w:val="00EB6653"/>
    <w:rsid w:val="00EC166C"/>
    <w:rsid w:val="00EC21FD"/>
    <w:rsid w:val="00EC50CC"/>
    <w:rsid w:val="00EC597C"/>
    <w:rsid w:val="00EC7BB6"/>
    <w:rsid w:val="00ED09AC"/>
    <w:rsid w:val="00ED2855"/>
    <w:rsid w:val="00EE29CA"/>
    <w:rsid w:val="00EE423C"/>
    <w:rsid w:val="00EF1882"/>
    <w:rsid w:val="00EF4ACD"/>
    <w:rsid w:val="00EF75A6"/>
    <w:rsid w:val="00F0209A"/>
    <w:rsid w:val="00F0703C"/>
    <w:rsid w:val="00F10AAC"/>
    <w:rsid w:val="00F15E6C"/>
    <w:rsid w:val="00F23F59"/>
    <w:rsid w:val="00F30554"/>
    <w:rsid w:val="00F418E3"/>
    <w:rsid w:val="00F47BAB"/>
    <w:rsid w:val="00F53393"/>
    <w:rsid w:val="00F56652"/>
    <w:rsid w:val="00F67465"/>
    <w:rsid w:val="00F771DD"/>
    <w:rsid w:val="00F7744B"/>
    <w:rsid w:val="00F80771"/>
    <w:rsid w:val="00F830F2"/>
    <w:rsid w:val="00F8423D"/>
    <w:rsid w:val="00F85298"/>
    <w:rsid w:val="00FA22AC"/>
    <w:rsid w:val="00FB1D7D"/>
    <w:rsid w:val="00FC036E"/>
    <w:rsid w:val="00FC09CF"/>
    <w:rsid w:val="00FC58D6"/>
    <w:rsid w:val="00FD453A"/>
    <w:rsid w:val="00FE0A19"/>
    <w:rsid w:val="00FE1EE7"/>
    <w:rsid w:val="00FE3F1B"/>
    <w:rsid w:val="00FE611A"/>
    <w:rsid w:val="00FF003A"/>
    <w:rsid w:val="00FF02CE"/>
    <w:rsid w:val="00FF0DF0"/>
    <w:rsid w:val="00FF4A7E"/>
    <w:rsid w:val="00FF6A4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4097"/>
    <o:shapelayout v:ext="edit">
      <o:idmap v:ext="edit" data="1"/>
    </o:shapelayout>
  </w:shapeDefaults>
  <w:decimalSymbol w:val="."/>
  <w:listSeparator w:val=","/>
  <w14:docId w14:val="0D6026AC"/>
  <w15:docId w15:val="{291C3591-B2D7-4E24-8B85-7E8AEFDB9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C0810"/>
    <w:pPr>
      <w:widowControl w:val="0"/>
      <w:jc w:val="both"/>
    </w:pPr>
    <w:rPr>
      <w:rFonts w:ascii="Times New Roman" w:eastAsia="SimSun" w:hAnsi="Times New Roman" w:cs="Times New Roman"/>
      <w:szCs w:val="24"/>
    </w:rPr>
  </w:style>
  <w:style w:type="paragraph" w:styleId="Heading1">
    <w:name w:val="heading 1"/>
    <w:aliases w:val="标题 1 1,标题7,章标题 1,h1,1st level,Section Head,l1,标题yjm1,章节标题"/>
    <w:basedOn w:val="Normal"/>
    <w:next w:val="Normal"/>
    <w:link w:val="Heading1Char"/>
    <w:qFormat/>
    <w:rsid w:val="00CC0810"/>
    <w:pPr>
      <w:keepNext/>
      <w:keepLines/>
      <w:numPr>
        <w:numId w:val="1"/>
      </w:numPr>
      <w:tabs>
        <w:tab w:val="left" w:pos="294"/>
        <w:tab w:val="left" w:pos="720"/>
        <w:tab w:val="left" w:pos="1080"/>
        <w:tab w:val="left" w:pos="1440"/>
      </w:tabs>
      <w:adjustRightInd w:val="0"/>
      <w:snapToGrid w:val="0"/>
      <w:spacing w:beforeLines="100" w:afterLines="100"/>
      <w:jc w:val="center"/>
      <w:outlineLvl w:val="0"/>
    </w:pPr>
    <w:rPr>
      <w:rFonts w:ascii="SimHei" w:eastAsia="SimHei" w:hAnsi="SimSun"/>
      <w:b/>
      <w:kern w:val="44"/>
      <w:sz w:val="32"/>
      <w:szCs w:val="32"/>
    </w:rPr>
  </w:style>
  <w:style w:type="paragraph" w:styleId="Heading2">
    <w:name w:val="heading 2"/>
    <w:aliases w:val="标题 1.1,标题2.1,节标题 1.1,h2,l2,2nd level,Titre2,Header 2,标题 yjm2,第一章 标题 2,Heading 2 Hidden,Heading 2 CCBS,heading 2,H2,Underrubrik1,prop2,Level 2 Topic Heading,UNDERRUBRIK 1-2,I2,Section Title,Titre3,ISO1,DO NOT USE_h2,chn"/>
    <w:basedOn w:val="Normal"/>
    <w:next w:val="1"/>
    <w:link w:val="Heading2Char"/>
    <w:qFormat/>
    <w:rsid w:val="00CC0810"/>
    <w:pPr>
      <w:keepNext/>
      <w:keepLines/>
      <w:numPr>
        <w:ilvl w:val="1"/>
        <w:numId w:val="1"/>
      </w:numPr>
      <w:tabs>
        <w:tab w:val="left" w:pos="1191"/>
      </w:tabs>
      <w:adjustRightInd w:val="0"/>
      <w:snapToGrid w:val="0"/>
      <w:spacing w:beforeLines="50" w:afterLines="20"/>
      <w:outlineLvl w:val="1"/>
    </w:pPr>
    <w:rPr>
      <w:rFonts w:eastAsia="SimHei"/>
      <w:kern w:val="0"/>
      <w:sz w:val="28"/>
      <w:szCs w:val="28"/>
    </w:rPr>
  </w:style>
  <w:style w:type="paragraph" w:styleId="Heading3">
    <w:name w:val="heading 3"/>
    <w:aliases w:val="Section,China3,?? 3"/>
    <w:basedOn w:val="Normal"/>
    <w:next w:val="1"/>
    <w:link w:val="Heading3Char"/>
    <w:qFormat/>
    <w:rsid w:val="00CC0810"/>
    <w:pPr>
      <w:keepNext/>
      <w:keepLines/>
      <w:numPr>
        <w:ilvl w:val="2"/>
        <w:numId w:val="1"/>
      </w:numPr>
      <w:tabs>
        <w:tab w:val="left" w:pos="1191"/>
      </w:tabs>
      <w:spacing w:beforeLines="50" w:afterLines="20"/>
      <w:outlineLvl w:val="2"/>
    </w:pPr>
    <w:rPr>
      <w:rFonts w:eastAsia="SimHei"/>
      <w:sz w:val="24"/>
    </w:rPr>
  </w:style>
  <w:style w:type="paragraph" w:styleId="Heading4">
    <w:name w:val="heading 4"/>
    <w:aliases w:val="China4,?? 4"/>
    <w:basedOn w:val="Normal"/>
    <w:next w:val="1"/>
    <w:link w:val="Heading4Char"/>
    <w:qFormat/>
    <w:rsid w:val="00CC0810"/>
    <w:pPr>
      <w:keepNext/>
      <w:keepLines/>
      <w:numPr>
        <w:ilvl w:val="3"/>
        <w:numId w:val="1"/>
      </w:numPr>
      <w:tabs>
        <w:tab w:val="left" w:pos="1191"/>
      </w:tabs>
      <w:adjustRightInd w:val="0"/>
      <w:snapToGrid w:val="0"/>
      <w:spacing w:beforeLines="50" w:afterLines="20"/>
      <w:outlineLvl w:val="3"/>
    </w:pPr>
    <w:rPr>
      <w:rFonts w:ascii="Arial" w:hAnsi="Arial"/>
      <w:b/>
      <w:kern w:val="0"/>
      <w:sz w:val="20"/>
      <w:szCs w:val="21"/>
    </w:rPr>
  </w:style>
  <w:style w:type="paragraph" w:styleId="Heading5">
    <w:name w:val="heading 5"/>
    <w:basedOn w:val="Normal"/>
    <w:next w:val="Normal"/>
    <w:link w:val="Heading5Char"/>
    <w:qFormat/>
    <w:rsid w:val="00CC0810"/>
    <w:pPr>
      <w:keepNext/>
      <w:keepLines/>
      <w:spacing w:before="280" w:after="290" w:line="376" w:lineRule="auto"/>
      <w:outlineLvl w:val="4"/>
    </w:pPr>
    <w:rPr>
      <w:b/>
      <w:bCs/>
      <w:kern w:val="0"/>
      <w:sz w:val="28"/>
      <w:szCs w:val="28"/>
    </w:rPr>
  </w:style>
  <w:style w:type="paragraph" w:styleId="Heading6">
    <w:name w:val="heading 6"/>
    <w:basedOn w:val="Normal"/>
    <w:next w:val="Normal"/>
    <w:link w:val="Heading6Char"/>
    <w:qFormat/>
    <w:rsid w:val="004B54AA"/>
    <w:pPr>
      <w:keepNext/>
      <w:widowControl/>
      <w:jc w:val="center"/>
      <w:outlineLvl w:val="5"/>
    </w:pPr>
    <w:rPr>
      <w:kern w:val="0"/>
      <w:sz w:val="72"/>
      <w:lang w:eastAsia="en-US"/>
    </w:rPr>
  </w:style>
  <w:style w:type="paragraph" w:styleId="Heading8">
    <w:name w:val="heading 8"/>
    <w:basedOn w:val="Normal"/>
    <w:next w:val="Normal"/>
    <w:link w:val="Heading8Char"/>
    <w:qFormat/>
    <w:rsid w:val="004B54AA"/>
    <w:pPr>
      <w:keepNext/>
      <w:widowControl/>
      <w:outlineLvl w:val="7"/>
    </w:pPr>
    <w:rPr>
      <w:rFonts w:ascii="Arial" w:hAnsi="Arial"/>
      <w:b/>
      <w:kern w:val="0"/>
      <w:sz w:val="16"/>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标题 1 1 Char,标题7 Char,章标题 1 Char,h1 Char,1st level Char,Section Head Char,l1 Char,标题yjm1 Char,章节标题 Char"/>
    <w:basedOn w:val="DefaultParagraphFont"/>
    <w:link w:val="Heading1"/>
    <w:rsid w:val="00CC0810"/>
    <w:rPr>
      <w:rFonts w:ascii="SimHei" w:eastAsia="SimHei" w:hAnsi="SimSun" w:cs="Times New Roman"/>
      <w:b/>
      <w:kern w:val="44"/>
      <w:sz w:val="32"/>
      <w:szCs w:val="32"/>
    </w:rPr>
  </w:style>
  <w:style w:type="character" w:customStyle="1" w:styleId="Heading2Char">
    <w:name w:val="Heading 2 Char"/>
    <w:aliases w:val="标题 1.1 Char,标题2.1 Char,节标题 1.1 Char,h2 Char,l2 Char,2nd level Char,Titre2 Char,Header 2 Char,标题 yjm2 Char,第一章 标题 2 Char,Heading 2 Hidden Char,Heading 2 CCBS Char,heading 2 Char,H2 Char,Underrubrik1 Char,prop2 Char,UNDERRUBRIK 1-2 Char"/>
    <w:basedOn w:val="DefaultParagraphFont"/>
    <w:link w:val="Heading2"/>
    <w:rsid w:val="00CC0810"/>
    <w:rPr>
      <w:rFonts w:ascii="Times New Roman" w:eastAsia="SimHei" w:hAnsi="Times New Roman" w:cs="Times New Roman"/>
      <w:kern w:val="0"/>
      <w:sz w:val="28"/>
      <w:szCs w:val="28"/>
    </w:rPr>
  </w:style>
  <w:style w:type="character" w:customStyle="1" w:styleId="Heading3Char">
    <w:name w:val="Heading 3 Char"/>
    <w:aliases w:val="Section Char,China3 Char,?? 3 Char"/>
    <w:basedOn w:val="DefaultParagraphFont"/>
    <w:link w:val="Heading3"/>
    <w:rsid w:val="00CC0810"/>
    <w:rPr>
      <w:rFonts w:ascii="Times New Roman" w:eastAsia="SimHei" w:hAnsi="Times New Roman" w:cs="Times New Roman"/>
      <w:sz w:val="24"/>
      <w:szCs w:val="24"/>
    </w:rPr>
  </w:style>
  <w:style w:type="character" w:customStyle="1" w:styleId="Heading4Char">
    <w:name w:val="Heading 4 Char"/>
    <w:aliases w:val="China4 Char,?? 4 Char"/>
    <w:basedOn w:val="DefaultParagraphFont"/>
    <w:link w:val="Heading4"/>
    <w:rsid w:val="00CC0810"/>
    <w:rPr>
      <w:rFonts w:ascii="Arial" w:eastAsia="SimSun" w:hAnsi="Arial" w:cs="Times New Roman"/>
      <w:b/>
      <w:kern w:val="0"/>
      <w:sz w:val="20"/>
      <w:szCs w:val="21"/>
    </w:rPr>
  </w:style>
  <w:style w:type="character" w:customStyle="1" w:styleId="Heading5Char">
    <w:name w:val="Heading 5 Char"/>
    <w:basedOn w:val="DefaultParagraphFont"/>
    <w:link w:val="Heading5"/>
    <w:rsid w:val="00CC0810"/>
    <w:rPr>
      <w:rFonts w:ascii="Times New Roman" w:eastAsia="SimSun" w:hAnsi="Times New Roman" w:cs="Times New Roman"/>
      <w:b/>
      <w:bCs/>
      <w:kern w:val="0"/>
      <w:sz w:val="28"/>
      <w:szCs w:val="28"/>
    </w:rPr>
  </w:style>
  <w:style w:type="paragraph" w:customStyle="1" w:styleId="1">
    <w:name w:val="正文缩进1"/>
    <w:basedOn w:val="Normal"/>
    <w:link w:val="Char"/>
    <w:rsid w:val="00CC0810"/>
    <w:pPr>
      <w:ind w:firstLineChars="200" w:firstLine="420"/>
    </w:pPr>
    <w:rPr>
      <w:kern w:val="0"/>
      <w:sz w:val="20"/>
    </w:rPr>
  </w:style>
  <w:style w:type="paragraph" w:styleId="TOC7">
    <w:name w:val="toc 7"/>
    <w:basedOn w:val="Normal"/>
    <w:next w:val="Normal"/>
    <w:uiPriority w:val="39"/>
    <w:rsid w:val="00CC0810"/>
    <w:pPr>
      <w:ind w:left="1050"/>
      <w:jc w:val="left"/>
    </w:pPr>
    <w:rPr>
      <w:rFonts w:ascii="Calibri" w:hAnsi="Calibri"/>
      <w:sz w:val="20"/>
      <w:szCs w:val="20"/>
    </w:rPr>
  </w:style>
  <w:style w:type="character" w:customStyle="1" w:styleId="Char">
    <w:name w:val="正文缩进 Char"/>
    <w:aliases w:val="正文缩进1 Char,图号标注 Char"/>
    <w:link w:val="1"/>
    <w:rsid w:val="00CC0810"/>
    <w:rPr>
      <w:rFonts w:ascii="Times New Roman" w:eastAsia="SimSun" w:hAnsi="Times New Roman" w:cs="Times New Roman"/>
      <w:kern w:val="0"/>
      <w:sz w:val="20"/>
      <w:szCs w:val="24"/>
    </w:rPr>
  </w:style>
  <w:style w:type="paragraph" w:styleId="Caption">
    <w:name w:val="caption"/>
    <w:basedOn w:val="Normal"/>
    <w:next w:val="Normal"/>
    <w:rsid w:val="00CC0810"/>
    <w:rPr>
      <w:rFonts w:ascii="Cambria" w:eastAsia="SimHei" w:hAnsi="Cambria"/>
      <w:sz w:val="20"/>
      <w:szCs w:val="20"/>
    </w:rPr>
  </w:style>
  <w:style w:type="character" w:customStyle="1" w:styleId="Char0">
    <w:name w:val="文档结构图 Char"/>
    <w:link w:val="10"/>
    <w:rsid w:val="00CC0810"/>
    <w:rPr>
      <w:rFonts w:ascii="SimSun" w:eastAsia="SimSun" w:hAnsi="Times New Roman" w:cs="Times New Roman"/>
      <w:sz w:val="18"/>
      <w:szCs w:val="18"/>
    </w:rPr>
  </w:style>
  <w:style w:type="paragraph" w:customStyle="1" w:styleId="10">
    <w:name w:val="文档结构图1"/>
    <w:basedOn w:val="Normal"/>
    <w:link w:val="Char0"/>
    <w:rsid w:val="00CC0810"/>
    <w:rPr>
      <w:rFonts w:ascii="SimSun"/>
      <w:sz w:val="18"/>
      <w:szCs w:val="18"/>
    </w:rPr>
  </w:style>
  <w:style w:type="paragraph" w:styleId="BodyText">
    <w:name w:val="Body Text"/>
    <w:basedOn w:val="Normal"/>
    <w:link w:val="BodyTextChar"/>
    <w:rsid w:val="00CC0810"/>
    <w:pPr>
      <w:spacing w:line="500" w:lineRule="exact"/>
      <w:ind w:firstLineChars="200" w:firstLine="200"/>
      <w:jc w:val="left"/>
    </w:pPr>
    <w:rPr>
      <w:rFonts w:ascii="Arial" w:hAnsi="Arial"/>
      <w:kern w:val="0"/>
      <w:sz w:val="24"/>
      <w:szCs w:val="20"/>
    </w:rPr>
  </w:style>
  <w:style w:type="character" w:customStyle="1" w:styleId="Char1">
    <w:name w:val="正文文本 Char"/>
    <w:basedOn w:val="DefaultParagraphFont"/>
    <w:rsid w:val="00CC0810"/>
    <w:rPr>
      <w:rFonts w:ascii="Times New Roman" w:eastAsia="SimSun" w:hAnsi="Times New Roman" w:cs="Times New Roman"/>
      <w:szCs w:val="24"/>
    </w:rPr>
  </w:style>
  <w:style w:type="paragraph" w:styleId="TOC5">
    <w:name w:val="toc 5"/>
    <w:basedOn w:val="Normal"/>
    <w:next w:val="Normal"/>
    <w:uiPriority w:val="39"/>
    <w:rsid w:val="00CC0810"/>
    <w:pPr>
      <w:ind w:left="630"/>
      <w:jc w:val="left"/>
    </w:pPr>
    <w:rPr>
      <w:rFonts w:ascii="Calibri" w:hAnsi="Calibri"/>
      <w:sz w:val="20"/>
      <w:szCs w:val="20"/>
    </w:rPr>
  </w:style>
  <w:style w:type="paragraph" w:styleId="TOC3">
    <w:name w:val="toc 3"/>
    <w:basedOn w:val="Normal"/>
    <w:next w:val="Normal"/>
    <w:uiPriority w:val="39"/>
    <w:rsid w:val="00CC0810"/>
    <w:pPr>
      <w:ind w:left="210"/>
      <w:jc w:val="left"/>
    </w:pPr>
    <w:rPr>
      <w:rFonts w:ascii="Calibri" w:hAnsi="Calibri"/>
      <w:sz w:val="20"/>
      <w:szCs w:val="20"/>
    </w:rPr>
  </w:style>
  <w:style w:type="paragraph" w:styleId="TOC8">
    <w:name w:val="toc 8"/>
    <w:basedOn w:val="Normal"/>
    <w:next w:val="Normal"/>
    <w:uiPriority w:val="39"/>
    <w:rsid w:val="00CC0810"/>
    <w:pPr>
      <w:ind w:left="1260"/>
      <w:jc w:val="left"/>
    </w:pPr>
    <w:rPr>
      <w:rFonts w:ascii="Calibri" w:hAnsi="Calibri"/>
      <w:sz w:val="20"/>
      <w:szCs w:val="20"/>
    </w:rPr>
  </w:style>
  <w:style w:type="paragraph" w:styleId="BalloonText">
    <w:name w:val="Balloon Text"/>
    <w:basedOn w:val="Normal"/>
    <w:link w:val="BalloonTextChar"/>
    <w:rsid w:val="00CC0810"/>
    <w:rPr>
      <w:kern w:val="0"/>
      <w:sz w:val="18"/>
      <w:szCs w:val="18"/>
    </w:rPr>
  </w:style>
  <w:style w:type="character" w:customStyle="1" w:styleId="BalloonTextChar">
    <w:name w:val="Balloon Text Char"/>
    <w:basedOn w:val="DefaultParagraphFont"/>
    <w:link w:val="BalloonText"/>
    <w:rsid w:val="00CC0810"/>
    <w:rPr>
      <w:rFonts w:ascii="Times New Roman" w:eastAsia="SimSun" w:hAnsi="Times New Roman" w:cs="Times New Roman"/>
      <w:kern w:val="0"/>
      <w:sz w:val="18"/>
      <w:szCs w:val="18"/>
    </w:rPr>
  </w:style>
  <w:style w:type="paragraph" w:styleId="Footer">
    <w:name w:val="footer"/>
    <w:aliases w:val="Footnotes"/>
    <w:basedOn w:val="Normal"/>
    <w:link w:val="FooterChar"/>
    <w:uiPriority w:val="99"/>
    <w:rsid w:val="00CC0810"/>
    <w:pPr>
      <w:tabs>
        <w:tab w:val="center" w:pos="4153"/>
        <w:tab w:val="right" w:pos="8306"/>
      </w:tabs>
      <w:snapToGrid w:val="0"/>
      <w:jc w:val="left"/>
    </w:pPr>
    <w:rPr>
      <w:kern w:val="0"/>
      <w:sz w:val="18"/>
      <w:szCs w:val="18"/>
    </w:rPr>
  </w:style>
  <w:style w:type="character" w:customStyle="1" w:styleId="FooterChar">
    <w:name w:val="Footer Char"/>
    <w:aliases w:val="Footnotes Char"/>
    <w:basedOn w:val="DefaultParagraphFont"/>
    <w:link w:val="Footer"/>
    <w:uiPriority w:val="99"/>
    <w:rsid w:val="00CC0810"/>
    <w:rPr>
      <w:rFonts w:ascii="Times New Roman" w:eastAsia="SimSun" w:hAnsi="Times New Roman" w:cs="Times New Roman"/>
      <w:kern w:val="0"/>
      <w:sz w:val="18"/>
      <w:szCs w:val="18"/>
    </w:rPr>
  </w:style>
  <w:style w:type="paragraph" w:styleId="Header">
    <w:name w:val="header"/>
    <w:basedOn w:val="Normal"/>
    <w:link w:val="HeaderChar"/>
    <w:rsid w:val="00CC0810"/>
    <w:pPr>
      <w:pBdr>
        <w:bottom w:val="single" w:sz="6" w:space="1" w:color="auto"/>
      </w:pBdr>
      <w:tabs>
        <w:tab w:val="center" w:pos="4153"/>
        <w:tab w:val="right" w:pos="8306"/>
      </w:tabs>
      <w:snapToGrid w:val="0"/>
      <w:jc w:val="center"/>
    </w:pPr>
    <w:rPr>
      <w:kern w:val="0"/>
      <w:sz w:val="18"/>
      <w:szCs w:val="18"/>
    </w:rPr>
  </w:style>
  <w:style w:type="character" w:customStyle="1" w:styleId="HeaderChar">
    <w:name w:val="Header Char"/>
    <w:basedOn w:val="DefaultParagraphFont"/>
    <w:link w:val="Header"/>
    <w:rsid w:val="00CC0810"/>
    <w:rPr>
      <w:rFonts w:ascii="Times New Roman" w:eastAsia="SimSun" w:hAnsi="Times New Roman" w:cs="Times New Roman"/>
      <w:kern w:val="0"/>
      <w:sz w:val="18"/>
      <w:szCs w:val="18"/>
    </w:rPr>
  </w:style>
  <w:style w:type="paragraph" w:styleId="TOC1">
    <w:name w:val="toc 1"/>
    <w:basedOn w:val="Normal"/>
    <w:next w:val="Normal"/>
    <w:uiPriority w:val="39"/>
    <w:rsid w:val="00CC0810"/>
    <w:pPr>
      <w:spacing w:before="360"/>
      <w:jc w:val="left"/>
    </w:pPr>
    <w:rPr>
      <w:rFonts w:ascii="Cambria" w:hAnsi="Cambria"/>
      <w:b/>
      <w:bCs/>
      <w:caps/>
      <w:sz w:val="24"/>
    </w:rPr>
  </w:style>
  <w:style w:type="paragraph" w:styleId="TOC4">
    <w:name w:val="toc 4"/>
    <w:basedOn w:val="Normal"/>
    <w:next w:val="Normal"/>
    <w:uiPriority w:val="39"/>
    <w:rsid w:val="00CC0810"/>
    <w:pPr>
      <w:ind w:left="420"/>
      <w:jc w:val="left"/>
    </w:pPr>
    <w:rPr>
      <w:rFonts w:ascii="Calibri" w:hAnsi="Calibri"/>
      <w:sz w:val="20"/>
      <w:szCs w:val="20"/>
    </w:rPr>
  </w:style>
  <w:style w:type="paragraph" w:styleId="FootnoteText">
    <w:name w:val="footnote text"/>
    <w:aliases w:val="FOOTNOTES,fn,footnote text,single space,ft"/>
    <w:basedOn w:val="Normal"/>
    <w:link w:val="FootnoteTextChar"/>
    <w:rsid w:val="00CC0810"/>
    <w:pPr>
      <w:snapToGrid w:val="0"/>
      <w:spacing w:line="360" w:lineRule="auto"/>
      <w:ind w:firstLineChars="200" w:firstLine="200"/>
      <w:jc w:val="left"/>
    </w:pPr>
    <w:rPr>
      <w:snapToGrid w:val="0"/>
      <w:kern w:val="0"/>
      <w:sz w:val="18"/>
      <w:szCs w:val="18"/>
    </w:rPr>
  </w:style>
  <w:style w:type="character" w:customStyle="1" w:styleId="FootnoteTextChar">
    <w:name w:val="Footnote Text Char"/>
    <w:aliases w:val="FOOTNOTES Char,fn Char,footnote text Char,single space Char,ft Char"/>
    <w:basedOn w:val="DefaultParagraphFont"/>
    <w:link w:val="FootnoteText"/>
    <w:rsid w:val="00CC0810"/>
    <w:rPr>
      <w:rFonts w:ascii="Times New Roman" w:eastAsia="SimSun" w:hAnsi="Times New Roman" w:cs="Times New Roman"/>
      <w:snapToGrid w:val="0"/>
      <w:kern w:val="0"/>
      <w:sz w:val="18"/>
      <w:szCs w:val="18"/>
    </w:rPr>
  </w:style>
  <w:style w:type="paragraph" w:styleId="TOC6">
    <w:name w:val="toc 6"/>
    <w:basedOn w:val="Normal"/>
    <w:next w:val="Normal"/>
    <w:uiPriority w:val="39"/>
    <w:rsid w:val="00CC0810"/>
    <w:pPr>
      <w:ind w:left="840"/>
      <w:jc w:val="left"/>
    </w:pPr>
    <w:rPr>
      <w:rFonts w:ascii="Calibri" w:hAnsi="Calibri"/>
      <w:sz w:val="20"/>
      <w:szCs w:val="20"/>
    </w:rPr>
  </w:style>
  <w:style w:type="paragraph" w:styleId="TOC2">
    <w:name w:val="toc 2"/>
    <w:basedOn w:val="Normal"/>
    <w:next w:val="Normal"/>
    <w:uiPriority w:val="39"/>
    <w:rsid w:val="00CC0810"/>
    <w:pPr>
      <w:spacing w:before="240"/>
      <w:jc w:val="left"/>
    </w:pPr>
    <w:rPr>
      <w:rFonts w:ascii="Calibri" w:hAnsi="Calibri"/>
      <w:b/>
      <w:bCs/>
      <w:sz w:val="20"/>
      <w:szCs w:val="20"/>
    </w:rPr>
  </w:style>
  <w:style w:type="paragraph" w:styleId="TOC9">
    <w:name w:val="toc 9"/>
    <w:basedOn w:val="Normal"/>
    <w:next w:val="Normal"/>
    <w:uiPriority w:val="39"/>
    <w:rsid w:val="00CC0810"/>
    <w:pPr>
      <w:ind w:left="1470"/>
      <w:jc w:val="left"/>
    </w:pPr>
    <w:rPr>
      <w:rFonts w:ascii="Calibri" w:hAnsi="Calibri"/>
      <w:sz w:val="20"/>
      <w:szCs w:val="20"/>
    </w:rPr>
  </w:style>
  <w:style w:type="character" w:styleId="Hyperlink">
    <w:name w:val="Hyperlink"/>
    <w:uiPriority w:val="99"/>
    <w:rsid w:val="00CC0810"/>
    <w:rPr>
      <w:u w:val="single"/>
    </w:rPr>
  </w:style>
  <w:style w:type="character" w:styleId="FootnoteReference">
    <w:name w:val="footnote reference"/>
    <w:aliases w:val="ftref"/>
    <w:rsid w:val="00CC0810"/>
    <w:rPr>
      <w:vertAlign w:val="superscript"/>
    </w:rPr>
  </w:style>
  <w:style w:type="paragraph" w:customStyle="1" w:styleId="11">
    <w:name w:val="无间隔1"/>
    <w:link w:val="Char2"/>
    <w:rsid w:val="00CC0810"/>
    <w:rPr>
      <w:rFonts w:ascii="Calibri" w:eastAsia="SimSun" w:hAnsi="Calibri" w:cs="Times New Roman"/>
      <w:kern w:val="0"/>
      <w:sz w:val="22"/>
      <w:szCs w:val="20"/>
    </w:rPr>
  </w:style>
  <w:style w:type="paragraph" w:customStyle="1" w:styleId="a0">
    <w:name w:val="表内格式"/>
    <w:basedOn w:val="Normal"/>
    <w:link w:val="CharChar"/>
    <w:rsid w:val="00CC0810"/>
    <w:pPr>
      <w:jc w:val="center"/>
    </w:pPr>
    <w:rPr>
      <w:kern w:val="0"/>
      <w:sz w:val="18"/>
    </w:rPr>
  </w:style>
  <w:style w:type="paragraph" w:customStyle="1" w:styleId="a1">
    <w:name w:val="表内容"/>
    <w:basedOn w:val="Normal"/>
    <w:link w:val="CharChar0"/>
    <w:rsid w:val="00CC0810"/>
    <w:pPr>
      <w:spacing w:line="0" w:lineRule="atLeast"/>
      <w:jc w:val="center"/>
    </w:pPr>
    <w:rPr>
      <w:rFonts w:ascii="Microsoft YaHei" w:eastAsia="Microsoft YaHei" w:hAnsi="Microsoft YaHei"/>
      <w:kern w:val="0"/>
      <w:sz w:val="24"/>
      <w:szCs w:val="28"/>
    </w:rPr>
  </w:style>
  <w:style w:type="paragraph" w:customStyle="1" w:styleId="a">
    <w:name w:val="■"/>
    <w:basedOn w:val="Normal"/>
    <w:link w:val="CharChar1"/>
    <w:rsid w:val="00CC0810"/>
    <w:pPr>
      <w:widowControl/>
      <w:numPr>
        <w:numId w:val="2"/>
      </w:numPr>
      <w:spacing w:beforeLines="50" w:afterLines="50" w:line="0" w:lineRule="atLeast"/>
      <w:jc w:val="left"/>
    </w:pPr>
    <w:rPr>
      <w:rFonts w:ascii="SimSun" w:eastAsia="Microsoft YaHei" w:hAnsi="SimSun"/>
      <w:b/>
      <w:kern w:val="0"/>
      <w:sz w:val="24"/>
    </w:rPr>
  </w:style>
  <w:style w:type="paragraph" w:customStyle="1" w:styleId="a2">
    <w:name w:val="表名"/>
    <w:basedOn w:val="Normal"/>
    <w:link w:val="CharChar2"/>
    <w:rsid w:val="00CC0810"/>
    <w:pPr>
      <w:jc w:val="center"/>
    </w:pPr>
    <w:rPr>
      <w:rFonts w:eastAsia="Microsoft YaHei"/>
      <w:b/>
      <w:kern w:val="0"/>
      <w:sz w:val="24"/>
      <w:szCs w:val="20"/>
    </w:rPr>
  </w:style>
  <w:style w:type="paragraph" w:customStyle="1" w:styleId="a3">
    <w:name w:val="图名"/>
    <w:basedOn w:val="Normal"/>
    <w:link w:val="CharChar3"/>
    <w:rsid w:val="00CC0810"/>
    <w:pPr>
      <w:spacing w:line="0" w:lineRule="atLeast"/>
      <w:ind w:firstLineChars="200" w:firstLine="480"/>
      <w:jc w:val="center"/>
    </w:pPr>
    <w:rPr>
      <w:rFonts w:eastAsia="Microsoft YaHei"/>
      <w:b/>
      <w:kern w:val="0"/>
      <w:sz w:val="24"/>
      <w:szCs w:val="20"/>
    </w:rPr>
  </w:style>
  <w:style w:type="paragraph" w:customStyle="1" w:styleId="12">
    <w:name w:val="列出段落1"/>
    <w:basedOn w:val="Normal"/>
    <w:link w:val="Char3"/>
    <w:uiPriority w:val="34"/>
    <w:qFormat/>
    <w:rsid w:val="00CC0810"/>
    <w:pPr>
      <w:ind w:firstLineChars="200" w:firstLine="420"/>
    </w:pPr>
    <w:rPr>
      <w:kern w:val="0"/>
      <w:sz w:val="20"/>
    </w:rPr>
  </w:style>
  <w:style w:type="paragraph" w:customStyle="1" w:styleId="TOC10">
    <w:name w:val="TOC 标题1"/>
    <w:basedOn w:val="Heading1"/>
    <w:next w:val="Normal"/>
    <w:rsid w:val="00CC0810"/>
    <w:pPr>
      <w:widowControl/>
      <w:numPr>
        <w:numId w:val="0"/>
      </w:numPr>
      <w:tabs>
        <w:tab w:val="clear" w:pos="294"/>
        <w:tab w:val="clear" w:pos="720"/>
        <w:tab w:val="clear" w:pos="1080"/>
        <w:tab w:val="clear" w:pos="1440"/>
      </w:tabs>
      <w:adjustRightInd/>
      <w:snapToGrid/>
      <w:spacing w:line="276" w:lineRule="auto"/>
      <w:jc w:val="left"/>
      <w:outlineLvl w:val="9"/>
    </w:pPr>
    <w:rPr>
      <w:rFonts w:ascii="Cambria" w:eastAsia="SimSun" w:hAnsi="Cambria" w:cs="SimHei"/>
      <w:bCs/>
      <w:color w:val="365F90"/>
      <w:kern w:val="0"/>
      <w:sz w:val="28"/>
      <w:szCs w:val="28"/>
    </w:rPr>
  </w:style>
  <w:style w:type="paragraph" w:customStyle="1" w:styleId="CharChar4">
    <w:name w:val="Char Char"/>
    <w:basedOn w:val="Normal"/>
    <w:rsid w:val="00CC0810"/>
    <w:pPr>
      <w:widowControl/>
      <w:spacing w:after="160" w:line="240" w:lineRule="exact"/>
      <w:jc w:val="left"/>
    </w:pPr>
    <w:rPr>
      <w:rFonts w:ascii="Tahoma" w:hAnsi="Tahoma"/>
      <w:kern w:val="0"/>
      <w:sz w:val="20"/>
      <w:szCs w:val="20"/>
      <w:lang w:eastAsia="en-US"/>
    </w:rPr>
  </w:style>
  <w:style w:type="paragraph" w:customStyle="1" w:styleId="13">
    <w:name w:val="普通(网站)1"/>
    <w:basedOn w:val="Normal"/>
    <w:rsid w:val="00CC0810"/>
    <w:pPr>
      <w:widowControl/>
      <w:spacing w:before="100" w:beforeAutospacing="1" w:after="100" w:afterAutospacing="1"/>
      <w:jc w:val="left"/>
    </w:pPr>
    <w:rPr>
      <w:rFonts w:ascii="SimSun" w:hAnsi="SimSun" w:cs="SimSun"/>
      <w:kern w:val="0"/>
      <w:sz w:val="24"/>
    </w:rPr>
  </w:style>
  <w:style w:type="paragraph" w:customStyle="1" w:styleId="0">
    <w:name w:val="0"/>
    <w:basedOn w:val="Normal"/>
    <w:rsid w:val="00CC0810"/>
    <w:pPr>
      <w:widowControl/>
      <w:snapToGrid w:val="0"/>
    </w:pPr>
    <w:rPr>
      <w:kern w:val="0"/>
      <w:szCs w:val="20"/>
    </w:rPr>
  </w:style>
  <w:style w:type="character" w:customStyle="1" w:styleId="Char2">
    <w:name w:val="无间隔 Char"/>
    <w:link w:val="11"/>
    <w:rsid w:val="00CC0810"/>
    <w:rPr>
      <w:rFonts w:ascii="Calibri" w:eastAsia="SimSun" w:hAnsi="Calibri" w:cs="Times New Roman"/>
      <w:kern w:val="0"/>
      <w:sz w:val="22"/>
      <w:szCs w:val="20"/>
    </w:rPr>
  </w:style>
  <w:style w:type="character" w:customStyle="1" w:styleId="BodyTextChar">
    <w:name w:val="Body Text Char"/>
    <w:link w:val="BodyText"/>
    <w:rsid w:val="00CC0810"/>
    <w:rPr>
      <w:rFonts w:ascii="Arial" w:eastAsia="SimSun" w:hAnsi="Arial" w:cs="Times New Roman"/>
      <w:kern w:val="0"/>
      <w:sz w:val="24"/>
      <w:szCs w:val="20"/>
    </w:rPr>
  </w:style>
  <w:style w:type="character" w:customStyle="1" w:styleId="CharChar">
    <w:name w:val="表内格式 Char Char"/>
    <w:link w:val="a0"/>
    <w:rsid w:val="00CC0810"/>
    <w:rPr>
      <w:rFonts w:ascii="Times New Roman" w:eastAsia="SimSun" w:hAnsi="Times New Roman" w:cs="Times New Roman"/>
      <w:kern w:val="0"/>
      <w:sz w:val="18"/>
      <w:szCs w:val="24"/>
    </w:rPr>
  </w:style>
  <w:style w:type="character" w:customStyle="1" w:styleId="CharChar0">
    <w:name w:val="表内容 Char Char"/>
    <w:link w:val="a1"/>
    <w:rsid w:val="00CC0810"/>
    <w:rPr>
      <w:rFonts w:ascii="Microsoft YaHei" w:eastAsia="Microsoft YaHei" w:hAnsi="Microsoft YaHei" w:cs="Times New Roman"/>
      <w:kern w:val="0"/>
      <w:sz w:val="24"/>
      <w:szCs w:val="28"/>
    </w:rPr>
  </w:style>
  <w:style w:type="character" w:customStyle="1" w:styleId="CharChar1">
    <w:name w:val="■ Char Char"/>
    <w:link w:val="a"/>
    <w:rsid w:val="00CC0810"/>
    <w:rPr>
      <w:rFonts w:ascii="SimSun" w:eastAsia="Microsoft YaHei" w:hAnsi="SimSun" w:cs="Times New Roman"/>
      <w:b/>
      <w:kern w:val="0"/>
      <w:sz w:val="24"/>
      <w:szCs w:val="24"/>
    </w:rPr>
  </w:style>
  <w:style w:type="character" w:customStyle="1" w:styleId="CharChar2">
    <w:name w:val="表名 Char Char"/>
    <w:link w:val="a2"/>
    <w:rsid w:val="00CC0810"/>
    <w:rPr>
      <w:rFonts w:ascii="Times New Roman" w:eastAsia="Microsoft YaHei" w:hAnsi="Times New Roman" w:cs="Times New Roman"/>
      <w:b/>
      <w:kern w:val="0"/>
      <w:sz w:val="24"/>
      <w:szCs w:val="20"/>
    </w:rPr>
  </w:style>
  <w:style w:type="character" w:customStyle="1" w:styleId="CharChar3">
    <w:name w:val="图名 Char Char"/>
    <w:link w:val="a3"/>
    <w:rsid w:val="00CC0810"/>
    <w:rPr>
      <w:rFonts w:ascii="Times New Roman" w:eastAsia="Microsoft YaHei" w:hAnsi="Times New Roman" w:cs="Times New Roman"/>
      <w:b/>
      <w:kern w:val="0"/>
      <w:sz w:val="24"/>
      <w:szCs w:val="20"/>
    </w:rPr>
  </w:style>
  <w:style w:type="character" w:customStyle="1" w:styleId="Char3">
    <w:name w:val="列出段落 Char"/>
    <w:link w:val="12"/>
    <w:rsid w:val="00CC0810"/>
    <w:rPr>
      <w:rFonts w:ascii="Times New Roman" w:eastAsia="SimSun" w:hAnsi="Times New Roman" w:cs="Times New Roman"/>
      <w:kern w:val="0"/>
      <w:sz w:val="20"/>
      <w:szCs w:val="24"/>
    </w:rPr>
  </w:style>
  <w:style w:type="paragraph" w:styleId="DocumentMap">
    <w:name w:val="Document Map"/>
    <w:basedOn w:val="Normal"/>
    <w:link w:val="DocumentMapChar"/>
    <w:unhideWhenUsed/>
    <w:rsid w:val="00CC0810"/>
    <w:rPr>
      <w:rFonts w:ascii="SimSun"/>
      <w:sz w:val="18"/>
      <w:szCs w:val="18"/>
    </w:rPr>
  </w:style>
  <w:style w:type="character" w:customStyle="1" w:styleId="DocumentMapChar">
    <w:name w:val="Document Map Char"/>
    <w:basedOn w:val="DefaultParagraphFont"/>
    <w:link w:val="DocumentMap"/>
    <w:uiPriority w:val="99"/>
    <w:semiHidden/>
    <w:rsid w:val="00CC0810"/>
    <w:rPr>
      <w:rFonts w:ascii="SimSun" w:eastAsia="SimSun" w:hAnsi="Times New Roman" w:cs="Times New Roman"/>
      <w:sz w:val="18"/>
      <w:szCs w:val="18"/>
    </w:rPr>
  </w:style>
  <w:style w:type="paragraph" w:customStyle="1" w:styleId="2TimesNewRoman">
    <w:name w:val="正文首行缩进 2 + Times New Roman"/>
    <w:basedOn w:val="Normal"/>
    <w:link w:val="2TimesNewRomanChar"/>
    <w:autoRedefine/>
    <w:rsid w:val="00413F00"/>
    <w:pPr>
      <w:tabs>
        <w:tab w:val="left" w:pos="0"/>
        <w:tab w:val="num" w:pos="870"/>
        <w:tab w:val="left" w:pos="3150"/>
      </w:tabs>
      <w:autoSpaceDE w:val="0"/>
      <w:autoSpaceDN w:val="0"/>
      <w:spacing w:line="360" w:lineRule="auto"/>
      <w:ind w:firstLineChars="200" w:firstLine="480"/>
      <w:jc w:val="left"/>
    </w:pPr>
    <w:rPr>
      <w:kern w:val="0"/>
      <w:sz w:val="24"/>
    </w:rPr>
  </w:style>
  <w:style w:type="character" w:customStyle="1" w:styleId="2TimesNewRomanChar">
    <w:name w:val="正文首行缩进 2 + Times New Roman Char"/>
    <w:link w:val="2TimesNewRoman"/>
    <w:rsid w:val="00413F00"/>
    <w:rPr>
      <w:rFonts w:ascii="Times New Roman" w:eastAsia="SimSun" w:hAnsi="Times New Roman" w:cs="Times New Roman"/>
      <w:kern w:val="0"/>
      <w:sz w:val="24"/>
      <w:szCs w:val="24"/>
    </w:rPr>
  </w:style>
  <w:style w:type="character" w:styleId="CommentReference">
    <w:name w:val="annotation reference"/>
    <w:unhideWhenUsed/>
    <w:rsid w:val="00CC0810"/>
    <w:rPr>
      <w:sz w:val="16"/>
      <w:szCs w:val="16"/>
    </w:rPr>
  </w:style>
  <w:style w:type="paragraph" w:styleId="CommentText">
    <w:name w:val="annotation text"/>
    <w:basedOn w:val="Normal"/>
    <w:link w:val="CommentTextChar"/>
    <w:unhideWhenUsed/>
    <w:rsid w:val="00CC0810"/>
    <w:rPr>
      <w:sz w:val="20"/>
      <w:szCs w:val="20"/>
    </w:rPr>
  </w:style>
  <w:style w:type="character" w:customStyle="1" w:styleId="CommentTextChar">
    <w:name w:val="Comment Text Char"/>
    <w:basedOn w:val="DefaultParagraphFont"/>
    <w:link w:val="CommentText"/>
    <w:rsid w:val="00CC0810"/>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unhideWhenUsed/>
    <w:rsid w:val="00CC0810"/>
    <w:rPr>
      <w:b/>
      <w:bCs/>
    </w:rPr>
  </w:style>
  <w:style w:type="character" w:customStyle="1" w:styleId="CommentSubjectChar">
    <w:name w:val="Comment Subject Char"/>
    <w:basedOn w:val="CommentTextChar"/>
    <w:link w:val="CommentSubject"/>
    <w:rsid w:val="00CC0810"/>
    <w:rPr>
      <w:rFonts w:ascii="Times New Roman" w:eastAsia="SimSun" w:hAnsi="Times New Roman" w:cs="Times New Roman"/>
      <w:b/>
      <w:bCs/>
      <w:sz w:val="20"/>
      <w:szCs w:val="20"/>
    </w:rPr>
  </w:style>
  <w:style w:type="paragraph" w:styleId="NormalIndent">
    <w:name w:val="Normal Indent"/>
    <w:aliases w:val="正文（首行缩进两字）,表正文,正文非缩进,特点,段1,正文不缩进,特点 Char,ALT+Z,水上软件,标题4,正文(首行缩进两字),正文(首行缩进两字)1,上海中望标准正文（首行缩进两字）,四号,小,正文对齐,正文（首行缩进两字） Char Char,中文正文,正文（首行缩进两字） Char Char Char Char,正文（首行缩进两字） Char Char Char Char Char Char,Indent 1,图号标注,bt,二"/>
    <w:basedOn w:val="Normal"/>
    <w:link w:val="NormalIndentChar"/>
    <w:rsid w:val="00CC0810"/>
    <w:pPr>
      <w:ind w:firstLineChars="200" w:firstLine="420"/>
    </w:pPr>
  </w:style>
  <w:style w:type="character" w:customStyle="1" w:styleId="NormalIndentChar">
    <w:name w:val="Normal Indent Char"/>
    <w:aliases w:val="正文（首行缩进两字） Char,表正文 Char,正文非缩进 Char,特点 Char1,段1 Char,正文不缩进 Char,特点 Char Char,ALT+Z Char,水上软件 Char,标题4 Char,正文(首行缩进两字) Char,正文(首行缩进两字)1 Char,上海中望标准正文（首行缩进两字） Char,四号 Char,小 Char,正文对齐 Char,正文（首行缩进两字） Char Char Char,中文正文 Char,图号标注 Char1"/>
    <w:link w:val="NormalIndent"/>
    <w:rsid w:val="00CC0810"/>
    <w:rPr>
      <w:rFonts w:ascii="Times New Roman" w:eastAsia="SimSun" w:hAnsi="Times New Roman" w:cs="Times New Roman"/>
      <w:szCs w:val="24"/>
    </w:rPr>
  </w:style>
  <w:style w:type="paragraph" w:styleId="ListParagraph">
    <w:name w:val="List Paragraph"/>
    <w:basedOn w:val="Normal"/>
    <w:link w:val="ListParagraphChar"/>
    <w:uiPriority w:val="34"/>
    <w:qFormat/>
    <w:rsid w:val="00CC0810"/>
    <w:pPr>
      <w:ind w:firstLineChars="200" w:firstLine="420"/>
    </w:pPr>
    <w:rPr>
      <w:kern w:val="0"/>
      <w:sz w:val="20"/>
    </w:rPr>
  </w:style>
  <w:style w:type="character" w:customStyle="1" w:styleId="ListParagraphChar">
    <w:name w:val="List Paragraph Char"/>
    <w:link w:val="ListParagraph"/>
    <w:uiPriority w:val="34"/>
    <w:rsid w:val="00CC0810"/>
    <w:rPr>
      <w:rFonts w:ascii="Times New Roman" w:eastAsia="SimSun" w:hAnsi="Times New Roman" w:cs="Times New Roman"/>
      <w:kern w:val="0"/>
      <w:sz w:val="20"/>
      <w:szCs w:val="24"/>
    </w:rPr>
  </w:style>
  <w:style w:type="character" w:customStyle="1" w:styleId="CharChar5">
    <w:name w:val="君邦正文 Char Char"/>
    <w:rsid w:val="00CC0810"/>
    <w:rPr>
      <w:rFonts w:eastAsia="SimSun"/>
      <w:kern w:val="2"/>
      <w:sz w:val="24"/>
      <w:lang w:val="en-US" w:eastAsia="zh-CN" w:bidi="ar-SA"/>
    </w:rPr>
  </w:style>
  <w:style w:type="character" w:customStyle="1" w:styleId="858D7CFB-ED40-4347-BF05-701D383B685F">
    <w:name w:val="表 头{858D7CFB-ED40-4347-BF05-701D383B685F}"/>
    <w:link w:val="a4"/>
    <w:rsid w:val="00CC0810"/>
    <w:rPr>
      <w:b/>
      <w:color w:val="000000"/>
    </w:rPr>
  </w:style>
  <w:style w:type="paragraph" w:customStyle="1" w:styleId="a4">
    <w:name w:val="表 头常用"/>
    <w:basedOn w:val="Normal"/>
    <w:link w:val="858D7CFB-ED40-4347-BF05-701D383B685F"/>
    <w:rsid w:val="00CC0810"/>
    <w:pPr>
      <w:adjustRightInd w:val="0"/>
      <w:spacing w:before="120" w:after="120"/>
      <w:jc w:val="center"/>
    </w:pPr>
    <w:rPr>
      <w:rFonts w:asciiTheme="minorHAnsi" w:eastAsiaTheme="minorEastAsia" w:hAnsiTheme="minorHAnsi" w:cstheme="minorBidi"/>
      <w:b/>
      <w:color w:val="000000"/>
      <w:szCs w:val="22"/>
    </w:rPr>
  </w:style>
  <w:style w:type="character" w:styleId="Strong">
    <w:name w:val="Strong"/>
    <w:qFormat/>
    <w:rsid w:val="00CC0810"/>
    <w:rPr>
      <w:b/>
      <w:bCs/>
    </w:rPr>
  </w:style>
  <w:style w:type="paragraph" w:styleId="NormalWeb">
    <w:name w:val="Normal (Web)"/>
    <w:basedOn w:val="Normal"/>
    <w:unhideWhenUsed/>
    <w:rsid w:val="00CC0810"/>
    <w:pPr>
      <w:widowControl/>
      <w:spacing w:before="100" w:beforeAutospacing="1" w:after="100" w:afterAutospacing="1"/>
      <w:jc w:val="left"/>
    </w:pPr>
    <w:rPr>
      <w:rFonts w:ascii="SimSun" w:hAnsi="SimSun" w:cs="SimSun"/>
      <w:kern w:val="0"/>
      <w:sz w:val="24"/>
    </w:rPr>
  </w:style>
  <w:style w:type="character" w:styleId="HTMLTypewriter">
    <w:name w:val="HTML Typewriter"/>
    <w:uiPriority w:val="99"/>
    <w:semiHidden/>
    <w:unhideWhenUsed/>
    <w:rsid w:val="00CC0810"/>
    <w:rPr>
      <w:rFonts w:ascii="Courier New" w:eastAsia="SimSun" w:hAnsi="Courier New" w:cs="Courier New" w:hint="default"/>
      <w:sz w:val="24"/>
      <w:szCs w:val="24"/>
    </w:rPr>
  </w:style>
  <w:style w:type="table" w:styleId="TableGrid">
    <w:name w:val="Table Grid"/>
    <w:basedOn w:val="TableNormal"/>
    <w:rsid w:val="003478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71">
    <w:name w:val="style71"/>
    <w:basedOn w:val="DefaultParagraphFont"/>
    <w:rsid w:val="0034780F"/>
    <w:rPr>
      <w:sz w:val="11"/>
      <w:szCs w:val="11"/>
    </w:rPr>
  </w:style>
  <w:style w:type="character" w:styleId="PageNumber">
    <w:name w:val="page number"/>
    <w:basedOn w:val="DefaultParagraphFont"/>
    <w:rsid w:val="0034780F"/>
  </w:style>
  <w:style w:type="paragraph" w:customStyle="1" w:styleId="a5">
    <w:name w:val="*正文缩进"/>
    <w:basedOn w:val="Normal"/>
    <w:link w:val="Char4"/>
    <w:rsid w:val="005E4BA4"/>
    <w:pPr>
      <w:spacing w:beforeLines="50" w:afterLines="50" w:line="400" w:lineRule="exact"/>
      <w:ind w:firstLineChars="200" w:firstLine="480"/>
    </w:pPr>
    <w:rPr>
      <w:rFonts w:ascii="Calibri" w:hAnsi="Calibri"/>
      <w:sz w:val="24"/>
      <w:szCs w:val="22"/>
    </w:rPr>
  </w:style>
  <w:style w:type="character" w:customStyle="1" w:styleId="Char4">
    <w:name w:val="*正文缩进 Char"/>
    <w:link w:val="a5"/>
    <w:rsid w:val="005E4BA4"/>
    <w:rPr>
      <w:rFonts w:ascii="Calibri" w:eastAsia="SimSun" w:hAnsi="Calibri" w:cs="Times New Roman"/>
      <w:sz w:val="24"/>
    </w:rPr>
  </w:style>
  <w:style w:type="character" w:customStyle="1" w:styleId="apple-converted-space">
    <w:name w:val="apple-converted-space"/>
    <w:basedOn w:val="DefaultParagraphFont"/>
    <w:rsid w:val="00F30554"/>
  </w:style>
  <w:style w:type="character" w:customStyle="1" w:styleId="Heading6Char">
    <w:name w:val="Heading 6 Char"/>
    <w:basedOn w:val="DefaultParagraphFont"/>
    <w:link w:val="Heading6"/>
    <w:rsid w:val="004B54AA"/>
    <w:rPr>
      <w:rFonts w:ascii="Times New Roman" w:eastAsia="SimSun" w:hAnsi="Times New Roman" w:cs="Times New Roman"/>
      <w:kern w:val="0"/>
      <w:sz w:val="72"/>
      <w:szCs w:val="24"/>
      <w:lang w:eastAsia="en-US"/>
    </w:rPr>
  </w:style>
  <w:style w:type="character" w:customStyle="1" w:styleId="Heading8Char">
    <w:name w:val="Heading 8 Char"/>
    <w:basedOn w:val="DefaultParagraphFont"/>
    <w:link w:val="Heading8"/>
    <w:rsid w:val="004B54AA"/>
    <w:rPr>
      <w:rFonts w:ascii="Arial" w:eastAsia="SimSun" w:hAnsi="Arial" w:cs="Times New Roman"/>
      <w:b/>
      <w:kern w:val="0"/>
      <w:sz w:val="16"/>
      <w:szCs w:val="20"/>
      <w:lang w:eastAsia="en-US"/>
    </w:rPr>
  </w:style>
  <w:style w:type="paragraph" w:customStyle="1" w:styleId="ParaCharCharCharCharCharChar1CharCharCharCharCharCharCharCharCharChar">
    <w:name w:val="默认段落字体 Para Char Char Char Char Char Char1 Char Char Char Char Char Char Char Char Char Char"/>
    <w:basedOn w:val="Normal"/>
    <w:rsid w:val="004B54AA"/>
    <w:pPr>
      <w:autoSpaceDE w:val="0"/>
      <w:autoSpaceDN w:val="0"/>
      <w:adjustRightInd w:val="0"/>
      <w:snapToGrid w:val="0"/>
      <w:spacing w:before="50" w:after="50" w:line="360" w:lineRule="auto"/>
      <w:ind w:firstLineChars="200" w:firstLine="560"/>
    </w:pPr>
    <w:rPr>
      <w:rFonts w:eastAsia="FangSong_GB2312"/>
      <w:color w:val="000000"/>
      <w:sz w:val="24"/>
    </w:rPr>
  </w:style>
  <w:style w:type="paragraph" w:styleId="BodyTextIndent">
    <w:name w:val="Body Text Indent"/>
    <w:basedOn w:val="Normal"/>
    <w:link w:val="BodyTextIndentChar"/>
    <w:rsid w:val="004B54AA"/>
    <w:pPr>
      <w:framePr w:w="9537" w:wrap="auto" w:hAnchor="margin" w:x="6" w:y="836"/>
      <w:autoSpaceDE w:val="0"/>
      <w:autoSpaceDN w:val="0"/>
      <w:adjustRightInd w:val="0"/>
      <w:spacing w:line="283" w:lineRule="exact"/>
      <w:ind w:left="676"/>
    </w:pPr>
    <w:rPr>
      <w:kern w:val="0"/>
      <w:sz w:val="24"/>
      <w:lang w:eastAsia="en-US"/>
    </w:rPr>
  </w:style>
  <w:style w:type="character" w:customStyle="1" w:styleId="BodyTextIndentChar">
    <w:name w:val="Body Text Indent Char"/>
    <w:basedOn w:val="DefaultParagraphFont"/>
    <w:link w:val="BodyTextIndent"/>
    <w:rsid w:val="004B54AA"/>
    <w:rPr>
      <w:rFonts w:ascii="Times New Roman" w:eastAsia="SimSun" w:hAnsi="Times New Roman" w:cs="Times New Roman"/>
      <w:kern w:val="0"/>
      <w:sz w:val="24"/>
      <w:szCs w:val="24"/>
      <w:lang w:eastAsia="en-US"/>
    </w:rPr>
  </w:style>
  <w:style w:type="paragraph" w:styleId="Title">
    <w:name w:val="Title"/>
    <w:basedOn w:val="Normal"/>
    <w:link w:val="TitleChar"/>
    <w:qFormat/>
    <w:rsid w:val="004B54AA"/>
    <w:pPr>
      <w:widowControl/>
      <w:jc w:val="center"/>
    </w:pPr>
    <w:rPr>
      <w:b/>
      <w:kern w:val="0"/>
      <w:sz w:val="24"/>
      <w:szCs w:val="20"/>
      <w:lang w:val="en-GB" w:eastAsia="en-US"/>
    </w:rPr>
  </w:style>
  <w:style w:type="character" w:customStyle="1" w:styleId="TitleChar">
    <w:name w:val="Title Char"/>
    <w:basedOn w:val="DefaultParagraphFont"/>
    <w:link w:val="Title"/>
    <w:rsid w:val="004B54AA"/>
    <w:rPr>
      <w:rFonts w:ascii="Times New Roman" w:eastAsia="SimSun" w:hAnsi="Times New Roman" w:cs="Times New Roman"/>
      <w:b/>
      <w:kern w:val="0"/>
      <w:sz w:val="24"/>
      <w:szCs w:val="20"/>
      <w:lang w:val="en-GB" w:eastAsia="en-US"/>
    </w:rPr>
  </w:style>
  <w:style w:type="paragraph" w:customStyle="1" w:styleId="Outline1">
    <w:name w:val="Outline1"/>
    <w:basedOn w:val="Outline"/>
    <w:next w:val="Outline2"/>
    <w:rsid w:val="004B54AA"/>
    <w:pPr>
      <w:keepNext/>
      <w:tabs>
        <w:tab w:val="num" w:pos="360"/>
      </w:tabs>
      <w:ind w:left="360" w:hanging="360"/>
    </w:pPr>
  </w:style>
  <w:style w:type="paragraph" w:customStyle="1" w:styleId="Outline">
    <w:name w:val="Outline"/>
    <w:basedOn w:val="Normal"/>
    <w:rsid w:val="004B54AA"/>
    <w:pPr>
      <w:widowControl/>
      <w:autoSpaceDE w:val="0"/>
      <w:autoSpaceDN w:val="0"/>
      <w:spacing w:before="240"/>
      <w:jc w:val="left"/>
    </w:pPr>
    <w:rPr>
      <w:rFonts w:ascii="VNI-Times" w:hAnsi="VNI-Times"/>
      <w:kern w:val="28"/>
      <w:sz w:val="20"/>
      <w:szCs w:val="20"/>
      <w:lang w:eastAsia="en-US"/>
    </w:rPr>
  </w:style>
  <w:style w:type="paragraph" w:customStyle="1" w:styleId="Outline2">
    <w:name w:val="Outline2"/>
    <w:basedOn w:val="Normal"/>
    <w:rsid w:val="004B54AA"/>
    <w:pPr>
      <w:widowControl/>
      <w:numPr>
        <w:ilvl w:val="2"/>
        <w:numId w:val="44"/>
      </w:numPr>
      <w:tabs>
        <w:tab w:val="clear" w:pos="1728"/>
        <w:tab w:val="num" w:pos="864"/>
      </w:tabs>
      <w:autoSpaceDE w:val="0"/>
      <w:autoSpaceDN w:val="0"/>
      <w:spacing w:before="240"/>
      <w:ind w:left="864" w:hanging="504"/>
      <w:jc w:val="left"/>
    </w:pPr>
    <w:rPr>
      <w:rFonts w:ascii="VNI-Times" w:hAnsi="VNI-Times"/>
      <w:kern w:val="28"/>
      <w:sz w:val="20"/>
      <w:szCs w:val="20"/>
      <w:lang w:eastAsia="en-US"/>
    </w:rPr>
  </w:style>
  <w:style w:type="paragraph" w:customStyle="1" w:styleId="Outline3">
    <w:name w:val="Outline3"/>
    <w:basedOn w:val="Normal"/>
    <w:rsid w:val="004B54AA"/>
    <w:pPr>
      <w:widowControl/>
      <w:numPr>
        <w:ilvl w:val="3"/>
        <w:numId w:val="44"/>
      </w:numPr>
      <w:tabs>
        <w:tab w:val="clear" w:pos="2304"/>
        <w:tab w:val="num" w:pos="1368"/>
      </w:tabs>
      <w:autoSpaceDE w:val="0"/>
      <w:autoSpaceDN w:val="0"/>
      <w:spacing w:before="240"/>
      <w:ind w:left="1368" w:hanging="504"/>
      <w:jc w:val="left"/>
    </w:pPr>
    <w:rPr>
      <w:rFonts w:ascii="VNI-Times" w:hAnsi="VNI-Times"/>
      <w:kern w:val="28"/>
      <w:sz w:val="20"/>
      <w:szCs w:val="20"/>
      <w:lang w:eastAsia="en-US"/>
    </w:rPr>
  </w:style>
  <w:style w:type="paragraph" w:customStyle="1" w:styleId="Outline4">
    <w:name w:val="Outline4"/>
    <w:basedOn w:val="Normal"/>
    <w:rsid w:val="004B54AA"/>
    <w:pPr>
      <w:widowControl/>
      <w:tabs>
        <w:tab w:val="num" w:pos="1872"/>
      </w:tabs>
      <w:autoSpaceDE w:val="0"/>
      <w:autoSpaceDN w:val="0"/>
      <w:spacing w:before="240"/>
      <w:ind w:left="1872" w:hanging="504"/>
      <w:jc w:val="left"/>
    </w:pPr>
    <w:rPr>
      <w:rFonts w:ascii="VNI-Times" w:hAnsi="VNI-Times"/>
      <w:kern w:val="28"/>
      <w:sz w:val="20"/>
      <w:szCs w:val="20"/>
      <w:lang w:eastAsia="en-US"/>
    </w:rPr>
  </w:style>
  <w:style w:type="paragraph" w:customStyle="1" w:styleId="outlinebullet">
    <w:name w:val="outlinebullet"/>
    <w:basedOn w:val="Normal"/>
    <w:rsid w:val="004B54AA"/>
    <w:pPr>
      <w:widowControl/>
      <w:tabs>
        <w:tab w:val="left" w:pos="1440"/>
      </w:tabs>
      <w:autoSpaceDE w:val="0"/>
      <w:autoSpaceDN w:val="0"/>
      <w:spacing w:before="120"/>
      <w:ind w:left="1440" w:hanging="450"/>
      <w:jc w:val="left"/>
    </w:pPr>
    <w:rPr>
      <w:rFonts w:ascii="VNI-Times" w:hAnsi="VNI-Times"/>
      <w:kern w:val="0"/>
      <w:sz w:val="20"/>
      <w:szCs w:val="20"/>
      <w:lang w:eastAsia="en-US"/>
    </w:rPr>
  </w:style>
  <w:style w:type="paragraph" w:styleId="BlockText">
    <w:name w:val="Block Text"/>
    <w:basedOn w:val="Normal"/>
    <w:rsid w:val="004B54AA"/>
    <w:pPr>
      <w:widowControl/>
      <w:spacing w:before="240" w:after="60"/>
      <w:ind w:left="-57" w:right="-57"/>
    </w:pPr>
    <w:rPr>
      <w:kern w:val="0"/>
      <w:sz w:val="20"/>
      <w:szCs w:val="20"/>
      <w:lang w:eastAsia="en-US"/>
    </w:rPr>
  </w:style>
  <w:style w:type="paragraph" w:styleId="BodyText3">
    <w:name w:val="Body Text 3"/>
    <w:basedOn w:val="Normal"/>
    <w:link w:val="BodyText3Char"/>
    <w:rsid w:val="004B54AA"/>
    <w:pPr>
      <w:widowControl/>
      <w:spacing w:before="120" w:after="120"/>
    </w:pPr>
    <w:rPr>
      <w:kern w:val="0"/>
      <w:sz w:val="24"/>
      <w:lang w:eastAsia="en-US"/>
    </w:rPr>
  </w:style>
  <w:style w:type="character" w:customStyle="1" w:styleId="BodyText3Char">
    <w:name w:val="Body Text 3 Char"/>
    <w:basedOn w:val="DefaultParagraphFont"/>
    <w:link w:val="BodyText3"/>
    <w:rsid w:val="004B54AA"/>
    <w:rPr>
      <w:rFonts w:ascii="Times New Roman" w:eastAsia="SimSun" w:hAnsi="Times New Roman" w:cs="Times New Roman"/>
      <w:kern w:val="0"/>
      <w:sz w:val="24"/>
      <w:szCs w:val="24"/>
      <w:lang w:eastAsia="en-US"/>
    </w:rPr>
  </w:style>
  <w:style w:type="paragraph" w:customStyle="1" w:styleId="single">
    <w:name w:val="single"/>
    <w:basedOn w:val="Normal"/>
    <w:rsid w:val="004B54AA"/>
    <w:pPr>
      <w:widowControl/>
      <w:autoSpaceDE w:val="0"/>
      <w:autoSpaceDN w:val="0"/>
      <w:spacing w:before="120"/>
    </w:pPr>
    <w:rPr>
      <w:rFonts w:ascii="VNI-Times" w:hAnsi="VNI-Times"/>
      <w:kern w:val="0"/>
      <w:sz w:val="20"/>
      <w:szCs w:val="20"/>
      <w:lang w:eastAsia="en-US"/>
    </w:rPr>
  </w:style>
  <w:style w:type="character" w:styleId="FollowedHyperlink">
    <w:name w:val="FollowedHyperlink"/>
    <w:rsid w:val="004B54AA"/>
    <w:rPr>
      <w:color w:val="800080"/>
      <w:u w:val="single"/>
    </w:rPr>
  </w:style>
  <w:style w:type="paragraph" w:styleId="BodyText2">
    <w:name w:val="Body Text 2"/>
    <w:basedOn w:val="Normal"/>
    <w:link w:val="BodyText2Char"/>
    <w:rsid w:val="004B54AA"/>
    <w:pPr>
      <w:widowControl/>
      <w:jc w:val="center"/>
    </w:pPr>
    <w:rPr>
      <w:b/>
      <w:bCs/>
      <w:kern w:val="0"/>
      <w:sz w:val="52"/>
      <w:lang w:eastAsia="en-US"/>
    </w:rPr>
  </w:style>
  <w:style w:type="character" w:customStyle="1" w:styleId="BodyText2Char">
    <w:name w:val="Body Text 2 Char"/>
    <w:basedOn w:val="DefaultParagraphFont"/>
    <w:link w:val="BodyText2"/>
    <w:rsid w:val="004B54AA"/>
    <w:rPr>
      <w:rFonts w:ascii="Times New Roman" w:eastAsia="SimSun" w:hAnsi="Times New Roman" w:cs="Times New Roman"/>
      <w:b/>
      <w:bCs/>
      <w:kern w:val="0"/>
      <w:sz w:val="52"/>
      <w:szCs w:val="24"/>
      <w:lang w:eastAsia="en-US"/>
    </w:rPr>
  </w:style>
  <w:style w:type="paragraph" w:styleId="Date">
    <w:name w:val="Date"/>
    <w:basedOn w:val="Normal"/>
    <w:next w:val="Normal"/>
    <w:link w:val="DateChar"/>
    <w:rsid w:val="004B54AA"/>
    <w:rPr>
      <w:szCs w:val="20"/>
    </w:rPr>
  </w:style>
  <w:style w:type="character" w:customStyle="1" w:styleId="DateChar">
    <w:name w:val="Date Char"/>
    <w:basedOn w:val="DefaultParagraphFont"/>
    <w:link w:val="Date"/>
    <w:rsid w:val="004B54AA"/>
    <w:rPr>
      <w:rFonts w:ascii="Times New Roman" w:eastAsia="SimSun" w:hAnsi="Times New Roman" w:cs="Times New Roman"/>
      <w:szCs w:val="20"/>
    </w:rPr>
  </w:style>
  <w:style w:type="paragraph" w:styleId="BodyTextIndent2">
    <w:name w:val="Body Text Indent 2"/>
    <w:basedOn w:val="Normal"/>
    <w:link w:val="BodyTextIndent2Char"/>
    <w:rsid w:val="004B54AA"/>
    <w:pPr>
      <w:spacing w:line="360" w:lineRule="auto"/>
      <w:ind w:firstLine="540"/>
    </w:pPr>
    <w:rPr>
      <w:sz w:val="24"/>
      <w:szCs w:val="20"/>
    </w:rPr>
  </w:style>
  <w:style w:type="character" w:customStyle="1" w:styleId="BodyTextIndent2Char">
    <w:name w:val="Body Text Indent 2 Char"/>
    <w:basedOn w:val="DefaultParagraphFont"/>
    <w:link w:val="BodyTextIndent2"/>
    <w:rsid w:val="004B54AA"/>
    <w:rPr>
      <w:rFonts w:ascii="Times New Roman" w:eastAsia="SimSun" w:hAnsi="Times New Roman" w:cs="Times New Roman"/>
      <w:sz w:val="24"/>
      <w:szCs w:val="20"/>
    </w:rPr>
  </w:style>
  <w:style w:type="paragraph" w:styleId="EndnoteText">
    <w:name w:val="endnote text"/>
    <w:basedOn w:val="Normal"/>
    <w:link w:val="EndnoteTextChar"/>
    <w:semiHidden/>
    <w:rsid w:val="004B54AA"/>
    <w:pPr>
      <w:snapToGrid w:val="0"/>
      <w:jc w:val="left"/>
    </w:pPr>
    <w:rPr>
      <w:lang w:eastAsia="en-US"/>
    </w:rPr>
  </w:style>
  <w:style w:type="character" w:customStyle="1" w:styleId="EndnoteTextChar">
    <w:name w:val="Endnote Text Char"/>
    <w:basedOn w:val="DefaultParagraphFont"/>
    <w:link w:val="EndnoteText"/>
    <w:semiHidden/>
    <w:rsid w:val="004B54AA"/>
    <w:rPr>
      <w:rFonts w:ascii="Times New Roman" w:eastAsia="SimSun" w:hAnsi="Times New Roman" w:cs="Times New Roman"/>
      <w:szCs w:val="24"/>
      <w:lang w:eastAsia="en-US"/>
    </w:rPr>
  </w:style>
  <w:style w:type="character" w:styleId="EndnoteReference">
    <w:name w:val="endnote reference"/>
    <w:semiHidden/>
    <w:rsid w:val="004B54AA"/>
    <w:rPr>
      <w:vertAlign w:val="superscript"/>
    </w:rPr>
  </w:style>
  <w:style w:type="paragraph" w:customStyle="1" w:styleId="font5">
    <w:name w:val="font5"/>
    <w:basedOn w:val="Normal"/>
    <w:rsid w:val="004B54AA"/>
    <w:pPr>
      <w:widowControl/>
      <w:spacing w:before="100" w:beforeAutospacing="1" w:after="100" w:afterAutospacing="1"/>
      <w:jc w:val="left"/>
    </w:pPr>
    <w:rPr>
      <w:rFonts w:ascii="SimSun" w:hAnsi="SimSun" w:cs="SimSun"/>
      <w:kern w:val="0"/>
      <w:sz w:val="18"/>
      <w:szCs w:val="18"/>
    </w:rPr>
  </w:style>
  <w:style w:type="paragraph" w:customStyle="1" w:styleId="font6">
    <w:name w:val="font6"/>
    <w:basedOn w:val="Normal"/>
    <w:rsid w:val="004B54AA"/>
    <w:pPr>
      <w:widowControl/>
      <w:spacing w:before="100" w:beforeAutospacing="1" w:after="100" w:afterAutospacing="1"/>
      <w:jc w:val="left"/>
    </w:pPr>
    <w:rPr>
      <w:rFonts w:ascii="SimSun" w:hAnsi="SimSun" w:cs="SimSun"/>
      <w:kern w:val="0"/>
      <w:sz w:val="12"/>
      <w:szCs w:val="12"/>
    </w:rPr>
  </w:style>
  <w:style w:type="paragraph" w:customStyle="1" w:styleId="font7">
    <w:name w:val="font7"/>
    <w:basedOn w:val="Normal"/>
    <w:rsid w:val="004B54AA"/>
    <w:pPr>
      <w:widowControl/>
      <w:spacing w:before="100" w:beforeAutospacing="1" w:after="100" w:afterAutospacing="1"/>
      <w:jc w:val="left"/>
    </w:pPr>
    <w:rPr>
      <w:rFonts w:ascii="Arial" w:hAnsi="Arial" w:cs="Arial"/>
      <w:kern w:val="0"/>
      <w:sz w:val="12"/>
      <w:szCs w:val="12"/>
    </w:rPr>
  </w:style>
  <w:style w:type="paragraph" w:customStyle="1" w:styleId="xl24">
    <w:name w:val="xl24"/>
    <w:basedOn w:val="Normal"/>
    <w:rsid w:val="004B54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imSun" w:hAnsi="SimSun" w:cs="SimSun"/>
      <w:kern w:val="0"/>
      <w:sz w:val="12"/>
      <w:szCs w:val="12"/>
    </w:rPr>
  </w:style>
  <w:style w:type="paragraph" w:customStyle="1" w:styleId="xl25">
    <w:name w:val="xl25"/>
    <w:basedOn w:val="Normal"/>
    <w:rsid w:val="004B54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2"/>
      <w:szCs w:val="12"/>
    </w:rPr>
  </w:style>
  <w:style w:type="paragraph" w:customStyle="1" w:styleId="xl26">
    <w:name w:val="xl26"/>
    <w:basedOn w:val="Normal"/>
    <w:rsid w:val="004B54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imSun" w:hAnsi="SimSun" w:cs="SimSun"/>
      <w:kern w:val="0"/>
      <w:sz w:val="12"/>
      <w:szCs w:val="12"/>
    </w:rPr>
  </w:style>
  <w:style w:type="paragraph" w:customStyle="1" w:styleId="xl27">
    <w:name w:val="xl27"/>
    <w:basedOn w:val="Normal"/>
    <w:rsid w:val="004B54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2"/>
      <w:szCs w:val="12"/>
    </w:rPr>
  </w:style>
  <w:style w:type="paragraph" w:customStyle="1" w:styleId="xl28">
    <w:name w:val="xl28"/>
    <w:basedOn w:val="Normal"/>
    <w:rsid w:val="004B54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imSun" w:hAnsi="SimSun" w:cs="SimSun"/>
      <w:kern w:val="0"/>
      <w:sz w:val="12"/>
      <w:szCs w:val="12"/>
    </w:rPr>
  </w:style>
  <w:style w:type="paragraph" w:customStyle="1" w:styleId="xl29">
    <w:name w:val="xl29"/>
    <w:basedOn w:val="Normal"/>
    <w:rsid w:val="004B54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imSun" w:hAnsi="SimSun" w:cs="SimSun"/>
      <w:kern w:val="0"/>
      <w:sz w:val="12"/>
      <w:szCs w:val="12"/>
    </w:rPr>
  </w:style>
  <w:style w:type="paragraph" w:customStyle="1" w:styleId="xl30">
    <w:name w:val="xl30"/>
    <w:basedOn w:val="Normal"/>
    <w:rsid w:val="004B54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2"/>
      <w:szCs w:val="12"/>
    </w:rPr>
  </w:style>
  <w:style w:type="paragraph" w:customStyle="1" w:styleId="xl31">
    <w:name w:val="xl31"/>
    <w:basedOn w:val="Normal"/>
    <w:rsid w:val="004B54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2"/>
      <w:szCs w:val="12"/>
    </w:rPr>
  </w:style>
  <w:style w:type="paragraph" w:customStyle="1" w:styleId="xl32">
    <w:name w:val="xl32"/>
    <w:basedOn w:val="Normal"/>
    <w:rsid w:val="004B54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w:hAnsi="Arial" w:cs="Arial"/>
      <w:kern w:val="0"/>
      <w:sz w:val="12"/>
      <w:szCs w:val="12"/>
    </w:rPr>
  </w:style>
  <w:style w:type="paragraph" w:customStyle="1" w:styleId="xl33">
    <w:name w:val="xl33"/>
    <w:basedOn w:val="Normal"/>
    <w:rsid w:val="004B54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w:hAnsi="Arial" w:cs="Arial"/>
      <w:kern w:val="0"/>
      <w:sz w:val="12"/>
      <w:szCs w:val="12"/>
    </w:rPr>
  </w:style>
  <w:style w:type="paragraph" w:customStyle="1" w:styleId="xl34">
    <w:name w:val="xl34"/>
    <w:basedOn w:val="Normal"/>
    <w:rsid w:val="004B54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imSun" w:hAnsi="SimSun" w:cs="SimSun"/>
      <w:b/>
      <w:bCs/>
      <w:kern w:val="0"/>
      <w:sz w:val="12"/>
      <w:szCs w:val="12"/>
    </w:rPr>
  </w:style>
  <w:style w:type="paragraph" w:customStyle="1" w:styleId="xl35">
    <w:name w:val="xl35"/>
    <w:basedOn w:val="Normal"/>
    <w:rsid w:val="004B54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2"/>
      <w:szCs w:val="12"/>
    </w:rPr>
  </w:style>
  <w:style w:type="paragraph" w:customStyle="1" w:styleId="xl36">
    <w:name w:val="xl36"/>
    <w:basedOn w:val="Normal"/>
    <w:rsid w:val="004B54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2"/>
      <w:szCs w:val="12"/>
    </w:rPr>
  </w:style>
  <w:style w:type="paragraph" w:customStyle="1" w:styleId="xl37">
    <w:name w:val="xl37"/>
    <w:basedOn w:val="Normal"/>
    <w:rsid w:val="004B54A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kern w:val="0"/>
      <w:sz w:val="12"/>
      <w:szCs w:val="12"/>
    </w:rPr>
  </w:style>
  <w:style w:type="paragraph" w:customStyle="1" w:styleId="xl38">
    <w:name w:val="xl38"/>
    <w:basedOn w:val="Normal"/>
    <w:rsid w:val="004B54A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000000"/>
      <w:kern w:val="0"/>
      <w:sz w:val="12"/>
      <w:szCs w:val="12"/>
    </w:rPr>
  </w:style>
  <w:style w:type="paragraph" w:customStyle="1" w:styleId="xl39">
    <w:name w:val="xl39"/>
    <w:basedOn w:val="Normal"/>
    <w:rsid w:val="004B54A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000000"/>
      <w:kern w:val="0"/>
      <w:sz w:val="12"/>
      <w:szCs w:val="12"/>
    </w:rPr>
  </w:style>
  <w:style w:type="paragraph" w:customStyle="1" w:styleId="xl40">
    <w:name w:val="xl40"/>
    <w:basedOn w:val="Normal"/>
    <w:rsid w:val="004B54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2"/>
      <w:szCs w:val="12"/>
    </w:rPr>
  </w:style>
  <w:style w:type="paragraph" w:customStyle="1" w:styleId="xl41">
    <w:name w:val="xl41"/>
    <w:basedOn w:val="Normal"/>
    <w:rsid w:val="004B54A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SimSun" w:hAnsi="SimSun" w:cs="SimSun"/>
      <w:b/>
      <w:bCs/>
      <w:kern w:val="0"/>
      <w:sz w:val="12"/>
      <w:szCs w:val="12"/>
    </w:rPr>
  </w:style>
  <w:style w:type="paragraph" w:customStyle="1" w:styleId="xl42">
    <w:name w:val="xl42"/>
    <w:basedOn w:val="Normal"/>
    <w:rsid w:val="004B54A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kern w:val="0"/>
      <w:sz w:val="12"/>
      <w:szCs w:val="12"/>
    </w:rPr>
  </w:style>
  <w:style w:type="paragraph" w:customStyle="1" w:styleId="xl43">
    <w:name w:val="xl43"/>
    <w:basedOn w:val="Normal"/>
    <w:rsid w:val="004B54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kern w:val="0"/>
      <w:sz w:val="12"/>
      <w:szCs w:val="12"/>
    </w:rPr>
  </w:style>
  <w:style w:type="paragraph" w:customStyle="1" w:styleId="xl44">
    <w:name w:val="xl44"/>
    <w:basedOn w:val="Normal"/>
    <w:rsid w:val="004B54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kern w:val="0"/>
      <w:sz w:val="12"/>
      <w:szCs w:val="12"/>
    </w:rPr>
  </w:style>
  <w:style w:type="paragraph" w:customStyle="1" w:styleId="xl45">
    <w:name w:val="xl45"/>
    <w:basedOn w:val="Normal"/>
    <w:rsid w:val="004B54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kern w:val="0"/>
      <w:sz w:val="12"/>
      <w:szCs w:val="12"/>
    </w:rPr>
  </w:style>
  <w:style w:type="paragraph" w:customStyle="1" w:styleId="xl46">
    <w:name w:val="xl46"/>
    <w:basedOn w:val="Normal"/>
    <w:rsid w:val="004B54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kern w:val="0"/>
      <w:sz w:val="12"/>
      <w:szCs w:val="12"/>
    </w:rPr>
  </w:style>
  <w:style w:type="paragraph" w:customStyle="1" w:styleId="xl47">
    <w:name w:val="xl47"/>
    <w:basedOn w:val="Normal"/>
    <w:rsid w:val="004B54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kern w:val="0"/>
      <w:sz w:val="12"/>
      <w:szCs w:val="12"/>
    </w:rPr>
  </w:style>
  <w:style w:type="paragraph" w:customStyle="1" w:styleId="xl48">
    <w:name w:val="xl48"/>
    <w:basedOn w:val="Normal"/>
    <w:rsid w:val="004B54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kern w:val="0"/>
      <w:sz w:val="12"/>
      <w:szCs w:val="12"/>
    </w:rPr>
  </w:style>
  <w:style w:type="paragraph" w:customStyle="1" w:styleId="xl49">
    <w:name w:val="xl49"/>
    <w:basedOn w:val="Normal"/>
    <w:rsid w:val="004B54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w:hAnsi="Arial" w:cs="Arial"/>
      <w:color w:val="000000"/>
      <w:kern w:val="0"/>
      <w:sz w:val="12"/>
      <w:szCs w:val="12"/>
    </w:rPr>
  </w:style>
  <w:style w:type="paragraph" w:customStyle="1" w:styleId="xl50">
    <w:name w:val="xl50"/>
    <w:basedOn w:val="Normal"/>
    <w:rsid w:val="004B54AA"/>
    <w:pPr>
      <w:widowControl/>
      <w:pBdr>
        <w:top w:val="single" w:sz="4" w:space="0" w:color="auto"/>
        <w:left w:val="single" w:sz="4" w:space="0" w:color="auto"/>
      </w:pBdr>
      <w:spacing w:before="100" w:beforeAutospacing="1" w:after="100" w:afterAutospacing="1"/>
      <w:jc w:val="center"/>
    </w:pPr>
    <w:rPr>
      <w:rFonts w:ascii="SimSun" w:hAnsi="SimSun" w:cs="SimSun"/>
      <w:kern w:val="0"/>
      <w:sz w:val="12"/>
      <w:szCs w:val="12"/>
    </w:rPr>
  </w:style>
  <w:style w:type="paragraph" w:customStyle="1" w:styleId="xl51">
    <w:name w:val="xl51"/>
    <w:basedOn w:val="Normal"/>
    <w:rsid w:val="004B54AA"/>
    <w:pPr>
      <w:widowControl/>
      <w:pBdr>
        <w:top w:val="single" w:sz="4" w:space="0" w:color="auto"/>
      </w:pBdr>
      <w:spacing w:before="100" w:beforeAutospacing="1" w:after="100" w:afterAutospacing="1"/>
      <w:jc w:val="center"/>
    </w:pPr>
    <w:rPr>
      <w:rFonts w:ascii="Arial" w:hAnsi="Arial" w:cs="Arial"/>
      <w:kern w:val="0"/>
      <w:sz w:val="12"/>
      <w:szCs w:val="12"/>
    </w:rPr>
  </w:style>
  <w:style w:type="paragraph" w:customStyle="1" w:styleId="xl52">
    <w:name w:val="xl52"/>
    <w:basedOn w:val="Normal"/>
    <w:rsid w:val="004B54AA"/>
    <w:pPr>
      <w:widowControl/>
      <w:pBdr>
        <w:top w:val="single" w:sz="4" w:space="0" w:color="auto"/>
        <w:right w:val="single" w:sz="4" w:space="0" w:color="auto"/>
      </w:pBdr>
      <w:spacing w:before="100" w:beforeAutospacing="1" w:after="100" w:afterAutospacing="1"/>
      <w:jc w:val="center"/>
    </w:pPr>
    <w:rPr>
      <w:rFonts w:ascii="Arial" w:hAnsi="Arial" w:cs="Arial"/>
      <w:kern w:val="0"/>
      <w:sz w:val="12"/>
      <w:szCs w:val="12"/>
    </w:rPr>
  </w:style>
  <w:style w:type="paragraph" w:customStyle="1" w:styleId="xl53">
    <w:name w:val="xl53"/>
    <w:basedOn w:val="Normal"/>
    <w:rsid w:val="004B54AA"/>
    <w:pPr>
      <w:widowControl/>
      <w:pBdr>
        <w:left w:val="single" w:sz="4" w:space="0" w:color="auto"/>
      </w:pBdr>
      <w:spacing w:before="100" w:beforeAutospacing="1" w:after="100" w:afterAutospacing="1"/>
      <w:jc w:val="center"/>
    </w:pPr>
    <w:rPr>
      <w:rFonts w:ascii="Arial" w:hAnsi="Arial" w:cs="Arial"/>
      <w:kern w:val="0"/>
      <w:sz w:val="12"/>
      <w:szCs w:val="12"/>
    </w:rPr>
  </w:style>
  <w:style w:type="paragraph" w:customStyle="1" w:styleId="xl54">
    <w:name w:val="xl54"/>
    <w:basedOn w:val="Normal"/>
    <w:rsid w:val="004B54AA"/>
    <w:pPr>
      <w:widowControl/>
      <w:spacing w:before="100" w:beforeAutospacing="1" w:after="100" w:afterAutospacing="1"/>
      <w:jc w:val="center"/>
    </w:pPr>
    <w:rPr>
      <w:rFonts w:ascii="Arial" w:hAnsi="Arial" w:cs="Arial"/>
      <w:kern w:val="0"/>
      <w:sz w:val="12"/>
      <w:szCs w:val="12"/>
    </w:rPr>
  </w:style>
  <w:style w:type="paragraph" w:customStyle="1" w:styleId="xl55">
    <w:name w:val="xl55"/>
    <w:basedOn w:val="Normal"/>
    <w:rsid w:val="004B54AA"/>
    <w:pPr>
      <w:widowControl/>
      <w:pBdr>
        <w:right w:val="single" w:sz="4" w:space="0" w:color="auto"/>
      </w:pBdr>
      <w:spacing w:before="100" w:beforeAutospacing="1" w:after="100" w:afterAutospacing="1"/>
      <w:jc w:val="center"/>
    </w:pPr>
    <w:rPr>
      <w:rFonts w:ascii="Arial" w:hAnsi="Arial" w:cs="Arial"/>
      <w:kern w:val="0"/>
      <w:sz w:val="12"/>
      <w:szCs w:val="12"/>
    </w:rPr>
  </w:style>
  <w:style w:type="paragraph" w:customStyle="1" w:styleId="xl56">
    <w:name w:val="xl56"/>
    <w:basedOn w:val="Normal"/>
    <w:rsid w:val="004B54AA"/>
    <w:pPr>
      <w:widowControl/>
      <w:pBdr>
        <w:left w:val="single" w:sz="4" w:space="0" w:color="auto"/>
        <w:bottom w:val="single" w:sz="4" w:space="0" w:color="auto"/>
      </w:pBdr>
      <w:spacing w:before="100" w:beforeAutospacing="1" w:after="100" w:afterAutospacing="1"/>
      <w:jc w:val="center"/>
    </w:pPr>
    <w:rPr>
      <w:rFonts w:ascii="Arial" w:hAnsi="Arial" w:cs="Arial"/>
      <w:kern w:val="0"/>
      <w:sz w:val="12"/>
      <w:szCs w:val="12"/>
    </w:rPr>
  </w:style>
  <w:style w:type="paragraph" w:customStyle="1" w:styleId="xl57">
    <w:name w:val="xl57"/>
    <w:basedOn w:val="Normal"/>
    <w:rsid w:val="004B54AA"/>
    <w:pPr>
      <w:widowControl/>
      <w:pBdr>
        <w:bottom w:val="single" w:sz="4" w:space="0" w:color="auto"/>
      </w:pBdr>
      <w:spacing w:before="100" w:beforeAutospacing="1" w:after="100" w:afterAutospacing="1"/>
      <w:jc w:val="center"/>
    </w:pPr>
    <w:rPr>
      <w:rFonts w:ascii="Arial" w:hAnsi="Arial" w:cs="Arial"/>
      <w:kern w:val="0"/>
      <w:sz w:val="12"/>
      <w:szCs w:val="12"/>
    </w:rPr>
  </w:style>
  <w:style w:type="paragraph" w:customStyle="1" w:styleId="xl58">
    <w:name w:val="xl58"/>
    <w:basedOn w:val="Normal"/>
    <w:rsid w:val="004B54AA"/>
    <w:pPr>
      <w:widowControl/>
      <w:pBdr>
        <w:bottom w:val="single" w:sz="4" w:space="0" w:color="auto"/>
        <w:right w:val="single" w:sz="4" w:space="0" w:color="auto"/>
      </w:pBdr>
      <w:spacing w:before="100" w:beforeAutospacing="1" w:after="100" w:afterAutospacing="1"/>
      <w:jc w:val="center"/>
    </w:pPr>
    <w:rPr>
      <w:rFonts w:ascii="Arial" w:hAnsi="Arial" w:cs="Arial"/>
      <w:kern w:val="0"/>
      <w:sz w:val="12"/>
      <w:szCs w:val="12"/>
    </w:rPr>
  </w:style>
  <w:style w:type="paragraph" w:customStyle="1" w:styleId="xl59">
    <w:name w:val="xl59"/>
    <w:basedOn w:val="Normal"/>
    <w:rsid w:val="004B54A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SimSun" w:hAnsi="SimSun" w:cs="SimSun"/>
      <w:kern w:val="0"/>
      <w:sz w:val="12"/>
      <w:szCs w:val="12"/>
    </w:rPr>
  </w:style>
  <w:style w:type="numbering" w:customStyle="1" w:styleId="14">
    <w:name w:val="无列表1"/>
    <w:next w:val="NoList"/>
    <w:semiHidden/>
    <w:unhideWhenUsed/>
    <w:rsid w:val="004B54AA"/>
  </w:style>
  <w:style w:type="paragraph" w:customStyle="1" w:styleId="PDSAnnexHeading">
    <w:name w:val="PDS Annex Heading"/>
    <w:next w:val="Normal"/>
    <w:rsid w:val="004B54AA"/>
    <w:pPr>
      <w:keepNext/>
      <w:spacing w:after="120"/>
      <w:jc w:val="center"/>
    </w:pPr>
    <w:rPr>
      <w:rFonts w:ascii="Times New Roman" w:eastAsia="Times New Roman" w:hAnsi="Times New Roman" w:cs="Times New Roman"/>
      <w:b/>
      <w:kern w:val="0"/>
      <w:sz w:val="24"/>
      <w:szCs w:val="20"/>
      <w:lang w:eastAsia="en-US"/>
    </w:rPr>
  </w:style>
  <w:style w:type="paragraph" w:customStyle="1" w:styleId="2">
    <w:name w:val="列出段落2"/>
    <w:basedOn w:val="Normal"/>
    <w:uiPriority w:val="34"/>
    <w:qFormat/>
    <w:rsid w:val="004B54AA"/>
    <w:pPr>
      <w:widowControl/>
      <w:ind w:firstLineChars="200" w:firstLine="420"/>
      <w:jc w:val="left"/>
    </w:pPr>
    <w:rPr>
      <w:kern w:val="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999685">
      <w:bodyDiv w:val="1"/>
      <w:marLeft w:val="0"/>
      <w:marRight w:val="0"/>
      <w:marTop w:val="0"/>
      <w:marBottom w:val="0"/>
      <w:divBdr>
        <w:top w:val="none" w:sz="0" w:space="0" w:color="auto"/>
        <w:left w:val="none" w:sz="0" w:space="0" w:color="auto"/>
        <w:bottom w:val="none" w:sz="0" w:space="0" w:color="auto"/>
        <w:right w:val="none" w:sz="0" w:space="0" w:color="auto"/>
      </w:divBdr>
    </w:div>
    <w:div w:id="318313229">
      <w:bodyDiv w:val="1"/>
      <w:marLeft w:val="0"/>
      <w:marRight w:val="0"/>
      <w:marTop w:val="0"/>
      <w:marBottom w:val="0"/>
      <w:divBdr>
        <w:top w:val="none" w:sz="0" w:space="0" w:color="auto"/>
        <w:left w:val="none" w:sz="0" w:space="0" w:color="auto"/>
        <w:bottom w:val="none" w:sz="0" w:space="0" w:color="auto"/>
        <w:right w:val="none" w:sz="0" w:space="0" w:color="auto"/>
      </w:divBdr>
      <w:divsChild>
        <w:div w:id="978069123">
          <w:marLeft w:val="0"/>
          <w:marRight w:val="0"/>
          <w:marTop w:val="0"/>
          <w:marBottom w:val="0"/>
          <w:divBdr>
            <w:top w:val="none" w:sz="0" w:space="0" w:color="auto"/>
            <w:left w:val="none" w:sz="0" w:space="0" w:color="auto"/>
            <w:bottom w:val="none" w:sz="0" w:space="0" w:color="auto"/>
            <w:right w:val="none" w:sz="0" w:space="0" w:color="auto"/>
          </w:divBdr>
        </w:div>
      </w:divsChild>
    </w:div>
    <w:div w:id="576400374">
      <w:bodyDiv w:val="1"/>
      <w:marLeft w:val="0"/>
      <w:marRight w:val="0"/>
      <w:marTop w:val="0"/>
      <w:marBottom w:val="0"/>
      <w:divBdr>
        <w:top w:val="none" w:sz="0" w:space="0" w:color="auto"/>
        <w:left w:val="none" w:sz="0" w:space="0" w:color="auto"/>
        <w:bottom w:val="none" w:sz="0" w:space="0" w:color="auto"/>
        <w:right w:val="none" w:sz="0" w:space="0" w:color="auto"/>
      </w:divBdr>
      <w:divsChild>
        <w:div w:id="227151784">
          <w:marLeft w:val="0"/>
          <w:marRight w:val="0"/>
          <w:marTop w:val="0"/>
          <w:marBottom w:val="0"/>
          <w:divBdr>
            <w:top w:val="none" w:sz="0" w:space="0" w:color="auto"/>
            <w:left w:val="none" w:sz="0" w:space="0" w:color="auto"/>
            <w:bottom w:val="none" w:sz="0" w:space="0" w:color="auto"/>
            <w:right w:val="none" w:sz="0" w:space="0" w:color="auto"/>
          </w:divBdr>
          <w:divsChild>
            <w:div w:id="1469783523">
              <w:marLeft w:val="0"/>
              <w:marRight w:val="0"/>
              <w:marTop w:val="0"/>
              <w:marBottom w:val="0"/>
              <w:divBdr>
                <w:top w:val="none" w:sz="0" w:space="0" w:color="auto"/>
                <w:left w:val="none" w:sz="0" w:space="0" w:color="auto"/>
                <w:bottom w:val="none" w:sz="0" w:space="0" w:color="auto"/>
                <w:right w:val="none" w:sz="0" w:space="0" w:color="auto"/>
              </w:divBdr>
              <w:divsChild>
                <w:div w:id="747993302">
                  <w:marLeft w:val="0"/>
                  <w:marRight w:val="0"/>
                  <w:marTop w:val="0"/>
                  <w:marBottom w:val="0"/>
                  <w:divBdr>
                    <w:top w:val="none" w:sz="0" w:space="0" w:color="auto"/>
                    <w:left w:val="none" w:sz="0" w:space="0" w:color="auto"/>
                    <w:bottom w:val="none" w:sz="0" w:space="0" w:color="auto"/>
                    <w:right w:val="none" w:sz="0" w:space="0" w:color="auto"/>
                  </w:divBdr>
                  <w:divsChild>
                    <w:div w:id="1365667028">
                      <w:marLeft w:val="0"/>
                      <w:marRight w:val="0"/>
                      <w:marTop w:val="0"/>
                      <w:marBottom w:val="0"/>
                      <w:divBdr>
                        <w:top w:val="none" w:sz="0" w:space="0" w:color="auto"/>
                        <w:left w:val="none" w:sz="0" w:space="0" w:color="auto"/>
                        <w:bottom w:val="none" w:sz="0" w:space="0" w:color="auto"/>
                        <w:right w:val="none" w:sz="0" w:space="0" w:color="auto"/>
                      </w:divBdr>
                      <w:divsChild>
                        <w:div w:id="257252380">
                          <w:marLeft w:val="0"/>
                          <w:marRight w:val="0"/>
                          <w:marTop w:val="0"/>
                          <w:marBottom w:val="0"/>
                          <w:divBdr>
                            <w:top w:val="none" w:sz="0" w:space="0" w:color="auto"/>
                            <w:left w:val="none" w:sz="0" w:space="0" w:color="auto"/>
                            <w:bottom w:val="none" w:sz="0" w:space="0" w:color="auto"/>
                            <w:right w:val="none" w:sz="0" w:space="0" w:color="auto"/>
                          </w:divBdr>
                          <w:divsChild>
                            <w:div w:id="1906139123">
                              <w:marLeft w:val="0"/>
                              <w:marRight w:val="0"/>
                              <w:marTop w:val="0"/>
                              <w:marBottom w:val="0"/>
                              <w:divBdr>
                                <w:top w:val="none" w:sz="0" w:space="0" w:color="auto"/>
                                <w:left w:val="none" w:sz="0" w:space="0" w:color="auto"/>
                                <w:bottom w:val="none" w:sz="0" w:space="0" w:color="auto"/>
                                <w:right w:val="none" w:sz="0" w:space="0" w:color="auto"/>
                              </w:divBdr>
                              <w:divsChild>
                                <w:div w:id="574628055">
                                  <w:marLeft w:val="0"/>
                                  <w:marRight w:val="0"/>
                                  <w:marTop w:val="0"/>
                                  <w:marBottom w:val="0"/>
                                  <w:divBdr>
                                    <w:top w:val="none" w:sz="0" w:space="0" w:color="auto"/>
                                    <w:left w:val="none" w:sz="0" w:space="0" w:color="auto"/>
                                    <w:bottom w:val="none" w:sz="0" w:space="0" w:color="auto"/>
                                    <w:right w:val="none" w:sz="0" w:space="0" w:color="auto"/>
                                  </w:divBdr>
                                  <w:divsChild>
                                    <w:div w:id="173284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566913">
      <w:bodyDiv w:val="1"/>
      <w:marLeft w:val="0"/>
      <w:marRight w:val="0"/>
      <w:marTop w:val="0"/>
      <w:marBottom w:val="0"/>
      <w:divBdr>
        <w:top w:val="none" w:sz="0" w:space="0" w:color="auto"/>
        <w:left w:val="none" w:sz="0" w:space="0" w:color="auto"/>
        <w:bottom w:val="none" w:sz="0" w:space="0" w:color="auto"/>
        <w:right w:val="none" w:sz="0" w:space="0" w:color="auto"/>
      </w:divBdr>
    </w:div>
    <w:div w:id="1111901080">
      <w:bodyDiv w:val="1"/>
      <w:marLeft w:val="0"/>
      <w:marRight w:val="0"/>
      <w:marTop w:val="0"/>
      <w:marBottom w:val="0"/>
      <w:divBdr>
        <w:top w:val="none" w:sz="0" w:space="0" w:color="auto"/>
        <w:left w:val="none" w:sz="0" w:space="0" w:color="auto"/>
        <w:bottom w:val="none" w:sz="0" w:space="0" w:color="auto"/>
        <w:right w:val="none" w:sz="0" w:space="0" w:color="auto"/>
      </w:divBdr>
    </w:div>
    <w:div w:id="1372224298">
      <w:bodyDiv w:val="1"/>
      <w:marLeft w:val="0"/>
      <w:marRight w:val="0"/>
      <w:marTop w:val="0"/>
      <w:marBottom w:val="0"/>
      <w:divBdr>
        <w:top w:val="none" w:sz="0" w:space="0" w:color="auto"/>
        <w:left w:val="none" w:sz="0" w:space="0" w:color="auto"/>
        <w:bottom w:val="none" w:sz="0" w:space="0" w:color="auto"/>
        <w:right w:val="none" w:sz="0" w:space="0" w:color="auto"/>
      </w:divBdr>
      <w:divsChild>
        <w:div w:id="597179128">
          <w:marLeft w:val="0"/>
          <w:marRight w:val="0"/>
          <w:marTop w:val="0"/>
          <w:marBottom w:val="0"/>
          <w:divBdr>
            <w:top w:val="none" w:sz="0" w:space="0" w:color="auto"/>
            <w:left w:val="none" w:sz="0" w:space="0" w:color="auto"/>
            <w:bottom w:val="none" w:sz="0" w:space="0" w:color="auto"/>
            <w:right w:val="none" w:sz="0" w:space="0" w:color="auto"/>
          </w:divBdr>
          <w:divsChild>
            <w:div w:id="1143698484">
              <w:marLeft w:val="0"/>
              <w:marRight w:val="0"/>
              <w:marTop w:val="0"/>
              <w:marBottom w:val="0"/>
              <w:divBdr>
                <w:top w:val="none" w:sz="0" w:space="0" w:color="auto"/>
                <w:left w:val="none" w:sz="0" w:space="0" w:color="auto"/>
                <w:bottom w:val="none" w:sz="0" w:space="0" w:color="auto"/>
                <w:right w:val="none" w:sz="0" w:space="0" w:color="auto"/>
              </w:divBdr>
              <w:divsChild>
                <w:div w:id="1094134649">
                  <w:marLeft w:val="0"/>
                  <w:marRight w:val="0"/>
                  <w:marTop w:val="0"/>
                  <w:marBottom w:val="0"/>
                  <w:divBdr>
                    <w:top w:val="none" w:sz="0" w:space="0" w:color="auto"/>
                    <w:left w:val="none" w:sz="0" w:space="0" w:color="auto"/>
                    <w:bottom w:val="none" w:sz="0" w:space="0" w:color="auto"/>
                    <w:right w:val="none" w:sz="0" w:space="0" w:color="auto"/>
                  </w:divBdr>
                  <w:divsChild>
                    <w:div w:id="838887900">
                      <w:marLeft w:val="0"/>
                      <w:marRight w:val="0"/>
                      <w:marTop w:val="0"/>
                      <w:marBottom w:val="0"/>
                      <w:divBdr>
                        <w:top w:val="none" w:sz="0" w:space="0" w:color="auto"/>
                        <w:left w:val="none" w:sz="0" w:space="0" w:color="auto"/>
                        <w:bottom w:val="none" w:sz="0" w:space="0" w:color="auto"/>
                        <w:right w:val="none" w:sz="0" w:space="0" w:color="auto"/>
                      </w:divBdr>
                      <w:divsChild>
                        <w:div w:id="1492797993">
                          <w:marLeft w:val="0"/>
                          <w:marRight w:val="0"/>
                          <w:marTop w:val="0"/>
                          <w:marBottom w:val="0"/>
                          <w:divBdr>
                            <w:top w:val="none" w:sz="0" w:space="0" w:color="auto"/>
                            <w:left w:val="none" w:sz="0" w:space="0" w:color="auto"/>
                            <w:bottom w:val="none" w:sz="0" w:space="0" w:color="auto"/>
                            <w:right w:val="none" w:sz="0" w:space="0" w:color="auto"/>
                          </w:divBdr>
                          <w:divsChild>
                            <w:div w:id="578710898">
                              <w:marLeft w:val="0"/>
                              <w:marRight w:val="0"/>
                              <w:marTop w:val="0"/>
                              <w:marBottom w:val="0"/>
                              <w:divBdr>
                                <w:top w:val="none" w:sz="0" w:space="0" w:color="auto"/>
                                <w:left w:val="none" w:sz="0" w:space="0" w:color="auto"/>
                                <w:bottom w:val="none" w:sz="0" w:space="0" w:color="auto"/>
                                <w:right w:val="none" w:sz="0" w:space="0" w:color="auto"/>
                              </w:divBdr>
                              <w:divsChild>
                                <w:div w:id="1736465489">
                                  <w:marLeft w:val="0"/>
                                  <w:marRight w:val="0"/>
                                  <w:marTop w:val="0"/>
                                  <w:marBottom w:val="0"/>
                                  <w:divBdr>
                                    <w:top w:val="none" w:sz="0" w:space="0" w:color="auto"/>
                                    <w:left w:val="none" w:sz="0" w:space="0" w:color="auto"/>
                                    <w:bottom w:val="none" w:sz="0" w:space="0" w:color="auto"/>
                                    <w:right w:val="none" w:sz="0" w:space="0" w:color="auto"/>
                                  </w:divBdr>
                                  <w:divsChild>
                                    <w:div w:id="55254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8311862">
      <w:bodyDiv w:val="1"/>
      <w:marLeft w:val="0"/>
      <w:marRight w:val="0"/>
      <w:marTop w:val="0"/>
      <w:marBottom w:val="0"/>
      <w:divBdr>
        <w:top w:val="none" w:sz="0" w:space="0" w:color="auto"/>
        <w:left w:val="none" w:sz="0" w:space="0" w:color="auto"/>
        <w:bottom w:val="none" w:sz="0" w:space="0" w:color="auto"/>
        <w:right w:val="none" w:sz="0" w:space="0" w:color="auto"/>
      </w:divBdr>
      <w:divsChild>
        <w:div w:id="282463175">
          <w:marLeft w:val="0"/>
          <w:marRight w:val="0"/>
          <w:marTop w:val="0"/>
          <w:marBottom w:val="0"/>
          <w:divBdr>
            <w:top w:val="none" w:sz="0" w:space="0" w:color="auto"/>
            <w:left w:val="none" w:sz="0" w:space="0" w:color="auto"/>
            <w:bottom w:val="none" w:sz="0" w:space="0" w:color="auto"/>
            <w:right w:val="none" w:sz="0" w:space="0" w:color="auto"/>
          </w:divBdr>
          <w:divsChild>
            <w:div w:id="450561465">
              <w:marLeft w:val="0"/>
              <w:marRight w:val="0"/>
              <w:marTop w:val="0"/>
              <w:marBottom w:val="0"/>
              <w:divBdr>
                <w:top w:val="none" w:sz="0" w:space="0" w:color="auto"/>
                <w:left w:val="none" w:sz="0" w:space="0" w:color="auto"/>
                <w:bottom w:val="none" w:sz="0" w:space="0" w:color="auto"/>
                <w:right w:val="none" w:sz="0" w:space="0" w:color="auto"/>
              </w:divBdr>
              <w:divsChild>
                <w:div w:id="1637101232">
                  <w:marLeft w:val="0"/>
                  <w:marRight w:val="0"/>
                  <w:marTop w:val="0"/>
                  <w:marBottom w:val="0"/>
                  <w:divBdr>
                    <w:top w:val="none" w:sz="0" w:space="0" w:color="auto"/>
                    <w:left w:val="none" w:sz="0" w:space="0" w:color="auto"/>
                    <w:bottom w:val="none" w:sz="0" w:space="0" w:color="auto"/>
                    <w:right w:val="none" w:sz="0" w:space="0" w:color="auto"/>
                  </w:divBdr>
                  <w:divsChild>
                    <w:div w:id="789781388">
                      <w:marLeft w:val="0"/>
                      <w:marRight w:val="0"/>
                      <w:marTop w:val="0"/>
                      <w:marBottom w:val="0"/>
                      <w:divBdr>
                        <w:top w:val="none" w:sz="0" w:space="0" w:color="auto"/>
                        <w:left w:val="none" w:sz="0" w:space="0" w:color="auto"/>
                        <w:bottom w:val="none" w:sz="0" w:space="0" w:color="auto"/>
                        <w:right w:val="none" w:sz="0" w:space="0" w:color="auto"/>
                      </w:divBdr>
                      <w:divsChild>
                        <w:div w:id="1039621224">
                          <w:marLeft w:val="0"/>
                          <w:marRight w:val="0"/>
                          <w:marTop w:val="0"/>
                          <w:marBottom w:val="0"/>
                          <w:divBdr>
                            <w:top w:val="none" w:sz="0" w:space="0" w:color="auto"/>
                            <w:left w:val="none" w:sz="0" w:space="0" w:color="auto"/>
                            <w:bottom w:val="none" w:sz="0" w:space="0" w:color="auto"/>
                            <w:right w:val="none" w:sz="0" w:space="0" w:color="auto"/>
                          </w:divBdr>
                          <w:divsChild>
                            <w:div w:id="1194030346">
                              <w:marLeft w:val="0"/>
                              <w:marRight w:val="0"/>
                              <w:marTop w:val="0"/>
                              <w:marBottom w:val="0"/>
                              <w:divBdr>
                                <w:top w:val="none" w:sz="0" w:space="0" w:color="auto"/>
                                <w:left w:val="none" w:sz="0" w:space="0" w:color="auto"/>
                                <w:bottom w:val="none" w:sz="0" w:space="0" w:color="auto"/>
                                <w:right w:val="none" w:sz="0" w:space="0" w:color="auto"/>
                              </w:divBdr>
                              <w:divsChild>
                                <w:div w:id="1353609092">
                                  <w:marLeft w:val="0"/>
                                  <w:marRight w:val="0"/>
                                  <w:marTop w:val="0"/>
                                  <w:marBottom w:val="0"/>
                                  <w:divBdr>
                                    <w:top w:val="none" w:sz="0" w:space="0" w:color="auto"/>
                                    <w:left w:val="none" w:sz="0" w:space="0" w:color="auto"/>
                                    <w:bottom w:val="none" w:sz="0" w:space="0" w:color="auto"/>
                                    <w:right w:val="none" w:sz="0" w:space="0" w:color="auto"/>
                                  </w:divBdr>
                                  <w:divsChild>
                                    <w:div w:id="35285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3301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yperlink" Target="http://report.hbepb.gov.cn:8080/pub/root8/tjgzs/gtfwgl/201607/t20160704_96104.html" TargetMode="External"/><Relationship Id="rId26" Type="http://schemas.openxmlformats.org/officeDocument/2006/relationships/hyperlink" Target="http://www.hizb.cn/a/zhibaogonggao/2016/0711/64.html" TargetMode="External"/><Relationship Id="rId39" Type="http://schemas.openxmlformats.org/officeDocument/2006/relationships/hyperlink" Target="http://baike.haosou.com/doc/3939346.html" TargetMode="External"/><Relationship Id="rId3" Type="http://schemas.openxmlformats.org/officeDocument/2006/relationships/styles" Target="styles.xml"/><Relationship Id="rId21" Type="http://schemas.openxmlformats.org/officeDocument/2006/relationships/hyperlink" Target="http://www.hbycepb.gov.cn/html/2016/0803/891.html" TargetMode="External"/><Relationship Id="rId34" Type="http://schemas.openxmlformats.org/officeDocument/2006/relationships/image" Target="media/image6.jpeg"/><Relationship Id="rId42"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mepfeco.org.cn/dtxx/tzgg/201606/t20160627_67864.html" TargetMode="External"/><Relationship Id="rId25" Type="http://schemas.openxmlformats.org/officeDocument/2006/relationships/hyperlink" Target="http://www.gxzb.com/html/2016-07/2016201607011700248944.html" TargetMode="External"/><Relationship Id="rId33" Type="http://schemas.openxmlformats.org/officeDocument/2006/relationships/image" Target="media/image5.jpeg"/><Relationship Id="rId38" Type="http://schemas.openxmlformats.org/officeDocument/2006/relationships/image" Target="media/image10.gif"/><Relationship Id="rId2" Type="http://schemas.openxmlformats.org/officeDocument/2006/relationships/numbering" Target="numbering.xml"/><Relationship Id="rId16" Type="http://schemas.openxmlformats.org/officeDocument/2006/relationships/hyperlink" Target="http://www.mepfeco.org.cn/dtxx/tzgg/201603/t20160324_24929.html" TargetMode="External"/><Relationship Id="rId20" Type="http://schemas.openxmlformats.org/officeDocument/2006/relationships/hyperlink" Target="http://www.hbycepb.gov.cn/html/2016/0803/892.html" TargetMode="External"/><Relationship Id="rId29" Type="http://schemas.openxmlformats.org/officeDocument/2006/relationships/hyperlink" Target="http://www.csea1991.org/Html/1041/1064/612.html" TargetMode="Externa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gdagri.gov.cn/ywzx/zbzjzz/201607/t20160704_553553.html" TargetMode="External"/><Relationship Id="rId32" Type="http://schemas.openxmlformats.org/officeDocument/2006/relationships/image" Target="media/image4.png"/><Relationship Id="rId37" Type="http://schemas.openxmlformats.org/officeDocument/2006/relationships/image" Target="media/image9.jpeg"/><Relationship Id="rId40" Type="http://schemas.openxmlformats.org/officeDocument/2006/relationships/hyperlink" Target="http://baike.haosou.com/doc/396059.html"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www.fjagri.gov.cn/html/hypd/zwbh/zwjy/2016/07/04/161347.html" TargetMode="External"/><Relationship Id="rId28" Type="http://schemas.openxmlformats.org/officeDocument/2006/relationships/hyperlink" Target="http://www.zgbmcl.com/news/12087.html" TargetMode="External"/><Relationship Id="rId36" Type="http://schemas.openxmlformats.org/officeDocument/2006/relationships/image" Target="media/image8.emf"/><Relationship Id="rId10" Type="http://schemas.openxmlformats.org/officeDocument/2006/relationships/header" Target="header1.xml"/><Relationship Id="rId19" Type="http://schemas.openxmlformats.org/officeDocument/2006/relationships/hyperlink" Target="http://www.hbaes.com/newsView.do;jsessionid=4E51050C2E10EE8AC1D43B5EC7E86063?infoId=2010" TargetMode="External"/><Relationship Id="rId31" Type="http://schemas.openxmlformats.org/officeDocument/2006/relationships/image" Target="media/image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yperlink" Target="http://www.mt0033.com_www.natesc.gov.cn/Html/2016_07_01/2_1878_2016_07_01_429710.html" TargetMode="External"/><Relationship Id="rId27" Type="http://schemas.openxmlformats.org/officeDocument/2006/relationships/hyperlink" Target="http://www.ynzbzj.com/Item/163.aspx" TargetMode="External"/><Relationship Id="rId30" Type="http://schemas.openxmlformats.org/officeDocument/2006/relationships/hyperlink" Target="http://www.zgdd.org/newsitem/277419763" TargetMode="External"/><Relationship Id="rId35" Type="http://schemas.openxmlformats.org/officeDocument/2006/relationships/image" Target="media/image7.jpe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091E3C-CB2A-4862-AA90-5CC1FA894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136</Pages>
  <Words>15444</Words>
  <Characters>88031</Characters>
  <Application>Microsoft Office Word</Application>
  <DocSecurity>4</DocSecurity>
  <Lines>733</Lines>
  <Paragraphs>206</Paragraphs>
  <ScaleCrop>false</ScaleCrop>
  <HeadingPairs>
    <vt:vector size="4" baseType="variant">
      <vt:variant>
        <vt:lpstr>Title</vt:lpstr>
      </vt:variant>
      <vt:variant>
        <vt:i4>1</vt:i4>
      </vt:variant>
      <vt:variant>
        <vt:lpstr>标题</vt:lpstr>
      </vt:variant>
      <vt:variant>
        <vt:i4>100</vt:i4>
      </vt:variant>
    </vt:vector>
  </HeadingPairs>
  <TitlesOfParts>
    <vt:vector size="101" baseType="lpstr">
      <vt:lpstr/>
      <vt:lpstr>目		录</vt:lpstr>
      <vt:lpstr/>
      <vt:lpstr>第一部分	环境管理政策框架</vt:lpstr>
      <vt:lpstr>第二部分	社会管理政策框架</vt:lpstr>
      <vt:lpstr>缩略词</vt:lpstr>
      <vt:lpstr/>
      <vt:lpstr>背景和目的</vt:lpstr>
      <vt:lpstr>    背景</vt:lpstr>
      <vt:lpstr>    目的</vt:lpstr>
      <vt:lpstr>项目描述</vt:lpstr>
      <vt:lpstr>主要工艺及环境影响</vt:lpstr>
      <vt:lpstr>    生产行业环境影响</vt:lpstr>
      <vt:lpstr>    应用行业环境影响</vt:lpstr>
      <vt:lpstr>        电镀应用</vt:lpstr>
      <vt:lpstr>        农药应用</vt:lpstr>
      <vt:lpstr>        消防应用</vt:lpstr>
      <vt:lpstr>法律法规政策</vt:lpstr>
      <vt:lpstr>    世行安保政策</vt:lpstr>
      <vt:lpstr>    适用法律法规</vt:lpstr>
      <vt:lpstr>        持久性有机污染物管理相关法律法规</vt:lpstr>
      <vt:lpstr>        </vt:lpstr>
      <vt:lpstr>        农药管理法规政策</vt:lpstr>
      <vt:lpstr>        化学品类法规政策</vt:lpstr>
      <vt:lpstr>        污染场地技术导则</vt:lpstr>
      <vt:lpstr>        其他相关技术导则</vt:lpstr>
      <vt:lpstr>    中外对比和差距分析</vt:lpstr>
      <vt:lpstr>环境筛选和管理程序</vt:lpstr>
      <vt:lpstr>    子项目环境筛选</vt:lpstr>
      <vt:lpstr>    子项目准备</vt:lpstr>
      <vt:lpstr>        转产的企业</vt:lpstr>
      <vt:lpstr>        技术改造的企业</vt:lpstr>
      <vt:lpstr>        关停的企业</vt:lpstr>
      <vt:lpstr>        非企业的示范活动</vt:lpstr>
      <vt:lpstr>    信息公开和公众参与</vt:lpstr>
      <vt:lpstr>    审查和批准</vt:lpstr>
      <vt:lpstr>    实施与监督</vt:lpstr>
      <vt:lpstr>    报告制度与要求</vt:lpstr>
      <vt:lpstr>机构能力评价与建设</vt:lpstr>
      <vt:lpstr>    机构能力评价</vt:lpstr>
      <vt:lpstr>        国家项目办</vt:lpstr>
      <vt:lpstr>        省级项目办</vt:lpstr>
      <vt:lpstr>    机构能力建设</vt:lpstr>
      <vt:lpstr>信息公开和公众参与</vt:lpstr>
      <vt:lpstr>    信息公开</vt:lpstr>
      <vt:lpstr>    公众参与</vt:lpstr>
      <vt:lpstr/>
      <vt:lpstr>附件1：环评和环境社会管理计划工作大纲及相关要求</vt:lpstr>
      <vt:lpstr>    任务一：项目描述</vt:lpstr>
      <vt:lpstr>    任务二：环境现状和社会现状调查</vt:lpstr>
      <vt:lpstr>    任务三：环境影响评价</vt:lpstr>
      <vt:lpstr>    任务四：实施信息公示及公众协商</vt:lpstr>
      <vt:lpstr>    任务五：编制环境社会管理计划</vt:lpstr>
      <vt:lpstr>        一、环境管理的机构设置</vt:lpstr>
      <vt:lpstr>        二、减缓措施</vt:lpstr>
      <vt:lpstr>        三、监测计划</vt:lpstr>
      <vt:lpstr>        四、能力建设和培训计划</vt:lpstr>
      <vt:lpstr>        五、监督与报告制度</vt:lpstr>
      <vt:lpstr>    任务六、准备最终的环评报告文件</vt:lpstr>
      <vt:lpstr>        咨询单位资历要求</vt:lpstr>
      <vt:lpstr>附件2：环保核查工作大纲及相关要求</vt:lpstr>
      <vt:lpstr>    一、环保核查主要任务及其相关要求</vt:lpstr>
      <vt:lpstr>        /（一）环境影响评价与“三同时”制度执行情况</vt:lpstr>
      <vt:lpstr>        （二）产业政策符合情况</vt:lpstr>
      <vt:lpstr>        （三）排污申报登记、排污许可证和排污缴费执行情况（如涉及）</vt:lpstr>
      <vt:lpstr>        （四）主要污染物及特征污染物达标排放情况</vt:lpstr>
      <vt:lpstr>        （五）环保设施及自动监控设备稳定运行情况（如涉及）</vt:lpstr>
      <vt:lpstr>        （六）清洁生产实施情况（如涉及）</vt:lpstr>
      <vt:lpstr>        （七）重金属污染防治情况（如涉及）</vt:lpstr>
      <vt:lpstr>        （八）危险化学品污染防治及违禁物质、新化学物质登记情况（如涉及）</vt:lpstr>
      <vt:lpstr>        （九）危险废物及一般工业固体废物处理处置情况（如涉及）</vt:lpstr>
      <vt:lpstr>        （十）生态保护措施执行情况（如涉及）</vt:lpstr>
      <vt:lpstr>        （十一）对饮用水水源保护区等环境敏感区影响情况（如果涉及）</vt:lpstr>
      <vt:lpstr>        （十二）环境安全隐患及应急预案和引发环境事件情况（如涉及）</vt:lpstr>
      <vt:lpstr>    二、企业调查方法与要求</vt:lpstr>
      <vt:lpstr>    （一）收集的主要文件资料</vt:lpstr>
      <vt:lpstr>    （二）企业基本情况概况</vt:lpstr>
      <vt:lpstr>    （三）调查企业主要工程内容和生产工艺</vt:lpstr>
      <vt:lpstr>    （四）现场核查基本工作方法</vt:lpstr>
      <vt:lpstr>    （五）环保核查工作记录</vt:lpstr>
      <vt:lpstr>    三、咨询单位项目组资历要求</vt:lpstr>
      <vt:lpstr>    四、时间进度</vt:lpstr>
      <vt:lpstr>附件3：场地环境评估工作大纲</vt:lpstr>
      <vt:lpstr>1、目的和范围</vt:lpstr>
      <vt:lpstr>2、责任与管理机制 </vt:lpstr>
      <vt:lpstr>3、主要任务及其要求</vt:lpstr>
      <vt:lpstr>    任务一：第一阶段调查——污染识别</vt:lpstr>
      <vt:lpstr>    3.1.1 目的和工作内容</vt:lpstr>
      <vt:lpstr>    3.1.2 场地污染识别方法</vt:lpstr>
      <vt:lpstr>        3.1.2.1 资料收集与分析</vt:lpstr>
      <vt:lpstr>    3.1.2.2 现场踏勘</vt:lpstr>
      <vt:lpstr>        3.1.2.3 人员访谈</vt:lpstr>
      <vt:lpstr>    3.1.3 场地污染应急清理</vt:lpstr>
      <vt:lpstr>    3.1.4 分析判断</vt:lpstr>
      <vt:lpstr>    任务二：第二阶段调查——现场采样</vt:lpstr>
      <vt:lpstr>    3.2.1 目的和工作内容</vt:lpstr>
      <vt:lpstr>    任务三：第三阶段调查——风险评估</vt:lpstr>
      <vt:lpstr>    3.3.1 目的和工作内容</vt:lpstr>
      <vt:lpstr>    3.3.2 风险评估程序和方法</vt:lpstr>
      <vt:lpstr>        /3.3.2.1 危害识别</vt:lpstr>
      <vt:lpstr>        3.3.2.2 暴露评估</vt:lpstr>
    </vt:vector>
  </TitlesOfParts>
  <Company>Lenovo</Company>
  <LinksUpToDate>false</LinksUpToDate>
  <CharactersWithSpaces>103269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Lina Janenaite</cp:lastModifiedBy>
  <cp:revision>2</cp:revision>
  <cp:lastPrinted>2016-09-21T18:27:00Z</cp:lastPrinted>
  <dcterms:created xsi:type="dcterms:W3CDTF">2016-09-21T18:27:00Z</dcterms:created>
  <dcterms:modified xsi:type="dcterms:W3CDTF">2016-09-21T18:27:00Z</dcterms:modified>
</cp:coreProperties>
</file>