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D07D7" w14:textId="77777777" w:rsidR="002275D4" w:rsidRDefault="002275D4" w:rsidP="007F5BAD">
      <w:pPr>
        <w:pStyle w:val="NormalWeb"/>
        <w:spacing w:before="0" w:beforeAutospacing="0" w:after="0" w:afterAutospacing="0"/>
        <w:jc w:val="center"/>
        <w:rPr>
          <w:rFonts w:ascii="Calibri" w:hAnsi="Calibri"/>
          <w:bCs/>
          <w:color w:val="262626"/>
          <w:kern w:val="24"/>
          <w:sz w:val="36"/>
          <w:szCs w:val="36"/>
        </w:rPr>
      </w:pPr>
    </w:p>
    <w:p w14:paraId="3992B06D" w14:textId="77777777" w:rsidR="002275D4" w:rsidRDefault="002275D4" w:rsidP="007F5BAD">
      <w:pPr>
        <w:pStyle w:val="NormalWeb"/>
        <w:spacing w:before="0" w:beforeAutospacing="0" w:after="0" w:afterAutospacing="0"/>
        <w:jc w:val="center"/>
        <w:rPr>
          <w:rFonts w:ascii="Calibri" w:hAnsi="Calibri"/>
          <w:bCs/>
          <w:color w:val="262626"/>
          <w:kern w:val="24"/>
          <w:sz w:val="36"/>
          <w:szCs w:val="36"/>
        </w:rPr>
      </w:pPr>
    </w:p>
    <w:p w14:paraId="4B872009" w14:textId="77777777" w:rsidR="002275D4" w:rsidRDefault="002275D4" w:rsidP="007F5BAD">
      <w:pPr>
        <w:pStyle w:val="NormalWeb"/>
        <w:spacing w:before="0" w:beforeAutospacing="0" w:after="0" w:afterAutospacing="0"/>
        <w:jc w:val="center"/>
        <w:rPr>
          <w:rFonts w:ascii="Calibri" w:hAnsi="Calibri"/>
          <w:bCs/>
          <w:color w:val="262626"/>
          <w:kern w:val="24"/>
          <w:sz w:val="36"/>
          <w:szCs w:val="36"/>
        </w:rPr>
      </w:pPr>
    </w:p>
    <w:p w14:paraId="19E4DC54" w14:textId="77777777" w:rsidR="002275D4" w:rsidRDefault="002275D4" w:rsidP="007F5BAD">
      <w:pPr>
        <w:pStyle w:val="NormalWeb"/>
        <w:spacing w:before="0" w:beforeAutospacing="0" w:after="0" w:afterAutospacing="0"/>
        <w:jc w:val="center"/>
        <w:rPr>
          <w:rFonts w:ascii="Calibri" w:hAnsi="Calibri"/>
          <w:bCs/>
          <w:color w:val="262626"/>
          <w:kern w:val="24"/>
          <w:sz w:val="36"/>
          <w:szCs w:val="36"/>
        </w:rPr>
      </w:pPr>
    </w:p>
    <w:p w14:paraId="7BE53AEF" w14:textId="77777777" w:rsidR="002275D4" w:rsidRDefault="002275D4" w:rsidP="007F5BAD">
      <w:pPr>
        <w:pStyle w:val="NormalWeb"/>
        <w:spacing w:before="0" w:beforeAutospacing="0" w:after="0" w:afterAutospacing="0"/>
        <w:jc w:val="center"/>
        <w:rPr>
          <w:rFonts w:ascii="Calibri" w:hAnsi="Calibri"/>
          <w:bCs/>
          <w:color w:val="262626"/>
          <w:kern w:val="24"/>
          <w:sz w:val="36"/>
          <w:szCs w:val="36"/>
        </w:rPr>
      </w:pPr>
    </w:p>
    <w:p w14:paraId="2412DA69" w14:textId="77777777" w:rsidR="002275D4" w:rsidRDefault="002275D4" w:rsidP="007F5BAD">
      <w:pPr>
        <w:pStyle w:val="NormalWeb"/>
        <w:spacing w:before="0" w:beforeAutospacing="0" w:after="0" w:afterAutospacing="0"/>
        <w:jc w:val="center"/>
        <w:rPr>
          <w:rFonts w:ascii="Calibri" w:hAnsi="Calibri"/>
          <w:bCs/>
          <w:color w:val="262626"/>
          <w:kern w:val="24"/>
          <w:sz w:val="36"/>
          <w:szCs w:val="36"/>
        </w:rPr>
      </w:pPr>
    </w:p>
    <w:p w14:paraId="0251C417" w14:textId="77777777" w:rsidR="002275D4" w:rsidRDefault="002275D4" w:rsidP="007F5BAD">
      <w:pPr>
        <w:pStyle w:val="NormalWeb"/>
        <w:spacing w:before="0" w:beforeAutospacing="0" w:after="0" w:afterAutospacing="0"/>
        <w:jc w:val="center"/>
        <w:rPr>
          <w:rFonts w:ascii="Calibri" w:hAnsi="Calibri"/>
          <w:bCs/>
          <w:color w:val="262626"/>
          <w:kern w:val="24"/>
          <w:sz w:val="36"/>
          <w:szCs w:val="36"/>
        </w:rPr>
      </w:pPr>
    </w:p>
    <w:p w14:paraId="15DC66F2" w14:textId="04DAF57D" w:rsidR="0065413F" w:rsidRPr="002275D4" w:rsidRDefault="002275D4" w:rsidP="007F5BAD">
      <w:pPr>
        <w:pStyle w:val="NormalWeb"/>
        <w:spacing w:before="0" w:beforeAutospacing="0" w:after="0" w:afterAutospacing="0"/>
        <w:jc w:val="center"/>
        <w:rPr>
          <w:rFonts w:ascii="Calibri" w:hAnsi="Calibri"/>
          <w:b/>
          <w:bCs/>
          <w:color w:val="262626"/>
          <w:kern w:val="24"/>
          <w:sz w:val="36"/>
          <w:szCs w:val="36"/>
        </w:rPr>
      </w:pPr>
      <w:r w:rsidRPr="002275D4">
        <w:rPr>
          <w:rFonts w:ascii="Calibri" w:hAnsi="Calibri"/>
          <w:b/>
          <w:bCs/>
          <w:color w:val="262626"/>
          <w:kern w:val="24"/>
          <w:sz w:val="36"/>
          <w:szCs w:val="36"/>
        </w:rPr>
        <w:t xml:space="preserve">SUMMARY </w:t>
      </w:r>
    </w:p>
    <w:p w14:paraId="43661B6C" w14:textId="77777777" w:rsidR="007D1866" w:rsidRDefault="007D1866" w:rsidP="0084350E">
      <w:pPr>
        <w:pStyle w:val="NormalWeb"/>
        <w:spacing w:before="0" w:beforeAutospacing="0" w:after="0" w:afterAutospacing="0"/>
        <w:jc w:val="center"/>
        <w:rPr>
          <w:rFonts w:ascii="Calibri" w:hAnsi="Calibri"/>
          <w:bCs/>
          <w:noProof/>
          <w:color w:val="1F4E79"/>
          <w:kern w:val="24"/>
          <w:sz w:val="40"/>
          <w:szCs w:val="40"/>
        </w:rPr>
      </w:pPr>
    </w:p>
    <w:p w14:paraId="3F36CFFB" w14:textId="77777777" w:rsidR="007D1866" w:rsidRDefault="007D1866" w:rsidP="0084350E">
      <w:pPr>
        <w:pStyle w:val="NormalWeb"/>
        <w:spacing w:before="0" w:beforeAutospacing="0" w:after="0" w:afterAutospacing="0"/>
        <w:jc w:val="center"/>
        <w:rPr>
          <w:rFonts w:ascii="Calibri" w:hAnsi="Calibri"/>
          <w:bCs/>
          <w:noProof/>
          <w:color w:val="1F4E79"/>
          <w:kern w:val="24"/>
          <w:sz w:val="40"/>
          <w:szCs w:val="40"/>
        </w:rPr>
      </w:pPr>
    </w:p>
    <w:p w14:paraId="34D5B08B" w14:textId="77777777" w:rsidR="007D1866" w:rsidRDefault="007D1866" w:rsidP="0084350E">
      <w:pPr>
        <w:pStyle w:val="NormalWeb"/>
        <w:spacing w:before="0" w:beforeAutospacing="0" w:after="0" w:afterAutospacing="0"/>
        <w:jc w:val="center"/>
        <w:rPr>
          <w:rFonts w:ascii="Calibri" w:hAnsi="Calibri"/>
          <w:bCs/>
          <w:noProof/>
          <w:color w:val="1F4E79"/>
          <w:kern w:val="24"/>
          <w:sz w:val="40"/>
          <w:szCs w:val="40"/>
        </w:rPr>
      </w:pPr>
    </w:p>
    <w:p w14:paraId="04E28E9B" w14:textId="77777777" w:rsidR="007D1866" w:rsidRDefault="007D1866" w:rsidP="0084350E">
      <w:pPr>
        <w:pStyle w:val="NormalWeb"/>
        <w:spacing w:before="0" w:beforeAutospacing="0" w:after="0" w:afterAutospacing="0"/>
        <w:jc w:val="center"/>
        <w:rPr>
          <w:rFonts w:ascii="Calibri" w:hAnsi="Calibri"/>
          <w:bCs/>
          <w:noProof/>
          <w:color w:val="1F4E79"/>
          <w:kern w:val="24"/>
          <w:sz w:val="40"/>
          <w:szCs w:val="40"/>
        </w:rPr>
      </w:pPr>
    </w:p>
    <w:p w14:paraId="02857614" w14:textId="77777777" w:rsidR="0065413F" w:rsidRPr="0057115F" w:rsidRDefault="00F3241E" w:rsidP="0084350E">
      <w:pPr>
        <w:pStyle w:val="NormalWeb"/>
        <w:spacing w:before="0" w:beforeAutospacing="0" w:after="0" w:afterAutospacing="0"/>
        <w:jc w:val="center"/>
        <w:rPr>
          <w:rFonts w:ascii="Calibri" w:hAnsi="Calibri"/>
          <w:bCs/>
          <w:noProof/>
          <w:color w:val="000099"/>
          <w:kern w:val="24"/>
          <w:sz w:val="40"/>
          <w:szCs w:val="40"/>
        </w:rPr>
      </w:pPr>
      <w:r w:rsidRPr="0057115F">
        <w:rPr>
          <w:rFonts w:ascii="Calibri" w:hAnsi="Calibri"/>
          <w:bCs/>
          <w:noProof/>
          <w:color w:val="000099"/>
          <w:kern w:val="24"/>
          <w:sz w:val="40"/>
          <w:szCs w:val="40"/>
        </w:rPr>
        <w:t>Russian Federation: Doing Extra-Curricular Education</w:t>
      </w:r>
      <w:r w:rsidR="00696781" w:rsidRPr="00696781">
        <w:rPr>
          <w:rFonts w:ascii="Calibri" w:hAnsi="Calibri"/>
          <w:bCs/>
          <w:noProof/>
          <w:color w:val="000099"/>
          <w:kern w:val="24"/>
          <w:sz w:val="40"/>
          <w:szCs w:val="40"/>
        </w:rPr>
        <w:t>: Blending traditional and digital activities for equitable learning</w:t>
      </w:r>
    </w:p>
    <w:p w14:paraId="550F7F5B" w14:textId="77777777" w:rsidR="00FB5E4C" w:rsidRDefault="00FB5E4C" w:rsidP="007F5BAD"/>
    <w:p w14:paraId="4E95B8B3" w14:textId="77777777" w:rsidR="003B2F80" w:rsidRDefault="003B2F80" w:rsidP="007F5BAD"/>
    <w:p w14:paraId="60DB986C" w14:textId="77777777" w:rsidR="003B2F80" w:rsidRDefault="003B2F80" w:rsidP="007F5BAD"/>
    <w:p w14:paraId="63734890" w14:textId="77777777" w:rsidR="003B2F80" w:rsidRDefault="003B2F80" w:rsidP="007F5BAD"/>
    <w:p w14:paraId="58B3BAA4" w14:textId="77777777" w:rsidR="003B2F80" w:rsidRDefault="003B2F80" w:rsidP="007F5BAD"/>
    <w:p w14:paraId="020C08DD" w14:textId="77777777" w:rsidR="003B2F80" w:rsidRDefault="003B2F80" w:rsidP="007F5BAD"/>
    <w:p w14:paraId="22BCAD40" w14:textId="77777777" w:rsidR="00CB08F9" w:rsidRDefault="00CB08F9" w:rsidP="007F5BAD"/>
    <w:p w14:paraId="3B4F351D" w14:textId="77777777" w:rsidR="001B18C9" w:rsidRDefault="001B18C9" w:rsidP="007F5BAD"/>
    <w:p w14:paraId="68B5613D" w14:textId="77777777" w:rsidR="001B18C9" w:rsidRDefault="001B18C9" w:rsidP="007F5BAD"/>
    <w:p w14:paraId="11605AD9" w14:textId="77777777" w:rsidR="001B18C9" w:rsidRDefault="001B18C9" w:rsidP="007F5BAD"/>
    <w:p w14:paraId="3889E9B6" w14:textId="77777777" w:rsidR="001B18C9" w:rsidRDefault="001B18C9" w:rsidP="007F5BAD"/>
    <w:p w14:paraId="1DD7AB68" w14:textId="77777777" w:rsidR="001B18C9" w:rsidRDefault="001B18C9" w:rsidP="007F5BAD"/>
    <w:p w14:paraId="75D788C6" w14:textId="77777777" w:rsidR="001B18C9" w:rsidRDefault="001B18C9" w:rsidP="007F5BAD"/>
    <w:p w14:paraId="68A70585" w14:textId="77777777" w:rsidR="001B18C9" w:rsidRDefault="001B18C9" w:rsidP="007F5BAD"/>
    <w:p w14:paraId="6A8BA73D" w14:textId="77777777" w:rsidR="00E146CE" w:rsidRDefault="00E146CE" w:rsidP="007F5BAD"/>
    <w:p w14:paraId="0A9BCCE5" w14:textId="77777777" w:rsidR="001B18C9" w:rsidRDefault="001B18C9" w:rsidP="007F5BAD"/>
    <w:p w14:paraId="161018BA" w14:textId="77777777" w:rsidR="001B18C9" w:rsidRDefault="001B18C9" w:rsidP="007F5BAD"/>
    <w:p w14:paraId="02915F81" w14:textId="77777777" w:rsidR="00A14CCE" w:rsidRDefault="00A14CCE" w:rsidP="007F5BAD"/>
    <w:p w14:paraId="715B4172" w14:textId="14E1D10E" w:rsidR="002275D4" w:rsidRDefault="004A5B41" w:rsidP="002275D4">
      <w:pPr>
        <w:jc w:val="center"/>
        <w:rPr>
          <w:b/>
          <w:sz w:val="24"/>
          <w:szCs w:val="24"/>
        </w:rPr>
      </w:pPr>
      <w:bookmarkStart w:id="0" w:name="_Hlk9940102"/>
      <w:r>
        <w:rPr>
          <w:b/>
          <w:sz w:val="24"/>
          <w:szCs w:val="24"/>
        </w:rPr>
        <w:lastRenderedPageBreak/>
        <w:t xml:space="preserve">Summary </w:t>
      </w:r>
    </w:p>
    <w:p w14:paraId="54EAB131" w14:textId="77777777" w:rsidR="00E25291" w:rsidRPr="00F13069" w:rsidRDefault="00E25291" w:rsidP="002275D4">
      <w:pPr>
        <w:jc w:val="center"/>
        <w:rPr>
          <w:b/>
          <w:sz w:val="16"/>
          <w:szCs w:val="16"/>
        </w:rPr>
      </w:pPr>
    </w:p>
    <w:p w14:paraId="6203EB70" w14:textId="44B170EF" w:rsidR="0040208F" w:rsidRDefault="007E076D" w:rsidP="0040208F">
      <w:pPr>
        <w:pStyle w:val="ListParagraph"/>
        <w:spacing w:after="160" w:line="256" w:lineRule="auto"/>
        <w:ind w:left="0"/>
        <w:jc w:val="both"/>
        <w:rPr>
          <w:rFonts w:ascii="Times New Roman" w:hAnsi="Times New Roman"/>
        </w:rPr>
      </w:pPr>
      <w:r w:rsidRPr="001949F5">
        <w:rPr>
          <w:rFonts w:ascii="Times New Roman" w:hAnsi="Times New Roman"/>
          <w:b/>
        </w:rPr>
        <w:t xml:space="preserve">Extra-curricular activities </w:t>
      </w:r>
      <w:r w:rsidR="00C02661" w:rsidRPr="001949F5">
        <w:rPr>
          <w:rFonts w:ascii="Times New Roman" w:hAnsi="Times New Roman"/>
          <w:b/>
        </w:rPr>
        <w:t xml:space="preserve">(ECA) </w:t>
      </w:r>
      <w:r w:rsidRPr="001949F5">
        <w:rPr>
          <w:rFonts w:ascii="Times New Roman" w:hAnsi="Times New Roman"/>
          <w:b/>
        </w:rPr>
        <w:t>are instrumental in the acquisition of 21</w:t>
      </w:r>
      <w:r w:rsidRPr="001949F5">
        <w:rPr>
          <w:rFonts w:ascii="Times New Roman" w:hAnsi="Times New Roman"/>
          <w:b/>
          <w:vertAlign w:val="superscript"/>
        </w:rPr>
        <w:t>st</w:t>
      </w:r>
      <w:r w:rsidR="00C02661" w:rsidRPr="001949F5">
        <w:rPr>
          <w:rFonts w:ascii="Times New Roman" w:hAnsi="Times New Roman"/>
          <w:b/>
        </w:rPr>
        <w:t>-</w:t>
      </w:r>
      <w:r w:rsidRPr="001949F5">
        <w:rPr>
          <w:rFonts w:ascii="Times New Roman" w:hAnsi="Times New Roman"/>
          <w:b/>
        </w:rPr>
        <w:t>century skills</w:t>
      </w:r>
      <w:r w:rsidR="00C02661" w:rsidRPr="001949F5">
        <w:rPr>
          <w:rFonts w:ascii="Times New Roman" w:hAnsi="Times New Roman"/>
          <w:b/>
        </w:rPr>
        <w:t xml:space="preserve">, which include both </w:t>
      </w:r>
      <w:r w:rsidRPr="001949F5">
        <w:rPr>
          <w:rFonts w:ascii="Times New Roman" w:hAnsi="Times New Roman"/>
          <w:b/>
        </w:rPr>
        <w:t>intra-and inter-personal skills</w:t>
      </w:r>
      <w:r w:rsidR="00C02661" w:rsidRPr="001949F5">
        <w:rPr>
          <w:rFonts w:ascii="Times New Roman" w:hAnsi="Times New Roman"/>
          <w:b/>
        </w:rPr>
        <w:t>.</w:t>
      </w:r>
      <w:r w:rsidR="00C02661" w:rsidRPr="001949F5">
        <w:rPr>
          <w:rFonts w:ascii="Times New Roman" w:hAnsi="Times New Roman"/>
        </w:rPr>
        <w:t xml:space="preserve"> Now that basic skills of </w:t>
      </w:r>
      <w:r w:rsidR="009A25CF">
        <w:rPr>
          <w:rFonts w:ascii="Times New Roman" w:hAnsi="Times New Roman"/>
        </w:rPr>
        <w:t xml:space="preserve">reading and writing in early grades </w:t>
      </w:r>
      <w:r w:rsidR="00C02661" w:rsidRPr="001949F5">
        <w:rPr>
          <w:rFonts w:ascii="Times New Roman" w:hAnsi="Times New Roman"/>
        </w:rPr>
        <w:t>are taken for granted in many parts of the world, 21</w:t>
      </w:r>
      <w:r w:rsidR="00C02661" w:rsidRPr="001949F5">
        <w:rPr>
          <w:rFonts w:ascii="Times New Roman" w:hAnsi="Times New Roman"/>
          <w:vertAlign w:val="superscript"/>
        </w:rPr>
        <w:t>st</w:t>
      </w:r>
      <w:r w:rsidR="00C02661" w:rsidRPr="001949F5">
        <w:rPr>
          <w:rFonts w:ascii="Times New Roman" w:hAnsi="Times New Roman"/>
        </w:rPr>
        <w:t xml:space="preserve">-century </w:t>
      </w:r>
      <w:r w:rsidRPr="001949F5">
        <w:rPr>
          <w:rFonts w:ascii="Times New Roman" w:hAnsi="Times New Roman"/>
        </w:rPr>
        <w:t xml:space="preserve">skills are </w:t>
      </w:r>
      <w:r w:rsidR="00C02661" w:rsidRPr="001949F5">
        <w:rPr>
          <w:rFonts w:ascii="Times New Roman" w:hAnsi="Times New Roman"/>
        </w:rPr>
        <w:t xml:space="preserve">becoming more important. </w:t>
      </w:r>
      <w:r w:rsidRPr="001949F5">
        <w:rPr>
          <w:rFonts w:ascii="Times New Roman" w:hAnsi="Times New Roman"/>
        </w:rPr>
        <w:t>With robots and artificial intelligence taking on ever greater presence in society, education has to go much beyond the provision of knowledge and basic skills. Especially in western countries where ECA was not high on the policy agenda, there is a growing realization that ECA can be the “disruptive innovation” that will shake up the status quo of traditional education. The policy attention to codin</w:t>
      </w:r>
      <w:r w:rsidR="009A25CF">
        <w:rPr>
          <w:rFonts w:ascii="Times New Roman" w:hAnsi="Times New Roman"/>
        </w:rPr>
        <w:t xml:space="preserve">g </w:t>
      </w:r>
      <w:r w:rsidRPr="001949F5">
        <w:rPr>
          <w:rFonts w:ascii="Times New Roman" w:hAnsi="Times New Roman"/>
        </w:rPr>
        <w:t xml:space="preserve">and robotics </w:t>
      </w:r>
      <w:r w:rsidR="009A25CF">
        <w:rPr>
          <w:rFonts w:ascii="Times New Roman" w:hAnsi="Times New Roman"/>
        </w:rPr>
        <w:t xml:space="preserve">through government investments </w:t>
      </w:r>
      <w:r w:rsidRPr="001949F5">
        <w:rPr>
          <w:rFonts w:ascii="Times New Roman" w:hAnsi="Times New Roman"/>
        </w:rPr>
        <w:t xml:space="preserve">in Russia is a positive step, but </w:t>
      </w:r>
      <w:r w:rsidR="009E18A2" w:rsidRPr="001949F5">
        <w:rPr>
          <w:rFonts w:ascii="Times New Roman" w:hAnsi="Times New Roman"/>
        </w:rPr>
        <w:t xml:space="preserve">more is needed.  </w:t>
      </w:r>
      <w:r w:rsidRPr="001949F5">
        <w:rPr>
          <w:rFonts w:ascii="Times New Roman" w:hAnsi="Times New Roman"/>
        </w:rPr>
        <w:t>21</w:t>
      </w:r>
      <w:r w:rsidRPr="001949F5">
        <w:rPr>
          <w:rFonts w:ascii="Times New Roman" w:hAnsi="Times New Roman"/>
          <w:vertAlign w:val="superscript"/>
        </w:rPr>
        <w:t>st</w:t>
      </w:r>
      <w:r w:rsidR="00C02661" w:rsidRPr="001949F5">
        <w:rPr>
          <w:rFonts w:ascii="Times New Roman" w:hAnsi="Times New Roman"/>
        </w:rPr>
        <w:t>-</w:t>
      </w:r>
      <w:r w:rsidRPr="001949F5">
        <w:rPr>
          <w:rFonts w:ascii="Times New Roman" w:hAnsi="Times New Roman"/>
        </w:rPr>
        <w:t>century learning will</w:t>
      </w:r>
      <w:r w:rsidR="00C02661" w:rsidRPr="001949F5">
        <w:rPr>
          <w:rFonts w:ascii="Times New Roman" w:hAnsi="Times New Roman"/>
        </w:rPr>
        <w:t xml:space="preserve"> need to</w:t>
      </w:r>
      <w:r w:rsidRPr="001949F5">
        <w:rPr>
          <w:rFonts w:ascii="Times New Roman" w:hAnsi="Times New Roman"/>
        </w:rPr>
        <w:t xml:space="preserve"> involve more participative activities in all spheres of learning, </w:t>
      </w:r>
      <w:r w:rsidR="009E18A2" w:rsidRPr="001949F5">
        <w:rPr>
          <w:rFonts w:ascii="Times New Roman" w:hAnsi="Times New Roman"/>
        </w:rPr>
        <w:t xml:space="preserve">greater </w:t>
      </w:r>
      <w:r w:rsidRPr="001949F5">
        <w:rPr>
          <w:rFonts w:ascii="Times New Roman" w:hAnsi="Times New Roman"/>
        </w:rPr>
        <w:t xml:space="preserve">collaboration and group project work with children </w:t>
      </w:r>
      <w:r w:rsidR="009E18A2" w:rsidRPr="001949F5">
        <w:rPr>
          <w:rFonts w:ascii="Times New Roman" w:hAnsi="Times New Roman"/>
        </w:rPr>
        <w:t>tak</w:t>
      </w:r>
      <w:r w:rsidR="00B34A4B" w:rsidRPr="001949F5">
        <w:rPr>
          <w:rFonts w:ascii="Times New Roman" w:hAnsi="Times New Roman"/>
        </w:rPr>
        <w:t xml:space="preserve">ing </w:t>
      </w:r>
      <w:r w:rsidR="009E18A2" w:rsidRPr="001949F5">
        <w:rPr>
          <w:rFonts w:ascii="Times New Roman" w:hAnsi="Times New Roman"/>
        </w:rPr>
        <w:t xml:space="preserve">the “driver’s seat” </w:t>
      </w:r>
      <w:r w:rsidRPr="001949F5">
        <w:rPr>
          <w:rFonts w:ascii="Times New Roman" w:hAnsi="Times New Roman"/>
        </w:rPr>
        <w:t xml:space="preserve">in their own learning. </w:t>
      </w:r>
      <w:r w:rsidR="009E18A2" w:rsidRPr="001949F5">
        <w:rPr>
          <w:rFonts w:ascii="Times New Roman" w:hAnsi="Times New Roman"/>
        </w:rPr>
        <w:t xml:space="preserve"> </w:t>
      </w:r>
      <w:r w:rsidRPr="001949F5">
        <w:rPr>
          <w:rFonts w:ascii="Times New Roman" w:hAnsi="Times New Roman"/>
        </w:rPr>
        <w:t xml:space="preserve">ECA has long embodied these practices; activities such as art, theatre and sport involve a strong aspect of play, and ECA that stresses concentration, focus and disciplined practice strengthens intra-personal abilities like grit or perseverance in the face of adversities. </w:t>
      </w:r>
      <w:r w:rsidR="0040208F">
        <w:rPr>
          <w:rFonts w:ascii="Times New Roman" w:hAnsi="Times New Roman"/>
        </w:rPr>
        <w:t xml:space="preserve"> </w:t>
      </w:r>
      <w:r w:rsidR="0040208F" w:rsidRPr="0040208F">
        <w:rPr>
          <w:rFonts w:ascii="Times New Roman" w:hAnsi="Times New Roman"/>
        </w:rPr>
        <w:t>Extra-curricular activities could be an engine to drive the Russian Federation to be a top performer in education, and consequently support innovation, growth and prosperity in the long run.</w:t>
      </w:r>
      <w:r w:rsidR="0040208F" w:rsidRPr="00360DE6">
        <w:rPr>
          <w:rFonts w:ascii="Times New Roman" w:hAnsi="Times New Roman"/>
        </w:rPr>
        <w:t xml:space="preserve"> The May decree calls for Russia to be a top performing country for education – Russia is already at the top with regard to basic skills in the early grades (PIRLS), but is around the OECD mean for Grade 9 children (PISA) and below average with regard to Collaborative Problem Solving Skills (CLPS). </w:t>
      </w:r>
    </w:p>
    <w:p w14:paraId="2537A00D" w14:textId="77777777" w:rsidR="0040208F" w:rsidRDefault="0040208F" w:rsidP="00736B21">
      <w:pPr>
        <w:pStyle w:val="ListParagraph"/>
        <w:spacing w:after="160" w:line="256" w:lineRule="auto"/>
        <w:ind w:left="0"/>
        <w:jc w:val="both"/>
        <w:rPr>
          <w:rFonts w:ascii="Times New Roman" w:hAnsi="Times New Roman"/>
        </w:rPr>
      </w:pPr>
    </w:p>
    <w:p w14:paraId="7B1CFAF5" w14:textId="5E1EF886" w:rsidR="001949F5" w:rsidRPr="00736B21" w:rsidRDefault="00696781" w:rsidP="00736B21">
      <w:pPr>
        <w:pStyle w:val="ListParagraph"/>
        <w:spacing w:line="256" w:lineRule="auto"/>
        <w:ind w:left="0"/>
        <w:jc w:val="both"/>
      </w:pPr>
      <w:r w:rsidRPr="0040208F">
        <w:rPr>
          <w:rFonts w:ascii="Times New Roman" w:hAnsi="Times New Roman"/>
          <w:b/>
        </w:rPr>
        <w:t>Th</w:t>
      </w:r>
      <w:r w:rsidR="00B34A4B" w:rsidRPr="0040208F">
        <w:rPr>
          <w:rFonts w:ascii="Times New Roman" w:hAnsi="Times New Roman"/>
          <w:b/>
        </w:rPr>
        <w:t xml:space="preserve">e </w:t>
      </w:r>
      <w:r w:rsidR="00B34A4B" w:rsidRPr="0040208F">
        <w:rPr>
          <w:rFonts w:ascii="Times New Roman" w:hAnsi="Times New Roman"/>
          <w:b/>
          <w:i/>
        </w:rPr>
        <w:t>World Bank Doing Extra-Curricular Education</w:t>
      </w:r>
      <w:r w:rsidR="00B34A4B" w:rsidRPr="0040208F">
        <w:rPr>
          <w:rFonts w:ascii="Times New Roman" w:hAnsi="Times New Roman"/>
          <w:b/>
        </w:rPr>
        <w:t xml:space="preserve"> report</w:t>
      </w:r>
      <w:r w:rsidR="00684E07" w:rsidRPr="0040208F">
        <w:rPr>
          <w:rFonts w:ascii="Times New Roman" w:hAnsi="Times New Roman"/>
          <w:b/>
        </w:rPr>
        <w:t xml:space="preserve"> explores the comparative international situation regarding ECA</w:t>
      </w:r>
      <w:r w:rsidR="00271230" w:rsidRPr="0040208F">
        <w:rPr>
          <w:rFonts w:ascii="Times New Roman" w:hAnsi="Times New Roman"/>
          <w:b/>
        </w:rPr>
        <w:t xml:space="preserve"> and studies the empirical data regarding the benefits of ECA </w:t>
      </w:r>
      <w:r w:rsidR="0035546B">
        <w:rPr>
          <w:rFonts w:ascii="Times New Roman" w:hAnsi="Times New Roman"/>
          <w:b/>
        </w:rPr>
        <w:t>for</w:t>
      </w:r>
      <w:r w:rsidR="00271230" w:rsidRPr="0040208F">
        <w:rPr>
          <w:rFonts w:ascii="Times New Roman" w:hAnsi="Times New Roman"/>
          <w:b/>
        </w:rPr>
        <w:t xml:space="preserve"> the Russian Federation. </w:t>
      </w:r>
      <w:r w:rsidR="004A5B41" w:rsidRPr="009A25CF">
        <w:rPr>
          <w:rFonts w:ascii="Times New Roman" w:hAnsi="Times New Roman"/>
        </w:rPr>
        <w:t>The</w:t>
      </w:r>
      <w:r w:rsidR="0035546B">
        <w:rPr>
          <w:rFonts w:ascii="Times New Roman" w:hAnsi="Times New Roman"/>
        </w:rPr>
        <w:t xml:space="preserve"> report presents</w:t>
      </w:r>
      <w:r w:rsidR="004A5B41" w:rsidRPr="009A25CF">
        <w:rPr>
          <w:rFonts w:ascii="Times New Roman" w:hAnsi="Times New Roman"/>
        </w:rPr>
        <w:t xml:space="preserve"> theoretical and empirical arguments to support the claim </w:t>
      </w:r>
      <w:r w:rsidR="0035546B">
        <w:rPr>
          <w:rFonts w:ascii="Times New Roman" w:hAnsi="Times New Roman"/>
        </w:rPr>
        <w:t>that ECA can help drive overall Russian education performance</w:t>
      </w:r>
      <w:r w:rsidR="004A5B41" w:rsidRPr="009A25CF">
        <w:rPr>
          <w:rFonts w:ascii="Times New Roman" w:hAnsi="Times New Roman"/>
        </w:rPr>
        <w:t>. First, the heritage of providing extra-curricular education during the Soviet era has been strengthened by concerted policy action to maintain the endowments.</w:t>
      </w:r>
      <w:r w:rsidR="004A5B41" w:rsidRPr="001949F5">
        <w:t xml:space="preserve"> </w:t>
      </w:r>
      <w:r w:rsidR="004A5B41" w:rsidRPr="009A25CF">
        <w:rPr>
          <w:rFonts w:ascii="Times New Roman" w:hAnsi="Times New Roman"/>
        </w:rPr>
        <w:t>The policy attention including consistent budget allocations to ECA have been instrumental in the provision of inputs – infrastructure, equipment, and the most important – human resources. Second, the long history of engagement in ECA has generated a depth of professional knowledge amongst teachers and administrators and the academicians who help them. Professional development networks provide space for deliberation and discussion. This endowment is not easily replicable, which creates a competitive advantage. Third, there is a new understanding about the importance and role of ECA for learning. ECA provides a venue for the development of multiple intelligences – especially creativity, team-work and self-responsibility that are going to be increasingly important in the emerging robotic age. Education systems around the world are seeking ways to incorporate these 21</w:t>
      </w:r>
      <w:r w:rsidR="004A5B41" w:rsidRPr="009A25CF">
        <w:rPr>
          <w:rFonts w:ascii="Times New Roman" w:hAnsi="Times New Roman"/>
          <w:vertAlign w:val="superscript"/>
        </w:rPr>
        <w:t>st</w:t>
      </w:r>
      <w:r w:rsidR="004A5B41" w:rsidRPr="009A25CF">
        <w:rPr>
          <w:rFonts w:ascii="Times New Roman" w:hAnsi="Times New Roman"/>
        </w:rPr>
        <w:t xml:space="preserve"> century skills, and educators the world over can learn from the ECA practices in the Russian Federation.</w:t>
      </w:r>
    </w:p>
    <w:p w14:paraId="643F62F6" w14:textId="0BE61080" w:rsidR="00736B21" w:rsidRDefault="00736B21" w:rsidP="00736B21">
      <w:pPr>
        <w:pStyle w:val="ListParagraph"/>
        <w:spacing w:line="256" w:lineRule="auto"/>
        <w:ind w:left="0"/>
        <w:jc w:val="both"/>
        <w:rPr>
          <w:rFonts w:ascii="Times New Roman" w:hAnsi="Times New Roman"/>
        </w:rPr>
      </w:pPr>
    </w:p>
    <w:p w14:paraId="1B4F4937" w14:textId="65310578" w:rsidR="00736B21" w:rsidRPr="00736B21" w:rsidRDefault="00736B21" w:rsidP="00736B21">
      <w:pPr>
        <w:spacing w:line="256" w:lineRule="auto"/>
        <w:jc w:val="both"/>
        <w:rPr>
          <w:rFonts w:ascii="Times New Roman" w:hAnsi="Times New Roman"/>
          <w:i/>
        </w:rPr>
      </w:pPr>
      <w:r w:rsidRPr="00736B21">
        <w:rPr>
          <w:rFonts w:ascii="Times New Roman" w:hAnsi="Times New Roman"/>
          <w:b/>
        </w:rPr>
        <w:t>The report is motivated by three guiding questions regarding quality, efficiency and equity</w:t>
      </w:r>
      <w:r w:rsidRPr="00736B21">
        <w:rPr>
          <w:rFonts w:ascii="Times New Roman" w:hAnsi="Times New Roman"/>
          <w:i/>
        </w:rPr>
        <w:t>.</w:t>
      </w:r>
      <w:r w:rsidRPr="00736B21">
        <w:rPr>
          <w:rFonts w:ascii="Times New Roman" w:hAnsi="Times New Roman"/>
        </w:rPr>
        <w:t xml:space="preserve"> The first guiding question asks about the evidence to back up the claim that Extra-Curricular Activities (ECA) can be the means for Russia to become a top performing education nation, as directed by the May decree of 2018. The second guiding question relates the efficiency of those investments – considering a range of inputs and outputs can provide a window for efficiency improvements across and within regions. A third guiding question deals with the issue of equity – the empirical data utilized for this report shows a welcome convergence between regions with regard to coverage of ECA just in the past four or five years. Regions which had low coverage of ECA appear to be catching up with regions with higher coverage, though further convergence is likely to take place. Equity from the perspective of the family is also discussed in the report. </w:t>
      </w:r>
    </w:p>
    <w:p w14:paraId="569DB7C1" w14:textId="77777777" w:rsidR="002275D4" w:rsidRPr="0040208F" w:rsidRDefault="002275D4" w:rsidP="0040208F">
      <w:pPr>
        <w:jc w:val="both"/>
        <w:rPr>
          <w:rFonts w:ascii="Times New Roman" w:hAnsi="Times New Roman"/>
          <w:sz w:val="16"/>
          <w:szCs w:val="16"/>
        </w:rPr>
      </w:pPr>
    </w:p>
    <w:bookmarkEnd w:id="0"/>
    <w:p w14:paraId="6BC4FCC0" w14:textId="77777777" w:rsidR="00E52693" w:rsidRPr="00F370DD" w:rsidRDefault="00E52693" w:rsidP="00665EFF">
      <w:pPr>
        <w:jc w:val="both"/>
        <w:rPr>
          <w:sz w:val="16"/>
          <w:szCs w:val="16"/>
        </w:rPr>
      </w:pPr>
    </w:p>
    <w:p w14:paraId="295DE42C" w14:textId="593505D4" w:rsidR="00B605C7" w:rsidRPr="001D2E19" w:rsidRDefault="00B605C7" w:rsidP="00097E9A">
      <w:pPr>
        <w:keepNext/>
        <w:jc w:val="both"/>
        <w:rPr>
          <w:rFonts w:ascii="Times New Roman" w:hAnsi="Times New Roman"/>
          <w:b/>
          <w:color w:val="0070C0"/>
          <w:sz w:val="26"/>
          <w:szCs w:val="26"/>
        </w:rPr>
      </w:pPr>
      <w:r w:rsidRPr="001D2E19">
        <w:rPr>
          <w:rFonts w:ascii="Times New Roman" w:hAnsi="Times New Roman"/>
          <w:b/>
          <w:color w:val="0070C0"/>
          <w:sz w:val="26"/>
          <w:szCs w:val="26"/>
        </w:rPr>
        <w:lastRenderedPageBreak/>
        <w:t xml:space="preserve">ECA in the International Context </w:t>
      </w:r>
    </w:p>
    <w:p w14:paraId="2F60A6C2" w14:textId="25DC8BBC" w:rsidR="00F370DD" w:rsidRDefault="00E90F98" w:rsidP="00097E9A">
      <w:pPr>
        <w:keepNext/>
        <w:jc w:val="both"/>
        <w:rPr>
          <w:rFonts w:ascii="Times New Roman" w:hAnsi="Times New Roman"/>
        </w:rPr>
      </w:pPr>
      <w:r w:rsidRPr="007E14D1">
        <w:rPr>
          <w:rFonts w:ascii="Times New Roman" w:hAnsi="Times New Roman"/>
          <w:b/>
        </w:rPr>
        <w:t xml:space="preserve">The </w:t>
      </w:r>
      <w:r w:rsidR="00F63E6D" w:rsidRPr="007E14D1">
        <w:rPr>
          <w:rFonts w:ascii="Times New Roman" w:hAnsi="Times New Roman"/>
          <w:b/>
        </w:rPr>
        <w:t>extent of ECA provision varies across countries and the data indicates a positive relationship between ECA participation and academic achievement.</w:t>
      </w:r>
      <w:r w:rsidR="00F66CE4" w:rsidRPr="007E14D1">
        <w:rPr>
          <w:rFonts w:ascii="Times New Roman" w:hAnsi="Times New Roman"/>
          <w:b/>
        </w:rPr>
        <w:t xml:space="preserve"> </w:t>
      </w:r>
      <w:r w:rsidR="002319A5" w:rsidRPr="002319A5">
        <w:rPr>
          <w:rFonts w:ascii="Times New Roman" w:hAnsi="Times New Roman"/>
        </w:rPr>
        <w:t>F</w:t>
      </w:r>
      <w:r w:rsidR="00F92A05">
        <w:rPr>
          <w:rFonts w:ascii="Times New Roman" w:hAnsi="Times New Roman"/>
        </w:rPr>
        <w:t>igure</w:t>
      </w:r>
      <w:r w:rsidR="006A352B">
        <w:rPr>
          <w:rFonts w:ascii="Times New Roman" w:hAnsi="Times New Roman"/>
        </w:rPr>
        <w:t xml:space="preserve"> </w:t>
      </w:r>
      <w:r w:rsidR="00AF2A32">
        <w:rPr>
          <w:rFonts w:ascii="Times New Roman" w:hAnsi="Times New Roman"/>
        </w:rPr>
        <w:t>A</w:t>
      </w:r>
      <w:r w:rsidR="002319A5">
        <w:rPr>
          <w:rFonts w:ascii="Times New Roman" w:hAnsi="Times New Roman"/>
        </w:rPr>
        <w:t xml:space="preserve"> </w:t>
      </w:r>
      <w:r w:rsidR="00F370DD">
        <w:rPr>
          <w:rFonts w:ascii="Times New Roman" w:hAnsi="Times New Roman"/>
        </w:rPr>
        <w:t xml:space="preserve">shows the positive correlation between ECA and </w:t>
      </w:r>
      <w:r w:rsidR="00640962">
        <w:rPr>
          <w:rFonts w:ascii="Times New Roman" w:hAnsi="Times New Roman"/>
        </w:rPr>
        <w:t xml:space="preserve">PISA mathematics </w:t>
      </w:r>
      <w:r w:rsidR="00F370DD">
        <w:rPr>
          <w:rFonts w:ascii="Times New Roman" w:hAnsi="Times New Roman"/>
        </w:rPr>
        <w:t>performance</w:t>
      </w:r>
      <w:r w:rsidR="00640962">
        <w:rPr>
          <w:rFonts w:ascii="Times New Roman" w:hAnsi="Times New Roman"/>
        </w:rPr>
        <w:t xml:space="preserve"> in </w:t>
      </w:r>
      <w:r w:rsidR="00E4217D">
        <w:rPr>
          <w:rFonts w:ascii="Times New Roman" w:hAnsi="Times New Roman"/>
        </w:rPr>
        <w:t xml:space="preserve">a </w:t>
      </w:r>
      <w:r w:rsidR="00640962">
        <w:rPr>
          <w:rFonts w:ascii="Times New Roman" w:hAnsi="Times New Roman"/>
        </w:rPr>
        <w:t>2012</w:t>
      </w:r>
      <w:r w:rsidR="00F92A05">
        <w:rPr>
          <w:rFonts w:ascii="Times New Roman" w:hAnsi="Times New Roman"/>
        </w:rPr>
        <w:t xml:space="preserve"> comparison between Russia and the United States</w:t>
      </w:r>
      <w:r w:rsidR="00F370DD">
        <w:rPr>
          <w:rFonts w:ascii="Times New Roman" w:hAnsi="Times New Roman"/>
        </w:rPr>
        <w:t xml:space="preserve">. Whereas ECA </w:t>
      </w:r>
      <w:r w:rsidR="00595E4E">
        <w:rPr>
          <w:rFonts w:ascii="Times New Roman" w:hAnsi="Times New Roman"/>
        </w:rPr>
        <w:t xml:space="preserve">has not been a policy priority in the </w:t>
      </w:r>
      <w:r w:rsidR="00F370DD">
        <w:rPr>
          <w:rFonts w:ascii="Times New Roman" w:hAnsi="Times New Roman"/>
        </w:rPr>
        <w:t>U</w:t>
      </w:r>
      <w:r w:rsidR="00B605C7">
        <w:rPr>
          <w:rFonts w:ascii="Times New Roman" w:hAnsi="Times New Roman"/>
        </w:rPr>
        <w:t>.</w:t>
      </w:r>
      <w:r w:rsidR="00F370DD">
        <w:rPr>
          <w:rFonts w:ascii="Times New Roman" w:hAnsi="Times New Roman"/>
        </w:rPr>
        <w:t>S</w:t>
      </w:r>
      <w:r w:rsidR="00B605C7">
        <w:rPr>
          <w:rFonts w:ascii="Times New Roman" w:hAnsi="Times New Roman"/>
        </w:rPr>
        <w:t xml:space="preserve">. </w:t>
      </w:r>
      <w:r w:rsidR="00F370DD">
        <w:rPr>
          <w:rFonts w:ascii="Times New Roman" w:hAnsi="Times New Roman"/>
        </w:rPr>
        <w:t>until very recently,</w:t>
      </w:r>
      <w:r w:rsidR="00F370DD" w:rsidRPr="00F370DD">
        <w:rPr>
          <w:rFonts w:ascii="Times New Roman" w:hAnsi="Times New Roman"/>
        </w:rPr>
        <w:t xml:space="preserve"> </w:t>
      </w:r>
      <w:r w:rsidR="006A352B">
        <w:rPr>
          <w:rFonts w:ascii="Times New Roman" w:hAnsi="Times New Roman"/>
        </w:rPr>
        <w:t xml:space="preserve">ECA </w:t>
      </w:r>
      <w:r w:rsidR="00595E4E">
        <w:rPr>
          <w:rFonts w:ascii="Times New Roman" w:hAnsi="Times New Roman"/>
        </w:rPr>
        <w:t xml:space="preserve">has been </w:t>
      </w:r>
      <w:r w:rsidR="006A352B">
        <w:rPr>
          <w:rFonts w:ascii="Times New Roman" w:hAnsi="Times New Roman"/>
        </w:rPr>
        <w:t xml:space="preserve">supported </w:t>
      </w:r>
      <w:r w:rsidR="00595E4E">
        <w:rPr>
          <w:rFonts w:ascii="Times New Roman" w:hAnsi="Times New Roman"/>
        </w:rPr>
        <w:t xml:space="preserve">for long </w:t>
      </w:r>
      <w:r w:rsidR="006A352B">
        <w:rPr>
          <w:rFonts w:ascii="Times New Roman" w:hAnsi="Times New Roman"/>
        </w:rPr>
        <w:t>in Russia</w:t>
      </w:r>
      <w:r w:rsidR="00B605C7">
        <w:rPr>
          <w:rFonts w:ascii="Times New Roman" w:hAnsi="Times New Roman"/>
        </w:rPr>
        <w:t>, and the Soviet Union</w:t>
      </w:r>
      <w:r w:rsidR="000829BE">
        <w:rPr>
          <w:rFonts w:ascii="Times New Roman" w:hAnsi="Times New Roman"/>
        </w:rPr>
        <w:t>. In the 2012 sample,</w:t>
      </w:r>
      <w:r w:rsidR="00E4217D">
        <w:rPr>
          <w:rFonts w:ascii="Times New Roman" w:hAnsi="Times New Roman"/>
        </w:rPr>
        <w:t xml:space="preserve"> </w:t>
      </w:r>
      <w:r w:rsidR="002E5E9B">
        <w:rPr>
          <w:rFonts w:ascii="Times New Roman" w:hAnsi="Times New Roman"/>
        </w:rPr>
        <w:t xml:space="preserve">only 7% </w:t>
      </w:r>
      <w:r w:rsidR="00E4217D">
        <w:rPr>
          <w:rFonts w:ascii="Times New Roman" w:hAnsi="Times New Roman"/>
        </w:rPr>
        <w:t xml:space="preserve">of </w:t>
      </w:r>
      <w:r w:rsidR="002E5E9B">
        <w:rPr>
          <w:rFonts w:ascii="Times New Roman" w:hAnsi="Times New Roman"/>
        </w:rPr>
        <w:t xml:space="preserve"> </w:t>
      </w:r>
      <w:r w:rsidR="00E4217D">
        <w:rPr>
          <w:rFonts w:ascii="Times New Roman" w:hAnsi="Times New Roman"/>
        </w:rPr>
        <w:t xml:space="preserve">students participated in </w:t>
      </w:r>
      <w:r w:rsidR="00CA3519">
        <w:rPr>
          <w:rFonts w:ascii="Times New Roman" w:hAnsi="Times New Roman"/>
        </w:rPr>
        <w:t xml:space="preserve">mathematics related </w:t>
      </w:r>
      <w:r w:rsidR="00E4217D">
        <w:rPr>
          <w:rFonts w:ascii="Times New Roman" w:hAnsi="Times New Roman"/>
        </w:rPr>
        <w:t>ECA in the U</w:t>
      </w:r>
      <w:r w:rsidR="00B605C7">
        <w:rPr>
          <w:rFonts w:ascii="Times New Roman" w:hAnsi="Times New Roman"/>
        </w:rPr>
        <w:t>.</w:t>
      </w:r>
      <w:r w:rsidR="00E4217D">
        <w:rPr>
          <w:rFonts w:ascii="Times New Roman" w:hAnsi="Times New Roman"/>
        </w:rPr>
        <w:t>S</w:t>
      </w:r>
      <w:r w:rsidR="00B605C7">
        <w:rPr>
          <w:rFonts w:ascii="Times New Roman" w:hAnsi="Times New Roman"/>
        </w:rPr>
        <w:t>.</w:t>
      </w:r>
      <w:r w:rsidR="00E4217D">
        <w:rPr>
          <w:rFonts w:ascii="Times New Roman" w:hAnsi="Times New Roman"/>
        </w:rPr>
        <w:t xml:space="preserve"> as compared to </w:t>
      </w:r>
      <w:r w:rsidR="002E5E9B">
        <w:rPr>
          <w:rFonts w:ascii="Times New Roman" w:hAnsi="Times New Roman"/>
        </w:rPr>
        <w:t>31</w:t>
      </w:r>
      <w:r w:rsidR="00E4217D">
        <w:rPr>
          <w:rFonts w:ascii="Times New Roman" w:hAnsi="Times New Roman"/>
        </w:rPr>
        <w:t xml:space="preserve">% in </w:t>
      </w:r>
      <w:r w:rsidR="002E5E9B">
        <w:rPr>
          <w:rFonts w:ascii="Times New Roman" w:hAnsi="Times New Roman"/>
        </w:rPr>
        <w:t xml:space="preserve">Russia. </w:t>
      </w:r>
    </w:p>
    <w:p w14:paraId="29EA3C6A" w14:textId="6750C79A" w:rsidR="006A352B" w:rsidRPr="00B43F74" w:rsidRDefault="006A352B" w:rsidP="00F370DD">
      <w:pPr>
        <w:keepNext/>
        <w:ind w:firstLine="720"/>
        <w:rPr>
          <w:rFonts w:ascii="Times New Roman" w:hAnsi="Times New Roman"/>
          <w:sz w:val="16"/>
          <w:szCs w:val="16"/>
        </w:rPr>
      </w:pPr>
    </w:p>
    <w:tbl>
      <w:tblPr>
        <w:tblW w:w="0" w:type="auto"/>
        <w:jc w:val="center"/>
        <w:tblLook w:val="04A0" w:firstRow="1" w:lastRow="0" w:firstColumn="1" w:lastColumn="0" w:noHBand="0" w:noVBand="1"/>
      </w:tblPr>
      <w:tblGrid>
        <w:gridCol w:w="1151"/>
        <w:gridCol w:w="7777"/>
        <w:gridCol w:w="1152"/>
      </w:tblGrid>
      <w:tr w:rsidR="00CE7E0F" w14:paraId="52ECB869" w14:textId="77777777" w:rsidTr="00E31272">
        <w:trPr>
          <w:jc w:val="center"/>
        </w:trPr>
        <w:tc>
          <w:tcPr>
            <w:tcW w:w="10790" w:type="dxa"/>
            <w:gridSpan w:val="3"/>
            <w:shd w:val="clear" w:color="auto" w:fill="D9D9D9" w:themeFill="background1" w:themeFillShade="D9"/>
          </w:tcPr>
          <w:p w14:paraId="1A1C837B" w14:textId="34DFB8F3" w:rsidR="00CE7E0F" w:rsidRDefault="00CE7E0F" w:rsidP="00320587">
            <w:pPr>
              <w:jc w:val="center"/>
              <w:rPr>
                <w:noProof/>
              </w:rPr>
            </w:pPr>
            <w:r w:rsidRPr="00516AC7">
              <w:rPr>
                <w:b/>
                <w:noProof/>
              </w:rPr>
              <w:t xml:space="preserve">Figure </w:t>
            </w:r>
            <w:r w:rsidR="00AF2A32">
              <w:rPr>
                <w:b/>
                <w:noProof/>
              </w:rPr>
              <w:t>A</w:t>
            </w:r>
            <w:r w:rsidRPr="00516AC7">
              <w:rPr>
                <w:b/>
                <w:noProof/>
              </w:rPr>
              <w:t>: PISA 2012 Relationship between PISA Math Score and Math Extra-Curriculars</w:t>
            </w:r>
          </w:p>
        </w:tc>
      </w:tr>
      <w:tr w:rsidR="00CE7E0F" w14:paraId="41F52578" w14:textId="77777777" w:rsidTr="00E445D7">
        <w:trPr>
          <w:trHeight w:val="2870"/>
          <w:jc w:val="center"/>
        </w:trPr>
        <w:tc>
          <w:tcPr>
            <w:tcW w:w="1161" w:type="dxa"/>
            <w:shd w:val="clear" w:color="auto" w:fill="FFFFFF" w:themeFill="background1"/>
          </w:tcPr>
          <w:tbl>
            <w:tblPr>
              <w:tblpPr w:leftFromText="180" w:rightFromText="180" w:horzAnchor="margin" w:tblpY="869"/>
              <w:tblOverlap w:val="never"/>
              <w:tblW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3"/>
              <w:gridCol w:w="447"/>
            </w:tblGrid>
            <w:tr w:rsidR="00CE7E0F" w14:paraId="5A3C1028" w14:textId="77777777" w:rsidTr="00320587">
              <w:tc>
                <w:tcPr>
                  <w:tcW w:w="810" w:type="dxa"/>
                  <w:gridSpan w:val="2"/>
                </w:tcPr>
                <w:p w14:paraId="5E6B6CDC" w14:textId="77777777" w:rsidR="00CE7E0F" w:rsidRPr="00562748" w:rsidRDefault="00CE7E0F" w:rsidP="00320587">
                  <w:pPr>
                    <w:rPr>
                      <w:sz w:val="16"/>
                      <w:szCs w:val="16"/>
                    </w:rPr>
                  </w:pPr>
                  <w:r w:rsidRPr="00056EBB">
                    <w:rPr>
                      <w:color w:val="7030A0"/>
                      <w:sz w:val="16"/>
                      <w:szCs w:val="16"/>
                    </w:rPr>
                    <w:t xml:space="preserve">Level </w:t>
                  </w:r>
                  <w:r w:rsidR="00CE79AD">
                    <w:rPr>
                      <w:color w:val="7030A0"/>
                      <w:sz w:val="16"/>
                      <w:szCs w:val="16"/>
                    </w:rPr>
                    <w:t>5</w:t>
                  </w:r>
                  <w:r w:rsidRPr="00056EBB">
                    <w:rPr>
                      <w:color w:val="7030A0"/>
                      <w:sz w:val="16"/>
                      <w:szCs w:val="16"/>
                    </w:rPr>
                    <w:t xml:space="preserve"> or above</w:t>
                  </w:r>
                </w:p>
              </w:tc>
            </w:tr>
            <w:tr w:rsidR="00CE7E0F" w14:paraId="695CDEE5" w14:textId="77777777" w:rsidTr="00320587">
              <w:tc>
                <w:tcPr>
                  <w:tcW w:w="363" w:type="dxa"/>
                </w:tcPr>
                <w:p w14:paraId="4D44BF5F" w14:textId="77777777" w:rsidR="00CE7E0F" w:rsidRPr="00562748" w:rsidRDefault="00CE7E0F" w:rsidP="00320587">
                  <w:pPr>
                    <w:rPr>
                      <w:sz w:val="16"/>
                      <w:szCs w:val="16"/>
                    </w:rPr>
                  </w:pPr>
                  <w:r>
                    <w:rPr>
                      <w:sz w:val="16"/>
                      <w:szCs w:val="16"/>
                    </w:rPr>
                    <w:t>No EC</w:t>
                  </w:r>
                </w:p>
              </w:tc>
              <w:tc>
                <w:tcPr>
                  <w:tcW w:w="447" w:type="dxa"/>
                </w:tcPr>
                <w:p w14:paraId="616E8E7B" w14:textId="77777777" w:rsidR="00CE7E0F" w:rsidRPr="00562748" w:rsidRDefault="00CE7E0F" w:rsidP="00320587">
                  <w:pPr>
                    <w:rPr>
                      <w:sz w:val="16"/>
                      <w:szCs w:val="16"/>
                    </w:rPr>
                  </w:pPr>
                  <w:r>
                    <w:rPr>
                      <w:sz w:val="16"/>
                      <w:szCs w:val="16"/>
                    </w:rPr>
                    <w:t>2.08%</w:t>
                  </w:r>
                </w:p>
              </w:tc>
            </w:tr>
            <w:tr w:rsidR="00CE7E0F" w14:paraId="33C5D53B" w14:textId="77777777" w:rsidTr="00320587">
              <w:tc>
                <w:tcPr>
                  <w:tcW w:w="363" w:type="dxa"/>
                </w:tcPr>
                <w:p w14:paraId="2ADFEBB5" w14:textId="77777777" w:rsidR="00CE7E0F" w:rsidRPr="00562748" w:rsidRDefault="00CE7E0F" w:rsidP="00320587">
                  <w:pPr>
                    <w:rPr>
                      <w:sz w:val="16"/>
                      <w:szCs w:val="16"/>
                    </w:rPr>
                  </w:pPr>
                  <w:r>
                    <w:rPr>
                      <w:sz w:val="16"/>
                      <w:szCs w:val="16"/>
                    </w:rPr>
                    <w:t>Yes EC</w:t>
                  </w:r>
                </w:p>
              </w:tc>
              <w:tc>
                <w:tcPr>
                  <w:tcW w:w="447" w:type="dxa"/>
                </w:tcPr>
                <w:p w14:paraId="6B624389" w14:textId="77777777" w:rsidR="00CE7E0F" w:rsidRPr="00562748" w:rsidRDefault="00CE7E0F" w:rsidP="00320587">
                  <w:pPr>
                    <w:rPr>
                      <w:sz w:val="16"/>
                      <w:szCs w:val="16"/>
                    </w:rPr>
                  </w:pPr>
                  <w:r>
                    <w:rPr>
                      <w:sz w:val="16"/>
                      <w:szCs w:val="16"/>
                    </w:rPr>
                    <w:t>3.58%</w:t>
                  </w:r>
                </w:p>
              </w:tc>
            </w:tr>
          </w:tbl>
          <w:p w14:paraId="47921904" w14:textId="4CAE6944" w:rsidR="00CE7E0F" w:rsidRDefault="00B23837" w:rsidP="00320587">
            <w:pPr>
              <w:rPr>
                <w:b/>
                <w:noProof/>
              </w:rPr>
            </w:pPr>
            <w:r>
              <w:rPr>
                <w:noProof/>
                <w:lang w:val="ru-RU" w:eastAsia="ru-RU"/>
              </w:rPr>
              <w:drawing>
                <wp:anchor distT="0" distB="0" distL="114300" distR="114300" simplePos="0" relativeHeight="251680768" behindDoc="0" locked="0" layoutInCell="1" allowOverlap="1" wp14:anchorId="6082385E" wp14:editId="1BA36D14">
                  <wp:simplePos x="0" y="0"/>
                  <wp:positionH relativeFrom="column">
                    <wp:posOffset>614680</wp:posOffset>
                  </wp:positionH>
                  <wp:positionV relativeFrom="paragraph">
                    <wp:posOffset>74295</wp:posOffset>
                  </wp:positionV>
                  <wp:extent cx="5105400" cy="1728470"/>
                  <wp:effectExtent l="0" t="0" r="0" b="508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971" t="1249" r="4048" b="66000"/>
                          <a:stretch/>
                        </pic:blipFill>
                        <pic:spPr bwMode="auto">
                          <a:xfrm>
                            <a:off x="0" y="0"/>
                            <a:ext cx="5105400" cy="1728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68D76" w14:textId="77777777" w:rsidR="00E756A0" w:rsidRDefault="00E756A0" w:rsidP="00320587">
            <w:pPr>
              <w:rPr>
                <w:b/>
                <w:noProof/>
              </w:rPr>
            </w:pPr>
          </w:p>
          <w:p w14:paraId="23FDCDFF" w14:textId="77777777" w:rsidR="00E756A0" w:rsidRPr="00516AC7" w:rsidRDefault="00E756A0" w:rsidP="00320587">
            <w:pPr>
              <w:rPr>
                <w:b/>
                <w:noProof/>
              </w:rPr>
            </w:pPr>
          </w:p>
        </w:tc>
        <w:tc>
          <w:tcPr>
            <w:tcW w:w="8466" w:type="dxa"/>
            <w:shd w:val="clear" w:color="auto" w:fill="FFFFFF" w:themeFill="background1"/>
          </w:tcPr>
          <w:p w14:paraId="5AD47937" w14:textId="14CC0F4E" w:rsidR="00CE7E0F" w:rsidRPr="00516AC7" w:rsidRDefault="00B23837" w:rsidP="00320587">
            <w:pPr>
              <w:rPr>
                <w:b/>
                <w:noProof/>
              </w:rPr>
            </w:pPr>
            <w:r>
              <w:rPr>
                <w:noProof/>
                <w:lang w:val="ru-RU" w:eastAsia="ru-RU"/>
              </w:rPr>
              <mc:AlternateContent>
                <mc:Choice Requires="wps">
                  <w:drawing>
                    <wp:anchor distT="0" distB="0" distL="114300" distR="114300" simplePos="0" relativeHeight="251688960" behindDoc="0" locked="0" layoutInCell="1" allowOverlap="1" wp14:anchorId="5DCFBDE2" wp14:editId="6D88E497">
                      <wp:simplePos x="0" y="0"/>
                      <wp:positionH relativeFrom="column">
                        <wp:posOffset>514985</wp:posOffset>
                      </wp:positionH>
                      <wp:positionV relativeFrom="paragraph">
                        <wp:posOffset>88899</wp:posOffset>
                      </wp:positionV>
                      <wp:extent cx="1657350" cy="1428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657350" cy="142875"/>
                              </a:xfrm>
                              <a:prstGeom prst="rect">
                                <a:avLst/>
                              </a:prstGeom>
                              <a:solidFill>
                                <a:schemeClr val="bg1">
                                  <a:lumMod val="85000"/>
                                </a:schemeClr>
                              </a:solidFill>
                              <a:ln w="6350">
                                <a:noFill/>
                              </a:ln>
                            </wps:spPr>
                            <wps:txbx>
                              <w:txbxContent>
                                <w:p w14:paraId="3B52431C" w14:textId="04FF788E" w:rsidR="002B2DD9" w:rsidRDefault="002B2DD9">
                                  <w:r>
                                    <w:t>United States of America</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FBDE2" id="_x0000_t202" coordsize="21600,21600" o:spt="202" path="m,l,21600r21600,l21600,xe">
                      <v:stroke joinstyle="miter"/>
                      <v:path gradientshapeok="t" o:connecttype="rect"/>
                    </v:shapetype>
                    <v:shape id="Text Box 1" o:spid="_x0000_s1026" type="#_x0000_t202" style="position:absolute;margin-left:40.55pt;margin-top:7pt;width:130.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" fillcolor="#d8d8d8 [2732]" stroked="f" strokeweight=".5pt">
                      <v:textbox inset=",0,,0">
                        <w:txbxContent>
                          <w:p w14:paraId="3B52431C" w14:textId="04FF788E" w:rsidR="002B2DD9" w:rsidRDefault="002B2DD9">
                            <w:r>
                              <w:t>United States of America</w:t>
                            </w:r>
                          </w:p>
                        </w:txbxContent>
                      </v:textbox>
                    </v:shape>
                  </w:pict>
                </mc:Fallback>
              </mc:AlternateContent>
            </w:r>
            <w:r>
              <w:rPr>
                <w:noProof/>
                <w:lang w:val="ru-RU" w:eastAsia="ru-RU"/>
              </w:rPr>
              <mc:AlternateContent>
                <mc:Choice Requires="wps">
                  <w:drawing>
                    <wp:anchor distT="0" distB="0" distL="114300" distR="114300" simplePos="0" relativeHeight="251689984" behindDoc="0" locked="0" layoutInCell="1" allowOverlap="1" wp14:anchorId="295A0EF5" wp14:editId="57A82420">
                      <wp:simplePos x="0" y="0"/>
                      <wp:positionH relativeFrom="column">
                        <wp:posOffset>3143885</wp:posOffset>
                      </wp:positionH>
                      <wp:positionV relativeFrom="paragraph">
                        <wp:posOffset>69850</wp:posOffset>
                      </wp:positionV>
                      <wp:extent cx="1285875" cy="190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285875" cy="190500"/>
                              </a:xfrm>
                              <a:prstGeom prst="rect">
                                <a:avLst/>
                              </a:prstGeom>
                              <a:solidFill>
                                <a:schemeClr val="bg1">
                                  <a:lumMod val="85000"/>
                                </a:schemeClr>
                              </a:solidFill>
                              <a:ln w="6350">
                                <a:noFill/>
                              </a:ln>
                            </wps:spPr>
                            <wps:txbx>
                              <w:txbxContent>
                                <w:p w14:paraId="76071BEC" w14:textId="3CA0EBCF" w:rsidR="00A0214B" w:rsidRDefault="00A0214B">
                                  <w:r>
                                    <w:t>Russian Fede</w:t>
                                  </w:r>
                                  <w:r w:rsidR="006A5FC7">
                                    <w:t>ration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A0EF5" id="Text Box 2" o:spid="_x0000_s1027" type="#_x0000_t202" style="position:absolute;margin-left:247.55pt;margin-top:5.5pt;width:101.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" fillcolor="#d8d8d8 [2732]" stroked="f" strokeweight=".5pt">
                      <v:textbox inset=",0,,0">
                        <w:txbxContent>
                          <w:p w14:paraId="76071BEC" w14:textId="3CA0EBCF" w:rsidR="00A0214B" w:rsidRDefault="00A0214B">
                            <w:r>
                              <w:t>Russian Fede</w:t>
                            </w:r>
                            <w:r w:rsidR="006A5FC7">
                              <w:t>ration</w:t>
                            </w:r>
                          </w:p>
                        </w:txbxContent>
                      </v:textbox>
                    </v:shape>
                  </w:pict>
                </mc:Fallback>
              </mc:AlternateContent>
            </w:r>
            <w:r w:rsidR="00CE7E0F">
              <w:rPr>
                <w:noProof/>
                <w:lang w:val="ru-RU" w:eastAsia="ru-RU"/>
              </w:rPr>
              <mc:AlternateContent>
                <mc:Choice Requires="wps">
                  <w:drawing>
                    <wp:anchor distT="0" distB="0" distL="114300" distR="114300" simplePos="0" relativeHeight="251682816" behindDoc="0" locked="0" layoutInCell="1" allowOverlap="1" wp14:anchorId="33E3805B" wp14:editId="39BFE3DF">
                      <wp:simplePos x="0" y="0"/>
                      <wp:positionH relativeFrom="column">
                        <wp:posOffset>2061296</wp:posOffset>
                      </wp:positionH>
                      <wp:positionV relativeFrom="paragraph">
                        <wp:posOffset>1050032</wp:posOffset>
                      </wp:positionV>
                      <wp:extent cx="263610" cy="321276"/>
                      <wp:effectExtent l="38100" t="0" r="22225" b="60325"/>
                      <wp:wrapNone/>
                      <wp:docPr id="205" name="Straight Arrow Connector 205"/>
                      <wp:cNvGraphicFramePr/>
                      <a:graphic xmlns:a="http://schemas.openxmlformats.org/drawingml/2006/main">
                        <a:graphicData uri="http://schemas.microsoft.com/office/word/2010/wordprocessingShape">
                          <wps:wsp>
                            <wps:cNvCnPr/>
                            <wps:spPr>
                              <a:xfrm flipH="1">
                                <a:off x="0" y="0"/>
                                <a:ext cx="263610" cy="321276"/>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DC8B0C" id="_x0000_t32" coordsize="21600,21600" o:spt="32" o:oned="t" path="m,l21600,21600e" filled="f">
                      <v:path arrowok="t" fillok="f" o:connecttype="none"/>
                      <o:lock v:ext="edit" shapetype="t"/>
                    </v:shapetype>
                    <v:shape id="Straight Arrow Connector 205" o:spid="_x0000_s1026" type="#_x0000_t32" style="position:absolute;margin-left:162.3pt;margin-top:82.7pt;width:20.75pt;height:25.3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" strokecolor="#7030a0" strokeweight=".5pt">
                      <v:stroke endarrow="block" joinstyle="miter"/>
                    </v:shape>
                  </w:pict>
                </mc:Fallback>
              </mc:AlternateContent>
            </w:r>
            <w:r w:rsidR="00CE7E0F">
              <w:rPr>
                <w:noProof/>
                <w:lang w:val="ru-RU" w:eastAsia="ru-RU"/>
              </w:rPr>
              <mc:AlternateContent>
                <mc:Choice Requires="wps">
                  <w:drawing>
                    <wp:anchor distT="0" distB="0" distL="114300" distR="114300" simplePos="0" relativeHeight="251681792" behindDoc="0" locked="0" layoutInCell="1" allowOverlap="1" wp14:anchorId="1195C06D" wp14:editId="538783B4">
                      <wp:simplePos x="0" y="0"/>
                      <wp:positionH relativeFrom="column">
                        <wp:posOffset>4326392</wp:posOffset>
                      </wp:positionH>
                      <wp:positionV relativeFrom="paragraph">
                        <wp:posOffset>851741</wp:posOffset>
                      </wp:positionV>
                      <wp:extent cx="288324" cy="222421"/>
                      <wp:effectExtent l="38100" t="0" r="16510" b="63500"/>
                      <wp:wrapNone/>
                      <wp:docPr id="206" name="Straight Arrow Connector 206"/>
                      <wp:cNvGraphicFramePr/>
                      <a:graphic xmlns:a="http://schemas.openxmlformats.org/drawingml/2006/main">
                        <a:graphicData uri="http://schemas.microsoft.com/office/word/2010/wordprocessingShape">
                          <wps:wsp>
                            <wps:cNvCnPr/>
                            <wps:spPr>
                              <a:xfrm flipH="1">
                                <a:off x="0" y="0"/>
                                <a:ext cx="288324" cy="22242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9FCE21" id="_x0000_t32" coordsize="21600,21600" o:spt="32" o:oned="t" path="m,l21600,21600e" filled="f">
                      <v:path arrowok="t" fillok="f" o:connecttype="none"/>
                      <o:lock v:ext="edit" shapetype="t"/>
                    </v:shapetype>
                    <v:shape id="Straight Arrow Connector 206" o:spid="_x0000_s1026" type="#_x0000_t32" style="position:absolute;margin-left:340.65pt;margin-top:67.05pt;width:22.7pt;height:17.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" strokecolor="red" strokeweight=".5pt">
                      <v:stroke endarrow="block" joinstyle="miter"/>
                    </v:shape>
                  </w:pict>
                </mc:Fallback>
              </mc:AlternateContent>
            </w:r>
          </w:p>
        </w:tc>
        <w:tc>
          <w:tcPr>
            <w:tcW w:w="1163" w:type="dxa"/>
            <w:shd w:val="clear" w:color="auto" w:fill="FFFFFF" w:themeFill="background1"/>
          </w:tcPr>
          <w:p w14:paraId="243B1B0F" w14:textId="77777777" w:rsidR="00CE7E0F" w:rsidRDefault="00CE7E0F" w:rsidP="00320587">
            <w:pPr>
              <w:rPr>
                <w:b/>
                <w:noProof/>
              </w:rPr>
            </w:pPr>
          </w:p>
          <w:tbl>
            <w:tblPr>
              <w:tblpPr w:leftFromText="180" w:rightFromText="180" w:vertAnchor="text" w:horzAnchor="page" w:tblpX="646" w:tblpYSpec="inside"/>
              <w:tblOverlap w:val="never"/>
              <w:tblW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3"/>
              <w:gridCol w:w="447"/>
            </w:tblGrid>
            <w:tr w:rsidR="00B23837" w14:paraId="1EE0B90E" w14:textId="77777777" w:rsidTr="00B23837">
              <w:tc>
                <w:tcPr>
                  <w:tcW w:w="810" w:type="dxa"/>
                  <w:gridSpan w:val="2"/>
                </w:tcPr>
                <w:p w14:paraId="048ABBD6" w14:textId="77777777" w:rsidR="00B23837" w:rsidRDefault="00B23837" w:rsidP="00B23837">
                  <w:pPr>
                    <w:rPr>
                      <w:color w:val="FF0000"/>
                      <w:sz w:val="16"/>
                      <w:szCs w:val="16"/>
                    </w:rPr>
                  </w:pPr>
                </w:p>
                <w:p w14:paraId="5954A23C" w14:textId="77777777" w:rsidR="00B23837" w:rsidRPr="00562748" w:rsidRDefault="00B23837" w:rsidP="00B23837">
                  <w:pPr>
                    <w:rPr>
                      <w:sz w:val="16"/>
                      <w:szCs w:val="16"/>
                    </w:rPr>
                  </w:pPr>
                  <w:r w:rsidRPr="000F3464">
                    <w:rPr>
                      <w:color w:val="FF0000"/>
                      <w:sz w:val="16"/>
                      <w:szCs w:val="16"/>
                    </w:rPr>
                    <w:t>Level 5 or above</w:t>
                  </w:r>
                </w:p>
              </w:tc>
            </w:tr>
            <w:tr w:rsidR="00B23837" w14:paraId="4F340FDB" w14:textId="77777777" w:rsidTr="00B23837">
              <w:tc>
                <w:tcPr>
                  <w:tcW w:w="363" w:type="dxa"/>
                </w:tcPr>
                <w:p w14:paraId="2E281F16" w14:textId="77777777" w:rsidR="00B23837" w:rsidRPr="00562748" w:rsidRDefault="00B23837" w:rsidP="00B23837">
                  <w:pPr>
                    <w:rPr>
                      <w:sz w:val="16"/>
                      <w:szCs w:val="16"/>
                    </w:rPr>
                  </w:pPr>
                  <w:r>
                    <w:rPr>
                      <w:sz w:val="16"/>
                      <w:szCs w:val="16"/>
                    </w:rPr>
                    <w:t>No EC</w:t>
                  </w:r>
                </w:p>
              </w:tc>
              <w:tc>
                <w:tcPr>
                  <w:tcW w:w="447" w:type="dxa"/>
                </w:tcPr>
                <w:p w14:paraId="543D5007" w14:textId="77777777" w:rsidR="00B23837" w:rsidRPr="00562748" w:rsidRDefault="00B23837" w:rsidP="00B23837">
                  <w:pPr>
                    <w:rPr>
                      <w:sz w:val="16"/>
                      <w:szCs w:val="16"/>
                    </w:rPr>
                  </w:pPr>
                  <w:r>
                    <w:rPr>
                      <w:sz w:val="16"/>
                      <w:szCs w:val="16"/>
                    </w:rPr>
                    <w:t>6.54%</w:t>
                  </w:r>
                </w:p>
              </w:tc>
            </w:tr>
            <w:tr w:rsidR="00B23837" w14:paraId="06CE2075" w14:textId="77777777" w:rsidTr="00B23837">
              <w:tc>
                <w:tcPr>
                  <w:tcW w:w="363" w:type="dxa"/>
                </w:tcPr>
                <w:p w14:paraId="1B51334E" w14:textId="77777777" w:rsidR="00B23837" w:rsidRPr="00562748" w:rsidRDefault="00B23837" w:rsidP="00B23837">
                  <w:pPr>
                    <w:rPr>
                      <w:sz w:val="16"/>
                      <w:szCs w:val="16"/>
                    </w:rPr>
                  </w:pPr>
                  <w:r>
                    <w:rPr>
                      <w:sz w:val="16"/>
                      <w:szCs w:val="16"/>
                    </w:rPr>
                    <w:t>Yes EC</w:t>
                  </w:r>
                </w:p>
              </w:tc>
              <w:tc>
                <w:tcPr>
                  <w:tcW w:w="447" w:type="dxa"/>
                </w:tcPr>
                <w:p w14:paraId="1529FCA6" w14:textId="77777777" w:rsidR="00B23837" w:rsidRPr="00562748" w:rsidRDefault="00B23837" w:rsidP="00B23837">
                  <w:pPr>
                    <w:rPr>
                      <w:sz w:val="16"/>
                      <w:szCs w:val="16"/>
                    </w:rPr>
                  </w:pPr>
                  <w:r>
                    <w:rPr>
                      <w:sz w:val="16"/>
                      <w:szCs w:val="16"/>
                    </w:rPr>
                    <w:t>10.4%</w:t>
                  </w:r>
                </w:p>
              </w:tc>
            </w:tr>
          </w:tbl>
          <w:p w14:paraId="0A89CD64" w14:textId="77777777" w:rsidR="00E756A0" w:rsidRDefault="00E756A0" w:rsidP="00320587">
            <w:pPr>
              <w:rPr>
                <w:b/>
                <w:noProof/>
              </w:rPr>
            </w:pPr>
          </w:p>
          <w:p w14:paraId="63993EFB" w14:textId="77777777" w:rsidR="00E756A0" w:rsidRDefault="00E756A0" w:rsidP="00320587">
            <w:pPr>
              <w:rPr>
                <w:b/>
                <w:noProof/>
              </w:rPr>
            </w:pPr>
          </w:p>
          <w:p w14:paraId="6B51F371" w14:textId="77777777" w:rsidR="00CE7E0F" w:rsidRPr="00516AC7" w:rsidRDefault="00CE7E0F" w:rsidP="00320587">
            <w:pPr>
              <w:rPr>
                <w:b/>
                <w:noProof/>
              </w:rPr>
            </w:pPr>
          </w:p>
        </w:tc>
      </w:tr>
      <w:tr w:rsidR="00CE7E0F" w14:paraId="6A4F5B45" w14:textId="77777777" w:rsidTr="00E445D7">
        <w:trPr>
          <w:trHeight w:val="143"/>
          <w:jc w:val="center"/>
        </w:trPr>
        <w:tc>
          <w:tcPr>
            <w:tcW w:w="10790" w:type="dxa"/>
            <w:gridSpan w:val="3"/>
            <w:shd w:val="clear" w:color="auto" w:fill="FFFFFF" w:themeFill="background1"/>
          </w:tcPr>
          <w:p w14:paraId="74AB4A53" w14:textId="77777777" w:rsidR="00CE7E0F" w:rsidRPr="00B9078D" w:rsidRDefault="00CE7E0F" w:rsidP="00320587">
            <w:pPr>
              <w:rPr>
                <w:noProof/>
                <w:sz w:val="16"/>
                <w:szCs w:val="16"/>
              </w:rPr>
            </w:pPr>
            <w:r w:rsidRPr="00B9078D">
              <w:rPr>
                <w:noProof/>
                <w:sz w:val="16"/>
                <w:szCs w:val="16"/>
              </w:rPr>
              <w:t xml:space="preserve">Source: </w:t>
            </w:r>
            <w:r>
              <w:rPr>
                <w:noProof/>
                <w:sz w:val="16"/>
                <w:szCs w:val="16"/>
              </w:rPr>
              <w:t>PISA 2012 data regarding Mathematics performance linked to student participation in Math extra-curricular activities</w:t>
            </w:r>
          </w:p>
        </w:tc>
      </w:tr>
    </w:tbl>
    <w:p w14:paraId="016D4F7F" w14:textId="77777777" w:rsidR="00CE7E0F" w:rsidRDefault="00CE7E0F" w:rsidP="00CE7E0F">
      <w:pPr>
        <w:keepNext/>
        <w:rPr>
          <w:sz w:val="16"/>
          <w:szCs w:val="16"/>
        </w:rPr>
      </w:pPr>
    </w:p>
    <w:p w14:paraId="598F5E0D" w14:textId="46E46167" w:rsidR="00F92A05" w:rsidRDefault="00566950" w:rsidP="00640962">
      <w:pPr>
        <w:widowControl w:val="0"/>
        <w:spacing w:line="276" w:lineRule="auto"/>
        <w:jc w:val="both"/>
        <w:rPr>
          <w:rFonts w:ascii="Times New Roman" w:hAnsi="Times New Roman"/>
        </w:rPr>
      </w:pPr>
      <w:r w:rsidRPr="00566950">
        <w:rPr>
          <w:rFonts w:ascii="Times New Roman" w:hAnsi="Times New Roman"/>
        </w:rPr>
        <w:t>The</w:t>
      </w:r>
      <w:r w:rsidR="00E31272">
        <w:rPr>
          <w:rFonts w:ascii="Times New Roman" w:hAnsi="Times New Roman"/>
        </w:rPr>
        <w:t>re is a strong correlation between those who are at the top of the PISA score distribution and their ECA participation. In</w:t>
      </w:r>
      <w:r w:rsidR="00B605C7">
        <w:rPr>
          <w:rFonts w:ascii="Times New Roman" w:hAnsi="Times New Roman"/>
        </w:rPr>
        <w:t xml:space="preserve"> </w:t>
      </w:r>
      <w:r w:rsidR="00E31272">
        <w:rPr>
          <w:rFonts w:ascii="Times New Roman" w:hAnsi="Times New Roman"/>
        </w:rPr>
        <w:t>Russia, amongst those who are ECA participants, 10.4% are in the</w:t>
      </w:r>
      <w:r w:rsidR="00B23837">
        <w:rPr>
          <w:rFonts w:ascii="Times New Roman" w:hAnsi="Times New Roman"/>
        </w:rPr>
        <w:t xml:space="preserve"> % are in the top 2 of 6 levels or excellent in the PISA range, </w:t>
      </w:r>
      <w:r w:rsidR="00E31272">
        <w:rPr>
          <w:rFonts w:ascii="Times New Roman" w:hAnsi="Times New Roman"/>
        </w:rPr>
        <w:t xml:space="preserve">compared to 6.5% at that level from those who do not take part in ECA. </w:t>
      </w:r>
      <w:r w:rsidR="006B60F1">
        <w:rPr>
          <w:rFonts w:ascii="Times New Roman" w:hAnsi="Times New Roman"/>
        </w:rPr>
        <w:t xml:space="preserve">The relationship becomes clearer when </w:t>
      </w:r>
      <w:r w:rsidR="00B605C7">
        <w:rPr>
          <w:rFonts w:ascii="Times New Roman" w:hAnsi="Times New Roman"/>
        </w:rPr>
        <w:t xml:space="preserve">comparing </w:t>
      </w:r>
      <w:r w:rsidR="00A00F63">
        <w:rPr>
          <w:rFonts w:ascii="Times New Roman" w:hAnsi="Times New Roman"/>
        </w:rPr>
        <w:t xml:space="preserve">top performing </w:t>
      </w:r>
      <w:r w:rsidR="007F3031">
        <w:rPr>
          <w:rFonts w:ascii="Times New Roman" w:hAnsi="Times New Roman"/>
        </w:rPr>
        <w:t xml:space="preserve">and bottom performing </w:t>
      </w:r>
      <w:r w:rsidR="00A00F63">
        <w:rPr>
          <w:rFonts w:ascii="Times New Roman" w:hAnsi="Times New Roman"/>
        </w:rPr>
        <w:t>PISA countries</w:t>
      </w:r>
      <w:r w:rsidR="003E595D">
        <w:rPr>
          <w:rFonts w:ascii="Times New Roman" w:hAnsi="Times New Roman"/>
        </w:rPr>
        <w:t xml:space="preserve">(Figure </w:t>
      </w:r>
      <w:r w:rsidR="00AF2A32">
        <w:rPr>
          <w:rFonts w:ascii="Times New Roman" w:hAnsi="Times New Roman"/>
        </w:rPr>
        <w:t>B</w:t>
      </w:r>
      <w:r w:rsidR="003E595D">
        <w:rPr>
          <w:rFonts w:ascii="Times New Roman" w:hAnsi="Times New Roman"/>
        </w:rPr>
        <w:t>).</w:t>
      </w:r>
      <w:r w:rsidR="002C1F33">
        <w:rPr>
          <w:rFonts w:ascii="Times New Roman" w:hAnsi="Times New Roman"/>
        </w:rPr>
        <w:t xml:space="preserve"> In the top 10 countries, 45% of the ECA participants are in performance level 5 or above, compared to 27</w:t>
      </w:r>
      <w:r w:rsidR="00CE79AD">
        <w:rPr>
          <w:rFonts w:ascii="Times New Roman" w:hAnsi="Times New Roman"/>
        </w:rPr>
        <w:t xml:space="preserve">% for those who do not take part in ECA. In the bottom 10 </w:t>
      </w:r>
      <w:r w:rsidR="007F3031">
        <w:rPr>
          <w:rFonts w:ascii="Times New Roman" w:hAnsi="Times New Roman"/>
        </w:rPr>
        <w:t>countries</w:t>
      </w:r>
      <w:r w:rsidR="00CE79AD">
        <w:rPr>
          <w:rFonts w:ascii="Times New Roman" w:hAnsi="Times New Roman"/>
        </w:rPr>
        <w:t>, there are not many students in level 5 or above, but there is no positive effect of ECA</w:t>
      </w:r>
      <w:r w:rsidR="00B23837">
        <w:rPr>
          <w:rFonts w:ascii="Times New Roman" w:hAnsi="Times New Roman"/>
        </w:rPr>
        <w:t xml:space="preserve">.  </w:t>
      </w:r>
    </w:p>
    <w:p w14:paraId="6C180B49" w14:textId="77777777" w:rsidR="002E252D" w:rsidRPr="00033CA5" w:rsidRDefault="002E252D" w:rsidP="00640962">
      <w:pPr>
        <w:widowControl w:val="0"/>
        <w:spacing w:line="276" w:lineRule="auto"/>
        <w:jc w:val="both"/>
        <w:rPr>
          <w:rFonts w:ascii="Times New Roman" w:hAnsi="Times New Roman"/>
          <w:sz w:val="16"/>
          <w:szCs w:val="16"/>
        </w:rPr>
      </w:pPr>
    </w:p>
    <w:tbl>
      <w:tblPr>
        <w:tblW w:w="0" w:type="auto"/>
        <w:jc w:val="center"/>
        <w:tblLook w:val="04A0" w:firstRow="1" w:lastRow="0" w:firstColumn="1" w:lastColumn="0" w:noHBand="0" w:noVBand="1"/>
      </w:tblPr>
      <w:tblGrid>
        <w:gridCol w:w="990"/>
        <w:gridCol w:w="8100"/>
        <w:gridCol w:w="990"/>
      </w:tblGrid>
      <w:tr w:rsidR="002E252D" w14:paraId="54A29C24" w14:textId="77777777" w:rsidTr="006B60F1">
        <w:trPr>
          <w:jc w:val="center"/>
        </w:trPr>
        <w:tc>
          <w:tcPr>
            <w:tcW w:w="10790" w:type="dxa"/>
            <w:gridSpan w:val="3"/>
            <w:shd w:val="clear" w:color="auto" w:fill="D9D9D9" w:themeFill="background1" w:themeFillShade="D9"/>
          </w:tcPr>
          <w:p w14:paraId="7175F0C5" w14:textId="20C4F0AE" w:rsidR="002E252D" w:rsidRDefault="002E252D" w:rsidP="004D3BB0">
            <w:pPr>
              <w:jc w:val="center"/>
              <w:rPr>
                <w:noProof/>
              </w:rPr>
            </w:pPr>
            <w:r w:rsidRPr="00516AC7">
              <w:rPr>
                <w:b/>
                <w:noProof/>
              </w:rPr>
              <w:t xml:space="preserve">Figure </w:t>
            </w:r>
            <w:r w:rsidR="00AF2A32">
              <w:rPr>
                <w:b/>
                <w:noProof/>
              </w:rPr>
              <w:t>B</w:t>
            </w:r>
            <w:r w:rsidRPr="00516AC7">
              <w:rPr>
                <w:b/>
                <w:noProof/>
              </w:rPr>
              <w:t>: PISA 2012 Relationship between PISA Math Score and Math Extra-Curriculars</w:t>
            </w:r>
          </w:p>
        </w:tc>
      </w:tr>
      <w:tr w:rsidR="002E252D" w14:paraId="2496A91D" w14:textId="77777777" w:rsidTr="00E445D7">
        <w:trPr>
          <w:trHeight w:val="2924"/>
          <w:jc w:val="center"/>
        </w:trPr>
        <w:tc>
          <w:tcPr>
            <w:tcW w:w="1161" w:type="dxa"/>
            <w:shd w:val="clear" w:color="auto" w:fill="FFFFFF" w:themeFill="background1"/>
          </w:tcPr>
          <w:tbl>
            <w:tblPr>
              <w:tblpPr w:leftFromText="180" w:rightFromText="180" w:horzAnchor="margin" w:tblpY="869"/>
              <w:tblOverlap w:val="never"/>
              <w:tblW w:w="810" w:type="dxa"/>
              <w:tblCellMar>
                <w:left w:w="0" w:type="dxa"/>
                <w:right w:w="0" w:type="dxa"/>
              </w:tblCellMar>
              <w:tblLook w:val="04A0" w:firstRow="1" w:lastRow="0" w:firstColumn="1" w:lastColumn="0" w:noHBand="0" w:noVBand="1"/>
            </w:tblPr>
            <w:tblGrid>
              <w:gridCol w:w="363"/>
              <w:gridCol w:w="447"/>
            </w:tblGrid>
            <w:tr w:rsidR="002E252D" w14:paraId="0EB41ED1" w14:textId="77777777" w:rsidTr="004D3BB0">
              <w:tc>
                <w:tcPr>
                  <w:tcW w:w="810" w:type="dxa"/>
                  <w:gridSpan w:val="2"/>
                </w:tcPr>
                <w:p w14:paraId="7D4D048A" w14:textId="77777777" w:rsidR="002E252D" w:rsidRPr="00562748" w:rsidRDefault="002E252D" w:rsidP="004D3BB0">
                  <w:pPr>
                    <w:rPr>
                      <w:sz w:val="16"/>
                      <w:szCs w:val="16"/>
                    </w:rPr>
                  </w:pPr>
                  <w:r>
                    <w:rPr>
                      <w:sz w:val="16"/>
                      <w:szCs w:val="16"/>
                    </w:rPr>
                    <w:t>Level 5 or above</w:t>
                  </w:r>
                </w:p>
              </w:tc>
            </w:tr>
            <w:tr w:rsidR="002E252D" w14:paraId="14645DC1" w14:textId="77777777" w:rsidTr="004D3BB0">
              <w:tc>
                <w:tcPr>
                  <w:tcW w:w="363" w:type="dxa"/>
                </w:tcPr>
                <w:p w14:paraId="2F0EF4FE" w14:textId="77777777" w:rsidR="002E252D" w:rsidRPr="00562748" w:rsidRDefault="002E252D" w:rsidP="004D3BB0">
                  <w:pPr>
                    <w:rPr>
                      <w:sz w:val="16"/>
                      <w:szCs w:val="16"/>
                    </w:rPr>
                  </w:pPr>
                  <w:r>
                    <w:rPr>
                      <w:sz w:val="16"/>
                      <w:szCs w:val="16"/>
                    </w:rPr>
                    <w:t>No EC</w:t>
                  </w:r>
                </w:p>
              </w:tc>
              <w:tc>
                <w:tcPr>
                  <w:tcW w:w="447" w:type="dxa"/>
                </w:tcPr>
                <w:p w14:paraId="6BD98F89" w14:textId="77777777" w:rsidR="002E252D" w:rsidRPr="00562748" w:rsidRDefault="002E252D" w:rsidP="004D3BB0">
                  <w:pPr>
                    <w:rPr>
                      <w:sz w:val="16"/>
                      <w:szCs w:val="16"/>
                    </w:rPr>
                  </w:pPr>
                  <w:r>
                    <w:rPr>
                      <w:sz w:val="16"/>
                      <w:szCs w:val="16"/>
                    </w:rPr>
                    <w:t>0.45%</w:t>
                  </w:r>
                </w:p>
              </w:tc>
            </w:tr>
            <w:tr w:rsidR="002E252D" w14:paraId="2B756547" w14:textId="77777777" w:rsidTr="004D3BB0">
              <w:tc>
                <w:tcPr>
                  <w:tcW w:w="363" w:type="dxa"/>
                </w:tcPr>
                <w:p w14:paraId="696D66A4" w14:textId="77777777" w:rsidR="002E252D" w:rsidRPr="00562748" w:rsidRDefault="002E252D" w:rsidP="004D3BB0">
                  <w:pPr>
                    <w:rPr>
                      <w:sz w:val="16"/>
                      <w:szCs w:val="16"/>
                    </w:rPr>
                  </w:pPr>
                  <w:r>
                    <w:rPr>
                      <w:sz w:val="16"/>
                      <w:szCs w:val="16"/>
                    </w:rPr>
                    <w:t>Yes EC</w:t>
                  </w:r>
                </w:p>
              </w:tc>
              <w:tc>
                <w:tcPr>
                  <w:tcW w:w="447" w:type="dxa"/>
                </w:tcPr>
                <w:p w14:paraId="25077DE4" w14:textId="77777777" w:rsidR="002E252D" w:rsidRPr="00562748" w:rsidRDefault="002E252D" w:rsidP="004D3BB0">
                  <w:pPr>
                    <w:rPr>
                      <w:sz w:val="16"/>
                      <w:szCs w:val="16"/>
                    </w:rPr>
                  </w:pPr>
                  <w:r>
                    <w:rPr>
                      <w:sz w:val="16"/>
                      <w:szCs w:val="16"/>
                    </w:rPr>
                    <w:t>0.5</w:t>
                  </w:r>
                  <w:r w:rsidR="00842B4B">
                    <w:rPr>
                      <w:sz w:val="16"/>
                      <w:szCs w:val="16"/>
                    </w:rPr>
                    <w:t>3</w:t>
                  </w:r>
                  <w:r>
                    <w:rPr>
                      <w:sz w:val="16"/>
                      <w:szCs w:val="16"/>
                    </w:rPr>
                    <w:t>%</w:t>
                  </w:r>
                </w:p>
              </w:tc>
            </w:tr>
          </w:tbl>
          <w:p w14:paraId="51BB1947" w14:textId="77777777" w:rsidR="002E252D" w:rsidRDefault="002E252D" w:rsidP="004D3BB0">
            <w:pPr>
              <w:jc w:val="center"/>
              <w:rPr>
                <w:b/>
                <w:noProof/>
              </w:rPr>
            </w:pPr>
          </w:p>
          <w:p w14:paraId="11C59362" w14:textId="77777777" w:rsidR="002E252D" w:rsidRPr="00516AC7" w:rsidRDefault="002E252D" w:rsidP="004D3BB0">
            <w:pPr>
              <w:rPr>
                <w:b/>
                <w:noProof/>
              </w:rPr>
            </w:pPr>
          </w:p>
        </w:tc>
        <w:tc>
          <w:tcPr>
            <w:tcW w:w="8466" w:type="dxa"/>
            <w:shd w:val="clear" w:color="auto" w:fill="FFFFFF" w:themeFill="background1"/>
          </w:tcPr>
          <w:p w14:paraId="63B3E13A" w14:textId="77777777" w:rsidR="002E252D" w:rsidRPr="007D2F19" w:rsidRDefault="002E252D" w:rsidP="004D3BB0">
            <w:pPr>
              <w:rPr>
                <w:noProof/>
              </w:rPr>
            </w:pPr>
            <w:r>
              <w:rPr>
                <w:noProof/>
                <w:lang w:val="ru-RU" w:eastAsia="ru-RU"/>
              </w:rPr>
              <mc:AlternateContent>
                <mc:Choice Requires="wps">
                  <w:drawing>
                    <wp:anchor distT="0" distB="0" distL="114300" distR="114300" simplePos="0" relativeHeight="251687936" behindDoc="0" locked="0" layoutInCell="1" allowOverlap="1" wp14:anchorId="26BAB32F" wp14:editId="6378E71E">
                      <wp:simplePos x="0" y="0"/>
                      <wp:positionH relativeFrom="column">
                        <wp:posOffset>4353475</wp:posOffset>
                      </wp:positionH>
                      <wp:positionV relativeFrom="paragraph">
                        <wp:posOffset>930756</wp:posOffset>
                      </wp:positionV>
                      <wp:extent cx="296562" cy="296562"/>
                      <wp:effectExtent l="38100" t="0" r="27305" b="65405"/>
                      <wp:wrapNone/>
                      <wp:docPr id="92" name="Straight Arrow Connector 92"/>
                      <wp:cNvGraphicFramePr/>
                      <a:graphic xmlns:a="http://schemas.openxmlformats.org/drawingml/2006/main">
                        <a:graphicData uri="http://schemas.microsoft.com/office/word/2010/wordprocessingShape">
                          <wps:wsp>
                            <wps:cNvCnPr/>
                            <wps:spPr>
                              <a:xfrm flipH="1">
                                <a:off x="0" y="0"/>
                                <a:ext cx="296562" cy="29656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7B4D07" id="Straight Arrow Connector 92" o:spid="_x0000_s1026" type="#_x0000_t32" style="position:absolute;margin-left:342.8pt;margin-top:73.3pt;width:23.35pt;height:23.3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" strokecolor="red" strokeweight=".5pt">
                      <v:stroke endarrow="block" joinstyle="miter"/>
                    </v:shape>
                  </w:pict>
                </mc:Fallback>
              </mc:AlternateContent>
            </w:r>
            <w:r>
              <w:rPr>
                <w:noProof/>
                <w:lang w:val="ru-RU" w:eastAsia="ru-RU"/>
              </w:rPr>
              <w:drawing>
                <wp:inline distT="0" distB="0" distL="0" distR="0" wp14:anchorId="304749F5" wp14:editId="39ED1099">
                  <wp:extent cx="5237442" cy="1738184"/>
                  <wp:effectExtent l="0" t="0" r="190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65818"/>
                          <a:stretch/>
                        </pic:blipFill>
                        <pic:spPr bwMode="auto">
                          <a:xfrm>
                            <a:off x="0" y="0"/>
                            <a:ext cx="5238095" cy="1738401"/>
                          </a:xfrm>
                          <a:prstGeom prst="rect">
                            <a:avLst/>
                          </a:prstGeom>
                          <a:ln>
                            <a:noFill/>
                          </a:ln>
                          <a:extLst>
                            <a:ext uri="{53640926-AAD7-44D8-BBD7-CCE9431645EC}">
                              <a14:shadowObscured xmlns:a14="http://schemas.microsoft.com/office/drawing/2010/main"/>
                            </a:ext>
                          </a:extLst>
                        </pic:spPr>
                      </pic:pic>
                    </a:graphicData>
                  </a:graphic>
                </wp:inline>
              </w:drawing>
            </w:r>
          </w:p>
        </w:tc>
        <w:tc>
          <w:tcPr>
            <w:tcW w:w="1163" w:type="dxa"/>
            <w:shd w:val="clear" w:color="auto" w:fill="FFFFFF" w:themeFill="background1"/>
          </w:tcPr>
          <w:p w14:paraId="06D46AFB" w14:textId="77777777" w:rsidR="002E252D" w:rsidRDefault="002E252D" w:rsidP="004D3BB0">
            <w:pPr>
              <w:rPr>
                <w:b/>
                <w:noProof/>
              </w:rPr>
            </w:pPr>
          </w:p>
          <w:p w14:paraId="1E18CACB" w14:textId="77777777" w:rsidR="002E252D" w:rsidRDefault="002E252D" w:rsidP="004D3BB0">
            <w:pPr>
              <w:rPr>
                <w:b/>
                <w:noProof/>
              </w:rPr>
            </w:pPr>
          </w:p>
          <w:p w14:paraId="38289CA5" w14:textId="77777777" w:rsidR="002E252D" w:rsidRDefault="002E252D" w:rsidP="004D3BB0">
            <w:pPr>
              <w:rPr>
                <w:b/>
                <w:noProof/>
              </w:rPr>
            </w:pPr>
          </w:p>
          <w:tbl>
            <w:tblPr>
              <w:tblW w:w="810" w:type="dxa"/>
              <w:tblCellMar>
                <w:left w:w="0" w:type="dxa"/>
                <w:right w:w="0" w:type="dxa"/>
              </w:tblCellMar>
              <w:tblLook w:val="04A0" w:firstRow="1" w:lastRow="0" w:firstColumn="1" w:lastColumn="0" w:noHBand="0" w:noVBand="1"/>
            </w:tblPr>
            <w:tblGrid>
              <w:gridCol w:w="363"/>
              <w:gridCol w:w="447"/>
            </w:tblGrid>
            <w:tr w:rsidR="002E252D" w14:paraId="043B7B9D" w14:textId="77777777" w:rsidTr="004D3BB0">
              <w:tc>
                <w:tcPr>
                  <w:tcW w:w="810" w:type="dxa"/>
                  <w:gridSpan w:val="2"/>
                </w:tcPr>
                <w:p w14:paraId="090E4A0D" w14:textId="77777777" w:rsidR="002E252D" w:rsidRPr="00562748" w:rsidRDefault="002E252D" w:rsidP="004D3BB0">
                  <w:pPr>
                    <w:rPr>
                      <w:sz w:val="16"/>
                      <w:szCs w:val="16"/>
                    </w:rPr>
                  </w:pPr>
                  <w:r w:rsidRPr="000F3464">
                    <w:rPr>
                      <w:color w:val="FF0000"/>
                      <w:sz w:val="16"/>
                      <w:szCs w:val="16"/>
                    </w:rPr>
                    <w:t>Level 5 or above</w:t>
                  </w:r>
                </w:p>
              </w:tc>
            </w:tr>
            <w:tr w:rsidR="002E252D" w14:paraId="69B31A9B" w14:textId="77777777" w:rsidTr="004D3BB0">
              <w:tc>
                <w:tcPr>
                  <w:tcW w:w="363" w:type="dxa"/>
                </w:tcPr>
                <w:p w14:paraId="7901F3EC" w14:textId="77777777" w:rsidR="002E252D" w:rsidRPr="00562748" w:rsidRDefault="002E252D" w:rsidP="004D3BB0">
                  <w:pPr>
                    <w:rPr>
                      <w:sz w:val="16"/>
                      <w:szCs w:val="16"/>
                    </w:rPr>
                  </w:pPr>
                  <w:r>
                    <w:rPr>
                      <w:sz w:val="16"/>
                      <w:szCs w:val="16"/>
                    </w:rPr>
                    <w:t>No EC</w:t>
                  </w:r>
                </w:p>
              </w:tc>
              <w:tc>
                <w:tcPr>
                  <w:tcW w:w="447" w:type="dxa"/>
                </w:tcPr>
                <w:p w14:paraId="5AF7A649" w14:textId="77777777" w:rsidR="002E252D" w:rsidRPr="00562748" w:rsidRDefault="002E252D" w:rsidP="004D3BB0">
                  <w:pPr>
                    <w:rPr>
                      <w:sz w:val="16"/>
                      <w:szCs w:val="16"/>
                    </w:rPr>
                  </w:pPr>
                  <w:r>
                    <w:rPr>
                      <w:sz w:val="16"/>
                      <w:szCs w:val="16"/>
                    </w:rPr>
                    <w:t>26.7%</w:t>
                  </w:r>
                </w:p>
              </w:tc>
            </w:tr>
            <w:tr w:rsidR="002E252D" w14:paraId="1879FB7C" w14:textId="77777777" w:rsidTr="004D3BB0">
              <w:tc>
                <w:tcPr>
                  <w:tcW w:w="363" w:type="dxa"/>
                </w:tcPr>
                <w:p w14:paraId="17108F37" w14:textId="77777777" w:rsidR="002E252D" w:rsidRPr="00562748" w:rsidRDefault="002E252D" w:rsidP="004D3BB0">
                  <w:pPr>
                    <w:rPr>
                      <w:sz w:val="16"/>
                      <w:szCs w:val="16"/>
                    </w:rPr>
                  </w:pPr>
                  <w:r>
                    <w:rPr>
                      <w:sz w:val="16"/>
                      <w:szCs w:val="16"/>
                    </w:rPr>
                    <w:t>Yes EC</w:t>
                  </w:r>
                </w:p>
              </w:tc>
              <w:tc>
                <w:tcPr>
                  <w:tcW w:w="447" w:type="dxa"/>
                </w:tcPr>
                <w:p w14:paraId="715301D3" w14:textId="77777777" w:rsidR="002E252D" w:rsidRPr="00562748" w:rsidRDefault="002E252D" w:rsidP="004D3BB0">
                  <w:pPr>
                    <w:rPr>
                      <w:sz w:val="16"/>
                      <w:szCs w:val="16"/>
                    </w:rPr>
                  </w:pPr>
                  <w:r>
                    <w:rPr>
                      <w:sz w:val="16"/>
                      <w:szCs w:val="16"/>
                    </w:rPr>
                    <w:t>44.5%</w:t>
                  </w:r>
                </w:p>
              </w:tc>
            </w:tr>
          </w:tbl>
          <w:p w14:paraId="1AB17308" w14:textId="77777777" w:rsidR="002E252D" w:rsidRPr="00516AC7" w:rsidRDefault="002E252D" w:rsidP="004D3BB0">
            <w:pPr>
              <w:rPr>
                <w:b/>
                <w:noProof/>
              </w:rPr>
            </w:pPr>
          </w:p>
        </w:tc>
      </w:tr>
      <w:tr w:rsidR="002E252D" w14:paraId="0694750E" w14:textId="77777777" w:rsidTr="00E445D7">
        <w:trPr>
          <w:trHeight w:val="143"/>
          <w:jc w:val="center"/>
        </w:trPr>
        <w:tc>
          <w:tcPr>
            <w:tcW w:w="10790" w:type="dxa"/>
            <w:gridSpan w:val="3"/>
            <w:shd w:val="clear" w:color="auto" w:fill="FFFFFF" w:themeFill="background1"/>
          </w:tcPr>
          <w:p w14:paraId="42E281A5" w14:textId="597EF00F" w:rsidR="002E252D" w:rsidRPr="00B9078D" w:rsidRDefault="002E252D" w:rsidP="004D3BB0">
            <w:pPr>
              <w:rPr>
                <w:noProof/>
                <w:sz w:val="16"/>
                <w:szCs w:val="16"/>
              </w:rPr>
            </w:pPr>
            <w:r w:rsidRPr="00B9078D">
              <w:rPr>
                <w:noProof/>
                <w:sz w:val="16"/>
                <w:szCs w:val="16"/>
              </w:rPr>
              <w:t xml:space="preserve">ource: </w:t>
            </w:r>
            <w:r>
              <w:rPr>
                <w:noProof/>
                <w:sz w:val="16"/>
                <w:szCs w:val="16"/>
              </w:rPr>
              <w:t>PISA 2012 data regarding Mathematics performance linked to student participation in Math extra-curricular activities</w:t>
            </w:r>
          </w:p>
        </w:tc>
      </w:tr>
    </w:tbl>
    <w:p w14:paraId="085B52F6" w14:textId="77777777" w:rsidR="00566950" w:rsidRDefault="00566950" w:rsidP="00CE7E0F">
      <w:pPr>
        <w:rPr>
          <w:sz w:val="16"/>
          <w:szCs w:val="16"/>
        </w:rPr>
      </w:pPr>
    </w:p>
    <w:p w14:paraId="328A55AD" w14:textId="7B9E2303" w:rsidR="00803FC7" w:rsidRPr="00614EFD" w:rsidRDefault="009D6445" w:rsidP="00AE5C4C">
      <w:pPr>
        <w:spacing w:line="276" w:lineRule="auto"/>
        <w:jc w:val="both"/>
        <w:rPr>
          <w:rFonts w:ascii="Times New Roman" w:hAnsi="Times New Roman"/>
        </w:rPr>
      </w:pPr>
      <w:r>
        <w:rPr>
          <w:rFonts w:ascii="Times New Roman" w:hAnsi="Times New Roman"/>
          <w:b/>
        </w:rPr>
        <w:t>L</w:t>
      </w:r>
      <w:r w:rsidR="002A7F56">
        <w:rPr>
          <w:rFonts w:ascii="Times New Roman" w:hAnsi="Times New Roman"/>
          <w:b/>
        </w:rPr>
        <w:t xml:space="preserve">iterature </w:t>
      </w:r>
      <w:r w:rsidR="00CC7950">
        <w:rPr>
          <w:rFonts w:ascii="Times New Roman" w:hAnsi="Times New Roman"/>
          <w:b/>
        </w:rPr>
        <w:t xml:space="preserve">from many countries documents </w:t>
      </w:r>
      <w:r w:rsidR="002A7F56">
        <w:rPr>
          <w:rFonts w:ascii="Times New Roman" w:hAnsi="Times New Roman"/>
          <w:b/>
        </w:rPr>
        <w:t>the benefits of</w:t>
      </w:r>
      <w:r w:rsidR="00CC7950">
        <w:rPr>
          <w:rFonts w:ascii="Times New Roman" w:hAnsi="Times New Roman"/>
          <w:b/>
        </w:rPr>
        <w:t xml:space="preserve"> ECA</w:t>
      </w:r>
      <w:r w:rsidR="002A7F56">
        <w:rPr>
          <w:rFonts w:ascii="Times New Roman" w:hAnsi="Times New Roman"/>
          <w:b/>
        </w:rPr>
        <w:t>, including recent research focused on rigorous impact evaluation</w:t>
      </w:r>
      <w:r w:rsidR="00CC7950">
        <w:rPr>
          <w:rFonts w:ascii="Times New Roman" w:hAnsi="Times New Roman"/>
          <w:b/>
        </w:rPr>
        <w:t xml:space="preserve"> studies</w:t>
      </w:r>
      <w:r w:rsidR="007F3031">
        <w:rPr>
          <w:rFonts w:ascii="Times New Roman" w:hAnsi="Times New Roman"/>
          <w:b/>
        </w:rPr>
        <w:t xml:space="preserve">, which </w:t>
      </w:r>
      <w:r w:rsidR="00143C1D">
        <w:rPr>
          <w:rFonts w:ascii="Times New Roman" w:hAnsi="Times New Roman"/>
          <w:b/>
        </w:rPr>
        <w:t>are very useful for policy makers</w:t>
      </w:r>
      <w:r w:rsidR="00143C1D" w:rsidRPr="001D2E19">
        <w:rPr>
          <w:rFonts w:ascii="Times New Roman" w:hAnsi="Times New Roman"/>
        </w:rPr>
        <w:t>.</w:t>
      </w:r>
      <w:r w:rsidR="007F3031" w:rsidRPr="007F3031">
        <w:rPr>
          <w:rFonts w:ascii="Times New Roman" w:hAnsi="Times New Roman"/>
        </w:rPr>
        <w:t xml:space="preserve"> </w:t>
      </w:r>
      <w:r w:rsidR="007F3031" w:rsidRPr="001D2E19">
        <w:rPr>
          <w:rFonts w:ascii="Times New Roman" w:hAnsi="Times New Roman"/>
        </w:rPr>
        <w:t>A</w:t>
      </w:r>
      <w:r w:rsidR="007F3031">
        <w:rPr>
          <w:rFonts w:ascii="Times New Roman" w:hAnsi="Times New Roman"/>
        </w:rPr>
        <w:t xml:space="preserve"> </w:t>
      </w:r>
      <w:r w:rsidR="00143C1D">
        <w:rPr>
          <w:rFonts w:ascii="Times New Roman" w:hAnsi="Times New Roman"/>
        </w:rPr>
        <w:t xml:space="preserve">growing </w:t>
      </w:r>
      <w:r w:rsidR="007F3031">
        <w:rPr>
          <w:rFonts w:ascii="Times New Roman" w:hAnsi="Times New Roman"/>
        </w:rPr>
        <w:t xml:space="preserve">body </w:t>
      </w:r>
      <w:r w:rsidR="00143C1D">
        <w:rPr>
          <w:rFonts w:ascii="Times New Roman" w:hAnsi="Times New Roman"/>
        </w:rPr>
        <w:t>of studies</w:t>
      </w:r>
      <w:r w:rsidR="007F3031">
        <w:rPr>
          <w:rFonts w:ascii="Times New Roman" w:hAnsi="Times New Roman"/>
        </w:rPr>
        <w:t xml:space="preserve"> has</w:t>
      </w:r>
      <w:r w:rsidR="00143C1D">
        <w:rPr>
          <w:rFonts w:ascii="Times New Roman" w:hAnsi="Times New Roman"/>
        </w:rPr>
        <w:t xml:space="preserve"> estimate</w:t>
      </w:r>
      <w:r w:rsidR="007F3031">
        <w:rPr>
          <w:rFonts w:ascii="Times New Roman" w:hAnsi="Times New Roman"/>
        </w:rPr>
        <w:t>d</w:t>
      </w:r>
      <w:r w:rsidR="00143C1D">
        <w:rPr>
          <w:rFonts w:ascii="Times New Roman" w:hAnsi="Times New Roman"/>
        </w:rPr>
        <w:t xml:space="preserve"> the benefits of ECA </w:t>
      </w:r>
      <w:r w:rsidR="008416E3">
        <w:rPr>
          <w:rFonts w:ascii="Times New Roman" w:hAnsi="Times New Roman"/>
        </w:rPr>
        <w:t xml:space="preserve">participation </w:t>
      </w:r>
      <w:r w:rsidR="00143C1D">
        <w:rPr>
          <w:rFonts w:ascii="Times New Roman" w:hAnsi="Times New Roman"/>
        </w:rPr>
        <w:t xml:space="preserve">on behavioral parameters as well as academic performance. </w:t>
      </w:r>
      <w:r w:rsidR="00AE359F">
        <w:rPr>
          <w:rFonts w:ascii="Times New Roman" w:hAnsi="Times New Roman"/>
        </w:rPr>
        <w:t xml:space="preserve">The </w:t>
      </w:r>
      <w:r w:rsidR="00AE359F">
        <w:rPr>
          <w:rFonts w:ascii="Times New Roman" w:hAnsi="Times New Roman"/>
        </w:rPr>
        <w:lastRenderedPageBreak/>
        <w:t xml:space="preserve">literature indicates </w:t>
      </w:r>
      <w:r w:rsidR="005B646B">
        <w:rPr>
          <w:rFonts w:ascii="Times New Roman" w:hAnsi="Times New Roman"/>
        </w:rPr>
        <w:t xml:space="preserve">support for </w:t>
      </w:r>
      <w:r w:rsidR="00AE359F">
        <w:rPr>
          <w:rFonts w:ascii="Times New Roman" w:hAnsi="Times New Roman"/>
        </w:rPr>
        <w:t>traditional a</w:t>
      </w:r>
      <w:r w:rsidR="00614EFD">
        <w:rPr>
          <w:rFonts w:ascii="Times New Roman" w:hAnsi="Times New Roman"/>
        </w:rPr>
        <w:t>ctivities like sports, chess and ballet, a</w:t>
      </w:r>
      <w:r w:rsidR="005B646B">
        <w:rPr>
          <w:rFonts w:ascii="Times New Roman" w:hAnsi="Times New Roman"/>
        </w:rPr>
        <w:t>s well as</w:t>
      </w:r>
      <w:r w:rsidR="00614EFD">
        <w:rPr>
          <w:rFonts w:ascii="Times New Roman" w:hAnsi="Times New Roman"/>
        </w:rPr>
        <w:t xml:space="preserve"> bright prospects for newer activities like </w:t>
      </w:r>
      <w:r w:rsidR="00B23837">
        <w:rPr>
          <w:rFonts w:ascii="Times New Roman" w:hAnsi="Times New Roman"/>
        </w:rPr>
        <w:t xml:space="preserve">the </w:t>
      </w:r>
      <w:r w:rsidR="00B23837" w:rsidRPr="00481EB3">
        <w:rPr>
          <w:rFonts w:ascii="Times New Roman" w:hAnsi="Times New Roman"/>
        </w:rPr>
        <w:t>Центр молодежного инновационного творчества</w:t>
      </w:r>
      <w:r w:rsidR="00B23837">
        <w:rPr>
          <w:rFonts w:ascii="Times New Roman" w:hAnsi="Times New Roman"/>
        </w:rPr>
        <w:t xml:space="preserve"> (</w:t>
      </w:r>
      <w:r w:rsidR="00614EFD">
        <w:rPr>
          <w:rFonts w:ascii="Times New Roman" w:hAnsi="Times New Roman"/>
        </w:rPr>
        <w:t>Creativity Centers for Innovative You</w:t>
      </w:r>
      <w:r w:rsidR="00B23837">
        <w:rPr>
          <w:rFonts w:ascii="Times New Roman" w:hAnsi="Times New Roman"/>
        </w:rPr>
        <w:t>th)</w:t>
      </w:r>
      <w:r w:rsidR="005B646B">
        <w:rPr>
          <w:rFonts w:ascii="Times New Roman" w:hAnsi="Times New Roman"/>
        </w:rPr>
        <w:t xml:space="preserve">, known internationally as Fab Labs or Maker Spaces. </w:t>
      </w:r>
      <w:r w:rsidR="003B51D6">
        <w:rPr>
          <w:rFonts w:ascii="Times New Roman" w:hAnsi="Times New Roman"/>
        </w:rPr>
        <w:t>ECA is characterized by self-directed student projects, typically conducted in a setting of fun or play, with a high degree of agency for the student. ECA enhances disciplined individual performance in some cases, and  promotes competencies of collaboration and team work in other cases. Throughout the world, policy makers seeking to modernize education s</w:t>
      </w:r>
      <w:r w:rsidR="00B53FB1">
        <w:rPr>
          <w:rFonts w:ascii="Times New Roman" w:hAnsi="Times New Roman"/>
        </w:rPr>
        <w:t>ystems want to move away from a system of teacher directed knowledge provision. The focus on students building competencies with the support of teachers and other adults has always been the focus of ECA. A</w:t>
      </w:r>
      <w:r w:rsidR="00AE5C4C">
        <w:rPr>
          <w:rFonts w:ascii="Times New Roman" w:hAnsi="Times New Roman"/>
        </w:rPr>
        <w:t xml:space="preserve">s pressure grows on regular education systems to reform from the factory model of education towards group work, play and socio-emotional skills, ECA will become more and more important, and traditional education will start looking more and more like ECA. </w:t>
      </w:r>
      <w:r w:rsidR="000A78B1">
        <w:rPr>
          <w:rFonts w:ascii="Times New Roman" w:hAnsi="Times New Roman"/>
        </w:rPr>
        <w:t xml:space="preserve">To answer whether </w:t>
      </w:r>
      <w:r w:rsidR="00AE5C4C">
        <w:rPr>
          <w:rFonts w:ascii="Times New Roman" w:hAnsi="Times New Roman"/>
        </w:rPr>
        <w:t xml:space="preserve">such a turn of events </w:t>
      </w:r>
      <w:r w:rsidR="007F3031">
        <w:rPr>
          <w:rFonts w:ascii="Times New Roman" w:hAnsi="Times New Roman"/>
        </w:rPr>
        <w:t xml:space="preserve">is </w:t>
      </w:r>
      <w:r w:rsidR="00AE5C4C">
        <w:rPr>
          <w:rFonts w:ascii="Times New Roman" w:hAnsi="Times New Roman"/>
        </w:rPr>
        <w:t xml:space="preserve">desirable, we turn next to the empirical evidence. </w:t>
      </w:r>
    </w:p>
    <w:p w14:paraId="7CDAB3FC" w14:textId="709985EC" w:rsidR="007F3031" w:rsidRDefault="007F3031" w:rsidP="00CE7E0F">
      <w:pPr>
        <w:rPr>
          <w:sz w:val="16"/>
          <w:szCs w:val="16"/>
        </w:rPr>
      </w:pPr>
    </w:p>
    <w:p w14:paraId="17D3B29F" w14:textId="3FB55180" w:rsidR="007F3031" w:rsidRPr="001D2E19" w:rsidRDefault="007F3031" w:rsidP="00CE7E0F">
      <w:pPr>
        <w:rPr>
          <w:rFonts w:ascii="Times New Roman" w:hAnsi="Times New Roman"/>
          <w:b/>
          <w:color w:val="0070C0"/>
          <w:sz w:val="26"/>
          <w:szCs w:val="26"/>
        </w:rPr>
      </w:pPr>
      <w:r w:rsidRPr="001D2E19">
        <w:rPr>
          <w:rFonts w:ascii="Times New Roman" w:hAnsi="Times New Roman"/>
          <w:b/>
          <w:color w:val="0070C0"/>
          <w:sz w:val="26"/>
          <w:szCs w:val="26"/>
        </w:rPr>
        <w:t>ECA in Russia: Empirical Evidence</w:t>
      </w:r>
    </w:p>
    <w:p w14:paraId="577C6E81" w14:textId="2E2BE80F" w:rsidR="00E379D3" w:rsidRDefault="000A78B1" w:rsidP="008348DE">
      <w:pPr>
        <w:spacing w:line="276" w:lineRule="auto"/>
        <w:jc w:val="both"/>
        <w:rPr>
          <w:rFonts w:ascii="Times New Roman" w:hAnsi="Times New Roman"/>
        </w:rPr>
      </w:pPr>
      <w:r w:rsidRPr="000A78B1">
        <w:rPr>
          <w:rFonts w:ascii="Times New Roman" w:hAnsi="Times New Roman"/>
          <w:b/>
        </w:rPr>
        <w:t xml:space="preserve">Participation in </w:t>
      </w:r>
      <w:r w:rsidR="007F3031">
        <w:rPr>
          <w:rFonts w:ascii="Times New Roman" w:hAnsi="Times New Roman"/>
          <w:b/>
        </w:rPr>
        <w:t xml:space="preserve">ECA </w:t>
      </w:r>
      <w:r w:rsidRPr="000A78B1">
        <w:rPr>
          <w:rFonts w:ascii="Times New Roman" w:hAnsi="Times New Roman"/>
          <w:b/>
        </w:rPr>
        <w:t xml:space="preserve">leads to an improvement in academic achievement of children in </w:t>
      </w:r>
      <w:r w:rsidR="007F3031">
        <w:rPr>
          <w:rFonts w:ascii="Times New Roman" w:hAnsi="Times New Roman"/>
          <w:b/>
        </w:rPr>
        <w:t>Russia</w:t>
      </w:r>
      <w:r w:rsidRPr="000A78B1">
        <w:rPr>
          <w:rFonts w:ascii="Times New Roman" w:hAnsi="Times New Roman"/>
          <w:b/>
        </w:rPr>
        <w:t xml:space="preserve">. </w:t>
      </w:r>
      <w:r w:rsidR="000B0632" w:rsidRPr="0016113B">
        <w:rPr>
          <w:rFonts w:ascii="Times New Roman" w:hAnsi="Times New Roman"/>
        </w:rPr>
        <w:t>E</w:t>
      </w:r>
      <w:r w:rsidR="007F3031">
        <w:rPr>
          <w:rFonts w:ascii="Times New Roman" w:hAnsi="Times New Roman"/>
        </w:rPr>
        <w:t>CA</w:t>
      </w:r>
      <w:r w:rsidR="000B0632" w:rsidRPr="0016113B">
        <w:rPr>
          <w:rFonts w:ascii="Times New Roman" w:hAnsi="Times New Roman"/>
        </w:rPr>
        <w:t xml:space="preserve"> are instrumental </w:t>
      </w:r>
      <w:r w:rsidR="0016113B">
        <w:rPr>
          <w:rFonts w:ascii="Times New Roman" w:hAnsi="Times New Roman"/>
        </w:rPr>
        <w:t xml:space="preserve">in the development of multiple intelligences of which cognitive achievement </w:t>
      </w:r>
      <w:r w:rsidR="007F3031">
        <w:rPr>
          <w:rFonts w:ascii="Times New Roman" w:hAnsi="Times New Roman"/>
        </w:rPr>
        <w:t>(</w:t>
      </w:r>
      <w:r w:rsidR="0016113B">
        <w:rPr>
          <w:rFonts w:ascii="Times New Roman" w:hAnsi="Times New Roman"/>
        </w:rPr>
        <w:t>as measured by standardized testing</w:t>
      </w:r>
      <w:r w:rsidR="007F3031">
        <w:rPr>
          <w:rFonts w:ascii="Times New Roman" w:hAnsi="Times New Roman"/>
        </w:rPr>
        <w:t>)</w:t>
      </w:r>
      <w:r w:rsidR="0016113B">
        <w:rPr>
          <w:rFonts w:ascii="Times New Roman" w:hAnsi="Times New Roman"/>
        </w:rPr>
        <w:t xml:space="preserve"> is only</w:t>
      </w:r>
      <w:r w:rsidR="00663FA7">
        <w:rPr>
          <w:rFonts w:ascii="Times New Roman" w:hAnsi="Times New Roman"/>
        </w:rPr>
        <w:t xml:space="preserve"> a partial measure. However, given the lack of data or even a consensus amongst researcher</w:t>
      </w:r>
      <w:r>
        <w:rPr>
          <w:rFonts w:ascii="Times New Roman" w:hAnsi="Times New Roman"/>
        </w:rPr>
        <w:t>s</w:t>
      </w:r>
      <w:r w:rsidR="00663FA7">
        <w:rPr>
          <w:rFonts w:ascii="Times New Roman" w:hAnsi="Times New Roman"/>
        </w:rPr>
        <w:t xml:space="preserve"> about how the other skills can be measured, </w:t>
      </w:r>
      <w:r w:rsidR="007F3031">
        <w:rPr>
          <w:rFonts w:ascii="Times New Roman" w:hAnsi="Times New Roman"/>
        </w:rPr>
        <w:t xml:space="preserve">the report </w:t>
      </w:r>
      <w:r w:rsidR="00497803">
        <w:rPr>
          <w:rFonts w:ascii="Times New Roman" w:hAnsi="Times New Roman"/>
        </w:rPr>
        <w:t>provides an analysis of</w:t>
      </w:r>
      <w:r w:rsidR="00663FA7">
        <w:rPr>
          <w:rFonts w:ascii="Times New Roman" w:hAnsi="Times New Roman"/>
        </w:rPr>
        <w:t xml:space="preserve"> the </w:t>
      </w:r>
      <w:r w:rsidR="00663FA7" w:rsidRPr="00B23837">
        <w:rPr>
          <w:rFonts w:ascii="Times New Roman" w:hAnsi="Times New Roman"/>
        </w:rPr>
        <w:t>effect on a metric familiar to all Russian children and their caregivers – the grades obtained at school, ranging from “unsatisfactory” ratings</w:t>
      </w:r>
      <w:r w:rsidR="004A65DE" w:rsidRPr="00B23837">
        <w:rPr>
          <w:rFonts w:ascii="Times New Roman" w:hAnsi="Times New Roman"/>
        </w:rPr>
        <w:t xml:space="preserve"> (A1) to highly satisfactory (A5).  </w:t>
      </w:r>
      <w:bookmarkStart w:id="1" w:name="_GoBack"/>
      <w:bookmarkEnd w:id="1"/>
      <w:r w:rsidR="004A65DE" w:rsidRPr="00B23837">
        <w:rPr>
          <w:rFonts w:ascii="Times New Roman" w:hAnsi="Times New Roman"/>
        </w:rPr>
        <w:t xml:space="preserve">As seen in </w:t>
      </w:r>
      <w:r w:rsidR="00E379D3" w:rsidRPr="00B23837">
        <w:rPr>
          <w:rFonts w:ascii="Times New Roman" w:hAnsi="Times New Roman"/>
        </w:rPr>
        <w:t xml:space="preserve">Figure </w:t>
      </w:r>
      <w:r w:rsidR="00AF2A32" w:rsidRPr="00B23837">
        <w:rPr>
          <w:rFonts w:ascii="Times New Roman" w:hAnsi="Times New Roman"/>
        </w:rPr>
        <w:t>C</w:t>
      </w:r>
      <w:r w:rsidR="004A65DE" w:rsidRPr="00B23837">
        <w:rPr>
          <w:rFonts w:ascii="Times New Roman" w:hAnsi="Times New Roman"/>
        </w:rPr>
        <w:t xml:space="preserve">, </w:t>
      </w:r>
      <w:r w:rsidR="00FC6997" w:rsidRPr="00B23837">
        <w:rPr>
          <w:rFonts w:ascii="Times New Roman" w:hAnsi="Times New Roman"/>
        </w:rPr>
        <w:t>and using data from the MEMO survey</w:t>
      </w:r>
      <w:r w:rsidR="00FC6997">
        <w:rPr>
          <w:rFonts w:ascii="Times New Roman" w:hAnsi="Times New Roman"/>
        </w:rPr>
        <w:t xml:space="preserve">, </w:t>
      </w:r>
      <w:r w:rsidR="004A65DE">
        <w:rPr>
          <w:rFonts w:ascii="Times New Roman" w:hAnsi="Times New Roman"/>
        </w:rPr>
        <w:t xml:space="preserve">there is </w:t>
      </w:r>
      <w:r w:rsidR="00E379D3">
        <w:rPr>
          <w:rFonts w:ascii="Times New Roman" w:hAnsi="Times New Roman"/>
        </w:rPr>
        <w:t xml:space="preserve">a causal impact of </w:t>
      </w:r>
      <w:r w:rsidR="004A65DE">
        <w:rPr>
          <w:rFonts w:ascii="Times New Roman" w:hAnsi="Times New Roman"/>
        </w:rPr>
        <w:t>ECA</w:t>
      </w:r>
      <w:r w:rsidR="00E379D3">
        <w:rPr>
          <w:rFonts w:ascii="Times New Roman" w:hAnsi="Times New Roman"/>
        </w:rPr>
        <w:t xml:space="preserve"> on the students</w:t>
      </w:r>
      <w:r w:rsidR="004A65DE">
        <w:rPr>
          <w:rFonts w:ascii="Times New Roman" w:hAnsi="Times New Roman"/>
        </w:rPr>
        <w:t>’</w:t>
      </w:r>
      <w:r w:rsidR="00E379D3">
        <w:rPr>
          <w:rFonts w:ascii="Times New Roman" w:hAnsi="Times New Roman"/>
        </w:rPr>
        <w:t xml:space="preserve"> grade</w:t>
      </w:r>
      <w:r w:rsidR="004A65DE">
        <w:rPr>
          <w:rFonts w:ascii="Times New Roman" w:hAnsi="Times New Roman"/>
        </w:rPr>
        <w:t>s</w:t>
      </w:r>
      <w:r w:rsidR="00E379D3">
        <w:rPr>
          <w:rFonts w:ascii="Times New Roman" w:hAnsi="Times New Roman"/>
        </w:rPr>
        <w:t xml:space="preserve">. </w:t>
      </w:r>
    </w:p>
    <w:p w14:paraId="5A5DCD5F" w14:textId="77777777" w:rsidR="00B23837" w:rsidRPr="00917CB4" w:rsidRDefault="00B23837" w:rsidP="008348DE">
      <w:pPr>
        <w:spacing w:line="276" w:lineRule="auto"/>
        <w:jc w:val="both"/>
        <w:rPr>
          <w:rFonts w:ascii="Times New Roman" w:hAnsi="Times New Roman"/>
        </w:rPr>
      </w:pPr>
    </w:p>
    <w:tbl>
      <w:tblPr>
        <w:tblW w:w="0" w:type="auto"/>
        <w:tblLook w:val="04A0" w:firstRow="1" w:lastRow="0" w:firstColumn="1" w:lastColumn="0" w:noHBand="0" w:noVBand="1"/>
      </w:tblPr>
      <w:tblGrid>
        <w:gridCol w:w="10080"/>
      </w:tblGrid>
      <w:tr w:rsidR="00CE7E0F" w14:paraId="69FDD97B" w14:textId="77777777" w:rsidTr="00320587">
        <w:tc>
          <w:tcPr>
            <w:tcW w:w="10790" w:type="dxa"/>
            <w:shd w:val="clear" w:color="auto" w:fill="DEEAF6" w:themeFill="accent5" w:themeFillTint="33"/>
          </w:tcPr>
          <w:p w14:paraId="5C3EA2F1" w14:textId="1474CB01" w:rsidR="00CE7E0F" w:rsidRPr="00E51854" w:rsidRDefault="00CE7E0F" w:rsidP="00320587">
            <w:pPr>
              <w:jc w:val="center"/>
              <w:rPr>
                <w:b/>
                <w:noProof/>
              </w:rPr>
            </w:pPr>
            <w:r w:rsidRPr="00E51854">
              <w:rPr>
                <w:b/>
                <w:noProof/>
              </w:rPr>
              <w:t xml:space="preserve">Figure </w:t>
            </w:r>
            <w:r w:rsidR="00AF2A32">
              <w:rPr>
                <w:b/>
                <w:noProof/>
              </w:rPr>
              <w:t>C</w:t>
            </w:r>
            <w:r w:rsidRPr="00E51854">
              <w:rPr>
                <w:b/>
                <w:noProof/>
              </w:rPr>
              <w:t>: Correlation between ECA participation and academic achievement at school</w:t>
            </w:r>
          </w:p>
        </w:tc>
      </w:tr>
      <w:tr w:rsidR="00CE7E0F" w14:paraId="5D564873" w14:textId="77777777" w:rsidTr="00320587">
        <w:tc>
          <w:tcPr>
            <w:tcW w:w="10790" w:type="dxa"/>
          </w:tcPr>
          <w:p w14:paraId="4A8D2D08" w14:textId="77777777" w:rsidR="00CE7E0F" w:rsidRDefault="00CE7E0F" w:rsidP="00320587">
            <w:pPr>
              <w:jc w:val="center"/>
            </w:pPr>
            <w:r>
              <w:rPr>
                <w:noProof/>
                <w:lang w:val="ru-RU" w:eastAsia="ru-RU"/>
              </w:rPr>
              <w:drawing>
                <wp:inline distT="0" distB="0" distL="0" distR="0" wp14:anchorId="56A29A31" wp14:editId="3D9BDB32">
                  <wp:extent cx="5229225" cy="2614613"/>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ru1a_Fig1.png"/>
                          <pic:cNvPicPr/>
                        </pic:nvPicPr>
                        <pic:blipFill>
                          <a:blip r:embed="rId14">
                            <a:extLst>
                              <a:ext uri="{28A0092B-C50C-407E-A947-70E740481C1C}">
                                <a14:useLocalDpi xmlns:a14="http://schemas.microsoft.com/office/drawing/2010/main" val="0"/>
                              </a:ext>
                            </a:extLst>
                          </a:blip>
                          <a:stretch>
                            <a:fillRect/>
                          </a:stretch>
                        </pic:blipFill>
                        <pic:spPr>
                          <a:xfrm>
                            <a:off x="0" y="0"/>
                            <a:ext cx="5239544" cy="2619773"/>
                          </a:xfrm>
                          <a:prstGeom prst="rect">
                            <a:avLst/>
                          </a:prstGeom>
                        </pic:spPr>
                      </pic:pic>
                    </a:graphicData>
                  </a:graphic>
                </wp:inline>
              </w:drawing>
            </w:r>
          </w:p>
          <w:p w14:paraId="25057495" w14:textId="77777777" w:rsidR="00CE7E0F" w:rsidRPr="003A70D3" w:rsidRDefault="00CE7E0F" w:rsidP="00320587">
            <w:pPr>
              <w:rPr>
                <w:sz w:val="16"/>
                <w:szCs w:val="16"/>
              </w:rPr>
            </w:pPr>
            <w:r w:rsidRPr="003A70D3">
              <w:rPr>
                <w:sz w:val="16"/>
                <w:szCs w:val="16"/>
              </w:rPr>
              <w:t>Source:</w:t>
            </w:r>
            <w:r>
              <w:rPr>
                <w:sz w:val="16"/>
                <w:szCs w:val="16"/>
              </w:rPr>
              <w:t xml:space="preserve"> MEMO Survey 2016</w:t>
            </w:r>
          </w:p>
        </w:tc>
      </w:tr>
    </w:tbl>
    <w:p w14:paraId="52265930" w14:textId="77777777" w:rsidR="00360DE6" w:rsidRDefault="00360DE6" w:rsidP="00104DDB">
      <w:pPr>
        <w:ind w:firstLine="720"/>
        <w:jc w:val="both"/>
        <w:rPr>
          <w:rFonts w:ascii="Times New Roman" w:eastAsia="Times New Roman" w:hAnsi="Times New Roman"/>
          <w:sz w:val="24"/>
          <w:szCs w:val="24"/>
        </w:rPr>
      </w:pPr>
    </w:p>
    <w:p w14:paraId="2438787B" w14:textId="12FB76B0" w:rsidR="00F80271" w:rsidRDefault="009A0807" w:rsidP="00F80271">
      <w:pPr>
        <w:jc w:val="both"/>
        <w:rPr>
          <w:rFonts w:ascii="Times New Roman" w:hAnsi="Times New Roman"/>
        </w:rPr>
      </w:pPr>
      <w:r w:rsidRPr="00735469">
        <w:rPr>
          <w:rFonts w:ascii="Times New Roman" w:hAnsi="Times New Roman"/>
          <w:b/>
        </w:rPr>
        <w:t>The</w:t>
      </w:r>
      <w:r w:rsidRPr="00BE4EC5">
        <w:rPr>
          <w:rFonts w:ascii="Times New Roman" w:hAnsi="Times New Roman"/>
          <w:b/>
        </w:rPr>
        <w:t xml:space="preserve"> magnitude of improvement </w:t>
      </w:r>
      <w:r w:rsidR="004A65DE">
        <w:rPr>
          <w:rFonts w:ascii="Times New Roman" w:hAnsi="Times New Roman"/>
          <w:b/>
        </w:rPr>
        <w:t xml:space="preserve">in achievement </w:t>
      </w:r>
      <w:r w:rsidR="005B7E38" w:rsidRPr="00BE4EC5">
        <w:rPr>
          <w:rFonts w:ascii="Times New Roman" w:hAnsi="Times New Roman"/>
          <w:b/>
        </w:rPr>
        <w:t xml:space="preserve">due to </w:t>
      </w:r>
      <w:r w:rsidR="00B035A1" w:rsidRPr="00BE4EC5">
        <w:rPr>
          <w:rFonts w:ascii="Times New Roman" w:hAnsi="Times New Roman"/>
          <w:b/>
        </w:rPr>
        <w:t xml:space="preserve">ECA, converted into PISA terms, is equivalent to two-thirds </w:t>
      </w:r>
      <w:r w:rsidR="007A39E0" w:rsidRPr="00BE4EC5">
        <w:rPr>
          <w:rFonts w:ascii="Times New Roman" w:hAnsi="Times New Roman"/>
          <w:b/>
        </w:rPr>
        <w:t xml:space="preserve">of one </w:t>
      </w:r>
      <w:r w:rsidR="00B035A1" w:rsidRPr="00BE4EC5">
        <w:rPr>
          <w:rFonts w:ascii="Times New Roman" w:hAnsi="Times New Roman"/>
          <w:b/>
        </w:rPr>
        <w:t xml:space="preserve">year, and the improvement is </w:t>
      </w:r>
      <w:r w:rsidR="006A1E9C" w:rsidRPr="00BE4EC5">
        <w:rPr>
          <w:rFonts w:ascii="Times New Roman" w:hAnsi="Times New Roman"/>
          <w:b/>
        </w:rPr>
        <w:t xml:space="preserve">highly </w:t>
      </w:r>
      <w:r w:rsidR="00B035A1" w:rsidRPr="00BE4EC5">
        <w:rPr>
          <w:rFonts w:ascii="Times New Roman" w:hAnsi="Times New Roman"/>
          <w:b/>
        </w:rPr>
        <w:t xml:space="preserve">cost-efficient when considering public expenditures. </w:t>
      </w:r>
      <w:r w:rsidR="004A65DE">
        <w:rPr>
          <w:rFonts w:ascii="Times New Roman" w:hAnsi="Times New Roman"/>
          <w:b/>
        </w:rPr>
        <w:t xml:space="preserve"> </w:t>
      </w:r>
      <w:r w:rsidR="00680477" w:rsidRPr="00BE4EC5">
        <w:rPr>
          <w:rFonts w:ascii="Times New Roman" w:hAnsi="Times New Roman"/>
        </w:rPr>
        <w:t xml:space="preserve">The </w:t>
      </w:r>
      <w:r w:rsidR="00735469">
        <w:rPr>
          <w:rFonts w:ascii="Times New Roman" w:hAnsi="Times New Roman"/>
        </w:rPr>
        <w:t>a</w:t>
      </w:r>
      <w:r w:rsidR="00680477" w:rsidRPr="00BE4EC5">
        <w:rPr>
          <w:rFonts w:ascii="Times New Roman" w:hAnsi="Times New Roman"/>
        </w:rPr>
        <w:t xml:space="preserve">nalysis carried </w:t>
      </w:r>
      <w:r w:rsidR="004A6189" w:rsidRPr="00BE4EC5">
        <w:rPr>
          <w:rFonts w:ascii="Times New Roman" w:hAnsi="Times New Roman"/>
        </w:rPr>
        <w:t>for the report</w:t>
      </w:r>
      <w:r w:rsidR="00F80271" w:rsidRPr="00BE4EC5">
        <w:rPr>
          <w:rFonts w:ascii="Times New Roman" w:hAnsi="Times New Roman"/>
        </w:rPr>
        <w:t xml:space="preserve"> determined that the average magnitude of ECA effect </w:t>
      </w:r>
      <w:r w:rsidR="00735469">
        <w:rPr>
          <w:rFonts w:ascii="Times New Roman" w:hAnsi="Times New Roman"/>
        </w:rPr>
        <w:t xml:space="preserve">on school grades </w:t>
      </w:r>
      <w:r w:rsidR="00F80271" w:rsidRPr="00BE4EC5">
        <w:rPr>
          <w:rFonts w:ascii="Times New Roman" w:hAnsi="Times New Roman"/>
        </w:rPr>
        <w:t>was equivalent to about 20 PISA points, or 2/3</w:t>
      </w:r>
      <w:r w:rsidR="00F80271" w:rsidRPr="00BE4EC5">
        <w:rPr>
          <w:rFonts w:ascii="Times New Roman" w:hAnsi="Times New Roman"/>
          <w:vertAlign w:val="superscript"/>
        </w:rPr>
        <w:t>rds</w:t>
      </w:r>
      <w:r w:rsidR="00F80271" w:rsidRPr="00BE4EC5">
        <w:rPr>
          <w:rFonts w:ascii="Times New Roman" w:hAnsi="Times New Roman"/>
        </w:rPr>
        <w:t xml:space="preserve"> of one year</w:t>
      </w:r>
      <w:r w:rsidR="000021A6">
        <w:rPr>
          <w:rFonts w:ascii="Times New Roman" w:hAnsi="Times New Roman"/>
        </w:rPr>
        <w:t xml:space="preserve"> of general education</w:t>
      </w:r>
      <w:r w:rsidR="00F80271" w:rsidRPr="00BE4EC5">
        <w:rPr>
          <w:rFonts w:ascii="Times New Roman" w:hAnsi="Times New Roman"/>
        </w:rPr>
        <w:t xml:space="preserve">. </w:t>
      </w:r>
      <w:r w:rsidR="000021A6">
        <w:rPr>
          <w:rFonts w:ascii="Times New Roman" w:hAnsi="Times New Roman"/>
        </w:rPr>
        <w:t xml:space="preserve"> </w:t>
      </w:r>
      <w:r w:rsidR="00735469">
        <w:rPr>
          <w:rFonts w:ascii="Times New Roman" w:hAnsi="Times New Roman"/>
        </w:rPr>
        <w:t>T</w:t>
      </w:r>
      <w:r w:rsidR="00F80271" w:rsidRPr="00BE4EC5">
        <w:rPr>
          <w:rFonts w:ascii="Times New Roman" w:hAnsi="Times New Roman"/>
        </w:rPr>
        <w:t xml:space="preserve">he average annual cost per ECA student served in ECA organizations was </w:t>
      </w:r>
      <w:r w:rsidR="0021495D" w:rsidRPr="00BE4EC5">
        <w:rPr>
          <w:rFonts w:ascii="Times New Roman" w:hAnsi="Times New Roman"/>
        </w:rPr>
        <w:t xml:space="preserve">14,445 </w:t>
      </w:r>
      <w:r w:rsidR="00F80271" w:rsidRPr="00BE4EC5">
        <w:rPr>
          <w:rFonts w:ascii="Times New Roman" w:hAnsi="Times New Roman"/>
        </w:rPr>
        <w:t>rubles  </w:t>
      </w:r>
      <w:r w:rsidR="000021A6">
        <w:rPr>
          <w:rFonts w:ascii="Times New Roman" w:hAnsi="Times New Roman"/>
        </w:rPr>
        <w:t>(US$</w:t>
      </w:r>
      <w:r w:rsidR="0021495D" w:rsidRPr="00BE4EC5">
        <w:rPr>
          <w:rFonts w:ascii="Times New Roman" w:hAnsi="Times New Roman"/>
        </w:rPr>
        <w:t>602</w:t>
      </w:r>
      <w:r w:rsidR="000021A6">
        <w:rPr>
          <w:rFonts w:ascii="Times New Roman" w:hAnsi="Times New Roman"/>
        </w:rPr>
        <w:t>/</w:t>
      </w:r>
      <w:r w:rsidR="00F80271" w:rsidRPr="00BE4EC5">
        <w:rPr>
          <w:rFonts w:ascii="Times New Roman" w:hAnsi="Times New Roman"/>
        </w:rPr>
        <w:t>student</w:t>
      </w:r>
      <w:r w:rsidR="000021A6">
        <w:rPr>
          <w:rFonts w:ascii="Times New Roman" w:hAnsi="Times New Roman"/>
        </w:rPr>
        <w:t xml:space="preserve"> using </w:t>
      </w:r>
      <w:r w:rsidR="00F80271" w:rsidRPr="00BE4EC5">
        <w:rPr>
          <w:rFonts w:ascii="Times New Roman" w:hAnsi="Times New Roman"/>
        </w:rPr>
        <w:t>PPP exchange rate of 24 rubles/USD)</w:t>
      </w:r>
      <w:r w:rsidR="00735469">
        <w:rPr>
          <w:rFonts w:ascii="Times New Roman" w:hAnsi="Times New Roman"/>
        </w:rPr>
        <w:t xml:space="preserve"> in 2017</w:t>
      </w:r>
      <w:r w:rsidR="00F80271" w:rsidRPr="00BE4EC5">
        <w:rPr>
          <w:rFonts w:ascii="Times New Roman" w:hAnsi="Times New Roman"/>
        </w:rPr>
        <w:t xml:space="preserve">. Taking this cost as a benchmark, the cost of </w:t>
      </w:r>
      <w:r w:rsidR="004A65DE" w:rsidRPr="00BE4EC5">
        <w:rPr>
          <w:rFonts w:ascii="Times New Roman" w:hAnsi="Times New Roman"/>
        </w:rPr>
        <w:t>2/3</w:t>
      </w:r>
      <w:r w:rsidR="004A65DE" w:rsidRPr="00BE4EC5">
        <w:rPr>
          <w:rFonts w:ascii="Times New Roman" w:hAnsi="Times New Roman"/>
          <w:vertAlign w:val="superscript"/>
        </w:rPr>
        <w:t>rds</w:t>
      </w:r>
      <w:r w:rsidR="004A65DE" w:rsidRPr="00BE4EC5">
        <w:rPr>
          <w:rFonts w:ascii="Times New Roman" w:hAnsi="Times New Roman"/>
        </w:rPr>
        <w:t xml:space="preserve"> </w:t>
      </w:r>
      <w:r w:rsidR="006A1E9C" w:rsidRPr="00BE4EC5">
        <w:rPr>
          <w:rFonts w:ascii="Times New Roman" w:hAnsi="Times New Roman"/>
        </w:rPr>
        <w:t>year</w:t>
      </w:r>
      <w:r w:rsidR="00F80271" w:rsidRPr="00BE4EC5">
        <w:rPr>
          <w:rFonts w:ascii="Times New Roman" w:hAnsi="Times New Roman"/>
        </w:rPr>
        <w:t xml:space="preserve"> of academic achievement would be</w:t>
      </w:r>
      <w:r w:rsidR="006A1E9C" w:rsidRPr="00BE4EC5">
        <w:rPr>
          <w:rFonts w:ascii="Times New Roman" w:hAnsi="Times New Roman"/>
        </w:rPr>
        <w:t xml:space="preserve"> 9,630 rubles/student </w:t>
      </w:r>
      <w:r w:rsidR="004A65DE">
        <w:rPr>
          <w:rFonts w:ascii="Times New Roman" w:hAnsi="Times New Roman"/>
        </w:rPr>
        <w:lastRenderedPageBreak/>
        <w:t>(US$</w:t>
      </w:r>
      <w:r w:rsidR="006A1E9C" w:rsidRPr="00BE4EC5">
        <w:rPr>
          <w:rFonts w:ascii="Times New Roman" w:hAnsi="Times New Roman"/>
        </w:rPr>
        <w:t>401</w:t>
      </w:r>
      <w:r w:rsidR="000021A6">
        <w:rPr>
          <w:rFonts w:ascii="Times New Roman" w:hAnsi="Times New Roman"/>
        </w:rPr>
        <w:t>/</w:t>
      </w:r>
      <w:r w:rsidR="006A1E9C" w:rsidRPr="00BE4EC5">
        <w:rPr>
          <w:rFonts w:ascii="Times New Roman" w:hAnsi="Times New Roman"/>
        </w:rPr>
        <w:t>student</w:t>
      </w:r>
      <w:r w:rsidR="000021A6">
        <w:rPr>
          <w:rFonts w:ascii="Times New Roman" w:hAnsi="Times New Roman"/>
        </w:rPr>
        <w:t>)</w:t>
      </w:r>
      <w:r w:rsidR="00F80271" w:rsidRPr="00BE4EC5">
        <w:rPr>
          <w:rFonts w:ascii="Times New Roman" w:hAnsi="Times New Roman"/>
        </w:rPr>
        <w:t xml:space="preserve">. The general education expenditure per student in Russia in 2017 was approximately </w:t>
      </w:r>
      <w:r w:rsidR="006A1E9C" w:rsidRPr="00BE4EC5">
        <w:rPr>
          <w:rFonts w:ascii="Times New Roman" w:hAnsi="Times New Roman"/>
        </w:rPr>
        <w:t xml:space="preserve">25,322 rubles </w:t>
      </w:r>
      <w:r w:rsidR="004A65DE">
        <w:rPr>
          <w:rFonts w:ascii="Times New Roman" w:hAnsi="Times New Roman"/>
        </w:rPr>
        <w:t>(US$</w:t>
      </w:r>
      <w:r w:rsidR="006A1E9C" w:rsidRPr="00BE4EC5">
        <w:rPr>
          <w:rFonts w:ascii="Times New Roman" w:hAnsi="Times New Roman"/>
        </w:rPr>
        <w:t>1</w:t>
      </w:r>
      <w:r w:rsidR="000021A6">
        <w:rPr>
          <w:rFonts w:ascii="Times New Roman" w:hAnsi="Times New Roman"/>
        </w:rPr>
        <w:t>,</w:t>
      </w:r>
      <w:r w:rsidR="006A1E9C" w:rsidRPr="00BE4EC5">
        <w:rPr>
          <w:rFonts w:ascii="Times New Roman" w:hAnsi="Times New Roman"/>
        </w:rPr>
        <w:t>055</w:t>
      </w:r>
      <w:r w:rsidR="004A65DE">
        <w:rPr>
          <w:rFonts w:ascii="Times New Roman" w:hAnsi="Times New Roman"/>
        </w:rPr>
        <w:t>)</w:t>
      </w:r>
      <w:r w:rsidR="00F80271" w:rsidRPr="00BE4EC5">
        <w:rPr>
          <w:rFonts w:ascii="Times New Roman" w:hAnsi="Times New Roman"/>
        </w:rPr>
        <w:t>. The cost efficiency of ECA using these metrics can thus be considered to be high.</w:t>
      </w:r>
      <w:r w:rsidR="00F80271" w:rsidRPr="00F80271">
        <w:rPr>
          <w:rFonts w:ascii="Times New Roman" w:hAnsi="Times New Roman"/>
        </w:rPr>
        <w:t xml:space="preserve"> </w:t>
      </w:r>
    </w:p>
    <w:p w14:paraId="2572CBB2" w14:textId="77777777" w:rsidR="00AF2A32" w:rsidRPr="008C0453" w:rsidRDefault="00AF2A32" w:rsidP="00F80271">
      <w:pPr>
        <w:jc w:val="both"/>
        <w:rPr>
          <w:rFonts w:ascii="Times New Roman" w:eastAsia="Times New Roman" w:hAnsi="Times New Roman"/>
          <w:color w:val="0070C0"/>
        </w:rPr>
      </w:pPr>
    </w:p>
    <w:p w14:paraId="126735DA" w14:textId="69F47294" w:rsidR="00CE7E0F" w:rsidRPr="001D2E19" w:rsidRDefault="00D92E6E" w:rsidP="00CE7E0F">
      <w:pPr>
        <w:keepNext/>
        <w:rPr>
          <w:rFonts w:ascii="Times New Roman" w:hAnsi="Times New Roman"/>
          <w:color w:val="0070C0"/>
          <w:sz w:val="26"/>
          <w:szCs w:val="26"/>
        </w:rPr>
      </w:pPr>
      <w:r>
        <w:rPr>
          <w:rFonts w:ascii="Times New Roman" w:hAnsi="Times New Roman"/>
          <w:b/>
          <w:color w:val="0070C0"/>
          <w:sz w:val="26"/>
          <w:szCs w:val="26"/>
        </w:rPr>
        <w:t>D</w:t>
      </w:r>
      <w:r w:rsidRPr="001D2E19">
        <w:rPr>
          <w:rFonts w:ascii="Times New Roman" w:hAnsi="Times New Roman"/>
          <w:b/>
          <w:color w:val="0070C0"/>
          <w:sz w:val="26"/>
          <w:szCs w:val="26"/>
        </w:rPr>
        <w:t>igital transparency and participation</w:t>
      </w:r>
      <w:r w:rsidR="000021A6">
        <w:rPr>
          <w:rFonts w:ascii="Times New Roman" w:hAnsi="Times New Roman"/>
          <w:b/>
          <w:color w:val="0070C0"/>
          <w:sz w:val="26"/>
          <w:szCs w:val="26"/>
        </w:rPr>
        <w:t>: Improved quality and equity</w:t>
      </w:r>
    </w:p>
    <w:p w14:paraId="23F1D6B0" w14:textId="2125B682" w:rsidR="000021A6" w:rsidRPr="00B23837" w:rsidRDefault="00B5085E" w:rsidP="001D2E19">
      <w:pPr>
        <w:widowControl w:val="0"/>
        <w:jc w:val="both"/>
        <w:rPr>
          <w:rFonts w:ascii="Times New Roman" w:hAnsi="Times New Roman"/>
        </w:rPr>
      </w:pPr>
      <w:r w:rsidRPr="00B5085E">
        <w:rPr>
          <w:rFonts w:ascii="Times New Roman" w:hAnsi="Times New Roman"/>
          <w:b/>
        </w:rPr>
        <w:t xml:space="preserve">Government initiatives for citizen feedback can be exploited to generate feedback about performance that in turn can serve as a knowledge source and as stimulus for competition and better performance. </w:t>
      </w:r>
      <w:r w:rsidR="00AF2A32">
        <w:rPr>
          <w:rFonts w:ascii="Times New Roman" w:hAnsi="Times New Roman"/>
        </w:rPr>
        <w:t xml:space="preserve">Using </w:t>
      </w:r>
      <w:r w:rsidR="00F02A90" w:rsidRPr="008A6EB4">
        <w:rPr>
          <w:rFonts w:ascii="Times New Roman" w:hAnsi="Times New Roman"/>
        </w:rPr>
        <w:t xml:space="preserve">data from the treasury managed website </w:t>
      </w:r>
      <w:hyperlink r:id="rId15" w:history="1">
        <w:r w:rsidR="00F02A90" w:rsidRPr="008A6EB4">
          <w:rPr>
            <w:rStyle w:val="Hyperlink"/>
            <w:rFonts w:ascii="Times New Roman" w:hAnsi="Times New Roman"/>
          </w:rPr>
          <w:t>bus.gov.ru</w:t>
        </w:r>
      </w:hyperlink>
      <w:r w:rsidR="00F02A90" w:rsidRPr="008A6EB4">
        <w:rPr>
          <w:rFonts w:ascii="Times New Roman" w:hAnsi="Times New Roman"/>
        </w:rPr>
        <w:t xml:space="preserve"> </w:t>
      </w:r>
      <w:r w:rsidR="00AF2A32">
        <w:rPr>
          <w:rFonts w:ascii="Times New Roman" w:hAnsi="Times New Roman"/>
        </w:rPr>
        <w:t>c</w:t>
      </w:r>
      <w:r w:rsidR="00AF2A32" w:rsidRPr="008A6EB4">
        <w:rPr>
          <w:rFonts w:ascii="Times New Roman" w:hAnsi="Times New Roman"/>
        </w:rPr>
        <w:t xml:space="preserve">ombined </w:t>
      </w:r>
      <w:r w:rsidR="00F02A90" w:rsidRPr="008A6EB4">
        <w:rPr>
          <w:rFonts w:ascii="Times New Roman" w:hAnsi="Times New Roman"/>
        </w:rPr>
        <w:t xml:space="preserve">with data from other sources, </w:t>
      </w:r>
      <w:r w:rsidR="00AF2A32">
        <w:rPr>
          <w:rFonts w:ascii="Times New Roman" w:hAnsi="Times New Roman"/>
        </w:rPr>
        <w:t xml:space="preserve">one </w:t>
      </w:r>
      <w:r w:rsidR="002267CF" w:rsidRPr="008A6EB4">
        <w:rPr>
          <w:rFonts w:ascii="Times New Roman" w:hAnsi="Times New Roman"/>
        </w:rPr>
        <w:t>arrive</w:t>
      </w:r>
      <w:r w:rsidR="00AF2A32">
        <w:rPr>
          <w:rFonts w:ascii="Times New Roman" w:hAnsi="Times New Roman"/>
        </w:rPr>
        <w:t>s</w:t>
      </w:r>
      <w:r w:rsidR="002267CF" w:rsidRPr="008A6EB4">
        <w:rPr>
          <w:rFonts w:ascii="Times New Roman" w:hAnsi="Times New Roman"/>
        </w:rPr>
        <w:t xml:space="preserve"> at </w:t>
      </w:r>
      <w:r w:rsidR="00EF1279" w:rsidRPr="008A6EB4">
        <w:rPr>
          <w:rFonts w:ascii="Times New Roman" w:hAnsi="Times New Roman"/>
        </w:rPr>
        <w:t>measures</w:t>
      </w:r>
      <w:r>
        <w:rPr>
          <w:rFonts w:ascii="Times New Roman" w:hAnsi="Times New Roman"/>
        </w:rPr>
        <w:t xml:space="preserve"> </w:t>
      </w:r>
      <w:r w:rsidR="00EF1279" w:rsidRPr="008A6EB4">
        <w:rPr>
          <w:rFonts w:ascii="Times New Roman" w:hAnsi="Times New Roman"/>
        </w:rPr>
        <w:t xml:space="preserve">of efficiency for regional governments. </w:t>
      </w:r>
      <w:r w:rsidR="00B8256A">
        <w:rPr>
          <w:rFonts w:ascii="Times New Roman" w:hAnsi="Times New Roman"/>
        </w:rPr>
        <w:t>W</w:t>
      </w:r>
      <w:r w:rsidR="00EF1279" w:rsidRPr="008A6EB4">
        <w:rPr>
          <w:rFonts w:ascii="Times New Roman" w:hAnsi="Times New Roman"/>
        </w:rPr>
        <w:t xml:space="preserve">hile there is variation in spending per </w:t>
      </w:r>
      <w:r w:rsidR="000021A6">
        <w:rPr>
          <w:rFonts w:ascii="Times New Roman" w:hAnsi="Times New Roman"/>
        </w:rPr>
        <w:t>student</w:t>
      </w:r>
      <w:r w:rsidR="000021A6" w:rsidRPr="008A6EB4">
        <w:rPr>
          <w:rFonts w:ascii="Times New Roman" w:hAnsi="Times New Roman"/>
        </w:rPr>
        <w:t xml:space="preserve"> </w:t>
      </w:r>
      <w:r w:rsidR="00EF1279" w:rsidRPr="008A6EB4">
        <w:rPr>
          <w:rFonts w:ascii="Times New Roman" w:hAnsi="Times New Roman"/>
        </w:rPr>
        <w:t xml:space="preserve">across regions, there is even greater variation in the results obtained from that spending. </w:t>
      </w:r>
      <w:r w:rsidR="0010184F" w:rsidRPr="008A6EB4">
        <w:rPr>
          <w:rFonts w:ascii="Times New Roman" w:hAnsi="Times New Roman"/>
        </w:rPr>
        <w:t xml:space="preserve">Figure </w:t>
      </w:r>
      <w:r w:rsidR="00B8256A">
        <w:rPr>
          <w:rFonts w:ascii="Times New Roman" w:hAnsi="Times New Roman"/>
        </w:rPr>
        <w:t xml:space="preserve">D </w:t>
      </w:r>
      <w:r w:rsidR="0010184F" w:rsidRPr="008A6EB4">
        <w:rPr>
          <w:rFonts w:ascii="Times New Roman" w:hAnsi="Times New Roman"/>
        </w:rPr>
        <w:t xml:space="preserve">shows one of the extracts of the efficiency measurements and rankings. </w:t>
      </w:r>
      <w:r w:rsidR="00B23837">
        <w:rPr>
          <w:rFonts w:ascii="Times New Roman" w:hAnsi="Times New Roman"/>
        </w:rPr>
        <w:t xml:space="preserve"> </w:t>
      </w:r>
      <w:r w:rsidR="000021A6" w:rsidRPr="001D2E19">
        <w:rPr>
          <w:rFonts w:ascii="Times New Roman" w:hAnsi="Times New Roman"/>
        </w:rPr>
        <w:t>Data collected by the government can be analyzed to obtain the benefits of information sharing and healthy competition between jurisdictions and regions and how league tables of efficiency could set in place a process of continuous quality improvement.</w:t>
      </w:r>
      <w:r w:rsidR="000021A6" w:rsidRPr="001D2E19">
        <w:rPr>
          <w:rFonts w:ascii="Times New Roman" w:hAnsi="Times New Roman"/>
          <w:i/>
        </w:rPr>
        <w:t xml:space="preserve"> </w:t>
      </w:r>
      <w:r w:rsidR="000021A6" w:rsidRPr="001D2E19">
        <w:rPr>
          <w:rFonts w:ascii="Times New Roman" w:hAnsi="Times New Roman"/>
        </w:rPr>
        <w:t xml:space="preserve">The Russian Federation has made big strides with regard to transparency and citizen engagement in the provision of services. One of the many interventions in this regard is the </w:t>
      </w:r>
      <w:hyperlink r:id="rId16" w:history="1">
        <w:r w:rsidR="000021A6" w:rsidRPr="000021A6">
          <w:rPr>
            <w:rStyle w:val="Hyperlink"/>
            <w:rFonts w:ascii="Times New Roman" w:hAnsi="Times New Roman"/>
          </w:rPr>
          <w:t>bus.gov.ru</w:t>
        </w:r>
      </w:hyperlink>
      <w:r w:rsidR="000021A6" w:rsidRPr="001D2E19">
        <w:rPr>
          <w:rFonts w:ascii="Times New Roman" w:hAnsi="Times New Roman"/>
        </w:rPr>
        <w:t xml:space="preserve"> website that provides a mechanism for parents and other stakeholders to obtain information regarding service provision. The final mile of service delivery is the one that counts the most. </w:t>
      </w:r>
    </w:p>
    <w:p w14:paraId="67A550CF" w14:textId="77777777" w:rsidR="0010106F" w:rsidRDefault="0010106F" w:rsidP="0010106F">
      <w:pPr>
        <w:widowControl w:val="0"/>
        <w:jc w:val="both"/>
      </w:pPr>
    </w:p>
    <w:tbl>
      <w:tblPr>
        <w:tblStyle w:val="TableGrid"/>
        <w:tblW w:w="0" w:type="auto"/>
        <w:tblLook w:val="04A0" w:firstRow="1" w:lastRow="0" w:firstColumn="1" w:lastColumn="0" w:noHBand="0" w:noVBand="1"/>
      </w:tblPr>
      <w:tblGrid>
        <w:gridCol w:w="4719"/>
        <w:gridCol w:w="5351"/>
      </w:tblGrid>
      <w:tr w:rsidR="0010106F" w14:paraId="1C38CA2F" w14:textId="77777777" w:rsidTr="00320587">
        <w:tc>
          <w:tcPr>
            <w:tcW w:w="10790" w:type="dxa"/>
            <w:gridSpan w:val="2"/>
            <w:shd w:val="clear" w:color="auto" w:fill="DEEAF6" w:themeFill="accent5" w:themeFillTint="33"/>
          </w:tcPr>
          <w:p w14:paraId="4C19FE2C" w14:textId="414402F2" w:rsidR="0010106F" w:rsidRDefault="0010106F" w:rsidP="00320587">
            <w:pPr>
              <w:keepNext/>
              <w:jc w:val="center"/>
              <w:rPr>
                <w:noProof/>
              </w:rPr>
            </w:pPr>
            <w:r w:rsidRPr="00E51854">
              <w:rPr>
                <w:b/>
                <w:noProof/>
              </w:rPr>
              <w:t xml:space="preserve">Figure </w:t>
            </w:r>
            <w:r w:rsidR="00B8256A">
              <w:rPr>
                <w:b/>
                <w:noProof/>
              </w:rPr>
              <w:t>D</w:t>
            </w:r>
            <w:r w:rsidRPr="00E51854">
              <w:rPr>
                <w:b/>
                <w:noProof/>
              </w:rPr>
              <w:t>: Correlation between ECA participation and academic achievement at school</w:t>
            </w:r>
          </w:p>
        </w:tc>
      </w:tr>
      <w:tr w:rsidR="0010106F" w14:paraId="6D974EFF" w14:textId="77777777" w:rsidTr="003A5CF4">
        <w:tc>
          <w:tcPr>
            <w:tcW w:w="5439" w:type="dxa"/>
          </w:tcPr>
          <w:p w14:paraId="49B12BA4" w14:textId="77777777" w:rsidR="0010106F" w:rsidRDefault="0010106F" w:rsidP="00320587">
            <w:pPr>
              <w:keepNext/>
            </w:pPr>
            <w:r>
              <w:rPr>
                <w:noProof/>
              </w:rPr>
              <mc:AlternateContent>
                <mc:Choice Requires="wps">
                  <w:drawing>
                    <wp:anchor distT="0" distB="0" distL="114300" distR="114300" simplePos="0" relativeHeight="251684864" behindDoc="0" locked="0" layoutInCell="1" allowOverlap="1" wp14:anchorId="6B097A9F" wp14:editId="65B22836">
                      <wp:simplePos x="0" y="0"/>
                      <wp:positionH relativeFrom="column">
                        <wp:posOffset>512650</wp:posOffset>
                      </wp:positionH>
                      <wp:positionV relativeFrom="paragraph">
                        <wp:posOffset>1577975</wp:posOffset>
                      </wp:positionV>
                      <wp:extent cx="1216152" cy="521208"/>
                      <wp:effectExtent l="0" t="76200" r="0" b="88900"/>
                      <wp:wrapNone/>
                      <wp:docPr id="208" name="Oval 208"/>
                      <wp:cNvGraphicFramePr/>
                      <a:graphic xmlns:a="http://schemas.openxmlformats.org/drawingml/2006/main">
                        <a:graphicData uri="http://schemas.microsoft.com/office/word/2010/wordprocessingShape">
                          <wps:wsp>
                            <wps:cNvSpPr/>
                            <wps:spPr>
                              <a:xfrm rot="20400000">
                                <a:off x="0" y="0"/>
                                <a:ext cx="1216152" cy="521208"/>
                              </a:xfrm>
                              <a:prstGeom prst="ellipse">
                                <a:avLst/>
                              </a:prstGeom>
                              <a:noFill/>
                              <a:ln w="1905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80A7C" id="Oval 208" o:spid="_x0000_s1026" style="position:absolute;margin-left:40.35pt;margin-top:124.25pt;width:95.75pt;height:41.05pt;rotation:-2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" filled="f" strokecolor="blue" strokeweight="1.5pt">
                      <v:stroke joinstyle="miter"/>
                    </v:oval>
                  </w:pict>
                </mc:Fallback>
              </mc:AlternateContent>
            </w:r>
            <w:r>
              <w:rPr>
                <w:noProof/>
              </w:rPr>
              <w:drawing>
                <wp:anchor distT="0" distB="0" distL="114300" distR="114300" simplePos="0" relativeHeight="251685888" behindDoc="1" locked="0" layoutInCell="1" allowOverlap="1" wp14:anchorId="7EBD8298" wp14:editId="4747FF66">
                  <wp:simplePos x="0" y="0"/>
                  <wp:positionH relativeFrom="column">
                    <wp:posOffset>2673</wp:posOffset>
                  </wp:positionH>
                  <wp:positionV relativeFrom="paragraph">
                    <wp:posOffset>4386</wp:posOffset>
                  </wp:positionV>
                  <wp:extent cx="2852928" cy="2852928"/>
                  <wp:effectExtent l="0" t="0" r="5080" b="508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01b.png"/>
                          <pic:cNvPicPr/>
                        </pic:nvPicPr>
                        <pic:blipFill>
                          <a:blip r:embed="rId17">
                            <a:extLst>
                              <a:ext uri="{28A0092B-C50C-407E-A947-70E740481C1C}">
                                <a14:useLocalDpi xmlns:a14="http://schemas.microsoft.com/office/drawing/2010/main" val="0"/>
                              </a:ext>
                            </a:extLst>
                          </a:blip>
                          <a:stretch>
                            <a:fillRect/>
                          </a:stretch>
                        </pic:blipFill>
                        <pic:spPr>
                          <a:xfrm>
                            <a:off x="0" y="0"/>
                            <a:ext cx="2852928" cy="2852928"/>
                          </a:xfrm>
                          <a:prstGeom prst="rect">
                            <a:avLst/>
                          </a:prstGeom>
                        </pic:spPr>
                      </pic:pic>
                    </a:graphicData>
                  </a:graphic>
                  <wp14:sizeRelH relativeFrom="margin">
                    <wp14:pctWidth>0</wp14:pctWidth>
                  </wp14:sizeRelH>
                  <wp14:sizeRelV relativeFrom="margin">
                    <wp14:pctHeight>0</wp14:pctHeight>
                  </wp14:sizeRelV>
                </wp:anchor>
              </w:drawing>
            </w:r>
          </w:p>
        </w:tc>
        <w:tc>
          <w:tcPr>
            <w:tcW w:w="5351" w:type="dxa"/>
          </w:tcPr>
          <w:p w14:paraId="2CE3FFC1" w14:textId="77777777" w:rsidR="0010106F" w:rsidRDefault="0010106F" w:rsidP="00320587">
            <w:pPr>
              <w:keepNext/>
              <w:rPr>
                <w:noProof/>
              </w:rPr>
            </w:pPr>
          </w:p>
          <w:tbl>
            <w:tblPr>
              <w:tblStyle w:val="GridTable4-Accent5"/>
              <w:tblW w:w="5125" w:type="dxa"/>
              <w:jc w:val="center"/>
              <w:tblLook w:val="04A0" w:firstRow="1" w:lastRow="0" w:firstColumn="1" w:lastColumn="0" w:noHBand="0" w:noVBand="1"/>
            </w:tblPr>
            <w:tblGrid>
              <w:gridCol w:w="3145"/>
              <w:gridCol w:w="1980"/>
            </w:tblGrid>
            <w:tr w:rsidR="0010175A" w:rsidRPr="00A57703" w14:paraId="73251F6B" w14:textId="77777777" w:rsidTr="002C727D">
              <w:trPr>
                <w:cnfStyle w:val="100000000000" w:firstRow="1" w:lastRow="0" w:firstColumn="0" w:lastColumn="0" w:oddVBand="0" w:evenVBand="0" w:oddHBand="0" w:evenHBand="0" w:firstRowFirstColumn="0" w:firstRowLastColumn="0" w:lastRowFirstColumn="0" w:lastRowLastColumn="0"/>
                <w:trHeight w:val="341"/>
                <w:tblHeader/>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FFFF00"/>
                  <w:noWrap/>
                  <w:hideMark/>
                </w:tcPr>
                <w:p w14:paraId="41D76C66" w14:textId="77777777" w:rsidR="0010175A" w:rsidRPr="00185277" w:rsidRDefault="0010175A" w:rsidP="0010175A">
                  <w:pPr>
                    <w:rPr>
                      <w:rFonts w:ascii="Calibri" w:eastAsia="Times New Roman" w:hAnsi="Calibri" w:cs="Calibri"/>
                      <w:color w:val="000000"/>
                      <w:sz w:val="24"/>
                      <w:szCs w:val="24"/>
                    </w:rPr>
                  </w:pPr>
                  <w:r w:rsidRPr="00185277">
                    <w:rPr>
                      <w:rFonts w:eastAsia="Times New Roman" w:cs="Calibri"/>
                      <w:color w:val="000000"/>
                      <w:sz w:val="24"/>
                      <w:szCs w:val="24"/>
                    </w:rPr>
                    <w:t>Top 10</w:t>
                  </w:r>
                </w:p>
              </w:tc>
              <w:tc>
                <w:tcPr>
                  <w:tcW w:w="1980" w:type="dxa"/>
                  <w:tcBorders>
                    <w:top w:val="single" w:sz="4" w:space="0" w:color="auto"/>
                    <w:left w:val="single" w:sz="4" w:space="0" w:color="auto"/>
                    <w:bottom w:val="single" w:sz="4" w:space="0" w:color="auto"/>
                    <w:right w:val="single" w:sz="4" w:space="0" w:color="auto"/>
                  </w:tcBorders>
                  <w:shd w:val="clear" w:color="auto" w:fill="FFFF00"/>
                  <w:hideMark/>
                </w:tcPr>
                <w:p w14:paraId="0066645E" w14:textId="77777777" w:rsidR="0010175A" w:rsidRPr="00185277" w:rsidRDefault="00961DFB" w:rsidP="0010175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color w:val="000000"/>
                      <w:sz w:val="24"/>
                      <w:szCs w:val="24"/>
                    </w:rPr>
                    <w:t>Efficiency level</w:t>
                  </w:r>
                </w:p>
              </w:tc>
            </w:tr>
            <w:tr w:rsidR="0010175A" w14:paraId="513B3BD6" w14:textId="77777777" w:rsidTr="002C727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tcBorders>
                  <w:noWrap/>
                </w:tcPr>
                <w:p w14:paraId="723351B1" w14:textId="77777777" w:rsidR="0010175A" w:rsidRPr="00185277" w:rsidRDefault="0010175A" w:rsidP="0010175A">
                  <w:pPr>
                    <w:rPr>
                      <w:rFonts w:ascii="Calibri" w:hAnsi="Calibri" w:cs="Calibri"/>
                      <w:color w:val="000000"/>
                      <w:sz w:val="24"/>
                      <w:szCs w:val="24"/>
                    </w:rPr>
                  </w:pPr>
                  <w:r w:rsidRPr="00185277">
                    <w:rPr>
                      <w:rFonts w:ascii="Calibri" w:hAnsi="Calibri" w:cs="Calibri"/>
                      <w:color w:val="000000"/>
                      <w:sz w:val="24"/>
                      <w:szCs w:val="24"/>
                    </w:rPr>
                    <w:t>Moscow Oblast</w:t>
                  </w:r>
                </w:p>
              </w:tc>
              <w:tc>
                <w:tcPr>
                  <w:tcW w:w="1980" w:type="dxa"/>
                  <w:tcBorders>
                    <w:top w:val="single" w:sz="4" w:space="0" w:color="auto"/>
                  </w:tcBorders>
                  <w:noWrap/>
                </w:tcPr>
                <w:p w14:paraId="35D1EB43" w14:textId="77777777" w:rsidR="0010175A" w:rsidRPr="00185277" w:rsidRDefault="0010175A" w:rsidP="0010175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rPr>
                    <w:t>0.9306</w:t>
                  </w:r>
                </w:p>
              </w:tc>
            </w:tr>
            <w:tr w:rsidR="0010175A" w14:paraId="7C84C7A0" w14:textId="77777777" w:rsidTr="002C727D">
              <w:trPr>
                <w:trHeight w:val="300"/>
                <w:jc w:val="center"/>
              </w:trPr>
              <w:tc>
                <w:tcPr>
                  <w:cnfStyle w:val="001000000000" w:firstRow="0" w:lastRow="0" w:firstColumn="1" w:lastColumn="0" w:oddVBand="0" w:evenVBand="0" w:oddHBand="0" w:evenHBand="0" w:firstRowFirstColumn="0" w:firstRowLastColumn="0" w:lastRowFirstColumn="0" w:lastRowLastColumn="0"/>
                  <w:tcW w:w="3145" w:type="dxa"/>
                  <w:noWrap/>
                </w:tcPr>
                <w:p w14:paraId="68735A0E" w14:textId="77777777" w:rsidR="0010175A" w:rsidRPr="00185277" w:rsidRDefault="0010175A" w:rsidP="0010175A">
                  <w:pPr>
                    <w:rPr>
                      <w:rFonts w:ascii="Calibri" w:hAnsi="Calibri" w:cs="Calibri"/>
                      <w:color w:val="000000"/>
                      <w:sz w:val="24"/>
                      <w:szCs w:val="24"/>
                    </w:rPr>
                  </w:pPr>
                  <w:r w:rsidRPr="00185277">
                    <w:rPr>
                      <w:rFonts w:ascii="Calibri" w:hAnsi="Calibri" w:cs="Calibri"/>
                      <w:color w:val="000000"/>
                      <w:sz w:val="24"/>
                      <w:szCs w:val="24"/>
                    </w:rPr>
                    <w:t>Tyumen Oblast</w:t>
                  </w:r>
                </w:p>
              </w:tc>
              <w:tc>
                <w:tcPr>
                  <w:tcW w:w="1980" w:type="dxa"/>
                  <w:noWrap/>
                </w:tcPr>
                <w:p w14:paraId="2C52B8B5" w14:textId="77777777" w:rsidR="0010175A" w:rsidRPr="00185277" w:rsidRDefault="0010175A" w:rsidP="0010175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rPr>
                    <w:t>0.9187</w:t>
                  </w:r>
                </w:p>
              </w:tc>
            </w:tr>
            <w:tr w:rsidR="0010175A" w14:paraId="32294879" w14:textId="77777777" w:rsidTr="002C727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5" w:type="dxa"/>
                  <w:noWrap/>
                </w:tcPr>
                <w:p w14:paraId="0CEB3718" w14:textId="77777777" w:rsidR="0010175A" w:rsidRPr="00185277" w:rsidRDefault="0010175A" w:rsidP="0010175A">
                  <w:pPr>
                    <w:rPr>
                      <w:rFonts w:ascii="Calibri" w:hAnsi="Calibri" w:cs="Calibri"/>
                      <w:color w:val="000000"/>
                      <w:sz w:val="24"/>
                      <w:szCs w:val="24"/>
                    </w:rPr>
                  </w:pPr>
                  <w:r w:rsidRPr="00185277">
                    <w:rPr>
                      <w:rFonts w:ascii="Calibri" w:hAnsi="Calibri" w:cs="Calibri"/>
                      <w:color w:val="000000"/>
                      <w:sz w:val="24"/>
                      <w:szCs w:val="24"/>
                    </w:rPr>
                    <w:t>Kurgan Oblast</w:t>
                  </w:r>
                </w:p>
              </w:tc>
              <w:tc>
                <w:tcPr>
                  <w:tcW w:w="1980" w:type="dxa"/>
                  <w:noWrap/>
                </w:tcPr>
                <w:p w14:paraId="36AD51D6" w14:textId="77777777" w:rsidR="0010175A" w:rsidRPr="00185277" w:rsidRDefault="0010175A" w:rsidP="0010175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rPr>
                    <w:t>0.9167</w:t>
                  </w:r>
                </w:p>
              </w:tc>
            </w:tr>
            <w:tr w:rsidR="0010175A" w14:paraId="57E80310" w14:textId="77777777" w:rsidTr="002C727D">
              <w:trPr>
                <w:trHeight w:val="300"/>
                <w:jc w:val="center"/>
              </w:trPr>
              <w:tc>
                <w:tcPr>
                  <w:cnfStyle w:val="001000000000" w:firstRow="0" w:lastRow="0" w:firstColumn="1" w:lastColumn="0" w:oddVBand="0" w:evenVBand="0" w:oddHBand="0" w:evenHBand="0" w:firstRowFirstColumn="0" w:firstRowLastColumn="0" w:lastRowFirstColumn="0" w:lastRowLastColumn="0"/>
                  <w:tcW w:w="3145" w:type="dxa"/>
                  <w:noWrap/>
                </w:tcPr>
                <w:p w14:paraId="74CE199A" w14:textId="77777777" w:rsidR="0010175A" w:rsidRPr="00185277" w:rsidRDefault="0010175A" w:rsidP="0010175A">
                  <w:pPr>
                    <w:rPr>
                      <w:rFonts w:ascii="Calibri" w:hAnsi="Calibri" w:cs="Calibri"/>
                      <w:color w:val="000000"/>
                      <w:sz w:val="24"/>
                      <w:szCs w:val="24"/>
                    </w:rPr>
                  </w:pPr>
                  <w:r w:rsidRPr="00185277">
                    <w:rPr>
                      <w:rFonts w:ascii="Calibri" w:hAnsi="Calibri" w:cs="Calibri"/>
                      <w:color w:val="000000"/>
                      <w:sz w:val="24"/>
                      <w:szCs w:val="24"/>
                    </w:rPr>
                    <w:t>Samara Oblast</w:t>
                  </w:r>
                </w:p>
              </w:tc>
              <w:tc>
                <w:tcPr>
                  <w:tcW w:w="1980" w:type="dxa"/>
                  <w:noWrap/>
                </w:tcPr>
                <w:p w14:paraId="21B92C5F" w14:textId="77777777" w:rsidR="0010175A" w:rsidRPr="00185277" w:rsidRDefault="0010175A" w:rsidP="0010175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rPr>
                    <w:t>0.9119</w:t>
                  </w:r>
                </w:p>
              </w:tc>
            </w:tr>
            <w:tr w:rsidR="0010175A" w14:paraId="1369FE12" w14:textId="77777777" w:rsidTr="002C727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5" w:type="dxa"/>
                  <w:noWrap/>
                </w:tcPr>
                <w:p w14:paraId="7ACA72BF" w14:textId="77777777" w:rsidR="0010175A" w:rsidRPr="00185277" w:rsidRDefault="0010175A" w:rsidP="0010175A">
                  <w:pPr>
                    <w:rPr>
                      <w:rFonts w:ascii="Calibri" w:hAnsi="Calibri" w:cs="Calibri"/>
                      <w:color w:val="000000"/>
                      <w:sz w:val="24"/>
                      <w:szCs w:val="24"/>
                    </w:rPr>
                  </w:pPr>
                  <w:r w:rsidRPr="00185277">
                    <w:rPr>
                      <w:rFonts w:ascii="Calibri" w:hAnsi="Calibri" w:cs="Calibri"/>
                      <w:color w:val="000000"/>
                      <w:sz w:val="24"/>
                      <w:szCs w:val="24"/>
                    </w:rPr>
                    <w:t>Chuvash Republic</w:t>
                  </w:r>
                </w:p>
              </w:tc>
              <w:tc>
                <w:tcPr>
                  <w:tcW w:w="1980" w:type="dxa"/>
                  <w:noWrap/>
                </w:tcPr>
                <w:p w14:paraId="43A105D8" w14:textId="77777777" w:rsidR="0010175A" w:rsidRPr="00185277" w:rsidRDefault="0010175A" w:rsidP="0010175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rPr>
                    <w:t>0.8897</w:t>
                  </w:r>
                </w:p>
              </w:tc>
            </w:tr>
            <w:tr w:rsidR="0010175A" w14:paraId="7FEB23B9" w14:textId="77777777" w:rsidTr="002C727D">
              <w:trPr>
                <w:trHeight w:val="300"/>
                <w:jc w:val="center"/>
              </w:trPr>
              <w:tc>
                <w:tcPr>
                  <w:cnfStyle w:val="001000000000" w:firstRow="0" w:lastRow="0" w:firstColumn="1" w:lastColumn="0" w:oddVBand="0" w:evenVBand="0" w:oddHBand="0" w:evenHBand="0" w:firstRowFirstColumn="0" w:firstRowLastColumn="0" w:lastRowFirstColumn="0" w:lastRowLastColumn="0"/>
                  <w:tcW w:w="3145" w:type="dxa"/>
                  <w:noWrap/>
                </w:tcPr>
                <w:p w14:paraId="6444C0C5" w14:textId="77777777" w:rsidR="0010175A" w:rsidRPr="00185277" w:rsidRDefault="0010175A" w:rsidP="0010175A">
                  <w:pPr>
                    <w:rPr>
                      <w:rFonts w:ascii="Calibri" w:hAnsi="Calibri" w:cs="Calibri"/>
                      <w:color w:val="000000"/>
                      <w:sz w:val="24"/>
                      <w:szCs w:val="24"/>
                    </w:rPr>
                  </w:pPr>
                  <w:r w:rsidRPr="00185277">
                    <w:rPr>
                      <w:rFonts w:ascii="Calibri" w:hAnsi="Calibri" w:cs="Calibri"/>
                      <w:color w:val="000000"/>
                      <w:sz w:val="24"/>
                      <w:szCs w:val="24"/>
                    </w:rPr>
                    <w:t>Moscow</w:t>
                  </w:r>
                  <w:r w:rsidRPr="00185277">
                    <w:rPr>
                      <w:rFonts w:cs="Calibri"/>
                      <w:color w:val="000000"/>
                      <w:sz w:val="24"/>
                      <w:szCs w:val="24"/>
                    </w:rPr>
                    <w:t xml:space="preserve"> City</w:t>
                  </w:r>
                </w:p>
              </w:tc>
              <w:tc>
                <w:tcPr>
                  <w:tcW w:w="1980" w:type="dxa"/>
                  <w:noWrap/>
                </w:tcPr>
                <w:p w14:paraId="3CA4234D" w14:textId="77777777" w:rsidR="0010175A" w:rsidRPr="00185277" w:rsidRDefault="0010175A" w:rsidP="0010175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rPr>
                    <w:t>0.8876</w:t>
                  </w:r>
                </w:p>
              </w:tc>
            </w:tr>
            <w:tr w:rsidR="0010175A" w14:paraId="64A369BC" w14:textId="77777777" w:rsidTr="002C727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5" w:type="dxa"/>
                  <w:noWrap/>
                </w:tcPr>
                <w:p w14:paraId="7AC67FD7" w14:textId="77777777" w:rsidR="0010175A" w:rsidRPr="00185277" w:rsidRDefault="0010175A" w:rsidP="0010175A">
                  <w:pPr>
                    <w:rPr>
                      <w:rFonts w:ascii="Calibri" w:hAnsi="Calibri" w:cs="Calibri"/>
                      <w:color w:val="000000"/>
                      <w:sz w:val="24"/>
                      <w:szCs w:val="24"/>
                    </w:rPr>
                  </w:pPr>
                  <w:r w:rsidRPr="00185277">
                    <w:rPr>
                      <w:rFonts w:ascii="Calibri" w:hAnsi="Calibri" w:cs="Calibri"/>
                      <w:color w:val="000000"/>
                      <w:sz w:val="24"/>
                      <w:szCs w:val="24"/>
                    </w:rPr>
                    <w:t>Tambov Oblast</w:t>
                  </w:r>
                </w:p>
              </w:tc>
              <w:tc>
                <w:tcPr>
                  <w:tcW w:w="1980" w:type="dxa"/>
                  <w:noWrap/>
                </w:tcPr>
                <w:p w14:paraId="2C236340" w14:textId="77777777" w:rsidR="0010175A" w:rsidRPr="00185277" w:rsidRDefault="0010175A" w:rsidP="0010175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rPr>
                    <w:t>0.8701</w:t>
                  </w:r>
                </w:p>
              </w:tc>
            </w:tr>
            <w:tr w:rsidR="0010175A" w14:paraId="1E342096" w14:textId="77777777" w:rsidTr="002C727D">
              <w:trPr>
                <w:trHeight w:val="300"/>
                <w:jc w:val="center"/>
              </w:trPr>
              <w:tc>
                <w:tcPr>
                  <w:cnfStyle w:val="001000000000" w:firstRow="0" w:lastRow="0" w:firstColumn="1" w:lastColumn="0" w:oddVBand="0" w:evenVBand="0" w:oddHBand="0" w:evenHBand="0" w:firstRowFirstColumn="0" w:firstRowLastColumn="0" w:lastRowFirstColumn="0" w:lastRowLastColumn="0"/>
                  <w:tcW w:w="3145" w:type="dxa"/>
                  <w:noWrap/>
                </w:tcPr>
                <w:p w14:paraId="6C1C492E" w14:textId="77777777" w:rsidR="0010175A" w:rsidRPr="00185277" w:rsidRDefault="0010175A" w:rsidP="0010175A">
                  <w:pPr>
                    <w:rPr>
                      <w:rFonts w:ascii="Calibri" w:hAnsi="Calibri" w:cs="Calibri"/>
                      <w:color w:val="000000"/>
                      <w:sz w:val="24"/>
                      <w:szCs w:val="24"/>
                    </w:rPr>
                  </w:pPr>
                  <w:r w:rsidRPr="00185277">
                    <w:rPr>
                      <w:rFonts w:ascii="Calibri" w:hAnsi="Calibri" w:cs="Calibri"/>
                      <w:color w:val="000000"/>
                      <w:sz w:val="24"/>
                      <w:szCs w:val="24"/>
                    </w:rPr>
                    <w:t>Stavropol Krai</w:t>
                  </w:r>
                </w:p>
              </w:tc>
              <w:tc>
                <w:tcPr>
                  <w:tcW w:w="1980" w:type="dxa"/>
                  <w:noWrap/>
                </w:tcPr>
                <w:p w14:paraId="14305B88" w14:textId="77777777" w:rsidR="0010175A" w:rsidRPr="00185277" w:rsidRDefault="0010175A" w:rsidP="0010175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rPr>
                    <w:t>0.8617</w:t>
                  </w:r>
                </w:p>
              </w:tc>
            </w:tr>
            <w:tr w:rsidR="0010175A" w14:paraId="4362B618" w14:textId="77777777" w:rsidTr="002C727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5" w:type="dxa"/>
                  <w:noWrap/>
                </w:tcPr>
                <w:p w14:paraId="50D2EC77" w14:textId="77777777" w:rsidR="0010175A" w:rsidRPr="00185277" w:rsidRDefault="0010175A" w:rsidP="0010175A">
                  <w:pPr>
                    <w:rPr>
                      <w:rFonts w:ascii="Calibri" w:hAnsi="Calibri" w:cs="Calibri"/>
                      <w:color w:val="000000"/>
                      <w:sz w:val="24"/>
                      <w:szCs w:val="24"/>
                    </w:rPr>
                  </w:pPr>
                  <w:r w:rsidRPr="00185277">
                    <w:rPr>
                      <w:rFonts w:ascii="Calibri" w:hAnsi="Calibri" w:cs="Calibri"/>
                      <w:color w:val="000000"/>
                      <w:sz w:val="24"/>
                      <w:szCs w:val="24"/>
                    </w:rPr>
                    <w:t>Tuva Republic</w:t>
                  </w:r>
                </w:p>
              </w:tc>
              <w:tc>
                <w:tcPr>
                  <w:tcW w:w="1980" w:type="dxa"/>
                  <w:noWrap/>
                </w:tcPr>
                <w:p w14:paraId="46C66021" w14:textId="77777777" w:rsidR="0010175A" w:rsidRPr="00185277" w:rsidRDefault="0010175A" w:rsidP="0010175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rPr>
                    <w:t>0.8554</w:t>
                  </w:r>
                </w:p>
              </w:tc>
            </w:tr>
            <w:tr w:rsidR="0010175A" w14:paraId="10EB2286" w14:textId="77777777" w:rsidTr="002C727D">
              <w:trPr>
                <w:trHeight w:val="300"/>
                <w:jc w:val="center"/>
              </w:trPr>
              <w:tc>
                <w:tcPr>
                  <w:cnfStyle w:val="001000000000" w:firstRow="0" w:lastRow="0" w:firstColumn="1" w:lastColumn="0" w:oddVBand="0" w:evenVBand="0" w:oddHBand="0" w:evenHBand="0" w:firstRowFirstColumn="0" w:firstRowLastColumn="0" w:lastRowFirstColumn="0" w:lastRowLastColumn="0"/>
                  <w:tcW w:w="3145" w:type="dxa"/>
                  <w:noWrap/>
                </w:tcPr>
                <w:p w14:paraId="3CF083F8" w14:textId="77777777" w:rsidR="0010175A" w:rsidRPr="00185277" w:rsidRDefault="0010175A" w:rsidP="0010175A">
                  <w:pPr>
                    <w:rPr>
                      <w:rFonts w:ascii="Calibri" w:hAnsi="Calibri" w:cs="Calibri"/>
                      <w:color w:val="000000"/>
                      <w:sz w:val="24"/>
                      <w:szCs w:val="24"/>
                    </w:rPr>
                  </w:pPr>
                  <w:r w:rsidRPr="00185277">
                    <w:rPr>
                      <w:rFonts w:ascii="Calibri" w:hAnsi="Calibri" w:cs="Calibri"/>
                      <w:color w:val="000000"/>
                      <w:sz w:val="24"/>
                      <w:szCs w:val="24"/>
                    </w:rPr>
                    <w:t>Pskov Oblast</w:t>
                  </w:r>
                </w:p>
              </w:tc>
              <w:tc>
                <w:tcPr>
                  <w:tcW w:w="1980" w:type="dxa"/>
                  <w:noWrap/>
                </w:tcPr>
                <w:p w14:paraId="7203A558" w14:textId="77777777" w:rsidR="0010175A" w:rsidRPr="00185277" w:rsidRDefault="0010175A" w:rsidP="0010175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rPr>
                    <w:t>0.8520</w:t>
                  </w:r>
                </w:p>
              </w:tc>
            </w:tr>
          </w:tbl>
          <w:p w14:paraId="27982468" w14:textId="77777777" w:rsidR="0010106F" w:rsidRDefault="0010106F" w:rsidP="00320587">
            <w:pPr>
              <w:keepNext/>
            </w:pPr>
          </w:p>
          <w:p w14:paraId="12B96654" w14:textId="77777777" w:rsidR="0010106F" w:rsidRDefault="0010106F" w:rsidP="00320587">
            <w:pPr>
              <w:keepNext/>
            </w:pPr>
          </w:p>
        </w:tc>
      </w:tr>
      <w:tr w:rsidR="003A5CF4" w14:paraId="091F8694" w14:textId="77777777" w:rsidTr="00D73A18">
        <w:tc>
          <w:tcPr>
            <w:tcW w:w="10790" w:type="dxa"/>
            <w:gridSpan w:val="2"/>
          </w:tcPr>
          <w:p w14:paraId="60BE8C76" w14:textId="77777777" w:rsidR="003A5CF4" w:rsidRPr="003A5CF4" w:rsidRDefault="003A5CF4" w:rsidP="00320587">
            <w:pPr>
              <w:keepNext/>
              <w:rPr>
                <w:sz w:val="18"/>
                <w:szCs w:val="18"/>
              </w:rPr>
            </w:pPr>
            <w:r w:rsidRPr="003A5CF4">
              <w:rPr>
                <w:sz w:val="18"/>
                <w:szCs w:val="18"/>
              </w:rPr>
              <w:t>Source: Combination of various sources listed in the main report</w:t>
            </w:r>
          </w:p>
        </w:tc>
      </w:tr>
    </w:tbl>
    <w:p w14:paraId="5A6436C9" w14:textId="3BF6A241" w:rsidR="003B3064" w:rsidRDefault="003B3064" w:rsidP="003B3064">
      <w:pPr>
        <w:widowControl w:val="0"/>
        <w:jc w:val="both"/>
        <w:rPr>
          <w:rFonts w:ascii="Times New Roman" w:hAnsi="Times New Roman"/>
        </w:rPr>
      </w:pPr>
    </w:p>
    <w:p w14:paraId="51969C41" w14:textId="452D08C4" w:rsidR="006627EC" w:rsidRDefault="006627EC" w:rsidP="003B3064">
      <w:pPr>
        <w:widowControl w:val="0"/>
        <w:jc w:val="both"/>
        <w:rPr>
          <w:rFonts w:ascii="Times New Roman" w:hAnsi="Times New Roman"/>
        </w:rPr>
      </w:pPr>
      <w:r w:rsidRPr="006627EC">
        <w:rPr>
          <w:rFonts w:ascii="Times New Roman" w:hAnsi="Times New Roman"/>
          <w:b/>
        </w:rPr>
        <w:t>Regional data analyzed for the report show a convergence of differences between regions, with lagging regions catching up in coverage with leading regions.</w:t>
      </w:r>
      <w:r>
        <w:rPr>
          <w:rFonts w:ascii="Times New Roman" w:hAnsi="Times New Roman"/>
        </w:rPr>
        <w:t xml:space="preserve">  As seen in Figure </w:t>
      </w:r>
      <w:r w:rsidR="00B8256A">
        <w:rPr>
          <w:rFonts w:ascii="Times New Roman" w:hAnsi="Times New Roman"/>
        </w:rPr>
        <w:t>E</w:t>
      </w:r>
      <w:r w:rsidR="00C930C7">
        <w:rPr>
          <w:rFonts w:ascii="Times New Roman" w:hAnsi="Times New Roman"/>
        </w:rPr>
        <w:t>, the coverage of ECA services has been consistently improving</w:t>
      </w:r>
      <w:r w:rsidR="000021A6">
        <w:rPr>
          <w:rFonts w:ascii="Times New Roman" w:hAnsi="Times New Roman"/>
        </w:rPr>
        <w:t xml:space="preserve"> between 2015 and 2018</w:t>
      </w:r>
      <w:r w:rsidR="00C930C7">
        <w:rPr>
          <w:rFonts w:ascii="Times New Roman" w:hAnsi="Times New Roman"/>
        </w:rPr>
        <w:t xml:space="preserve">, likely to the commitment of the government in providing resources to improve quantity and quality. </w:t>
      </w:r>
      <w:r w:rsidR="000021A6">
        <w:rPr>
          <w:rFonts w:ascii="Times New Roman" w:hAnsi="Times New Roman"/>
        </w:rPr>
        <w:t xml:space="preserve"> It is clear that in just for years, there are more and more regions with increased coverage.  </w:t>
      </w:r>
      <w:r w:rsidR="00C930C7">
        <w:rPr>
          <w:rFonts w:ascii="Times New Roman" w:hAnsi="Times New Roman"/>
        </w:rPr>
        <w:t xml:space="preserve">Inter-regional equity is one of the two dimensions concerning equity. </w:t>
      </w:r>
    </w:p>
    <w:p w14:paraId="6472A963" w14:textId="1DD9382C" w:rsidR="00B23837" w:rsidRDefault="00B23837" w:rsidP="00CE7E0F">
      <w:pPr>
        <w:keepNext/>
      </w:pPr>
    </w:p>
    <w:p w14:paraId="314CB778" w14:textId="67273502" w:rsidR="00B23837" w:rsidRDefault="00B23837" w:rsidP="00B23837">
      <w:pPr>
        <w:widowControl w:val="0"/>
      </w:pPr>
    </w:p>
    <w:p w14:paraId="66297354" w14:textId="5F3A430B" w:rsidR="00B23837" w:rsidRDefault="00B23837" w:rsidP="00B23837">
      <w:pPr>
        <w:widowControl w:val="0"/>
      </w:pPr>
    </w:p>
    <w:p w14:paraId="592ADB8E" w14:textId="6DF8A812" w:rsidR="00B23837" w:rsidRDefault="00B23837" w:rsidP="008C0453">
      <w:pPr>
        <w:widowControl w:val="0"/>
      </w:pPr>
    </w:p>
    <w:p w14:paraId="077EA962" w14:textId="478803C4" w:rsidR="008C0453" w:rsidRDefault="008C0453" w:rsidP="008C0453">
      <w:pPr>
        <w:widowControl w:val="0"/>
      </w:pPr>
    </w:p>
    <w:p w14:paraId="480563F9" w14:textId="77777777" w:rsidR="008C0453" w:rsidRPr="008C0453" w:rsidRDefault="008C0453" w:rsidP="008C0453">
      <w:pPr>
        <w:widowControl w:val="0"/>
        <w:rPr>
          <w:sz w:val="16"/>
          <w:szCs w:val="16"/>
        </w:rPr>
      </w:pPr>
    </w:p>
    <w:tbl>
      <w:tblPr>
        <w:tblStyle w:val="TableGrid"/>
        <w:tblW w:w="0" w:type="auto"/>
        <w:tblLook w:val="04A0" w:firstRow="1" w:lastRow="0" w:firstColumn="1" w:lastColumn="0" w:noHBand="0" w:noVBand="1"/>
      </w:tblPr>
      <w:tblGrid>
        <w:gridCol w:w="10070"/>
      </w:tblGrid>
      <w:tr w:rsidR="006627EC" w:rsidRPr="0065613D" w14:paraId="28C49C7F" w14:textId="77777777" w:rsidTr="008C0453">
        <w:tc>
          <w:tcPr>
            <w:tcW w:w="10070" w:type="dxa"/>
            <w:shd w:val="clear" w:color="auto" w:fill="DEEAF6" w:themeFill="accent5" w:themeFillTint="33"/>
          </w:tcPr>
          <w:p w14:paraId="706333BC" w14:textId="28CBD319" w:rsidR="006627EC" w:rsidRPr="0065613D" w:rsidRDefault="006627EC" w:rsidP="00B23837">
            <w:pPr>
              <w:widowControl w:val="0"/>
              <w:jc w:val="center"/>
              <w:rPr>
                <w:b/>
                <w:noProof/>
                <w:lang w:val="en-GB" w:eastAsia="ru-RU"/>
              </w:rPr>
            </w:pPr>
            <w:r w:rsidRPr="0065613D">
              <w:rPr>
                <w:b/>
                <w:noProof/>
                <w:lang w:val="en-GB" w:eastAsia="ru-RU"/>
              </w:rPr>
              <w:t xml:space="preserve">Figure </w:t>
            </w:r>
            <w:r w:rsidR="00B8256A">
              <w:rPr>
                <w:b/>
                <w:noProof/>
                <w:lang w:val="en-GB" w:eastAsia="ru-RU"/>
              </w:rPr>
              <w:t>E:</w:t>
            </w:r>
            <w:r w:rsidRPr="0065613D">
              <w:rPr>
                <w:b/>
                <w:noProof/>
                <w:lang w:val="en-GB" w:eastAsia="ru-RU"/>
              </w:rPr>
              <w:t xml:space="preserve"> Coverage of the Population Aged 0-17 Years </w:t>
            </w:r>
            <w:r>
              <w:rPr>
                <w:b/>
                <w:noProof/>
                <w:lang w:val="en-GB" w:eastAsia="ru-RU"/>
              </w:rPr>
              <w:t xml:space="preserve">Old </w:t>
            </w:r>
            <w:r w:rsidRPr="0065613D">
              <w:rPr>
                <w:b/>
                <w:noProof/>
                <w:lang w:val="en-GB" w:eastAsia="ru-RU"/>
              </w:rPr>
              <w:t>by ECA</w:t>
            </w:r>
          </w:p>
        </w:tc>
      </w:tr>
      <w:tr w:rsidR="006627EC" w14:paraId="3ED9FFF1" w14:textId="77777777" w:rsidTr="008C0453">
        <w:tc>
          <w:tcPr>
            <w:tcW w:w="10070" w:type="dxa"/>
          </w:tcPr>
          <w:p w14:paraId="19B48EE1" w14:textId="77777777" w:rsidR="006627EC" w:rsidRDefault="006627EC" w:rsidP="002C727D">
            <w:pPr>
              <w:jc w:val="center"/>
              <w:rPr>
                <w:rFonts w:ascii="Times New Roman" w:hAnsi="Times New Roman"/>
              </w:rPr>
            </w:pPr>
            <w:r w:rsidRPr="0065613D">
              <w:rPr>
                <w:noProof/>
                <w:lang w:val="ru-RU" w:eastAsia="ru-RU"/>
              </w:rPr>
              <w:drawing>
                <wp:inline distT="0" distB="0" distL="0" distR="0" wp14:anchorId="301DC166" wp14:editId="00913BA1">
                  <wp:extent cx="5391150" cy="3818604"/>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9829" cy="3838918"/>
                          </a:xfrm>
                          <a:prstGeom prst="rect">
                            <a:avLst/>
                          </a:prstGeom>
                          <a:noFill/>
                          <a:ln>
                            <a:noFill/>
                          </a:ln>
                        </pic:spPr>
                      </pic:pic>
                    </a:graphicData>
                  </a:graphic>
                </wp:inline>
              </w:drawing>
            </w:r>
          </w:p>
        </w:tc>
      </w:tr>
      <w:tr w:rsidR="006627EC" w:rsidRPr="0065613D" w14:paraId="4A4113EA" w14:textId="77777777" w:rsidTr="008C0453">
        <w:tc>
          <w:tcPr>
            <w:tcW w:w="10070" w:type="dxa"/>
          </w:tcPr>
          <w:p w14:paraId="4C3C8EDA" w14:textId="77777777" w:rsidR="006627EC" w:rsidRPr="008520DA" w:rsidRDefault="006627EC" w:rsidP="002C727D">
            <w:pPr>
              <w:rPr>
                <w:noProof/>
                <w:sz w:val="18"/>
                <w:szCs w:val="18"/>
                <w:lang w:val="en-GB" w:eastAsia="ru-RU"/>
              </w:rPr>
            </w:pPr>
            <w:r w:rsidRPr="008520DA">
              <w:rPr>
                <w:rFonts w:ascii="Times New Roman" w:hAnsi="Times New Roman"/>
                <w:i/>
                <w:sz w:val="18"/>
                <w:szCs w:val="18"/>
              </w:rPr>
              <w:t>Source:</w:t>
            </w:r>
            <w:r w:rsidRPr="008520DA">
              <w:rPr>
                <w:rFonts w:ascii="Times New Roman" w:hAnsi="Times New Roman"/>
                <w:sz w:val="18"/>
                <w:szCs w:val="18"/>
              </w:rPr>
              <w:t xml:space="preserve"> Russian Federal State Statistics Service.</w:t>
            </w:r>
          </w:p>
        </w:tc>
      </w:tr>
    </w:tbl>
    <w:p w14:paraId="3DA5E63A" w14:textId="77777777" w:rsidR="003B3064" w:rsidRPr="008C0453" w:rsidRDefault="003B3064" w:rsidP="00CE7E0F">
      <w:pPr>
        <w:keepNext/>
        <w:rPr>
          <w:sz w:val="16"/>
          <w:szCs w:val="16"/>
        </w:rPr>
      </w:pPr>
    </w:p>
    <w:p w14:paraId="207E2054" w14:textId="77C3EA0C" w:rsidR="003B5D14" w:rsidRPr="00365040" w:rsidRDefault="00961DFB" w:rsidP="00365040">
      <w:pPr>
        <w:keepNext/>
        <w:jc w:val="both"/>
        <w:rPr>
          <w:rFonts w:ascii="Times New Roman" w:hAnsi="Times New Roman"/>
        </w:rPr>
      </w:pPr>
      <w:r w:rsidRPr="00365040">
        <w:rPr>
          <w:rFonts w:ascii="Times New Roman" w:hAnsi="Times New Roman"/>
          <w:b/>
        </w:rPr>
        <w:t xml:space="preserve">The principal economic rationale for government investment in ECA provision is to provide opportunities for </w:t>
      </w:r>
      <w:r w:rsidR="00365040" w:rsidRPr="00365040">
        <w:rPr>
          <w:rFonts w:ascii="Times New Roman" w:hAnsi="Times New Roman"/>
          <w:b/>
        </w:rPr>
        <w:t xml:space="preserve">access to </w:t>
      </w:r>
      <w:r w:rsidRPr="00365040">
        <w:rPr>
          <w:rFonts w:ascii="Times New Roman" w:hAnsi="Times New Roman"/>
          <w:b/>
        </w:rPr>
        <w:t xml:space="preserve">children from lower income families </w:t>
      </w:r>
      <w:r w:rsidR="00365040" w:rsidRPr="00365040">
        <w:rPr>
          <w:rFonts w:ascii="Times New Roman" w:hAnsi="Times New Roman"/>
          <w:b/>
        </w:rPr>
        <w:t>similar to those enjoyed by wealthier families from private ECA providers.</w:t>
      </w:r>
      <w:r w:rsidR="00365040" w:rsidRPr="00365040">
        <w:rPr>
          <w:rFonts w:ascii="Times New Roman" w:hAnsi="Times New Roman"/>
        </w:rPr>
        <w:t xml:space="preserve"> </w:t>
      </w:r>
      <w:r w:rsidR="00AE25E9">
        <w:rPr>
          <w:rFonts w:ascii="Times New Roman" w:hAnsi="Times New Roman"/>
        </w:rPr>
        <w:t>Private provision of regular education is limited in Russia – unlike in many other countries, rich and poor families alike mostly attend public schools</w:t>
      </w:r>
      <w:r w:rsidR="00B7746B">
        <w:rPr>
          <w:rFonts w:ascii="Times New Roman" w:hAnsi="Times New Roman"/>
        </w:rPr>
        <w:t xml:space="preserve"> for general education</w:t>
      </w:r>
      <w:r w:rsidR="00AE25E9">
        <w:rPr>
          <w:rFonts w:ascii="Times New Roman" w:hAnsi="Times New Roman"/>
        </w:rPr>
        <w:t xml:space="preserve">. </w:t>
      </w:r>
      <w:r w:rsidR="00B7746B">
        <w:rPr>
          <w:rFonts w:ascii="Times New Roman" w:hAnsi="Times New Roman"/>
        </w:rPr>
        <w:t>Pa</w:t>
      </w:r>
      <w:r w:rsidR="009B70B3">
        <w:rPr>
          <w:rFonts w:ascii="Times New Roman" w:hAnsi="Times New Roman"/>
        </w:rPr>
        <w:t xml:space="preserve">rents </w:t>
      </w:r>
      <w:r w:rsidR="00B7746B">
        <w:rPr>
          <w:rFonts w:ascii="Times New Roman" w:hAnsi="Times New Roman"/>
        </w:rPr>
        <w:t xml:space="preserve">of children in general education </w:t>
      </w:r>
      <w:r w:rsidR="009B70B3">
        <w:rPr>
          <w:rFonts w:ascii="Times New Roman" w:hAnsi="Times New Roman"/>
        </w:rPr>
        <w:t xml:space="preserve">were asked </w:t>
      </w:r>
      <w:r w:rsidR="00B7746B">
        <w:rPr>
          <w:rFonts w:ascii="Times New Roman" w:hAnsi="Times New Roman"/>
        </w:rPr>
        <w:t xml:space="preserve">in the MEMO survey </w:t>
      </w:r>
      <w:r w:rsidR="009B70B3">
        <w:rPr>
          <w:rFonts w:ascii="Times New Roman" w:hAnsi="Times New Roman"/>
        </w:rPr>
        <w:t xml:space="preserve">about ECA participation of children within the general school where they were enrolled in, as well as ECA in other organizations. </w:t>
      </w:r>
      <w:r w:rsidR="00F14A6B">
        <w:rPr>
          <w:rFonts w:ascii="Times New Roman" w:hAnsi="Times New Roman"/>
        </w:rPr>
        <w:t xml:space="preserve">Amongst those who reported attending ECA in other organizations, 13% reported doing so in private, commercial organizations. From a policy perspective, the objective is ECA participation, whether in a private or public organization. The results presented in the main report examine the possible determinants of ECA participation, including the reported family income level. Quite interestingly, </w:t>
      </w:r>
      <w:r w:rsidR="00843909">
        <w:rPr>
          <w:rFonts w:ascii="Times New Roman" w:eastAsia="Times New Roman" w:hAnsi="Times New Roman"/>
        </w:rPr>
        <w:t xml:space="preserve">the parental income does </w:t>
      </w:r>
      <w:r w:rsidR="00843909" w:rsidRPr="00B7746B">
        <w:rPr>
          <w:rFonts w:ascii="Times New Roman" w:eastAsia="Times New Roman" w:hAnsi="Times New Roman"/>
          <w:u w:val="single"/>
        </w:rPr>
        <w:t>not</w:t>
      </w:r>
      <w:r w:rsidR="00843909">
        <w:rPr>
          <w:rFonts w:ascii="Times New Roman" w:eastAsia="Times New Roman" w:hAnsi="Times New Roman"/>
        </w:rPr>
        <w:t xml:space="preserve"> appear to be different between ECA participants and non-participants. Rather, the consistently important variable is parental participation and parental activism in the child’s education. </w:t>
      </w:r>
    </w:p>
    <w:p w14:paraId="11C10F40" w14:textId="77777777" w:rsidR="00D92E6E" w:rsidRPr="008C0453" w:rsidRDefault="00D92E6E" w:rsidP="003B5D14">
      <w:pPr>
        <w:keepNext/>
        <w:rPr>
          <w:rFonts w:ascii="Times New Roman" w:hAnsi="Times New Roman"/>
          <w:b/>
          <w:color w:val="0070C0"/>
          <w:sz w:val="16"/>
          <w:szCs w:val="16"/>
        </w:rPr>
      </w:pPr>
    </w:p>
    <w:p w14:paraId="21AB0784" w14:textId="60755EC1" w:rsidR="003B5D14" w:rsidRPr="001D2E19" w:rsidRDefault="00D92E6E" w:rsidP="003B5D14">
      <w:pPr>
        <w:keepNext/>
        <w:rPr>
          <w:rFonts w:ascii="Times New Roman" w:hAnsi="Times New Roman"/>
          <w:color w:val="0070C0"/>
          <w:sz w:val="26"/>
          <w:szCs w:val="26"/>
        </w:rPr>
      </w:pPr>
      <w:r w:rsidRPr="001D2E19">
        <w:rPr>
          <w:rFonts w:ascii="Times New Roman" w:hAnsi="Times New Roman"/>
          <w:b/>
          <w:color w:val="0070C0"/>
          <w:sz w:val="26"/>
          <w:szCs w:val="26"/>
        </w:rPr>
        <w:t>Policy Recommendations</w:t>
      </w:r>
    </w:p>
    <w:p w14:paraId="234E0074" w14:textId="31F6CFFD" w:rsidR="00365040" w:rsidRPr="00111E2F" w:rsidRDefault="00365040" w:rsidP="00111E2F">
      <w:pPr>
        <w:spacing w:line="276" w:lineRule="auto"/>
        <w:jc w:val="both"/>
        <w:rPr>
          <w:rFonts w:ascii="Times New Roman" w:hAnsi="Times New Roman"/>
        </w:rPr>
      </w:pPr>
      <w:r w:rsidRPr="00111E2F">
        <w:rPr>
          <w:rFonts w:ascii="Times New Roman" w:hAnsi="Times New Roman"/>
          <w:b/>
        </w:rPr>
        <w:t xml:space="preserve">Role of Extra-Curricular Education in Education Policy: </w:t>
      </w:r>
      <w:r w:rsidRPr="00111E2F">
        <w:rPr>
          <w:rFonts w:ascii="Times New Roman" w:hAnsi="Times New Roman"/>
        </w:rPr>
        <w:t>There are theoretical and empirical reasons to believe that Extra-Curricular Education, or Extra-Curricular Activities (ECA)</w:t>
      </w:r>
      <w:r w:rsidR="00B8256A">
        <w:rPr>
          <w:rFonts w:ascii="Times New Roman" w:hAnsi="Times New Roman"/>
        </w:rPr>
        <w:t>,</w:t>
      </w:r>
      <w:r w:rsidRPr="00111E2F">
        <w:rPr>
          <w:rFonts w:ascii="Times New Roman" w:hAnsi="Times New Roman"/>
        </w:rPr>
        <w:t xml:space="preserve"> possess crucial elements that makes ECA a high value tool to provide a 21</w:t>
      </w:r>
      <w:r w:rsidRPr="001D2E19">
        <w:rPr>
          <w:rFonts w:ascii="Times New Roman" w:hAnsi="Times New Roman"/>
          <w:vertAlign w:val="superscript"/>
        </w:rPr>
        <w:t>st</w:t>
      </w:r>
      <w:r w:rsidR="00FC6997">
        <w:rPr>
          <w:rFonts w:ascii="Times New Roman" w:hAnsi="Times New Roman"/>
        </w:rPr>
        <w:t>-</w:t>
      </w:r>
      <w:r w:rsidR="00787EBA">
        <w:rPr>
          <w:rFonts w:ascii="Times New Roman" w:hAnsi="Times New Roman"/>
        </w:rPr>
        <w:t>c</w:t>
      </w:r>
      <w:r w:rsidRPr="00111E2F">
        <w:rPr>
          <w:rFonts w:ascii="Times New Roman" w:hAnsi="Times New Roman"/>
        </w:rPr>
        <w:t xml:space="preserve">entury education to Russia’s children and youth. The elements include content (what is taught); structure (in what setting it is taught and by whom); and process (the pedagogical principles such as active and participative learning). ECA has a beneficial impact on learning in the Russia. ECA will help provide holistic human learning in the age of robots. The federal and regional governments need to pay close policy attention towards ECA provision as they have done in the past for schools, colleges and universities. However, supporting </w:t>
      </w:r>
      <w:r w:rsidRPr="00111E2F">
        <w:rPr>
          <w:rFonts w:ascii="Times New Roman" w:hAnsi="Times New Roman"/>
        </w:rPr>
        <w:lastRenderedPageBreak/>
        <w:t>ECA is difficult to do in practice because of the diversity of institutional arrangements – through regular schools as well as specialized institutions that belong to different government agencies.</w:t>
      </w:r>
      <w:r w:rsidR="001819F1">
        <w:rPr>
          <w:rFonts w:ascii="Times New Roman" w:hAnsi="Times New Roman"/>
        </w:rPr>
        <w:t xml:space="preserve"> W</w:t>
      </w:r>
      <w:r w:rsidRPr="00111E2F">
        <w:rPr>
          <w:rFonts w:ascii="Times New Roman" w:hAnsi="Times New Roman"/>
        </w:rPr>
        <w:t xml:space="preserve">ith </w:t>
      </w:r>
      <w:r w:rsidR="001819F1">
        <w:rPr>
          <w:rFonts w:ascii="Times New Roman" w:hAnsi="Times New Roman"/>
        </w:rPr>
        <w:t>its</w:t>
      </w:r>
      <w:r w:rsidRPr="00111E2F">
        <w:rPr>
          <w:rFonts w:ascii="Times New Roman" w:hAnsi="Times New Roman"/>
        </w:rPr>
        <w:t xml:space="preserve"> high level of diversity of services and organizational arrangements</w:t>
      </w:r>
      <w:r w:rsidR="001819F1">
        <w:rPr>
          <w:rFonts w:ascii="Times New Roman" w:hAnsi="Times New Roman"/>
        </w:rPr>
        <w:t xml:space="preserve"> </w:t>
      </w:r>
      <w:r w:rsidRPr="00111E2F">
        <w:rPr>
          <w:rFonts w:ascii="Times New Roman" w:hAnsi="Times New Roman"/>
        </w:rPr>
        <w:t xml:space="preserve">, it is by no means clear that there should even exist standards for extra-curricular education. Yet, there needs to be quality assurance and methods to ensure that there is greater efficiency and efficacy of public expenditures, as well as collaboration with the private sector, and the pathways are not easy. </w:t>
      </w:r>
    </w:p>
    <w:p w14:paraId="0274164B" w14:textId="77777777" w:rsidR="00365040" w:rsidRPr="008C0453" w:rsidRDefault="00365040" w:rsidP="00365040">
      <w:pPr>
        <w:jc w:val="both"/>
        <w:rPr>
          <w:rFonts w:ascii="Times New Roman" w:hAnsi="Times New Roman"/>
          <w:sz w:val="16"/>
          <w:szCs w:val="16"/>
        </w:rPr>
      </w:pPr>
    </w:p>
    <w:p w14:paraId="3A87FEE8" w14:textId="36B7DB4B" w:rsidR="00365040" w:rsidRPr="00111E2F" w:rsidRDefault="00FC6997" w:rsidP="00111E2F">
      <w:pPr>
        <w:spacing w:line="276" w:lineRule="auto"/>
        <w:jc w:val="both"/>
        <w:rPr>
          <w:rFonts w:ascii="Times New Roman" w:hAnsi="Times New Roman"/>
        </w:rPr>
      </w:pPr>
      <w:r>
        <w:rPr>
          <w:rFonts w:ascii="Times New Roman" w:hAnsi="Times New Roman"/>
          <w:b/>
        </w:rPr>
        <w:t xml:space="preserve">Russia’s </w:t>
      </w:r>
      <w:r w:rsidR="00365040" w:rsidRPr="00111E2F">
        <w:rPr>
          <w:rFonts w:ascii="Times New Roman" w:hAnsi="Times New Roman"/>
          <w:b/>
        </w:rPr>
        <w:t>Advantage:</w:t>
      </w:r>
      <w:r w:rsidR="00365040" w:rsidRPr="00111E2F">
        <w:rPr>
          <w:rFonts w:ascii="Times New Roman" w:hAnsi="Times New Roman"/>
        </w:rPr>
        <w:t xml:space="preserve"> Russia has a special advantage because of the </w:t>
      </w:r>
      <w:r>
        <w:rPr>
          <w:rFonts w:ascii="Times New Roman" w:hAnsi="Times New Roman"/>
        </w:rPr>
        <w:t xml:space="preserve">long history of </w:t>
      </w:r>
      <w:r w:rsidR="00365040" w:rsidRPr="00111E2F">
        <w:rPr>
          <w:rFonts w:ascii="Times New Roman" w:hAnsi="Times New Roman"/>
        </w:rPr>
        <w:t xml:space="preserve">ECA </w:t>
      </w:r>
      <w:r>
        <w:rPr>
          <w:rFonts w:ascii="Times New Roman" w:hAnsi="Times New Roman"/>
        </w:rPr>
        <w:t>provision</w:t>
      </w:r>
      <w:r w:rsidR="00365040" w:rsidRPr="00111E2F">
        <w:rPr>
          <w:rFonts w:ascii="Times New Roman" w:hAnsi="Times New Roman"/>
        </w:rPr>
        <w:t xml:space="preserve">. While some of the Soviet era youth palaces and art centers are a bit run-down, our report provides evidence that the situation is improving. The heritage going back several generations has a number of positive consequences – there is a cultural endowment with families in terms of high valuation of classical arts, music and ballet, to give some examples. Heated swimming pools in winter, even in small towns in the most frigid of regions, accessible to the common citizen, have a value that is not easy to count in dollar terms. Tradition going back for generations of teachers, supplemented by serious pedagogical scholarship, has resulted in a knowhow that is not easy to replicate. Whatever may have been the original motivation of Soviet era policy makers to promote </w:t>
      </w:r>
      <w:r>
        <w:rPr>
          <w:rFonts w:ascii="Times New Roman" w:hAnsi="Times New Roman"/>
        </w:rPr>
        <w:t>ECA</w:t>
      </w:r>
      <w:r w:rsidR="00365040" w:rsidRPr="00111E2F">
        <w:rPr>
          <w:rFonts w:ascii="Times New Roman" w:hAnsi="Times New Roman"/>
        </w:rPr>
        <w:t>, there is a new realization of the value of the benefits of ECA that are hard to bring about through formal classroom-based learning. The key point is that ECA has positive benefits towards both cognitive and non-cognitive skills – data analysis shown in the report  leads to the conclusion that ECA can be an engine to power Russia to the top of the list of countries. To be a top performer in collaborative problem solving skills has an implication not just for education or the well-being of the student, but also for the future innovation and improvement in productivity and living standards.</w:t>
      </w:r>
      <w:r w:rsidR="00313E9D">
        <w:rPr>
          <w:rFonts w:ascii="Times New Roman" w:hAnsi="Times New Roman"/>
        </w:rPr>
        <w:t xml:space="preserve"> T</w:t>
      </w:r>
      <w:r w:rsidR="00365040" w:rsidRPr="00111E2F">
        <w:rPr>
          <w:rFonts w:ascii="Times New Roman" w:hAnsi="Times New Roman"/>
        </w:rPr>
        <w:t>here are actions that both the federal and regional governments can take that will enhance the likelihood of success.</w:t>
      </w:r>
    </w:p>
    <w:p w14:paraId="0E4AE4F3" w14:textId="77777777" w:rsidR="00365040" w:rsidRPr="008C0453" w:rsidRDefault="00365040" w:rsidP="00111E2F">
      <w:pPr>
        <w:spacing w:line="276" w:lineRule="auto"/>
        <w:jc w:val="both"/>
        <w:rPr>
          <w:rFonts w:ascii="Times New Roman" w:hAnsi="Times New Roman"/>
          <w:sz w:val="16"/>
          <w:szCs w:val="16"/>
        </w:rPr>
      </w:pPr>
    </w:p>
    <w:p w14:paraId="6A3E0083" w14:textId="7E83820D" w:rsidR="003B3064" w:rsidRPr="00111E2F" w:rsidRDefault="00365040" w:rsidP="00111E2F">
      <w:pPr>
        <w:widowControl w:val="0"/>
        <w:spacing w:line="276" w:lineRule="auto"/>
        <w:jc w:val="both"/>
        <w:rPr>
          <w:rFonts w:ascii="Times New Roman" w:hAnsi="Times New Roman"/>
        </w:rPr>
      </w:pPr>
      <w:r w:rsidRPr="00111E2F">
        <w:rPr>
          <w:rFonts w:ascii="Times New Roman" w:hAnsi="Times New Roman"/>
          <w:b/>
        </w:rPr>
        <w:t>Scope to leverage transparency and participation:</w:t>
      </w:r>
      <w:r w:rsidRPr="00111E2F">
        <w:rPr>
          <w:rFonts w:ascii="Times New Roman" w:hAnsi="Times New Roman"/>
        </w:rPr>
        <w:t xml:space="preserve"> If indeed ECA is a remarkable good thing as it appears to be, and truly Russia’s rich heritage provides a boost for using ECA as a means for national competitive leadership, these two conclusions would hardly be useful without the third conclusion from the study – how to make it happen. For this aspect we turn to developments in another branch of government – the support for digitization and the avenues created for citizen feedback and engagement through portals such as bus.gov.ru. </w:t>
      </w:r>
      <w:r w:rsidR="005253B0">
        <w:rPr>
          <w:rFonts w:ascii="Times New Roman" w:hAnsi="Times New Roman"/>
        </w:rPr>
        <w:t xml:space="preserve"> The presence of such portals provides the opportunity to create a system where the feedback from citizens is used to generate efficiency measures and performance indicators and  used for policy analysis and eventual improvement in service delivery. </w:t>
      </w:r>
      <w:r w:rsidRPr="00111E2F">
        <w:rPr>
          <w:rFonts w:ascii="Times New Roman" w:hAnsi="Times New Roman"/>
        </w:rPr>
        <w:t>Our report has provided a small step in a suggested long journey where real time data analysis and feedback, reputation ranking algorithms and other iterative feedback techniques can be put to work to improve ECA quality. Efficiency improvements can lead to savings which can be ploughed back to improve access or deepen the quality of services.</w:t>
      </w:r>
    </w:p>
    <w:p w14:paraId="13911009" w14:textId="77777777" w:rsidR="00CE7E0F" w:rsidRPr="008C0453" w:rsidRDefault="00CE7E0F" w:rsidP="00111E2F">
      <w:pPr>
        <w:spacing w:line="276" w:lineRule="auto"/>
        <w:rPr>
          <w:rFonts w:ascii="Times New Roman" w:hAnsi="Times New Roman"/>
          <w:sz w:val="16"/>
          <w:szCs w:val="16"/>
        </w:rPr>
      </w:pPr>
    </w:p>
    <w:p w14:paraId="51548E4A" w14:textId="16B55892" w:rsidR="00914DDE" w:rsidRPr="00914DDE" w:rsidRDefault="00CE7E0F" w:rsidP="005253B0">
      <w:pPr>
        <w:widowControl w:val="0"/>
        <w:spacing w:line="276" w:lineRule="auto"/>
        <w:jc w:val="both"/>
        <w:rPr>
          <w:rFonts w:ascii="Times New Roman" w:hAnsi="Times New Roman"/>
        </w:rPr>
      </w:pPr>
      <w:r w:rsidRPr="00677AD4">
        <w:rPr>
          <w:rFonts w:ascii="Times New Roman" w:hAnsi="Times New Roman"/>
          <w:b/>
        </w:rPr>
        <w:t>T</w:t>
      </w:r>
      <w:r w:rsidR="00161FCD" w:rsidRPr="00677AD4">
        <w:rPr>
          <w:rFonts w:ascii="Times New Roman" w:hAnsi="Times New Roman"/>
          <w:b/>
        </w:rPr>
        <w:t>his report</w:t>
      </w:r>
      <w:r w:rsidR="00AB25B4" w:rsidRPr="00677AD4">
        <w:rPr>
          <w:rFonts w:ascii="Times New Roman" w:hAnsi="Times New Roman"/>
          <w:b/>
        </w:rPr>
        <w:t xml:space="preserve"> </w:t>
      </w:r>
      <w:r w:rsidR="001235DC">
        <w:rPr>
          <w:rFonts w:ascii="Times New Roman" w:hAnsi="Times New Roman"/>
          <w:b/>
        </w:rPr>
        <w:t>seeks to raise aw</w:t>
      </w:r>
      <w:r w:rsidR="00AB25B4" w:rsidRPr="00677AD4">
        <w:rPr>
          <w:rFonts w:ascii="Times New Roman" w:hAnsi="Times New Roman"/>
          <w:b/>
        </w:rPr>
        <w:t xml:space="preserve">areness amongst policy makers </w:t>
      </w:r>
      <w:r w:rsidR="00FC6997">
        <w:rPr>
          <w:rFonts w:ascii="Times New Roman" w:hAnsi="Times New Roman"/>
          <w:b/>
        </w:rPr>
        <w:t xml:space="preserve">at the federal level </w:t>
      </w:r>
      <w:r w:rsidR="00AB25B4" w:rsidRPr="00677AD4">
        <w:rPr>
          <w:rFonts w:ascii="Times New Roman" w:hAnsi="Times New Roman"/>
          <w:b/>
        </w:rPr>
        <w:t xml:space="preserve">in Russia </w:t>
      </w:r>
      <w:r w:rsidR="001235DC">
        <w:rPr>
          <w:rFonts w:ascii="Times New Roman" w:hAnsi="Times New Roman"/>
          <w:b/>
        </w:rPr>
        <w:t>that ECA can</w:t>
      </w:r>
      <w:r w:rsidR="007A73BD" w:rsidRPr="00677AD4">
        <w:rPr>
          <w:rFonts w:ascii="Times New Roman" w:hAnsi="Times New Roman"/>
          <w:b/>
        </w:rPr>
        <w:t xml:space="preserve"> help raise </w:t>
      </w:r>
      <w:r w:rsidR="00FC6997">
        <w:rPr>
          <w:rFonts w:ascii="Times New Roman" w:hAnsi="Times New Roman"/>
          <w:b/>
        </w:rPr>
        <w:t>the country</w:t>
      </w:r>
      <w:r w:rsidR="007A73BD" w:rsidRPr="00677AD4">
        <w:rPr>
          <w:rFonts w:ascii="Times New Roman" w:hAnsi="Times New Roman"/>
          <w:b/>
        </w:rPr>
        <w:t>’s education performance to the top ranks</w:t>
      </w:r>
      <w:r w:rsidR="002553A1" w:rsidRPr="00677AD4">
        <w:rPr>
          <w:rFonts w:ascii="Times New Roman" w:hAnsi="Times New Roman"/>
          <w:b/>
        </w:rPr>
        <w:t xml:space="preserve"> in the world</w:t>
      </w:r>
      <w:r w:rsidR="00FC6997">
        <w:rPr>
          <w:rFonts w:ascii="Times New Roman" w:hAnsi="Times New Roman"/>
          <w:b/>
        </w:rPr>
        <w:t>.  Russia’s experience in ECA is also</w:t>
      </w:r>
      <w:r w:rsidR="001235DC">
        <w:rPr>
          <w:rFonts w:ascii="Times New Roman" w:hAnsi="Times New Roman"/>
          <w:b/>
        </w:rPr>
        <w:t xml:space="preserve"> a topic which other countries can learn from Russia</w:t>
      </w:r>
      <w:r w:rsidR="007A73BD">
        <w:rPr>
          <w:rFonts w:ascii="Times New Roman" w:hAnsi="Times New Roman"/>
        </w:rPr>
        <w:t xml:space="preserve">. But national performance is only the aggregation of regional performance, and the report concludes that healthy competition to build on the digital transparency initiatives like </w:t>
      </w:r>
      <w:hyperlink r:id="rId19" w:history="1">
        <w:r w:rsidR="00111E2F" w:rsidRPr="00111E2F">
          <w:rPr>
            <w:rStyle w:val="Hyperlink"/>
          </w:rPr>
          <w:t>bus.gov.ru</w:t>
        </w:r>
      </w:hyperlink>
      <w:r w:rsidR="00111E2F">
        <w:t xml:space="preserve"> </w:t>
      </w:r>
      <w:r w:rsidR="007A73BD">
        <w:rPr>
          <w:rFonts w:ascii="Times New Roman" w:hAnsi="Times New Roman"/>
        </w:rPr>
        <w:t xml:space="preserve">is likely to yield rich dividends. </w:t>
      </w:r>
      <w:r w:rsidR="005253B0">
        <w:rPr>
          <w:rFonts w:ascii="Times New Roman" w:hAnsi="Times New Roman"/>
        </w:rPr>
        <w:t>The</w:t>
      </w:r>
      <w:r w:rsidR="007A73BD">
        <w:rPr>
          <w:rFonts w:ascii="Times New Roman" w:hAnsi="Times New Roman"/>
        </w:rPr>
        <w:t xml:space="preserve"> </w:t>
      </w:r>
      <w:r w:rsidR="00D47B82">
        <w:rPr>
          <w:rFonts w:ascii="Times New Roman" w:hAnsi="Times New Roman"/>
        </w:rPr>
        <w:t xml:space="preserve">report shows </w:t>
      </w:r>
      <w:r w:rsidR="007A73BD">
        <w:rPr>
          <w:rFonts w:ascii="Times New Roman" w:hAnsi="Times New Roman"/>
        </w:rPr>
        <w:t xml:space="preserve">variation in quality </w:t>
      </w:r>
      <w:r w:rsidR="00385233">
        <w:rPr>
          <w:rFonts w:ascii="Times New Roman" w:hAnsi="Times New Roman"/>
        </w:rPr>
        <w:t xml:space="preserve">of </w:t>
      </w:r>
      <w:r w:rsidR="007A73BD">
        <w:rPr>
          <w:rFonts w:ascii="Times New Roman" w:hAnsi="Times New Roman"/>
        </w:rPr>
        <w:t xml:space="preserve">performance between </w:t>
      </w:r>
      <w:r w:rsidR="00385233">
        <w:rPr>
          <w:rFonts w:ascii="Times New Roman" w:hAnsi="Times New Roman"/>
        </w:rPr>
        <w:t xml:space="preserve">ECA providing </w:t>
      </w:r>
      <w:r w:rsidR="007A73BD">
        <w:rPr>
          <w:rFonts w:ascii="Times New Roman" w:hAnsi="Times New Roman"/>
        </w:rPr>
        <w:t>educational institutions of different types – similar analysis can be carried out by geographical location and other parameters.</w:t>
      </w:r>
      <w:r w:rsidR="00886088">
        <w:rPr>
          <w:rFonts w:ascii="Times New Roman" w:hAnsi="Times New Roman"/>
        </w:rPr>
        <w:t xml:space="preserve"> For example, the report shows a mapping of the highest performing ECA institutions in a region, based on analysis of data provided by users. Popularization of such feedback loops would enhance the prestige of high performing organizations, and provide parents with substantiated knowledge about the quality of ECA services. Regional authorities can analyze these findings to improve the overall performance of the regional ECA system. </w:t>
      </w:r>
    </w:p>
    <w:sectPr w:rsidR="00914DDE" w:rsidRPr="00914DDE" w:rsidSect="000021A6">
      <w:headerReference w:type="default" r:id="rId20"/>
      <w:footerReference w:type="default" r:id="rId21"/>
      <w:pgSz w:w="12240" w:h="15840"/>
      <w:pgMar w:top="1440" w:right="1080" w:bottom="1440" w:left="108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57A6A" w14:textId="77777777" w:rsidR="00D44C45" w:rsidRDefault="00D44C45">
      <w:r>
        <w:separator/>
      </w:r>
    </w:p>
  </w:endnote>
  <w:endnote w:type="continuationSeparator" w:id="0">
    <w:p w14:paraId="273ECE36" w14:textId="77777777" w:rsidR="00D44C45" w:rsidRDefault="00D4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agmatica Web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CellMar>
        <w:left w:w="0" w:type="dxa"/>
        <w:right w:w="0" w:type="dxa"/>
      </w:tblCellMar>
      <w:tblLook w:val="04A0" w:firstRow="1" w:lastRow="0" w:firstColumn="1" w:lastColumn="0" w:noHBand="0" w:noVBand="1"/>
    </w:tblPr>
    <w:tblGrid>
      <w:gridCol w:w="9090"/>
      <w:gridCol w:w="1800"/>
    </w:tblGrid>
    <w:tr w:rsidR="00B76B5C" w:rsidRPr="001A777E" w14:paraId="3FB4CE3C" w14:textId="77777777" w:rsidTr="00F34C7F">
      <w:trPr>
        <w:trHeight w:val="363"/>
      </w:trPr>
      <w:tc>
        <w:tcPr>
          <w:tcW w:w="9090" w:type="dxa"/>
          <w:shd w:val="clear" w:color="auto" w:fill="auto"/>
          <w:vAlign w:val="center"/>
        </w:tcPr>
        <w:p w14:paraId="706D9A7D" w14:textId="65828D2F" w:rsidR="00B76B5C" w:rsidRPr="001A777E" w:rsidRDefault="00B76B5C" w:rsidP="00F42272">
          <w:pPr>
            <w:pStyle w:val="Footer"/>
            <w:rPr>
              <w:color w:val="7F7F7F"/>
              <w:sz w:val="16"/>
              <w:szCs w:val="16"/>
            </w:rPr>
          </w:pPr>
          <w:r>
            <w:rPr>
              <w:color w:val="7F7F7F"/>
              <w:sz w:val="16"/>
              <w:szCs w:val="16"/>
            </w:rPr>
            <w:fldChar w:fldCharType="begin"/>
          </w:r>
          <w:r>
            <w:rPr>
              <w:color w:val="7F7F7F"/>
              <w:sz w:val="16"/>
              <w:szCs w:val="16"/>
            </w:rPr>
            <w:instrText xml:space="preserve"> DATE \@ "MMMM d, yyyy" </w:instrText>
          </w:r>
          <w:r>
            <w:rPr>
              <w:color w:val="7F7F7F"/>
              <w:sz w:val="16"/>
              <w:szCs w:val="16"/>
            </w:rPr>
            <w:fldChar w:fldCharType="separate"/>
          </w:r>
          <w:r w:rsidR="00F81AF4">
            <w:rPr>
              <w:noProof/>
              <w:color w:val="7F7F7F"/>
              <w:sz w:val="16"/>
              <w:szCs w:val="16"/>
            </w:rPr>
            <w:t>June 21, 2019</w:t>
          </w:r>
          <w:r>
            <w:rPr>
              <w:color w:val="7F7F7F"/>
              <w:sz w:val="16"/>
              <w:szCs w:val="16"/>
            </w:rPr>
            <w:fldChar w:fldCharType="end"/>
          </w:r>
        </w:p>
      </w:tc>
      <w:tc>
        <w:tcPr>
          <w:tcW w:w="1800" w:type="dxa"/>
          <w:shd w:val="clear" w:color="auto" w:fill="auto"/>
          <w:vAlign w:val="center"/>
        </w:tcPr>
        <w:p w14:paraId="37CC9D21" w14:textId="77777777" w:rsidR="00B76B5C" w:rsidRPr="001A777E" w:rsidRDefault="00B76B5C" w:rsidP="001A777E">
          <w:pPr>
            <w:pStyle w:val="Footer"/>
            <w:jc w:val="right"/>
            <w:rPr>
              <w:rFonts w:ascii="Arial" w:hAnsi="Arial" w:cs="Arial"/>
              <w:noProof/>
              <w:color w:val="3B3838"/>
              <w:sz w:val="16"/>
              <w:szCs w:val="16"/>
            </w:rPr>
          </w:pPr>
          <w:r w:rsidRPr="001A777E">
            <w:rPr>
              <w:rFonts w:ascii="Arial" w:hAnsi="Arial" w:cs="Arial"/>
              <w:noProof/>
              <w:color w:val="3B3838"/>
              <w:sz w:val="16"/>
              <w:szCs w:val="16"/>
            </w:rPr>
            <w:t xml:space="preserve">Page </w:t>
          </w:r>
          <w:r w:rsidRPr="001A777E">
            <w:rPr>
              <w:rFonts w:ascii="Arial" w:hAnsi="Arial" w:cs="Arial"/>
              <w:noProof/>
              <w:color w:val="3B3838"/>
              <w:sz w:val="16"/>
              <w:szCs w:val="16"/>
            </w:rPr>
            <w:fldChar w:fldCharType="begin"/>
          </w:r>
          <w:r w:rsidRPr="001A777E">
            <w:rPr>
              <w:rFonts w:ascii="Arial" w:hAnsi="Arial" w:cs="Arial"/>
              <w:noProof/>
              <w:color w:val="3B3838"/>
              <w:sz w:val="16"/>
              <w:szCs w:val="16"/>
            </w:rPr>
            <w:instrText xml:space="preserve"> PAGE  \* Arabic  \* MERGEFORMAT </w:instrText>
          </w:r>
          <w:r w:rsidRPr="001A777E">
            <w:rPr>
              <w:rFonts w:ascii="Arial" w:hAnsi="Arial" w:cs="Arial"/>
              <w:noProof/>
              <w:color w:val="3B3838"/>
              <w:sz w:val="16"/>
              <w:szCs w:val="16"/>
            </w:rPr>
            <w:fldChar w:fldCharType="separate"/>
          </w:r>
          <w:r>
            <w:rPr>
              <w:rFonts w:ascii="Arial" w:hAnsi="Arial" w:cs="Arial"/>
              <w:noProof/>
              <w:color w:val="3B3838"/>
              <w:sz w:val="16"/>
              <w:szCs w:val="16"/>
            </w:rPr>
            <w:t>35</w:t>
          </w:r>
          <w:r w:rsidRPr="001A777E">
            <w:rPr>
              <w:rFonts w:ascii="Arial" w:hAnsi="Arial" w:cs="Arial"/>
              <w:noProof/>
              <w:color w:val="3B3838"/>
              <w:sz w:val="16"/>
              <w:szCs w:val="16"/>
            </w:rPr>
            <w:fldChar w:fldCharType="end"/>
          </w:r>
          <w:r w:rsidRPr="001A777E">
            <w:rPr>
              <w:rFonts w:ascii="Arial" w:hAnsi="Arial" w:cs="Arial"/>
              <w:noProof/>
              <w:color w:val="3B3838"/>
              <w:sz w:val="16"/>
              <w:szCs w:val="16"/>
            </w:rPr>
            <w:t xml:space="preserve"> of </w:t>
          </w:r>
          <w:r w:rsidRPr="001A777E">
            <w:rPr>
              <w:rFonts w:ascii="Arial" w:hAnsi="Arial" w:cs="Arial"/>
              <w:noProof/>
              <w:color w:val="3B3838"/>
              <w:sz w:val="16"/>
              <w:szCs w:val="16"/>
            </w:rPr>
            <w:fldChar w:fldCharType="begin"/>
          </w:r>
          <w:r w:rsidRPr="001A777E">
            <w:rPr>
              <w:rFonts w:ascii="Arial" w:hAnsi="Arial" w:cs="Arial"/>
              <w:noProof/>
              <w:color w:val="3B3838"/>
              <w:sz w:val="16"/>
              <w:szCs w:val="16"/>
            </w:rPr>
            <w:instrText xml:space="preserve"> NUMPAGES  \* Arabic  \* MERGEFORMAT </w:instrText>
          </w:r>
          <w:r w:rsidRPr="001A777E">
            <w:rPr>
              <w:rFonts w:ascii="Arial" w:hAnsi="Arial" w:cs="Arial"/>
              <w:noProof/>
              <w:color w:val="3B3838"/>
              <w:sz w:val="16"/>
              <w:szCs w:val="16"/>
            </w:rPr>
            <w:fldChar w:fldCharType="separate"/>
          </w:r>
          <w:r>
            <w:rPr>
              <w:rFonts w:ascii="Arial" w:hAnsi="Arial" w:cs="Arial"/>
              <w:noProof/>
              <w:color w:val="3B3838"/>
              <w:sz w:val="16"/>
              <w:szCs w:val="16"/>
            </w:rPr>
            <w:t>116</w:t>
          </w:r>
          <w:r w:rsidRPr="001A777E">
            <w:rPr>
              <w:rFonts w:ascii="Arial" w:hAnsi="Arial" w:cs="Arial"/>
              <w:noProof/>
              <w:color w:val="3B3838"/>
              <w:sz w:val="16"/>
              <w:szCs w:val="16"/>
            </w:rPr>
            <w:fldChar w:fldCharType="end"/>
          </w:r>
        </w:p>
      </w:tc>
    </w:tr>
  </w:tbl>
  <w:p w14:paraId="1658A612" w14:textId="77777777" w:rsidR="00B76B5C" w:rsidRDefault="00B76B5C" w:rsidP="00BA0FB4">
    <w:pPr>
      <w:pStyle w:val="Footer"/>
      <w:rPr>
        <w:rFonts w:ascii="Arial" w:hAnsi="Arial" w:cs="Arial"/>
      </w:rPr>
    </w:pPr>
    <w:r>
      <w:rPr>
        <w:noProof/>
        <w:lang w:val="ru-RU" w:eastAsia="ru-RU"/>
      </w:rPr>
      <mc:AlternateContent>
        <mc:Choice Requires="wps">
          <w:drawing>
            <wp:anchor distT="4294967294" distB="4294967294" distL="114300" distR="114300" simplePos="0" relativeHeight="251660800" behindDoc="0" locked="0" layoutInCell="1" allowOverlap="1" wp14:anchorId="720FB490" wp14:editId="5F8EF7D7">
              <wp:simplePos x="0" y="0"/>
              <wp:positionH relativeFrom="page">
                <wp:posOffset>457200</wp:posOffset>
              </wp:positionH>
              <wp:positionV relativeFrom="page">
                <wp:posOffset>9190989</wp:posOffset>
              </wp:positionV>
              <wp:extent cx="6949440" cy="0"/>
              <wp:effectExtent l="0" t="0" r="0" b="0"/>
              <wp:wrapSquare wrapText="bothSides"/>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58922" id="Straight Connector 216" o:spid="_x0000_s1026" style="position:absolute;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36pt,723.7pt" to="583.2pt,7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" strokecolor="#4f94d2">
              <w10:wrap type="square"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97735" w14:textId="77777777" w:rsidR="00D44C45" w:rsidRDefault="00D44C45">
      <w:r>
        <w:separator/>
      </w:r>
    </w:p>
  </w:footnote>
  <w:footnote w:type="continuationSeparator" w:id="0">
    <w:p w14:paraId="48D616C8" w14:textId="77777777" w:rsidR="00D44C45" w:rsidRDefault="00D44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270" w:type="dxa"/>
      <w:tblLook w:val="04A0" w:firstRow="1" w:lastRow="0" w:firstColumn="1" w:lastColumn="0" w:noHBand="0" w:noVBand="1"/>
    </w:tblPr>
    <w:tblGrid>
      <w:gridCol w:w="1008"/>
      <w:gridCol w:w="4950"/>
      <w:gridCol w:w="5382"/>
    </w:tblGrid>
    <w:tr w:rsidR="00A56A5D" w:rsidRPr="001A777E" w14:paraId="3880A528" w14:textId="77777777" w:rsidTr="001A777E">
      <w:tc>
        <w:tcPr>
          <w:tcW w:w="1008" w:type="dxa"/>
          <w:vMerge w:val="restart"/>
          <w:shd w:val="clear" w:color="auto" w:fill="auto"/>
          <w:vAlign w:val="center"/>
        </w:tcPr>
        <w:p w14:paraId="62E7165A" w14:textId="77777777" w:rsidR="00A56A5D" w:rsidRPr="001A777E" w:rsidRDefault="00A56A5D" w:rsidP="001A777E">
          <w:pPr>
            <w:pStyle w:val="Header"/>
            <w:ind w:left="9360" w:hanging="9360"/>
            <w:jc w:val="center"/>
          </w:pPr>
          <w:r w:rsidRPr="001A777E">
            <w:object w:dxaOrig="465" w:dyaOrig="450" w14:anchorId="01CD5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0.25pt">
                <v:imagedata r:id="rId1" o:title=""/>
              </v:shape>
              <o:OLEObject Type="Embed" ProgID="PBrush" ShapeID="_x0000_i1025" DrawAspect="Content" ObjectID="_1622658821" r:id="rId2"/>
            </w:object>
          </w:r>
        </w:p>
      </w:tc>
      <w:tc>
        <w:tcPr>
          <w:tcW w:w="4950" w:type="dxa"/>
          <w:shd w:val="clear" w:color="auto" w:fill="auto"/>
          <w:vAlign w:val="center"/>
        </w:tcPr>
        <w:p w14:paraId="5651694A" w14:textId="77777777" w:rsidR="00A56A5D" w:rsidRPr="001A777E" w:rsidRDefault="00A56A5D" w:rsidP="00E5574E">
          <w:pPr>
            <w:pStyle w:val="Header"/>
          </w:pPr>
          <w:r w:rsidRPr="001A777E">
            <w:rPr>
              <w:rFonts w:ascii="Arial" w:hAnsi="Arial" w:cs="Arial"/>
              <w:b/>
              <w:sz w:val="24"/>
              <w:szCs w:val="24"/>
            </w:rPr>
            <w:t>The World Bank</w:t>
          </w:r>
        </w:p>
      </w:tc>
      <w:tc>
        <w:tcPr>
          <w:tcW w:w="5382" w:type="dxa"/>
          <w:shd w:val="clear" w:color="auto" w:fill="auto"/>
          <w:vAlign w:val="center"/>
        </w:tcPr>
        <w:p w14:paraId="0C41199F" w14:textId="77777777" w:rsidR="00A56A5D" w:rsidRPr="001A777E" w:rsidRDefault="00A56A5D" w:rsidP="001A777E">
          <w:pPr>
            <w:pStyle w:val="Header"/>
            <w:jc w:val="right"/>
          </w:pPr>
        </w:p>
      </w:tc>
    </w:tr>
    <w:tr w:rsidR="00A56A5D" w:rsidRPr="001A777E" w14:paraId="158038EC" w14:textId="77777777" w:rsidTr="001A777E">
      <w:trPr>
        <w:trHeight w:val="242"/>
      </w:trPr>
      <w:tc>
        <w:tcPr>
          <w:tcW w:w="1008" w:type="dxa"/>
          <w:vMerge/>
          <w:shd w:val="clear" w:color="auto" w:fill="auto"/>
        </w:tcPr>
        <w:p w14:paraId="3A4CB271" w14:textId="77777777" w:rsidR="00A56A5D" w:rsidRPr="001A777E" w:rsidRDefault="00A56A5D" w:rsidP="00E5574E">
          <w:pPr>
            <w:pStyle w:val="Header"/>
          </w:pPr>
        </w:p>
      </w:tc>
      <w:tc>
        <w:tcPr>
          <w:tcW w:w="10332" w:type="dxa"/>
          <w:gridSpan w:val="2"/>
          <w:shd w:val="clear" w:color="auto" w:fill="auto"/>
          <w:vAlign w:val="center"/>
        </w:tcPr>
        <w:p w14:paraId="2B667AC2" w14:textId="77777777" w:rsidR="00A56A5D" w:rsidRPr="001A777E" w:rsidRDefault="00A56A5D" w:rsidP="00E5574E">
          <w:pPr>
            <w:pStyle w:val="Header"/>
          </w:pPr>
          <w:r w:rsidRPr="001A777E">
            <w:rPr>
              <w:rFonts w:ascii="Arial" w:hAnsi="Arial" w:cs="Arial"/>
              <w:bCs/>
              <w:noProof/>
              <w:sz w:val="20"/>
              <w:szCs w:val="20"/>
            </w:rPr>
            <w:t>Russian Federation: Doing Extra-Curricular Education: Blending traditional and digital activities for equitable learning</w:t>
          </w:r>
          <w:r w:rsidRPr="001A777E">
            <w:rPr>
              <w:rFonts w:ascii="Arial" w:hAnsi="Arial" w:cs="Arial"/>
              <w:bCs/>
              <w:sz w:val="20"/>
              <w:szCs w:val="20"/>
            </w:rPr>
            <w:t>(</w:t>
          </w:r>
          <w:r w:rsidRPr="001A777E">
            <w:rPr>
              <w:rFonts w:ascii="Arial" w:hAnsi="Arial" w:cs="Arial"/>
              <w:bCs/>
              <w:noProof/>
              <w:sz w:val="20"/>
              <w:szCs w:val="20"/>
            </w:rPr>
            <w:t>P169489</w:t>
          </w:r>
          <w:r w:rsidRPr="001A777E">
            <w:rPr>
              <w:rFonts w:ascii="Arial" w:hAnsi="Arial" w:cs="Arial"/>
              <w:bCs/>
              <w:sz w:val="20"/>
              <w:szCs w:val="20"/>
            </w:rPr>
            <w:t>)</w:t>
          </w:r>
        </w:p>
      </w:tc>
    </w:tr>
    <w:tr w:rsidR="00A56A5D" w:rsidRPr="001A777E" w14:paraId="75287F57" w14:textId="77777777" w:rsidTr="001A777E">
      <w:tc>
        <w:tcPr>
          <w:tcW w:w="11340" w:type="dxa"/>
          <w:gridSpan w:val="3"/>
          <w:shd w:val="clear" w:color="auto" w:fill="auto"/>
          <w:vAlign w:val="center"/>
        </w:tcPr>
        <w:p w14:paraId="73148468" w14:textId="77777777" w:rsidR="00A56A5D" w:rsidRPr="001A777E" w:rsidRDefault="00A56A5D" w:rsidP="001A777E">
          <w:pPr>
            <w:pStyle w:val="Header"/>
            <w:jc w:val="center"/>
          </w:pPr>
          <w:r>
            <w:rPr>
              <w:noProof/>
              <w:lang w:val="ru-RU" w:eastAsia="ru-RU"/>
            </w:rPr>
            <mc:AlternateContent>
              <mc:Choice Requires="wps">
                <w:drawing>
                  <wp:anchor distT="4294967294" distB="4294967294" distL="114300" distR="114300" simplePos="0" relativeHeight="251657728" behindDoc="0" locked="0" layoutInCell="1" allowOverlap="1" wp14:anchorId="3D01AD81" wp14:editId="046A035D">
                    <wp:simplePos x="0" y="0"/>
                    <wp:positionH relativeFrom="column">
                      <wp:posOffset>26035</wp:posOffset>
                    </wp:positionH>
                    <wp:positionV relativeFrom="paragraph">
                      <wp:posOffset>81279</wp:posOffset>
                    </wp:positionV>
                    <wp:extent cx="7077075" cy="0"/>
                    <wp:effectExtent l="0" t="1905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C831FF3" id="Straight Connector 6"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05pt,6.4pt" to="559.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" strokecolor="#4e92d1" strokeweight="4.5pt"/>
                </w:pict>
              </mc:Fallback>
            </mc:AlternateContent>
          </w:r>
        </w:p>
      </w:tc>
    </w:tr>
  </w:tbl>
  <w:p w14:paraId="2DAA2CA9" w14:textId="77777777" w:rsidR="00A56A5D" w:rsidRPr="00E146CE" w:rsidRDefault="00A56A5D" w:rsidP="007E34E5">
    <w:pPr>
      <w:pStyle w:val="Header"/>
      <w:rPr>
        <w:rFonts w:ascii="Arial" w:eastAsia="Times New Roman" w:hAnsi="Arial" w:cs="Arial"/>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022"/>
    <w:multiLevelType w:val="hybridMultilevel"/>
    <w:tmpl w:val="86BE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662E"/>
    <w:multiLevelType w:val="hybridMultilevel"/>
    <w:tmpl w:val="F2902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42D4E"/>
    <w:multiLevelType w:val="hybridMultilevel"/>
    <w:tmpl w:val="D5C231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639BA"/>
    <w:multiLevelType w:val="hybridMultilevel"/>
    <w:tmpl w:val="E75EA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41562"/>
    <w:multiLevelType w:val="hybridMultilevel"/>
    <w:tmpl w:val="813A1860"/>
    <w:lvl w:ilvl="0" w:tplc="66EABEB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C32A9"/>
    <w:multiLevelType w:val="hybridMultilevel"/>
    <w:tmpl w:val="49FC9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F43DE"/>
    <w:multiLevelType w:val="hybridMultilevel"/>
    <w:tmpl w:val="9D6CA6AE"/>
    <w:lvl w:ilvl="0" w:tplc="65725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4134F"/>
    <w:multiLevelType w:val="hybridMultilevel"/>
    <w:tmpl w:val="1E74BCFC"/>
    <w:lvl w:ilvl="0" w:tplc="27C4DE2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E25FE"/>
    <w:multiLevelType w:val="hybridMultilevel"/>
    <w:tmpl w:val="B54A4D0C"/>
    <w:lvl w:ilvl="0" w:tplc="328EE6FA">
      <w:start w:val="1"/>
      <w:numFmt w:val="lowerRoman"/>
      <w:lvlText w:val="(%1)"/>
      <w:lvlJc w:val="left"/>
      <w:pPr>
        <w:ind w:left="1490" w:hanging="72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9" w15:restartNumberingAfterBreak="0">
    <w:nsid w:val="5546205E"/>
    <w:multiLevelType w:val="hybridMultilevel"/>
    <w:tmpl w:val="E500CD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07388"/>
    <w:multiLevelType w:val="hybridMultilevel"/>
    <w:tmpl w:val="F61C1DC8"/>
    <w:lvl w:ilvl="0" w:tplc="65725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8079C"/>
    <w:multiLevelType w:val="hybridMultilevel"/>
    <w:tmpl w:val="D2E2A07A"/>
    <w:lvl w:ilvl="0" w:tplc="BE540E88">
      <w:start w:val="1"/>
      <w:numFmt w:val="bullet"/>
      <w:lvlText w:val="-"/>
      <w:lvlJc w:val="left"/>
      <w:pPr>
        <w:ind w:left="6848" w:hanging="360"/>
      </w:pPr>
      <w:rPr>
        <w:rFonts w:ascii="Times New Roman" w:eastAsia="Times New Roman" w:hAnsi="Times New Roman" w:cs="Times New Roman" w:hint="default"/>
      </w:rPr>
    </w:lvl>
    <w:lvl w:ilvl="1" w:tplc="04090003" w:tentative="1">
      <w:start w:val="1"/>
      <w:numFmt w:val="bullet"/>
      <w:lvlText w:val="o"/>
      <w:lvlJc w:val="left"/>
      <w:pPr>
        <w:ind w:left="7568" w:hanging="360"/>
      </w:pPr>
      <w:rPr>
        <w:rFonts w:ascii="Courier New" w:hAnsi="Courier New" w:hint="default"/>
      </w:rPr>
    </w:lvl>
    <w:lvl w:ilvl="2" w:tplc="04090005" w:tentative="1">
      <w:start w:val="1"/>
      <w:numFmt w:val="bullet"/>
      <w:lvlText w:val=""/>
      <w:lvlJc w:val="left"/>
      <w:pPr>
        <w:ind w:left="8288" w:hanging="360"/>
      </w:pPr>
      <w:rPr>
        <w:rFonts w:ascii="Wingdings" w:hAnsi="Wingdings" w:hint="default"/>
      </w:rPr>
    </w:lvl>
    <w:lvl w:ilvl="3" w:tplc="04090001" w:tentative="1">
      <w:start w:val="1"/>
      <w:numFmt w:val="bullet"/>
      <w:lvlText w:val=""/>
      <w:lvlJc w:val="left"/>
      <w:pPr>
        <w:ind w:left="9008" w:hanging="360"/>
      </w:pPr>
      <w:rPr>
        <w:rFonts w:ascii="Symbol" w:hAnsi="Symbol" w:hint="default"/>
      </w:rPr>
    </w:lvl>
    <w:lvl w:ilvl="4" w:tplc="04090003" w:tentative="1">
      <w:start w:val="1"/>
      <w:numFmt w:val="bullet"/>
      <w:lvlText w:val="o"/>
      <w:lvlJc w:val="left"/>
      <w:pPr>
        <w:ind w:left="9728" w:hanging="360"/>
      </w:pPr>
      <w:rPr>
        <w:rFonts w:ascii="Courier New" w:hAnsi="Courier New" w:hint="default"/>
      </w:rPr>
    </w:lvl>
    <w:lvl w:ilvl="5" w:tplc="04090005" w:tentative="1">
      <w:start w:val="1"/>
      <w:numFmt w:val="bullet"/>
      <w:lvlText w:val=""/>
      <w:lvlJc w:val="left"/>
      <w:pPr>
        <w:ind w:left="10448" w:hanging="360"/>
      </w:pPr>
      <w:rPr>
        <w:rFonts w:ascii="Wingdings" w:hAnsi="Wingdings" w:hint="default"/>
      </w:rPr>
    </w:lvl>
    <w:lvl w:ilvl="6" w:tplc="04090001" w:tentative="1">
      <w:start w:val="1"/>
      <w:numFmt w:val="bullet"/>
      <w:lvlText w:val=""/>
      <w:lvlJc w:val="left"/>
      <w:pPr>
        <w:ind w:left="11168" w:hanging="360"/>
      </w:pPr>
      <w:rPr>
        <w:rFonts w:ascii="Symbol" w:hAnsi="Symbol" w:hint="default"/>
      </w:rPr>
    </w:lvl>
    <w:lvl w:ilvl="7" w:tplc="04090003" w:tentative="1">
      <w:start w:val="1"/>
      <w:numFmt w:val="bullet"/>
      <w:lvlText w:val="o"/>
      <w:lvlJc w:val="left"/>
      <w:pPr>
        <w:ind w:left="11888" w:hanging="360"/>
      </w:pPr>
      <w:rPr>
        <w:rFonts w:ascii="Courier New" w:hAnsi="Courier New" w:hint="default"/>
      </w:rPr>
    </w:lvl>
    <w:lvl w:ilvl="8" w:tplc="04090005" w:tentative="1">
      <w:start w:val="1"/>
      <w:numFmt w:val="bullet"/>
      <w:lvlText w:val=""/>
      <w:lvlJc w:val="left"/>
      <w:pPr>
        <w:ind w:left="12608" w:hanging="360"/>
      </w:pPr>
      <w:rPr>
        <w:rFonts w:ascii="Wingdings" w:hAnsi="Wingdings" w:hint="default"/>
      </w:rPr>
    </w:lvl>
  </w:abstractNum>
  <w:abstractNum w:abstractNumId="12" w15:restartNumberingAfterBreak="0">
    <w:nsid w:val="6C762DBF"/>
    <w:multiLevelType w:val="hybridMultilevel"/>
    <w:tmpl w:val="6DF4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4717B"/>
    <w:multiLevelType w:val="hybridMultilevel"/>
    <w:tmpl w:val="4AF29E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D37AAE"/>
    <w:multiLevelType w:val="multilevel"/>
    <w:tmpl w:val="6A42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D56BCA"/>
    <w:multiLevelType w:val="hybridMultilevel"/>
    <w:tmpl w:val="C6AE88F4"/>
    <w:lvl w:ilvl="0" w:tplc="CBB0C590">
      <w:start w:val="1"/>
      <w:numFmt w:val="decimal"/>
      <w:lvlText w:val="%1."/>
      <w:lvlJc w:val="left"/>
      <w:pPr>
        <w:ind w:left="1080" w:hanging="360"/>
      </w:pPr>
      <w:rPr>
        <w:rFonts w:ascii="Calibri" w:hAnsi="Calibri" w:cs="Times New Roman" w:hint="default"/>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7E597D60"/>
    <w:multiLevelType w:val="hybridMultilevel"/>
    <w:tmpl w:val="270A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6"/>
  </w:num>
  <w:num w:numId="5">
    <w:abstractNumId w:val="5"/>
  </w:num>
  <w:num w:numId="6">
    <w:abstractNumId w:val="16"/>
  </w:num>
  <w:num w:numId="7">
    <w:abstractNumId w:val="0"/>
  </w:num>
  <w:num w:numId="8">
    <w:abstractNumId w:val="12"/>
  </w:num>
  <w:num w:numId="9">
    <w:abstractNumId w:val="4"/>
  </w:num>
  <w:num w:numId="10">
    <w:abstractNumId w:val="7"/>
  </w:num>
  <w:num w:numId="11">
    <w:abstractNumId w:val="1"/>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xszQwNrcwNbMwMDNW0lEKTi0uzszPAykwrAUAhbz7CCwAAAA="/>
    <w:docVar w:name="docversion" w:val="asa_2.0"/>
  </w:docVars>
  <w:rsids>
    <w:rsidRoot w:val="00E06D61"/>
    <w:rsid w:val="0000061D"/>
    <w:rsid w:val="0000117C"/>
    <w:rsid w:val="00001B3A"/>
    <w:rsid w:val="00001E83"/>
    <w:rsid w:val="000021A6"/>
    <w:rsid w:val="000030B3"/>
    <w:rsid w:val="000031B7"/>
    <w:rsid w:val="00003C89"/>
    <w:rsid w:val="00003E38"/>
    <w:rsid w:val="00003EDF"/>
    <w:rsid w:val="00004B3F"/>
    <w:rsid w:val="00005CDA"/>
    <w:rsid w:val="0000652D"/>
    <w:rsid w:val="0000723B"/>
    <w:rsid w:val="000073B6"/>
    <w:rsid w:val="00010D75"/>
    <w:rsid w:val="000110F8"/>
    <w:rsid w:val="00012091"/>
    <w:rsid w:val="00012382"/>
    <w:rsid w:val="00012412"/>
    <w:rsid w:val="00012E21"/>
    <w:rsid w:val="00013820"/>
    <w:rsid w:val="0001449B"/>
    <w:rsid w:val="0001463A"/>
    <w:rsid w:val="00017397"/>
    <w:rsid w:val="00017CA0"/>
    <w:rsid w:val="00020062"/>
    <w:rsid w:val="00020BE9"/>
    <w:rsid w:val="0002153B"/>
    <w:rsid w:val="00021D7D"/>
    <w:rsid w:val="00022020"/>
    <w:rsid w:val="00022BB6"/>
    <w:rsid w:val="0002322C"/>
    <w:rsid w:val="00024500"/>
    <w:rsid w:val="00025B90"/>
    <w:rsid w:val="00025F22"/>
    <w:rsid w:val="000262C3"/>
    <w:rsid w:val="000265EA"/>
    <w:rsid w:val="00026822"/>
    <w:rsid w:val="00026FFD"/>
    <w:rsid w:val="00027407"/>
    <w:rsid w:val="000301F2"/>
    <w:rsid w:val="000305CD"/>
    <w:rsid w:val="00030F51"/>
    <w:rsid w:val="00031779"/>
    <w:rsid w:val="0003276D"/>
    <w:rsid w:val="00033CA5"/>
    <w:rsid w:val="00034A60"/>
    <w:rsid w:val="00034EF9"/>
    <w:rsid w:val="00034FFD"/>
    <w:rsid w:val="00035211"/>
    <w:rsid w:val="000353A3"/>
    <w:rsid w:val="00035BD4"/>
    <w:rsid w:val="00036078"/>
    <w:rsid w:val="000361B7"/>
    <w:rsid w:val="00036401"/>
    <w:rsid w:val="000368F3"/>
    <w:rsid w:val="00036F17"/>
    <w:rsid w:val="0003767D"/>
    <w:rsid w:val="0003786A"/>
    <w:rsid w:val="00037910"/>
    <w:rsid w:val="0004034D"/>
    <w:rsid w:val="000405C8"/>
    <w:rsid w:val="00040D0B"/>
    <w:rsid w:val="00040E96"/>
    <w:rsid w:val="00041524"/>
    <w:rsid w:val="000418A2"/>
    <w:rsid w:val="00041A9B"/>
    <w:rsid w:val="00041FC5"/>
    <w:rsid w:val="0004264B"/>
    <w:rsid w:val="00042DD0"/>
    <w:rsid w:val="00042F17"/>
    <w:rsid w:val="00043229"/>
    <w:rsid w:val="0004457E"/>
    <w:rsid w:val="000445C8"/>
    <w:rsid w:val="0004545A"/>
    <w:rsid w:val="000456CA"/>
    <w:rsid w:val="0004573E"/>
    <w:rsid w:val="000462C8"/>
    <w:rsid w:val="00047C1B"/>
    <w:rsid w:val="00047CE1"/>
    <w:rsid w:val="00047DD9"/>
    <w:rsid w:val="00050007"/>
    <w:rsid w:val="00050F35"/>
    <w:rsid w:val="00051111"/>
    <w:rsid w:val="000517F9"/>
    <w:rsid w:val="00051F9F"/>
    <w:rsid w:val="00053FA6"/>
    <w:rsid w:val="000548EE"/>
    <w:rsid w:val="00054F81"/>
    <w:rsid w:val="00056FD6"/>
    <w:rsid w:val="00057C83"/>
    <w:rsid w:val="000600E5"/>
    <w:rsid w:val="00060BF4"/>
    <w:rsid w:val="000611D3"/>
    <w:rsid w:val="0006160F"/>
    <w:rsid w:val="00061D57"/>
    <w:rsid w:val="000629F2"/>
    <w:rsid w:val="000633B0"/>
    <w:rsid w:val="00063536"/>
    <w:rsid w:val="00063557"/>
    <w:rsid w:val="000658E8"/>
    <w:rsid w:val="00065943"/>
    <w:rsid w:val="00065B60"/>
    <w:rsid w:val="000660A3"/>
    <w:rsid w:val="00066AB1"/>
    <w:rsid w:val="00070F4C"/>
    <w:rsid w:val="00071D67"/>
    <w:rsid w:val="00071E38"/>
    <w:rsid w:val="000728E4"/>
    <w:rsid w:val="00072EBE"/>
    <w:rsid w:val="00073091"/>
    <w:rsid w:val="000740C1"/>
    <w:rsid w:val="00074A44"/>
    <w:rsid w:val="0007578B"/>
    <w:rsid w:val="000758A3"/>
    <w:rsid w:val="00075D6D"/>
    <w:rsid w:val="00075F08"/>
    <w:rsid w:val="000766B9"/>
    <w:rsid w:val="00076FD1"/>
    <w:rsid w:val="00077206"/>
    <w:rsid w:val="0008057A"/>
    <w:rsid w:val="00080753"/>
    <w:rsid w:val="00081792"/>
    <w:rsid w:val="00081A5E"/>
    <w:rsid w:val="00081F49"/>
    <w:rsid w:val="00082222"/>
    <w:rsid w:val="000823FB"/>
    <w:rsid w:val="000829BE"/>
    <w:rsid w:val="000831B2"/>
    <w:rsid w:val="00083FFF"/>
    <w:rsid w:val="000844E2"/>
    <w:rsid w:val="00084D93"/>
    <w:rsid w:val="000860BB"/>
    <w:rsid w:val="00086D17"/>
    <w:rsid w:val="00090171"/>
    <w:rsid w:val="00090BD6"/>
    <w:rsid w:val="00090DC7"/>
    <w:rsid w:val="0009102B"/>
    <w:rsid w:val="0009126D"/>
    <w:rsid w:val="000929F9"/>
    <w:rsid w:val="000939DF"/>
    <w:rsid w:val="0009417A"/>
    <w:rsid w:val="00094734"/>
    <w:rsid w:val="00094D31"/>
    <w:rsid w:val="00096009"/>
    <w:rsid w:val="00097602"/>
    <w:rsid w:val="00097E51"/>
    <w:rsid w:val="00097E9A"/>
    <w:rsid w:val="000A0582"/>
    <w:rsid w:val="000A0B5C"/>
    <w:rsid w:val="000A0FA5"/>
    <w:rsid w:val="000A10B9"/>
    <w:rsid w:val="000A1213"/>
    <w:rsid w:val="000A15A7"/>
    <w:rsid w:val="000A1A6A"/>
    <w:rsid w:val="000A3008"/>
    <w:rsid w:val="000A3DA8"/>
    <w:rsid w:val="000A4603"/>
    <w:rsid w:val="000A4910"/>
    <w:rsid w:val="000A52F5"/>
    <w:rsid w:val="000A5934"/>
    <w:rsid w:val="000A5CE2"/>
    <w:rsid w:val="000A64B9"/>
    <w:rsid w:val="000A6A02"/>
    <w:rsid w:val="000A6C06"/>
    <w:rsid w:val="000A6F7A"/>
    <w:rsid w:val="000A7698"/>
    <w:rsid w:val="000A78B1"/>
    <w:rsid w:val="000A797E"/>
    <w:rsid w:val="000A7FA2"/>
    <w:rsid w:val="000B0527"/>
    <w:rsid w:val="000B0632"/>
    <w:rsid w:val="000B0637"/>
    <w:rsid w:val="000B2599"/>
    <w:rsid w:val="000B2DB6"/>
    <w:rsid w:val="000B2E1D"/>
    <w:rsid w:val="000B3860"/>
    <w:rsid w:val="000B3BB3"/>
    <w:rsid w:val="000B40A8"/>
    <w:rsid w:val="000B499F"/>
    <w:rsid w:val="000B4ECB"/>
    <w:rsid w:val="000B536E"/>
    <w:rsid w:val="000B5F4B"/>
    <w:rsid w:val="000B6B99"/>
    <w:rsid w:val="000B6BB6"/>
    <w:rsid w:val="000B7F31"/>
    <w:rsid w:val="000C03FC"/>
    <w:rsid w:val="000C0B8E"/>
    <w:rsid w:val="000C2C1E"/>
    <w:rsid w:val="000C3F99"/>
    <w:rsid w:val="000C52B3"/>
    <w:rsid w:val="000C53E3"/>
    <w:rsid w:val="000C662B"/>
    <w:rsid w:val="000C6E11"/>
    <w:rsid w:val="000C7416"/>
    <w:rsid w:val="000C7BBD"/>
    <w:rsid w:val="000D0550"/>
    <w:rsid w:val="000D17D6"/>
    <w:rsid w:val="000D2A50"/>
    <w:rsid w:val="000D2C34"/>
    <w:rsid w:val="000D2EE0"/>
    <w:rsid w:val="000D43C4"/>
    <w:rsid w:val="000D4A5E"/>
    <w:rsid w:val="000D4D94"/>
    <w:rsid w:val="000D54C6"/>
    <w:rsid w:val="000D5F2C"/>
    <w:rsid w:val="000D6927"/>
    <w:rsid w:val="000D69FA"/>
    <w:rsid w:val="000D6B8A"/>
    <w:rsid w:val="000D71D9"/>
    <w:rsid w:val="000D7847"/>
    <w:rsid w:val="000D7E4D"/>
    <w:rsid w:val="000E01D6"/>
    <w:rsid w:val="000E133E"/>
    <w:rsid w:val="000E17C6"/>
    <w:rsid w:val="000E193C"/>
    <w:rsid w:val="000E3B30"/>
    <w:rsid w:val="000E5461"/>
    <w:rsid w:val="000E59D1"/>
    <w:rsid w:val="000E5DDC"/>
    <w:rsid w:val="000E7973"/>
    <w:rsid w:val="000F0A31"/>
    <w:rsid w:val="000F1856"/>
    <w:rsid w:val="000F24AB"/>
    <w:rsid w:val="000F294A"/>
    <w:rsid w:val="000F37E9"/>
    <w:rsid w:val="000F3A5C"/>
    <w:rsid w:val="000F47D5"/>
    <w:rsid w:val="000F4D4C"/>
    <w:rsid w:val="000F56C0"/>
    <w:rsid w:val="000F5BE7"/>
    <w:rsid w:val="000F6FFB"/>
    <w:rsid w:val="000F73FF"/>
    <w:rsid w:val="001005BD"/>
    <w:rsid w:val="0010097F"/>
    <w:rsid w:val="00100AD8"/>
    <w:rsid w:val="0010106F"/>
    <w:rsid w:val="0010126E"/>
    <w:rsid w:val="00101511"/>
    <w:rsid w:val="00101759"/>
    <w:rsid w:val="0010175A"/>
    <w:rsid w:val="0010184F"/>
    <w:rsid w:val="00101903"/>
    <w:rsid w:val="00102239"/>
    <w:rsid w:val="001023D4"/>
    <w:rsid w:val="00103AFB"/>
    <w:rsid w:val="00104639"/>
    <w:rsid w:val="00104886"/>
    <w:rsid w:val="00104D51"/>
    <w:rsid w:val="00104DDB"/>
    <w:rsid w:val="00105D48"/>
    <w:rsid w:val="00105FA9"/>
    <w:rsid w:val="00105FE7"/>
    <w:rsid w:val="00106D62"/>
    <w:rsid w:val="0010701D"/>
    <w:rsid w:val="00107323"/>
    <w:rsid w:val="00107F6D"/>
    <w:rsid w:val="00111B3C"/>
    <w:rsid w:val="00111E2F"/>
    <w:rsid w:val="00112E06"/>
    <w:rsid w:val="00113CA5"/>
    <w:rsid w:val="001148BD"/>
    <w:rsid w:val="00114A61"/>
    <w:rsid w:val="00114C36"/>
    <w:rsid w:val="00114C56"/>
    <w:rsid w:val="00115341"/>
    <w:rsid w:val="00115440"/>
    <w:rsid w:val="001159C5"/>
    <w:rsid w:val="0011628A"/>
    <w:rsid w:val="00116923"/>
    <w:rsid w:val="00116AC4"/>
    <w:rsid w:val="00116D2F"/>
    <w:rsid w:val="00117542"/>
    <w:rsid w:val="00117F0C"/>
    <w:rsid w:val="0012046A"/>
    <w:rsid w:val="001209DD"/>
    <w:rsid w:val="001214DB"/>
    <w:rsid w:val="001235BA"/>
    <w:rsid w:val="001235DC"/>
    <w:rsid w:val="00123781"/>
    <w:rsid w:val="00124B97"/>
    <w:rsid w:val="00125826"/>
    <w:rsid w:val="00126EDF"/>
    <w:rsid w:val="0012716C"/>
    <w:rsid w:val="0012726E"/>
    <w:rsid w:val="001275E0"/>
    <w:rsid w:val="00127D1D"/>
    <w:rsid w:val="00130C4C"/>
    <w:rsid w:val="0013147F"/>
    <w:rsid w:val="00131E8C"/>
    <w:rsid w:val="00131FB3"/>
    <w:rsid w:val="00132227"/>
    <w:rsid w:val="00133AC6"/>
    <w:rsid w:val="00134C6C"/>
    <w:rsid w:val="0013596C"/>
    <w:rsid w:val="00137B83"/>
    <w:rsid w:val="00142660"/>
    <w:rsid w:val="00143303"/>
    <w:rsid w:val="00143C1D"/>
    <w:rsid w:val="00143FC7"/>
    <w:rsid w:val="001441FF"/>
    <w:rsid w:val="001448CC"/>
    <w:rsid w:val="00144CB6"/>
    <w:rsid w:val="00144FAF"/>
    <w:rsid w:val="0014524A"/>
    <w:rsid w:val="0014605D"/>
    <w:rsid w:val="001470D0"/>
    <w:rsid w:val="00147BAE"/>
    <w:rsid w:val="00151ACB"/>
    <w:rsid w:val="00151E4B"/>
    <w:rsid w:val="00152B42"/>
    <w:rsid w:val="00153503"/>
    <w:rsid w:val="00153D96"/>
    <w:rsid w:val="001578B0"/>
    <w:rsid w:val="00157C5F"/>
    <w:rsid w:val="00160602"/>
    <w:rsid w:val="00160AC8"/>
    <w:rsid w:val="00160EA3"/>
    <w:rsid w:val="0016113B"/>
    <w:rsid w:val="001619DB"/>
    <w:rsid w:val="00161FCD"/>
    <w:rsid w:val="001624A9"/>
    <w:rsid w:val="00162B0E"/>
    <w:rsid w:val="001631E7"/>
    <w:rsid w:val="001639B6"/>
    <w:rsid w:val="00163C55"/>
    <w:rsid w:val="00164176"/>
    <w:rsid w:val="00165B70"/>
    <w:rsid w:val="00166AED"/>
    <w:rsid w:val="00166E0B"/>
    <w:rsid w:val="00167A67"/>
    <w:rsid w:val="00167F47"/>
    <w:rsid w:val="001704C3"/>
    <w:rsid w:val="00171A21"/>
    <w:rsid w:val="00171BD0"/>
    <w:rsid w:val="00172374"/>
    <w:rsid w:val="00172BC3"/>
    <w:rsid w:val="0017318D"/>
    <w:rsid w:val="00173E4F"/>
    <w:rsid w:val="0017412A"/>
    <w:rsid w:val="001759D2"/>
    <w:rsid w:val="00175D66"/>
    <w:rsid w:val="00176E05"/>
    <w:rsid w:val="00177295"/>
    <w:rsid w:val="001772C6"/>
    <w:rsid w:val="00180916"/>
    <w:rsid w:val="00180F23"/>
    <w:rsid w:val="001814B7"/>
    <w:rsid w:val="001819F1"/>
    <w:rsid w:val="00182912"/>
    <w:rsid w:val="00182FD3"/>
    <w:rsid w:val="001831DD"/>
    <w:rsid w:val="00183AE2"/>
    <w:rsid w:val="00183F9D"/>
    <w:rsid w:val="00184258"/>
    <w:rsid w:val="00184448"/>
    <w:rsid w:val="00184E51"/>
    <w:rsid w:val="001851C2"/>
    <w:rsid w:val="001857ED"/>
    <w:rsid w:val="00185E40"/>
    <w:rsid w:val="00187EA5"/>
    <w:rsid w:val="00191907"/>
    <w:rsid w:val="001920BC"/>
    <w:rsid w:val="001949E3"/>
    <w:rsid w:val="001949F5"/>
    <w:rsid w:val="00194FAB"/>
    <w:rsid w:val="001963BA"/>
    <w:rsid w:val="00197AEB"/>
    <w:rsid w:val="00197B23"/>
    <w:rsid w:val="001A0140"/>
    <w:rsid w:val="001A046B"/>
    <w:rsid w:val="001A1824"/>
    <w:rsid w:val="001A1A30"/>
    <w:rsid w:val="001A4228"/>
    <w:rsid w:val="001A43DB"/>
    <w:rsid w:val="001A481A"/>
    <w:rsid w:val="001A4880"/>
    <w:rsid w:val="001A54CF"/>
    <w:rsid w:val="001A5FC5"/>
    <w:rsid w:val="001A6BB0"/>
    <w:rsid w:val="001A777E"/>
    <w:rsid w:val="001B18C9"/>
    <w:rsid w:val="001B28F3"/>
    <w:rsid w:val="001B317B"/>
    <w:rsid w:val="001B35D3"/>
    <w:rsid w:val="001B3C9F"/>
    <w:rsid w:val="001B439E"/>
    <w:rsid w:val="001B44D0"/>
    <w:rsid w:val="001B4ED1"/>
    <w:rsid w:val="001B52AB"/>
    <w:rsid w:val="001B5384"/>
    <w:rsid w:val="001B6A96"/>
    <w:rsid w:val="001B72EA"/>
    <w:rsid w:val="001B77A2"/>
    <w:rsid w:val="001B7E35"/>
    <w:rsid w:val="001C134F"/>
    <w:rsid w:val="001C1450"/>
    <w:rsid w:val="001C162C"/>
    <w:rsid w:val="001C17B6"/>
    <w:rsid w:val="001C27FE"/>
    <w:rsid w:val="001C2E3B"/>
    <w:rsid w:val="001C3D6D"/>
    <w:rsid w:val="001C3FD3"/>
    <w:rsid w:val="001C5052"/>
    <w:rsid w:val="001C59D0"/>
    <w:rsid w:val="001C755E"/>
    <w:rsid w:val="001C7E6C"/>
    <w:rsid w:val="001D0DD4"/>
    <w:rsid w:val="001D11F7"/>
    <w:rsid w:val="001D1349"/>
    <w:rsid w:val="001D153C"/>
    <w:rsid w:val="001D21F7"/>
    <w:rsid w:val="001D2234"/>
    <w:rsid w:val="001D24DD"/>
    <w:rsid w:val="001D270D"/>
    <w:rsid w:val="001D2E19"/>
    <w:rsid w:val="001D3135"/>
    <w:rsid w:val="001D47AD"/>
    <w:rsid w:val="001D5A5B"/>
    <w:rsid w:val="001D7BCE"/>
    <w:rsid w:val="001E012A"/>
    <w:rsid w:val="001E01EA"/>
    <w:rsid w:val="001E08CE"/>
    <w:rsid w:val="001E219E"/>
    <w:rsid w:val="001E2823"/>
    <w:rsid w:val="001E2948"/>
    <w:rsid w:val="001E2D84"/>
    <w:rsid w:val="001E36D5"/>
    <w:rsid w:val="001E394A"/>
    <w:rsid w:val="001E4252"/>
    <w:rsid w:val="001E4BC8"/>
    <w:rsid w:val="001E4F13"/>
    <w:rsid w:val="001E58DF"/>
    <w:rsid w:val="001E5D43"/>
    <w:rsid w:val="001E643F"/>
    <w:rsid w:val="001E7919"/>
    <w:rsid w:val="001F037F"/>
    <w:rsid w:val="001F066D"/>
    <w:rsid w:val="001F0C3B"/>
    <w:rsid w:val="001F1BF8"/>
    <w:rsid w:val="001F2140"/>
    <w:rsid w:val="001F4F5D"/>
    <w:rsid w:val="001F5652"/>
    <w:rsid w:val="001F60DA"/>
    <w:rsid w:val="001F68D9"/>
    <w:rsid w:val="001F6D80"/>
    <w:rsid w:val="001F6E13"/>
    <w:rsid w:val="001F7286"/>
    <w:rsid w:val="00204127"/>
    <w:rsid w:val="002044F0"/>
    <w:rsid w:val="00204CB2"/>
    <w:rsid w:val="0020644B"/>
    <w:rsid w:val="00206F9C"/>
    <w:rsid w:val="00210ED6"/>
    <w:rsid w:val="0021193E"/>
    <w:rsid w:val="0021237C"/>
    <w:rsid w:val="002129AD"/>
    <w:rsid w:val="00212D4B"/>
    <w:rsid w:val="00213021"/>
    <w:rsid w:val="0021495D"/>
    <w:rsid w:val="00214BF3"/>
    <w:rsid w:val="00214D34"/>
    <w:rsid w:val="0021532B"/>
    <w:rsid w:val="0021577A"/>
    <w:rsid w:val="00215905"/>
    <w:rsid w:val="00216084"/>
    <w:rsid w:val="002169AA"/>
    <w:rsid w:val="0022128E"/>
    <w:rsid w:val="00221E25"/>
    <w:rsid w:val="002226A3"/>
    <w:rsid w:val="002235AF"/>
    <w:rsid w:val="00224C91"/>
    <w:rsid w:val="00224E36"/>
    <w:rsid w:val="002250A4"/>
    <w:rsid w:val="00225488"/>
    <w:rsid w:val="002264AA"/>
    <w:rsid w:val="002267CF"/>
    <w:rsid w:val="00227370"/>
    <w:rsid w:val="002275D4"/>
    <w:rsid w:val="002302A3"/>
    <w:rsid w:val="00230482"/>
    <w:rsid w:val="00230A7B"/>
    <w:rsid w:val="00231169"/>
    <w:rsid w:val="00231873"/>
    <w:rsid w:val="002319A5"/>
    <w:rsid w:val="0023270F"/>
    <w:rsid w:val="00232A22"/>
    <w:rsid w:val="00232EF3"/>
    <w:rsid w:val="0023333A"/>
    <w:rsid w:val="00233479"/>
    <w:rsid w:val="002339FD"/>
    <w:rsid w:val="00233E54"/>
    <w:rsid w:val="00235382"/>
    <w:rsid w:val="00236978"/>
    <w:rsid w:val="002374D4"/>
    <w:rsid w:val="0023754A"/>
    <w:rsid w:val="0024009B"/>
    <w:rsid w:val="00240429"/>
    <w:rsid w:val="00240BBA"/>
    <w:rsid w:val="002424A4"/>
    <w:rsid w:val="002425BF"/>
    <w:rsid w:val="00242AAE"/>
    <w:rsid w:val="00244009"/>
    <w:rsid w:val="002443B3"/>
    <w:rsid w:val="00246AAB"/>
    <w:rsid w:val="0024720E"/>
    <w:rsid w:val="002473DD"/>
    <w:rsid w:val="002477B4"/>
    <w:rsid w:val="0024782D"/>
    <w:rsid w:val="0025011D"/>
    <w:rsid w:val="00250628"/>
    <w:rsid w:val="00250654"/>
    <w:rsid w:val="00251193"/>
    <w:rsid w:val="002512B6"/>
    <w:rsid w:val="00252103"/>
    <w:rsid w:val="00253F75"/>
    <w:rsid w:val="00254DF3"/>
    <w:rsid w:val="002553A1"/>
    <w:rsid w:val="00256925"/>
    <w:rsid w:val="00260553"/>
    <w:rsid w:val="002614AC"/>
    <w:rsid w:val="002621E5"/>
    <w:rsid w:val="00262D1A"/>
    <w:rsid w:val="00263030"/>
    <w:rsid w:val="002638A0"/>
    <w:rsid w:val="00264BC5"/>
    <w:rsid w:val="0026561C"/>
    <w:rsid w:val="00266DE9"/>
    <w:rsid w:val="00267480"/>
    <w:rsid w:val="00267589"/>
    <w:rsid w:val="00270D69"/>
    <w:rsid w:val="00271230"/>
    <w:rsid w:val="00271FE3"/>
    <w:rsid w:val="0027288B"/>
    <w:rsid w:val="00272CAA"/>
    <w:rsid w:val="00273D15"/>
    <w:rsid w:val="00274A0D"/>
    <w:rsid w:val="00274D15"/>
    <w:rsid w:val="00275330"/>
    <w:rsid w:val="00275917"/>
    <w:rsid w:val="00275E3C"/>
    <w:rsid w:val="00280766"/>
    <w:rsid w:val="00281ACB"/>
    <w:rsid w:val="0028222F"/>
    <w:rsid w:val="002828D5"/>
    <w:rsid w:val="002837E7"/>
    <w:rsid w:val="00284046"/>
    <w:rsid w:val="00284823"/>
    <w:rsid w:val="00284B22"/>
    <w:rsid w:val="002861AC"/>
    <w:rsid w:val="002863EB"/>
    <w:rsid w:val="00286554"/>
    <w:rsid w:val="00286762"/>
    <w:rsid w:val="00287997"/>
    <w:rsid w:val="00290CC4"/>
    <w:rsid w:val="002913D0"/>
    <w:rsid w:val="00291500"/>
    <w:rsid w:val="00292961"/>
    <w:rsid w:val="00292D6F"/>
    <w:rsid w:val="0029383A"/>
    <w:rsid w:val="002938FC"/>
    <w:rsid w:val="00293F76"/>
    <w:rsid w:val="00294B4B"/>
    <w:rsid w:val="00294EFB"/>
    <w:rsid w:val="00295516"/>
    <w:rsid w:val="00295C36"/>
    <w:rsid w:val="00295FAE"/>
    <w:rsid w:val="00297050"/>
    <w:rsid w:val="002A2371"/>
    <w:rsid w:val="002A364D"/>
    <w:rsid w:val="002A3C2A"/>
    <w:rsid w:val="002A473E"/>
    <w:rsid w:val="002A49D9"/>
    <w:rsid w:val="002A733B"/>
    <w:rsid w:val="002A7F56"/>
    <w:rsid w:val="002B04C2"/>
    <w:rsid w:val="002B1A7A"/>
    <w:rsid w:val="002B2DD9"/>
    <w:rsid w:val="002B37C0"/>
    <w:rsid w:val="002B3B62"/>
    <w:rsid w:val="002B4434"/>
    <w:rsid w:val="002B4449"/>
    <w:rsid w:val="002B45BB"/>
    <w:rsid w:val="002B5601"/>
    <w:rsid w:val="002B5A4B"/>
    <w:rsid w:val="002B711C"/>
    <w:rsid w:val="002B769D"/>
    <w:rsid w:val="002B7A43"/>
    <w:rsid w:val="002B7C18"/>
    <w:rsid w:val="002B7DED"/>
    <w:rsid w:val="002C0007"/>
    <w:rsid w:val="002C075C"/>
    <w:rsid w:val="002C0CBD"/>
    <w:rsid w:val="002C0F71"/>
    <w:rsid w:val="002C1A32"/>
    <w:rsid w:val="002C1C7F"/>
    <w:rsid w:val="002C1DF8"/>
    <w:rsid w:val="002C1F33"/>
    <w:rsid w:val="002C201C"/>
    <w:rsid w:val="002C2BC5"/>
    <w:rsid w:val="002C327D"/>
    <w:rsid w:val="002C40BF"/>
    <w:rsid w:val="002C41F1"/>
    <w:rsid w:val="002C422E"/>
    <w:rsid w:val="002C4420"/>
    <w:rsid w:val="002C5F97"/>
    <w:rsid w:val="002C6808"/>
    <w:rsid w:val="002C6896"/>
    <w:rsid w:val="002C7DD4"/>
    <w:rsid w:val="002C7F77"/>
    <w:rsid w:val="002D0F10"/>
    <w:rsid w:val="002D2076"/>
    <w:rsid w:val="002D23B6"/>
    <w:rsid w:val="002D277F"/>
    <w:rsid w:val="002D3695"/>
    <w:rsid w:val="002D37FC"/>
    <w:rsid w:val="002D3B3C"/>
    <w:rsid w:val="002D3CA4"/>
    <w:rsid w:val="002D43E6"/>
    <w:rsid w:val="002D4533"/>
    <w:rsid w:val="002D4D8F"/>
    <w:rsid w:val="002D581B"/>
    <w:rsid w:val="002D5CAB"/>
    <w:rsid w:val="002D6D90"/>
    <w:rsid w:val="002D75F7"/>
    <w:rsid w:val="002D7815"/>
    <w:rsid w:val="002D7E3E"/>
    <w:rsid w:val="002E1E88"/>
    <w:rsid w:val="002E252D"/>
    <w:rsid w:val="002E2EED"/>
    <w:rsid w:val="002E32E0"/>
    <w:rsid w:val="002E3C3A"/>
    <w:rsid w:val="002E5E9B"/>
    <w:rsid w:val="002E6318"/>
    <w:rsid w:val="002E64F5"/>
    <w:rsid w:val="002E747C"/>
    <w:rsid w:val="002F0B8B"/>
    <w:rsid w:val="002F0C23"/>
    <w:rsid w:val="002F0C46"/>
    <w:rsid w:val="002F2378"/>
    <w:rsid w:val="002F3E6E"/>
    <w:rsid w:val="002F423C"/>
    <w:rsid w:val="002F43E0"/>
    <w:rsid w:val="002F4DA4"/>
    <w:rsid w:val="002F6AC8"/>
    <w:rsid w:val="002F6E70"/>
    <w:rsid w:val="002F7573"/>
    <w:rsid w:val="0030017D"/>
    <w:rsid w:val="00300C34"/>
    <w:rsid w:val="00301096"/>
    <w:rsid w:val="00301153"/>
    <w:rsid w:val="00302CA4"/>
    <w:rsid w:val="00302D13"/>
    <w:rsid w:val="00302E0F"/>
    <w:rsid w:val="00303711"/>
    <w:rsid w:val="0030433F"/>
    <w:rsid w:val="0030491F"/>
    <w:rsid w:val="00306967"/>
    <w:rsid w:val="0031115D"/>
    <w:rsid w:val="00311273"/>
    <w:rsid w:val="00313393"/>
    <w:rsid w:val="00313762"/>
    <w:rsid w:val="00313E9D"/>
    <w:rsid w:val="00314DDA"/>
    <w:rsid w:val="003150E7"/>
    <w:rsid w:val="00315D27"/>
    <w:rsid w:val="00316004"/>
    <w:rsid w:val="003174D7"/>
    <w:rsid w:val="00317776"/>
    <w:rsid w:val="00321008"/>
    <w:rsid w:val="00321638"/>
    <w:rsid w:val="003219A2"/>
    <w:rsid w:val="00321D99"/>
    <w:rsid w:val="00322BA6"/>
    <w:rsid w:val="00322BC1"/>
    <w:rsid w:val="00323937"/>
    <w:rsid w:val="003239E9"/>
    <w:rsid w:val="003249CB"/>
    <w:rsid w:val="003251D5"/>
    <w:rsid w:val="00325530"/>
    <w:rsid w:val="00325930"/>
    <w:rsid w:val="00326533"/>
    <w:rsid w:val="00326D82"/>
    <w:rsid w:val="00327BD4"/>
    <w:rsid w:val="003309D7"/>
    <w:rsid w:val="00330F8C"/>
    <w:rsid w:val="00331383"/>
    <w:rsid w:val="00331CDE"/>
    <w:rsid w:val="003354C6"/>
    <w:rsid w:val="00336E4E"/>
    <w:rsid w:val="0034044C"/>
    <w:rsid w:val="00340E2C"/>
    <w:rsid w:val="003414C2"/>
    <w:rsid w:val="00342D47"/>
    <w:rsid w:val="00344284"/>
    <w:rsid w:val="00344B0B"/>
    <w:rsid w:val="00346184"/>
    <w:rsid w:val="00347404"/>
    <w:rsid w:val="00347BED"/>
    <w:rsid w:val="00347E35"/>
    <w:rsid w:val="00347FDF"/>
    <w:rsid w:val="00350756"/>
    <w:rsid w:val="00351471"/>
    <w:rsid w:val="0035201E"/>
    <w:rsid w:val="0035264B"/>
    <w:rsid w:val="00352881"/>
    <w:rsid w:val="00352F65"/>
    <w:rsid w:val="003531FF"/>
    <w:rsid w:val="00354675"/>
    <w:rsid w:val="003553FF"/>
    <w:rsid w:val="0035546B"/>
    <w:rsid w:val="00355703"/>
    <w:rsid w:val="00355C40"/>
    <w:rsid w:val="003567FE"/>
    <w:rsid w:val="003574F8"/>
    <w:rsid w:val="00357728"/>
    <w:rsid w:val="003600AC"/>
    <w:rsid w:val="003609E5"/>
    <w:rsid w:val="00360DE6"/>
    <w:rsid w:val="00361E9E"/>
    <w:rsid w:val="003621E9"/>
    <w:rsid w:val="0036229E"/>
    <w:rsid w:val="003628BB"/>
    <w:rsid w:val="003630F8"/>
    <w:rsid w:val="003634D9"/>
    <w:rsid w:val="00363733"/>
    <w:rsid w:val="0036453B"/>
    <w:rsid w:val="003647F5"/>
    <w:rsid w:val="00364FDF"/>
    <w:rsid w:val="00365028"/>
    <w:rsid w:val="00365040"/>
    <w:rsid w:val="003656D2"/>
    <w:rsid w:val="00366209"/>
    <w:rsid w:val="0036715F"/>
    <w:rsid w:val="00367570"/>
    <w:rsid w:val="0037277F"/>
    <w:rsid w:val="00373701"/>
    <w:rsid w:val="00375BB6"/>
    <w:rsid w:val="0037650E"/>
    <w:rsid w:val="003838E9"/>
    <w:rsid w:val="00383BD8"/>
    <w:rsid w:val="00384742"/>
    <w:rsid w:val="00385233"/>
    <w:rsid w:val="00386240"/>
    <w:rsid w:val="00386E97"/>
    <w:rsid w:val="00386EEE"/>
    <w:rsid w:val="003872B5"/>
    <w:rsid w:val="00387754"/>
    <w:rsid w:val="00387941"/>
    <w:rsid w:val="00387C3A"/>
    <w:rsid w:val="00390012"/>
    <w:rsid w:val="00390ECE"/>
    <w:rsid w:val="00392379"/>
    <w:rsid w:val="00393B9E"/>
    <w:rsid w:val="00393C46"/>
    <w:rsid w:val="0039537C"/>
    <w:rsid w:val="00396C3C"/>
    <w:rsid w:val="00397D8E"/>
    <w:rsid w:val="003A0E04"/>
    <w:rsid w:val="003A1A23"/>
    <w:rsid w:val="003A2ABC"/>
    <w:rsid w:val="003A46EB"/>
    <w:rsid w:val="003A49D3"/>
    <w:rsid w:val="003A549B"/>
    <w:rsid w:val="003A5660"/>
    <w:rsid w:val="003A5C5E"/>
    <w:rsid w:val="003A5CF4"/>
    <w:rsid w:val="003A680B"/>
    <w:rsid w:val="003A6941"/>
    <w:rsid w:val="003A70D3"/>
    <w:rsid w:val="003A714C"/>
    <w:rsid w:val="003A7A7C"/>
    <w:rsid w:val="003B0A9D"/>
    <w:rsid w:val="003B0BF6"/>
    <w:rsid w:val="003B0CB3"/>
    <w:rsid w:val="003B1950"/>
    <w:rsid w:val="003B2174"/>
    <w:rsid w:val="003B2F80"/>
    <w:rsid w:val="003B3064"/>
    <w:rsid w:val="003B4E32"/>
    <w:rsid w:val="003B50AC"/>
    <w:rsid w:val="003B5151"/>
    <w:rsid w:val="003B51D6"/>
    <w:rsid w:val="003B5289"/>
    <w:rsid w:val="003B56D6"/>
    <w:rsid w:val="003B5D14"/>
    <w:rsid w:val="003B5E6C"/>
    <w:rsid w:val="003B633A"/>
    <w:rsid w:val="003B6CCD"/>
    <w:rsid w:val="003B752C"/>
    <w:rsid w:val="003B77FF"/>
    <w:rsid w:val="003C01DB"/>
    <w:rsid w:val="003C1121"/>
    <w:rsid w:val="003C1909"/>
    <w:rsid w:val="003C22FC"/>
    <w:rsid w:val="003C390E"/>
    <w:rsid w:val="003C44DF"/>
    <w:rsid w:val="003C4C24"/>
    <w:rsid w:val="003C4EC7"/>
    <w:rsid w:val="003C5764"/>
    <w:rsid w:val="003C5C3B"/>
    <w:rsid w:val="003C62E0"/>
    <w:rsid w:val="003C6431"/>
    <w:rsid w:val="003C683C"/>
    <w:rsid w:val="003C6EB8"/>
    <w:rsid w:val="003C7C98"/>
    <w:rsid w:val="003D17F5"/>
    <w:rsid w:val="003D1948"/>
    <w:rsid w:val="003D1C46"/>
    <w:rsid w:val="003D2677"/>
    <w:rsid w:val="003D2B75"/>
    <w:rsid w:val="003D3C4C"/>
    <w:rsid w:val="003D490F"/>
    <w:rsid w:val="003D4AF6"/>
    <w:rsid w:val="003D4EF9"/>
    <w:rsid w:val="003D53E2"/>
    <w:rsid w:val="003D58B8"/>
    <w:rsid w:val="003D5EA2"/>
    <w:rsid w:val="003D6E84"/>
    <w:rsid w:val="003D7536"/>
    <w:rsid w:val="003D759E"/>
    <w:rsid w:val="003D7CE2"/>
    <w:rsid w:val="003E1B13"/>
    <w:rsid w:val="003E4B0A"/>
    <w:rsid w:val="003E4B44"/>
    <w:rsid w:val="003E595D"/>
    <w:rsid w:val="003E6003"/>
    <w:rsid w:val="003F0682"/>
    <w:rsid w:val="003F07B2"/>
    <w:rsid w:val="003F0C23"/>
    <w:rsid w:val="003F0CE1"/>
    <w:rsid w:val="003F0F3C"/>
    <w:rsid w:val="003F13A7"/>
    <w:rsid w:val="003F1977"/>
    <w:rsid w:val="003F1C5A"/>
    <w:rsid w:val="003F2252"/>
    <w:rsid w:val="003F2DE0"/>
    <w:rsid w:val="003F2F9B"/>
    <w:rsid w:val="003F3609"/>
    <w:rsid w:val="003F45E8"/>
    <w:rsid w:val="003F4816"/>
    <w:rsid w:val="003F5C02"/>
    <w:rsid w:val="00400155"/>
    <w:rsid w:val="00400B8B"/>
    <w:rsid w:val="00400F71"/>
    <w:rsid w:val="00401DF7"/>
    <w:rsid w:val="0040208F"/>
    <w:rsid w:val="004022C7"/>
    <w:rsid w:val="0040280C"/>
    <w:rsid w:val="004032BB"/>
    <w:rsid w:val="00405E59"/>
    <w:rsid w:val="00406675"/>
    <w:rsid w:val="00406954"/>
    <w:rsid w:val="00406F84"/>
    <w:rsid w:val="004076A5"/>
    <w:rsid w:val="00407B8E"/>
    <w:rsid w:val="00410474"/>
    <w:rsid w:val="004108D1"/>
    <w:rsid w:val="00411869"/>
    <w:rsid w:val="00412C27"/>
    <w:rsid w:val="00412EAB"/>
    <w:rsid w:val="004132CC"/>
    <w:rsid w:val="004136F2"/>
    <w:rsid w:val="00413DF0"/>
    <w:rsid w:val="00416A95"/>
    <w:rsid w:val="00416AC5"/>
    <w:rsid w:val="004172CF"/>
    <w:rsid w:val="00417388"/>
    <w:rsid w:val="00417DF9"/>
    <w:rsid w:val="00420C4D"/>
    <w:rsid w:val="00421591"/>
    <w:rsid w:val="00421938"/>
    <w:rsid w:val="0042194F"/>
    <w:rsid w:val="00421F7C"/>
    <w:rsid w:val="00422AC8"/>
    <w:rsid w:val="00422F27"/>
    <w:rsid w:val="0042305A"/>
    <w:rsid w:val="004235BB"/>
    <w:rsid w:val="00423AC6"/>
    <w:rsid w:val="00423D53"/>
    <w:rsid w:val="004241F8"/>
    <w:rsid w:val="004245B1"/>
    <w:rsid w:val="00424A9C"/>
    <w:rsid w:val="004255C0"/>
    <w:rsid w:val="00425C94"/>
    <w:rsid w:val="004261FA"/>
    <w:rsid w:val="00426A1F"/>
    <w:rsid w:val="00427BB5"/>
    <w:rsid w:val="0043012B"/>
    <w:rsid w:val="0043015B"/>
    <w:rsid w:val="00430724"/>
    <w:rsid w:val="004319E5"/>
    <w:rsid w:val="00432396"/>
    <w:rsid w:val="00432BFE"/>
    <w:rsid w:val="00432D63"/>
    <w:rsid w:val="00433E56"/>
    <w:rsid w:val="00434853"/>
    <w:rsid w:val="00434A31"/>
    <w:rsid w:val="0043560A"/>
    <w:rsid w:val="004358E8"/>
    <w:rsid w:val="00435B87"/>
    <w:rsid w:val="00436177"/>
    <w:rsid w:val="00436900"/>
    <w:rsid w:val="00436BB9"/>
    <w:rsid w:val="00436BBE"/>
    <w:rsid w:val="00436C34"/>
    <w:rsid w:val="00440BA6"/>
    <w:rsid w:val="00440EE8"/>
    <w:rsid w:val="00440FE9"/>
    <w:rsid w:val="00444111"/>
    <w:rsid w:val="00444625"/>
    <w:rsid w:val="004446A2"/>
    <w:rsid w:val="004446DD"/>
    <w:rsid w:val="0044510F"/>
    <w:rsid w:val="00446C9A"/>
    <w:rsid w:val="00446FA3"/>
    <w:rsid w:val="0044705D"/>
    <w:rsid w:val="004474A3"/>
    <w:rsid w:val="00450D49"/>
    <w:rsid w:val="00451624"/>
    <w:rsid w:val="00451ED6"/>
    <w:rsid w:val="00452057"/>
    <w:rsid w:val="004531E9"/>
    <w:rsid w:val="00453976"/>
    <w:rsid w:val="004544CA"/>
    <w:rsid w:val="00454931"/>
    <w:rsid w:val="00456997"/>
    <w:rsid w:val="00460C12"/>
    <w:rsid w:val="00461A35"/>
    <w:rsid w:val="00461E5C"/>
    <w:rsid w:val="00464179"/>
    <w:rsid w:val="004646A6"/>
    <w:rsid w:val="004646F6"/>
    <w:rsid w:val="00465681"/>
    <w:rsid w:val="00465D1E"/>
    <w:rsid w:val="00466871"/>
    <w:rsid w:val="004668C8"/>
    <w:rsid w:val="004670BC"/>
    <w:rsid w:val="004671BB"/>
    <w:rsid w:val="004672C6"/>
    <w:rsid w:val="00467A50"/>
    <w:rsid w:val="004707BA"/>
    <w:rsid w:val="004709EC"/>
    <w:rsid w:val="00471F7F"/>
    <w:rsid w:val="00472158"/>
    <w:rsid w:val="004723A6"/>
    <w:rsid w:val="00472543"/>
    <w:rsid w:val="0047279B"/>
    <w:rsid w:val="00473956"/>
    <w:rsid w:val="004739FB"/>
    <w:rsid w:val="00476B4E"/>
    <w:rsid w:val="00477D51"/>
    <w:rsid w:val="00481002"/>
    <w:rsid w:val="004812D9"/>
    <w:rsid w:val="004822F9"/>
    <w:rsid w:val="004827EB"/>
    <w:rsid w:val="00483B16"/>
    <w:rsid w:val="00483FBB"/>
    <w:rsid w:val="004857BC"/>
    <w:rsid w:val="0048640F"/>
    <w:rsid w:val="00486DAE"/>
    <w:rsid w:val="00486EA4"/>
    <w:rsid w:val="004909B1"/>
    <w:rsid w:val="00490C44"/>
    <w:rsid w:val="00492CEF"/>
    <w:rsid w:val="00493164"/>
    <w:rsid w:val="004943AE"/>
    <w:rsid w:val="0049484C"/>
    <w:rsid w:val="00495506"/>
    <w:rsid w:val="00495B44"/>
    <w:rsid w:val="00496986"/>
    <w:rsid w:val="00497803"/>
    <w:rsid w:val="00497BBD"/>
    <w:rsid w:val="00497FB3"/>
    <w:rsid w:val="004A04A8"/>
    <w:rsid w:val="004A1370"/>
    <w:rsid w:val="004A2CEC"/>
    <w:rsid w:val="004A2E49"/>
    <w:rsid w:val="004A473C"/>
    <w:rsid w:val="004A48E1"/>
    <w:rsid w:val="004A5511"/>
    <w:rsid w:val="004A582A"/>
    <w:rsid w:val="004A5B2A"/>
    <w:rsid w:val="004A5B41"/>
    <w:rsid w:val="004A5E97"/>
    <w:rsid w:val="004A6189"/>
    <w:rsid w:val="004A6197"/>
    <w:rsid w:val="004A65DE"/>
    <w:rsid w:val="004B0378"/>
    <w:rsid w:val="004B0CFE"/>
    <w:rsid w:val="004B0E13"/>
    <w:rsid w:val="004B1532"/>
    <w:rsid w:val="004B217F"/>
    <w:rsid w:val="004B2A5D"/>
    <w:rsid w:val="004B3503"/>
    <w:rsid w:val="004B3695"/>
    <w:rsid w:val="004B39D5"/>
    <w:rsid w:val="004B3EF2"/>
    <w:rsid w:val="004B674B"/>
    <w:rsid w:val="004B67D5"/>
    <w:rsid w:val="004B71FF"/>
    <w:rsid w:val="004B75CC"/>
    <w:rsid w:val="004B7B5B"/>
    <w:rsid w:val="004C0124"/>
    <w:rsid w:val="004C0164"/>
    <w:rsid w:val="004C0D7F"/>
    <w:rsid w:val="004C1A71"/>
    <w:rsid w:val="004C1F14"/>
    <w:rsid w:val="004C2494"/>
    <w:rsid w:val="004C447B"/>
    <w:rsid w:val="004C4937"/>
    <w:rsid w:val="004C5C87"/>
    <w:rsid w:val="004C70F9"/>
    <w:rsid w:val="004C7BCF"/>
    <w:rsid w:val="004D0D05"/>
    <w:rsid w:val="004D2B8E"/>
    <w:rsid w:val="004D38CF"/>
    <w:rsid w:val="004D4307"/>
    <w:rsid w:val="004D4D89"/>
    <w:rsid w:val="004D5CB2"/>
    <w:rsid w:val="004D6087"/>
    <w:rsid w:val="004D64B9"/>
    <w:rsid w:val="004D6EBF"/>
    <w:rsid w:val="004E0CE2"/>
    <w:rsid w:val="004E109C"/>
    <w:rsid w:val="004E1ECA"/>
    <w:rsid w:val="004E2040"/>
    <w:rsid w:val="004E53AB"/>
    <w:rsid w:val="004E6079"/>
    <w:rsid w:val="004E734F"/>
    <w:rsid w:val="004E794D"/>
    <w:rsid w:val="004E7993"/>
    <w:rsid w:val="004E7BAB"/>
    <w:rsid w:val="004F0CCB"/>
    <w:rsid w:val="004F250A"/>
    <w:rsid w:val="004F301F"/>
    <w:rsid w:val="004F3C9C"/>
    <w:rsid w:val="004F3ED3"/>
    <w:rsid w:val="004F45C5"/>
    <w:rsid w:val="004F49BA"/>
    <w:rsid w:val="004F4C0A"/>
    <w:rsid w:val="004F6279"/>
    <w:rsid w:val="004F6AE0"/>
    <w:rsid w:val="004F7082"/>
    <w:rsid w:val="004F756F"/>
    <w:rsid w:val="004F7A29"/>
    <w:rsid w:val="004F7A48"/>
    <w:rsid w:val="005014C0"/>
    <w:rsid w:val="005018FD"/>
    <w:rsid w:val="00502266"/>
    <w:rsid w:val="00502354"/>
    <w:rsid w:val="00502B09"/>
    <w:rsid w:val="0050369B"/>
    <w:rsid w:val="00504938"/>
    <w:rsid w:val="0050503A"/>
    <w:rsid w:val="005053AE"/>
    <w:rsid w:val="00505C33"/>
    <w:rsid w:val="005062A4"/>
    <w:rsid w:val="00506798"/>
    <w:rsid w:val="005071C6"/>
    <w:rsid w:val="00510A8F"/>
    <w:rsid w:val="00510FD5"/>
    <w:rsid w:val="00511903"/>
    <w:rsid w:val="00511CC5"/>
    <w:rsid w:val="00513681"/>
    <w:rsid w:val="00514424"/>
    <w:rsid w:val="0051504D"/>
    <w:rsid w:val="005157BE"/>
    <w:rsid w:val="00515B3A"/>
    <w:rsid w:val="00516751"/>
    <w:rsid w:val="00516AC7"/>
    <w:rsid w:val="00516F3F"/>
    <w:rsid w:val="00521AB1"/>
    <w:rsid w:val="00521B63"/>
    <w:rsid w:val="00521EFD"/>
    <w:rsid w:val="005227F5"/>
    <w:rsid w:val="00522873"/>
    <w:rsid w:val="00522BA8"/>
    <w:rsid w:val="00522D68"/>
    <w:rsid w:val="0052328C"/>
    <w:rsid w:val="0052366E"/>
    <w:rsid w:val="00523D34"/>
    <w:rsid w:val="005245CC"/>
    <w:rsid w:val="0052473F"/>
    <w:rsid w:val="005253B0"/>
    <w:rsid w:val="00525BFB"/>
    <w:rsid w:val="0053087C"/>
    <w:rsid w:val="0053152B"/>
    <w:rsid w:val="00531F74"/>
    <w:rsid w:val="00532167"/>
    <w:rsid w:val="00532211"/>
    <w:rsid w:val="005326AC"/>
    <w:rsid w:val="00533298"/>
    <w:rsid w:val="00533B43"/>
    <w:rsid w:val="00533D20"/>
    <w:rsid w:val="00534059"/>
    <w:rsid w:val="00534D21"/>
    <w:rsid w:val="0053606C"/>
    <w:rsid w:val="00537220"/>
    <w:rsid w:val="0054132C"/>
    <w:rsid w:val="00543FCB"/>
    <w:rsid w:val="005440C1"/>
    <w:rsid w:val="0054514F"/>
    <w:rsid w:val="005508BC"/>
    <w:rsid w:val="005511FB"/>
    <w:rsid w:val="0055141D"/>
    <w:rsid w:val="00551B3C"/>
    <w:rsid w:val="00552C93"/>
    <w:rsid w:val="00552FC8"/>
    <w:rsid w:val="00553D98"/>
    <w:rsid w:val="00554798"/>
    <w:rsid w:val="005552D3"/>
    <w:rsid w:val="00555AAF"/>
    <w:rsid w:val="005569ED"/>
    <w:rsid w:val="005575AA"/>
    <w:rsid w:val="00557731"/>
    <w:rsid w:val="0055792E"/>
    <w:rsid w:val="00560ACC"/>
    <w:rsid w:val="0056152F"/>
    <w:rsid w:val="005620FF"/>
    <w:rsid w:val="005628A7"/>
    <w:rsid w:val="00563630"/>
    <w:rsid w:val="00563BC6"/>
    <w:rsid w:val="00564296"/>
    <w:rsid w:val="0056517A"/>
    <w:rsid w:val="00565576"/>
    <w:rsid w:val="00565AA0"/>
    <w:rsid w:val="005666C6"/>
    <w:rsid w:val="00566880"/>
    <w:rsid w:val="00566950"/>
    <w:rsid w:val="00566A40"/>
    <w:rsid w:val="00567287"/>
    <w:rsid w:val="0056774D"/>
    <w:rsid w:val="00567996"/>
    <w:rsid w:val="00570AD2"/>
    <w:rsid w:val="0057115F"/>
    <w:rsid w:val="00571650"/>
    <w:rsid w:val="00571975"/>
    <w:rsid w:val="00571C55"/>
    <w:rsid w:val="005720D8"/>
    <w:rsid w:val="00572392"/>
    <w:rsid w:val="00572472"/>
    <w:rsid w:val="00573C52"/>
    <w:rsid w:val="00574872"/>
    <w:rsid w:val="00574E62"/>
    <w:rsid w:val="00575810"/>
    <w:rsid w:val="00575EF8"/>
    <w:rsid w:val="005761C5"/>
    <w:rsid w:val="00577FDC"/>
    <w:rsid w:val="00580562"/>
    <w:rsid w:val="0058079D"/>
    <w:rsid w:val="00581999"/>
    <w:rsid w:val="00582403"/>
    <w:rsid w:val="005831B0"/>
    <w:rsid w:val="00583667"/>
    <w:rsid w:val="0058427F"/>
    <w:rsid w:val="005849A8"/>
    <w:rsid w:val="00585149"/>
    <w:rsid w:val="00585885"/>
    <w:rsid w:val="005858AE"/>
    <w:rsid w:val="00585D0A"/>
    <w:rsid w:val="005867FD"/>
    <w:rsid w:val="00586E12"/>
    <w:rsid w:val="0058735F"/>
    <w:rsid w:val="00587BCE"/>
    <w:rsid w:val="00590EDF"/>
    <w:rsid w:val="00591F40"/>
    <w:rsid w:val="0059399C"/>
    <w:rsid w:val="00593C4D"/>
    <w:rsid w:val="00594606"/>
    <w:rsid w:val="00595029"/>
    <w:rsid w:val="00595E4E"/>
    <w:rsid w:val="0059609F"/>
    <w:rsid w:val="005A186D"/>
    <w:rsid w:val="005A1942"/>
    <w:rsid w:val="005A230D"/>
    <w:rsid w:val="005A29E2"/>
    <w:rsid w:val="005A72A5"/>
    <w:rsid w:val="005A75B0"/>
    <w:rsid w:val="005B0120"/>
    <w:rsid w:val="005B0144"/>
    <w:rsid w:val="005B0482"/>
    <w:rsid w:val="005B05DE"/>
    <w:rsid w:val="005B0AD1"/>
    <w:rsid w:val="005B15BF"/>
    <w:rsid w:val="005B2679"/>
    <w:rsid w:val="005B2883"/>
    <w:rsid w:val="005B5F2C"/>
    <w:rsid w:val="005B63F1"/>
    <w:rsid w:val="005B646B"/>
    <w:rsid w:val="005B7833"/>
    <w:rsid w:val="005B7C6B"/>
    <w:rsid w:val="005B7E38"/>
    <w:rsid w:val="005C0AA7"/>
    <w:rsid w:val="005C10B5"/>
    <w:rsid w:val="005C3C22"/>
    <w:rsid w:val="005C4A6A"/>
    <w:rsid w:val="005C5B23"/>
    <w:rsid w:val="005C74B9"/>
    <w:rsid w:val="005D042F"/>
    <w:rsid w:val="005D0ADE"/>
    <w:rsid w:val="005D14F1"/>
    <w:rsid w:val="005D2E0D"/>
    <w:rsid w:val="005D3044"/>
    <w:rsid w:val="005D3724"/>
    <w:rsid w:val="005D37BC"/>
    <w:rsid w:val="005D53D0"/>
    <w:rsid w:val="005D66AB"/>
    <w:rsid w:val="005D6BC9"/>
    <w:rsid w:val="005E0679"/>
    <w:rsid w:val="005E0DCE"/>
    <w:rsid w:val="005E1FB1"/>
    <w:rsid w:val="005E2679"/>
    <w:rsid w:val="005E2AFA"/>
    <w:rsid w:val="005E2B35"/>
    <w:rsid w:val="005E2B4B"/>
    <w:rsid w:val="005E3435"/>
    <w:rsid w:val="005E3F1C"/>
    <w:rsid w:val="005E4B0A"/>
    <w:rsid w:val="005E4CEF"/>
    <w:rsid w:val="005E5169"/>
    <w:rsid w:val="005E59A6"/>
    <w:rsid w:val="005E5C25"/>
    <w:rsid w:val="005E6026"/>
    <w:rsid w:val="005E627B"/>
    <w:rsid w:val="005F0331"/>
    <w:rsid w:val="005F0DC0"/>
    <w:rsid w:val="005F13CE"/>
    <w:rsid w:val="005F1F13"/>
    <w:rsid w:val="005F24BC"/>
    <w:rsid w:val="005F3429"/>
    <w:rsid w:val="005F34D8"/>
    <w:rsid w:val="005F34DC"/>
    <w:rsid w:val="005F3B1D"/>
    <w:rsid w:val="005F40F4"/>
    <w:rsid w:val="005F4815"/>
    <w:rsid w:val="005F4FF2"/>
    <w:rsid w:val="005F53E3"/>
    <w:rsid w:val="005F597F"/>
    <w:rsid w:val="005F6690"/>
    <w:rsid w:val="005F7215"/>
    <w:rsid w:val="005F7329"/>
    <w:rsid w:val="00600812"/>
    <w:rsid w:val="00600B4F"/>
    <w:rsid w:val="00601F38"/>
    <w:rsid w:val="00602DCA"/>
    <w:rsid w:val="00603656"/>
    <w:rsid w:val="00605255"/>
    <w:rsid w:val="00605DC8"/>
    <w:rsid w:val="00606A77"/>
    <w:rsid w:val="006071B9"/>
    <w:rsid w:val="006079EA"/>
    <w:rsid w:val="00610625"/>
    <w:rsid w:val="00612147"/>
    <w:rsid w:val="006124F0"/>
    <w:rsid w:val="00612A1B"/>
    <w:rsid w:val="00614637"/>
    <w:rsid w:val="00614E7A"/>
    <w:rsid w:val="00614EFD"/>
    <w:rsid w:val="00615218"/>
    <w:rsid w:val="00615466"/>
    <w:rsid w:val="006157C7"/>
    <w:rsid w:val="00615F38"/>
    <w:rsid w:val="00616073"/>
    <w:rsid w:val="006167F3"/>
    <w:rsid w:val="0061725C"/>
    <w:rsid w:val="00617359"/>
    <w:rsid w:val="0061758D"/>
    <w:rsid w:val="00617C9E"/>
    <w:rsid w:val="00620B42"/>
    <w:rsid w:val="00622F4E"/>
    <w:rsid w:val="00625902"/>
    <w:rsid w:val="0062604B"/>
    <w:rsid w:val="00630F21"/>
    <w:rsid w:val="00631277"/>
    <w:rsid w:val="00631624"/>
    <w:rsid w:val="006337D1"/>
    <w:rsid w:val="00633C16"/>
    <w:rsid w:val="00634B8B"/>
    <w:rsid w:val="00635E8E"/>
    <w:rsid w:val="00636A51"/>
    <w:rsid w:val="00640793"/>
    <w:rsid w:val="00640946"/>
    <w:rsid w:val="00640962"/>
    <w:rsid w:val="0064147F"/>
    <w:rsid w:val="00641970"/>
    <w:rsid w:val="00641B49"/>
    <w:rsid w:val="00642499"/>
    <w:rsid w:val="00642CCB"/>
    <w:rsid w:val="006445D5"/>
    <w:rsid w:val="00644BB2"/>
    <w:rsid w:val="00644F11"/>
    <w:rsid w:val="006451D9"/>
    <w:rsid w:val="006455A5"/>
    <w:rsid w:val="00646F9A"/>
    <w:rsid w:val="00647720"/>
    <w:rsid w:val="00647E21"/>
    <w:rsid w:val="00650098"/>
    <w:rsid w:val="00650848"/>
    <w:rsid w:val="00651100"/>
    <w:rsid w:val="00651ADB"/>
    <w:rsid w:val="006534F7"/>
    <w:rsid w:val="0065413F"/>
    <w:rsid w:val="00654A5A"/>
    <w:rsid w:val="00654D52"/>
    <w:rsid w:val="006557F5"/>
    <w:rsid w:val="0065674B"/>
    <w:rsid w:val="0065699F"/>
    <w:rsid w:val="00656CA5"/>
    <w:rsid w:val="0065727C"/>
    <w:rsid w:val="00657AF3"/>
    <w:rsid w:val="00660288"/>
    <w:rsid w:val="006604E8"/>
    <w:rsid w:val="00661663"/>
    <w:rsid w:val="00661D1D"/>
    <w:rsid w:val="006627EC"/>
    <w:rsid w:val="00663686"/>
    <w:rsid w:val="006638F6"/>
    <w:rsid w:val="00663E4D"/>
    <w:rsid w:val="00663FA7"/>
    <w:rsid w:val="00665CFA"/>
    <w:rsid w:val="00665EFF"/>
    <w:rsid w:val="00666B2F"/>
    <w:rsid w:val="00666F9D"/>
    <w:rsid w:val="006674F5"/>
    <w:rsid w:val="00667D12"/>
    <w:rsid w:val="00670384"/>
    <w:rsid w:val="00670B96"/>
    <w:rsid w:val="00670D50"/>
    <w:rsid w:val="0067113E"/>
    <w:rsid w:val="00673824"/>
    <w:rsid w:val="00674AA4"/>
    <w:rsid w:val="00674C2D"/>
    <w:rsid w:val="00675B25"/>
    <w:rsid w:val="00676F65"/>
    <w:rsid w:val="00677AD4"/>
    <w:rsid w:val="00677E30"/>
    <w:rsid w:val="00680477"/>
    <w:rsid w:val="006804F8"/>
    <w:rsid w:val="0068077A"/>
    <w:rsid w:val="00680ED9"/>
    <w:rsid w:val="00682404"/>
    <w:rsid w:val="00684250"/>
    <w:rsid w:val="006849D6"/>
    <w:rsid w:val="00684E07"/>
    <w:rsid w:val="00686366"/>
    <w:rsid w:val="00686FD4"/>
    <w:rsid w:val="00687182"/>
    <w:rsid w:val="00687842"/>
    <w:rsid w:val="00690171"/>
    <w:rsid w:val="0069077B"/>
    <w:rsid w:val="00691875"/>
    <w:rsid w:val="006929D3"/>
    <w:rsid w:val="00692FBE"/>
    <w:rsid w:val="006937F9"/>
    <w:rsid w:val="00693B09"/>
    <w:rsid w:val="00695736"/>
    <w:rsid w:val="00696781"/>
    <w:rsid w:val="00696913"/>
    <w:rsid w:val="00696A63"/>
    <w:rsid w:val="00696F8C"/>
    <w:rsid w:val="00697ECF"/>
    <w:rsid w:val="006A02E7"/>
    <w:rsid w:val="006A06C4"/>
    <w:rsid w:val="006A1E9C"/>
    <w:rsid w:val="006A27EB"/>
    <w:rsid w:val="006A2881"/>
    <w:rsid w:val="006A28F9"/>
    <w:rsid w:val="006A2A00"/>
    <w:rsid w:val="006A352B"/>
    <w:rsid w:val="006A3816"/>
    <w:rsid w:val="006A3CDF"/>
    <w:rsid w:val="006A471D"/>
    <w:rsid w:val="006A4AED"/>
    <w:rsid w:val="006A5390"/>
    <w:rsid w:val="006A56B0"/>
    <w:rsid w:val="006A5D0B"/>
    <w:rsid w:val="006A5FC7"/>
    <w:rsid w:val="006A61B3"/>
    <w:rsid w:val="006A70F7"/>
    <w:rsid w:val="006A77F8"/>
    <w:rsid w:val="006A7EF5"/>
    <w:rsid w:val="006B0AAC"/>
    <w:rsid w:val="006B0C5A"/>
    <w:rsid w:val="006B1286"/>
    <w:rsid w:val="006B1489"/>
    <w:rsid w:val="006B1551"/>
    <w:rsid w:val="006B1DD9"/>
    <w:rsid w:val="006B2414"/>
    <w:rsid w:val="006B2EFF"/>
    <w:rsid w:val="006B36DF"/>
    <w:rsid w:val="006B4A04"/>
    <w:rsid w:val="006B60F1"/>
    <w:rsid w:val="006B6E19"/>
    <w:rsid w:val="006B6FBD"/>
    <w:rsid w:val="006B7EAB"/>
    <w:rsid w:val="006C0213"/>
    <w:rsid w:val="006C0446"/>
    <w:rsid w:val="006C09AE"/>
    <w:rsid w:val="006C0C89"/>
    <w:rsid w:val="006C1015"/>
    <w:rsid w:val="006C19A7"/>
    <w:rsid w:val="006C27B4"/>
    <w:rsid w:val="006C2822"/>
    <w:rsid w:val="006C3055"/>
    <w:rsid w:val="006C40C3"/>
    <w:rsid w:val="006C41ED"/>
    <w:rsid w:val="006C44CC"/>
    <w:rsid w:val="006C5BAB"/>
    <w:rsid w:val="006C66E3"/>
    <w:rsid w:val="006C7B23"/>
    <w:rsid w:val="006C7BD1"/>
    <w:rsid w:val="006D0820"/>
    <w:rsid w:val="006D10B4"/>
    <w:rsid w:val="006D135D"/>
    <w:rsid w:val="006D142F"/>
    <w:rsid w:val="006D277D"/>
    <w:rsid w:val="006D295B"/>
    <w:rsid w:val="006D311A"/>
    <w:rsid w:val="006D31F2"/>
    <w:rsid w:val="006D330B"/>
    <w:rsid w:val="006D52B2"/>
    <w:rsid w:val="006D570E"/>
    <w:rsid w:val="006D5E4B"/>
    <w:rsid w:val="006D632E"/>
    <w:rsid w:val="006D7256"/>
    <w:rsid w:val="006D72E0"/>
    <w:rsid w:val="006D7368"/>
    <w:rsid w:val="006E1FD7"/>
    <w:rsid w:val="006E2358"/>
    <w:rsid w:val="006E2696"/>
    <w:rsid w:val="006E2B78"/>
    <w:rsid w:val="006E3498"/>
    <w:rsid w:val="006E3C9C"/>
    <w:rsid w:val="006E52E6"/>
    <w:rsid w:val="006E5502"/>
    <w:rsid w:val="006E59AD"/>
    <w:rsid w:val="006E5C8F"/>
    <w:rsid w:val="006E62DE"/>
    <w:rsid w:val="006E7C6C"/>
    <w:rsid w:val="006F1931"/>
    <w:rsid w:val="006F25F8"/>
    <w:rsid w:val="006F2C9A"/>
    <w:rsid w:val="006F2F15"/>
    <w:rsid w:val="006F3433"/>
    <w:rsid w:val="006F3545"/>
    <w:rsid w:val="006F39C8"/>
    <w:rsid w:val="006F39FA"/>
    <w:rsid w:val="006F3DB7"/>
    <w:rsid w:val="006F4493"/>
    <w:rsid w:val="006F44F2"/>
    <w:rsid w:val="006F4D0E"/>
    <w:rsid w:val="006F53A4"/>
    <w:rsid w:val="0070089A"/>
    <w:rsid w:val="00701150"/>
    <w:rsid w:val="00701D12"/>
    <w:rsid w:val="00702EB2"/>
    <w:rsid w:val="0070309C"/>
    <w:rsid w:val="00703DD1"/>
    <w:rsid w:val="00704010"/>
    <w:rsid w:val="0070492B"/>
    <w:rsid w:val="00706805"/>
    <w:rsid w:val="00707BFF"/>
    <w:rsid w:val="007114F4"/>
    <w:rsid w:val="00711540"/>
    <w:rsid w:val="00712376"/>
    <w:rsid w:val="0071329F"/>
    <w:rsid w:val="0071345A"/>
    <w:rsid w:val="007154AD"/>
    <w:rsid w:val="0071551C"/>
    <w:rsid w:val="00716AE7"/>
    <w:rsid w:val="00717609"/>
    <w:rsid w:val="00717DBB"/>
    <w:rsid w:val="00717EFA"/>
    <w:rsid w:val="00723430"/>
    <w:rsid w:val="00726796"/>
    <w:rsid w:val="00727667"/>
    <w:rsid w:val="00731188"/>
    <w:rsid w:val="00731E1B"/>
    <w:rsid w:val="0073219A"/>
    <w:rsid w:val="007326F7"/>
    <w:rsid w:val="00732FA5"/>
    <w:rsid w:val="00733498"/>
    <w:rsid w:val="00733F01"/>
    <w:rsid w:val="007350A4"/>
    <w:rsid w:val="007350FA"/>
    <w:rsid w:val="00735469"/>
    <w:rsid w:val="00735676"/>
    <w:rsid w:val="00736692"/>
    <w:rsid w:val="00736B21"/>
    <w:rsid w:val="007378AD"/>
    <w:rsid w:val="00740004"/>
    <w:rsid w:val="00740C92"/>
    <w:rsid w:val="00740F3F"/>
    <w:rsid w:val="007410F3"/>
    <w:rsid w:val="0074117D"/>
    <w:rsid w:val="0074198D"/>
    <w:rsid w:val="00741DB0"/>
    <w:rsid w:val="00742EB5"/>
    <w:rsid w:val="0074442A"/>
    <w:rsid w:val="00744510"/>
    <w:rsid w:val="007447E6"/>
    <w:rsid w:val="007457C6"/>
    <w:rsid w:val="00745FDD"/>
    <w:rsid w:val="00746881"/>
    <w:rsid w:val="00746E0E"/>
    <w:rsid w:val="007508B4"/>
    <w:rsid w:val="00750D69"/>
    <w:rsid w:val="00751011"/>
    <w:rsid w:val="0075147C"/>
    <w:rsid w:val="00751962"/>
    <w:rsid w:val="0075255C"/>
    <w:rsid w:val="0075312A"/>
    <w:rsid w:val="007532D6"/>
    <w:rsid w:val="00753463"/>
    <w:rsid w:val="00754C2C"/>
    <w:rsid w:val="007554FD"/>
    <w:rsid w:val="0075641F"/>
    <w:rsid w:val="00756BD1"/>
    <w:rsid w:val="0075783C"/>
    <w:rsid w:val="00760251"/>
    <w:rsid w:val="007604D2"/>
    <w:rsid w:val="0076057D"/>
    <w:rsid w:val="007621DD"/>
    <w:rsid w:val="00762235"/>
    <w:rsid w:val="007630FE"/>
    <w:rsid w:val="0076314A"/>
    <w:rsid w:val="00763642"/>
    <w:rsid w:val="00764394"/>
    <w:rsid w:val="00764DCA"/>
    <w:rsid w:val="00765D1D"/>
    <w:rsid w:val="00766ADA"/>
    <w:rsid w:val="00766E0C"/>
    <w:rsid w:val="0077020F"/>
    <w:rsid w:val="00771297"/>
    <w:rsid w:val="0077156B"/>
    <w:rsid w:val="0077199F"/>
    <w:rsid w:val="00772EE4"/>
    <w:rsid w:val="007730AE"/>
    <w:rsid w:val="007733C8"/>
    <w:rsid w:val="00773A8D"/>
    <w:rsid w:val="00773AD7"/>
    <w:rsid w:val="0077465F"/>
    <w:rsid w:val="007753CE"/>
    <w:rsid w:val="00775D32"/>
    <w:rsid w:val="007761FC"/>
    <w:rsid w:val="00776901"/>
    <w:rsid w:val="00777DED"/>
    <w:rsid w:val="00780408"/>
    <w:rsid w:val="007836E3"/>
    <w:rsid w:val="0078372E"/>
    <w:rsid w:val="007838ED"/>
    <w:rsid w:val="00783E24"/>
    <w:rsid w:val="00786417"/>
    <w:rsid w:val="00786F08"/>
    <w:rsid w:val="00787EBA"/>
    <w:rsid w:val="0079009C"/>
    <w:rsid w:val="0079056C"/>
    <w:rsid w:val="007908E6"/>
    <w:rsid w:val="00791AA2"/>
    <w:rsid w:val="00792701"/>
    <w:rsid w:val="007943D2"/>
    <w:rsid w:val="00794DCF"/>
    <w:rsid w:val="00795E68"/>
    <w:rsid w:val="00796648"/>
    <w:rsid w:val="00797B94"/>
    <w:rsid w:val="00797E5B"/>
    <w:rsid w:val="00797EE8"/>
    <w:rsid w:val="007A14B5"/>
    <w:rsid w:val="007A1F3C"/>
    <w:rsid w:val="007A39E0"/>
    <w:rsid w:val="007A3F6E"/>
    <w:rsid w:val="007A45B8"/>
    <w:rsid w:val="007A49AD"/>
    <w:rsid w:val="007A72C8"/>
    <w:rsid w:val="007A73BD"/>
    <w:rsid w:val="007B01C0"/>
    <w:rsid w:val="007B0E92"/>
    <w:rsid w:val="007B3D4F"/>
    <w:rsid w:val="007B3E97"/>
    <w:rsid w:val="007B4435"/>
    <w:rsid w:val="007C1632"/>
    <w:rsid w:val="007C1948"/>
    <w:rsid w:val="007C1AF3"/>
    <w:rsid w:val="007C208C"/>
    <w:rsid w:val="007C2E61"/>
    <w:rsid w:val="007C3123"/>
    <w:rsid w:val="007C3440"/>
    <w:rsid w:val="007C533F"/>
    <w:rsid w:val="007C54B8"/>
    <w:rsid w:val="007C6A7E"/>
    <w:rsid w:val="007C73FC"/>
    <w:rsid w:val="007C7B2C"/>
    <w:rsid w:val="007D0AA0"/>
    <w:rsid w:val="007D0AEE"/>
    <w:rsid w:val="007D16B3"/>
    <w:rsid w:val="007D1866"/>
    <w:rsid w:val="007D29A3"/>
    <w:rsid w:val="007D29C1"/>
    <w:rsid w:val="007D345D"/>
    <w:rsid w:val="007D372A"/>
    <w:rsid w:val="007D3C11"/>
    <w:rsid w:val="007D3DFE"/>
    <w:rsid w:val="007D4E7E"/>
    <w:rsid w:val="007D5B5D"/>
    <w:rsid w:val="007D6234"/>
    <w:rsid w:val="007D763D"/>
    <w:rsid w:val="007D7B92"/>
    <w:rsid w:val="007E005C"/>
    <w:rsid w:val="007E0090"/>
    <w:rsid w:val="007E076D"/>
    <w:rsid w:val="007E14D1"/>
    <w:rsid w:val="007E16A0"/>
    <w:rsid w:val="007E20BD"/>
    <w:rsid w:val="007E3065"/>
    <w:rsid w:val="007E34E5"/>
    <w:rsid w:val="007E443F"/>
    <w:rsid w:val="007E450C"/>
    <w:rsid w:val="007E4C33"/>
    <w:rsid w:val="007E4DE9"/>
    <w:rsid w:val="007E5D77"/>
    <w:rsid w:val="007E5FE9"/>
    <w:rsid w:val="007F0586"/>
    <w:rsid w:val="007F3031"/>
    <w:rsid w:val="007F3B1F"/>
    <w:rsid w:val="007F457B"/>
    <w:rsid w:val="007F4A10"/>
    <w:rsid w:val="007F5BAD"/>
    <w:rsid w:val="007F70D1"/>
    <w:rsid w:val="007F7BC3"/>
    <w:rsid w:val="007F7DD2"/>
    <w:rsid w:val="00801450"/>
    <w:rsid w:val="00802181"/>
    <w:rsid w:val="008023E6"/>
    <w:rsid w:val="00803944"/>
    <w:rsid w:val="00803C7B"/>
    <w:rsid w:val="00803FC7"/>
    <w:rsid w:val="0080434F"/>
    <w:rsid w:val="008051E2"/>
    <w:rsid w:val="00805F04"/>
    <w:rsid w:val="00806884"/>
    <w:rsid w:val="00806A89"/>
    <w:rsid w:val="00806D60"/>
    <w:rsid w:val="00806D7D"/>
    <w:rsid w:val="00806DDB"/>
    <w:rsid w:val="00807C5D"/>
    <w:rsid w:val="00812765"/>
    <w:rsid w:val="00812B8D"/>
    <w:rsid w:val="0081393C"/>
    <w:rsid w:val="00814A7F"/>
    <w:rsid w:val="00814F2E"/>
    <w:rsid w:val="00815245"/>
    <w:rsid w:val="00815854"/>
    <w:rsid w:val="00816D1E"/>
    <w:rsid w:val="008178E5"/>
    <w:rsid w:val="008201BF"/>
    <w:rsid w:val="0082050C"/>
    <w:rsid w:val="00820B22"/>
    <w:rsid w:val="00822A25"/>
    <w:rsid w:val="00822B87"/>
    <w:rsid w:val="008237CA"/>
    <w:rsid w:val="00823F88"/>
    <w:rsid w:val="00824CB7"/>
    <w:rsid w:val="00825908"/>
    <w:rsid w:val="00825B76"/>
    <w:rsid w:val="00825D12"/>
    <w:rsid w:val="00825FFC"/>
    <w:rsid w:val="00826215"/>
    <w:rsid w:val="00826376"/>
    <w:rsid w:val="00826549"/>
    <w:rsid w:val="00827A8C"/>
    <w:rsid w:val="00827C13"/>
    <w:rsid w:val="00827DDA"/>
    <w:rsid w:val="00830ED1"/>
    <w:rsid w:val="00831289"/>
    <w:rsid w:val="0083148E"/>
    <w:rsid w:val="008323A6"/>
    <w:rsid w:val="008345B2"/>
    <w:rsid w:val="00834773"/>
    <w:rsid w:val="008348DE"/>
    <w:rsid w:val="008348E5"/>
    <w:rsid w:val="00834DAB"/>
    <w:rsid w:val="00834F57"/>
    <w:rsid w:val="008367C5"/>
    <w:rsid w:val="00837C54"/>
    <w:rsid w:val="00840A48"/>
    <w:rsid w:val="008416E3"/>
    <w:rsid w:val="00841957"/>
    <w:rsid w:val="0084204F"/>
    <w:rsid w:val="00842512"/>
    <w:rsid w:val="008429BF"/>
    <w:rsid w:val="00842B4B"/>
    <w:rsid w:val="00842E87"/>
    <w:rsid w:val="0084350E"/>
    <w:rsid w:val="00843909"/>
    <w:rsid w:val="00843B84"/>
    <w:rsid w:val="00844397"/>
    <w:rsid w:val="00844F21"/>
    <w:rsid w:val="00845CB9"/>
    <w:rsid w:val="00846C3C"/>
    <w:rsid w:val="008470F3"/>
    <w:rsid w:val="0084768E"/>
    <w:rsid w:val="0085034C"/>
    <w:rsid w:val="00850B49"/>
    <w:rsid w:val="00850BAF"/>
    <w:rsid w:val="00850F67"/>
    <w:rsid w:val="008510A8"/>
    <w:rsid w:val="00852062"/>
    <w:rsid w:val="00852CA7"/>
    <w:rsid w:val="00852CA8"/>
    <w:rsid w:val="00853655"/>
    <w:rsid w:val="0085404C"/>
    <w:rsid w:val="0085418C"/>
    <w:rsid w:val="0085431D"/>
    <w:rsid w:val="0085464C"/>
    <w:rsid w:val="00854745"/>
    <w:rsid w:val="008552E7"/>
    <w:rsid w:val="00855B96"/>
    <w:rsid w:val="00855DF7"/>
    <w:rsid w:val="00856C04"/>
    <w:rsid w:val="008576F9"/>
    <w:rsid w:val="008615D1"/>
    <w:rsid w:val="00861A95"/>
    <w:rsid w:val="00861DFB"/>
    <w:rsid w:val="00863A06"/>
    <w:rsid w:val="00866F09"/>
    <w:rsid w:val="00867298"/>
    <w:rsid w:val="00867746"/>
    <w:rsid w:val="0086790E"/>
    <w:rsid w:val="00870583"/>
    <w:rsid w:val="00870E46"/>
    <w:rsid w:val="008715A8"/>
    <w:rsid w:val="00872DBA"/>
    <w:rsid w:val="008735E1"/>
    <w:rsid w:val="00873817"/>
    <w:rsid w:val="00873B05"/>
    <w:rsid w:val="00873DF3"/>
    <w:rsid w:val="00874C01"/>
    <w:rsid w:val="00874CFD"/>
    <w:rsid w:val="00874DD3"/>
    <w:rsid w:val="008760A9"/>
    <w:rsid w:val="008768A6"/>
    <w:rsid w:val="008779B2"/>
    <w:rsid w:val="00877DF3"/>
    <w:rsid w:val="00877EA6"/>
    <w:rsid w:val="0088033C"/>
    <w:rsid w:val="008818C7"/>
    <w:rsid w:val="00882672"/>
    <w:rsid w:val="00882CF1"/>
    <w:rsid w:val="00882D0B"/>
    <w:rsid w:val="00883420"/>
    <w:rsid w:val="00883A26"/>
    <w:rsid w:val="00883FED"/>
    <w:rsid w:val="00884D3C"/>
    <w:rsid w:val="00885BAB"/>
    <w:rsid w:val="00886088"/>
    <w:rsid w:val="0089047D"/>
    <w:rsid w:val="0089095C"/>
    <w:rsid w:val="008911C4"/>
    <w:rsid w:val="00891CA5"/>
    <w:rsid w:val="00892DF7"/>
    <w:rsid w:val="00893842"/>
    <w:rsid w:val="00894B3A"/>
    <w:rsid w:val="00894B3E"/>
    <w:rsid w:val="00894DBA"/>
    <w:rsid w:val="00895B20"/>
    <w:rsid w:val="00896A33"/>
    <w:rsid w:val="0089715E"/>
    <w:rsid w:val="008A082B"/>
    <w:rsid w:val="008A1707"/>
    <w:rsid w:val="008A1AC5"/>
    <w:rsid w:val="008A1C74"/>
    <w:rsid w:val="008A2CE5"/>
    <w:rsid w:val="008A2D1F"/>
    <w:rsid w:val="008A35E0"/>
    <w:rsid w:val="008A4254"/>
    <w:rsid w:val="008A43D3"/>
    <w:rsid w:val="008A4AAE"/>
    <w:rsid w:val="008A5B9D"/>
    <w:rsid w:val="008A5BC7"/>
    <w:rsid w:val="008A6980"/>
    <w:rsid w:val="008A6B64"/>
    <w:rsid w:val="008A6EB4"/>
    <w:rsid w:val="008A6FEA"/>
    <w:rsid w:val="008B00BB"/>
    <w:rsid w:val="008B053C"/>
    <w:rsid w:val="008B0BC2"/>
    <w:rsid w:val="008B1A05"/>
    <w:rsid w:val="008B2F1E"/>
    <w:rsid w:val="008B3548"/>
    <w:rsid w:val="008B39FE"/>
    <w:rsid w:val="008B3D6C"/>
    <w:rsid w:val="008B3E56"/>
    <w:rsid w:val="008B4392"/>
    <w:rsid w:val="008B5CD0"/>
    <w:rsid w:val="008B5CE3"/>
    <w:rsid w:val="008B6C6C"/>
    <w:rsid w:val="008B6D1E"/>
    <w:rsid w:val="008B7868"/>
    <w:rsid w:val="008C0453"/>
    <w:rsid w:val="008C0B0F"/>
    <w:rsid w:val="008C1C31"/>
    <w:rsid w:val="008C1F2D"/>
    <w:rsid w:val="008C229B"/>
    <w:rsid w:val="008C2FBE"/>
    <w:rsid w:val="008C4217"/>
    <w:rsid w:val="008C5017"/>
    <w:rsid w:val="008C54B5"/>
    <w:rsid w:val="008C6089"/>
    <w:rsid w:val="008C63EB"/>
    <w:rsid w:val="008C6400"/>
    <w:rsid w:val="008C6A04"/>
    <w:rsid w:val="008C717E"/>
    <w:rsid w:val="008D0189"/>
    <w:rsid w:val="008D0D63"/>
    <w:rsid w:val="008D191B"/>
    <w:rsid w:val="008D22A1"/>
    <w:rsid w:val="008D25AD"/>
    <w:rsid w:val="008D2887"/>
    <w:rsid w:val="008D2C9F"/>
    <w:rsid w:val="008D4479"/>
    <w:rsid w:val="008D4ACB"/>
    <w:rsid w:val="008D50E3"/>
    <w:rsid w:val="008D5DCF"/>
    <w:rsid w:val="008D6E39"/>
    <w:rsid w:val="008D7BBD"/>
    <w:rsid w:val="008E0C01"/>
    <w:rsid w:val="008E0CD8"/>
    <w:rsid w:val="008E0D52"/>
    <w:rsid w:val="008E14AF"/>
    <w:rsid w:val="008E317A"/>
    <w:rsid w:val="008E37FA"/>
    <w:rsid w:val="008E40E8"/>
    <w:rsid w:val="008E51A6"/>
    <w:rsid w:val="008E64C9"/>
    <w:rsid w:val="008F06F8"/>
    <w:rsid w:val="008F11FC"/>
    <w:rsid w:val="008F168C"/>
    <w:rsid w:val="008F188D"/>
    <w:rsid w:val="008F2E5E"/>
    <w:rsid w:val="008F3B42"/>
    <w:rsid w:val="008F5C91"/>
    <w:rsid w:val="008F78FE"/>
    <w:rsid w:val="008F7D2D"/>
    <w:rsid w:val="0090061D"/>
    <w:rsid w:val="00900EC8"/>
    <w:rsid w:val="00900FAA"/>
    <w:rsid w:val="00901C45"/>
    <w:rsid w:val="00901E88"/>
    <w:rsid w:val="009036AF"/>
    <w:rsid w:val="00903B52"/>
    <w:rsid w:val="00903E5B"/>
    <w:rsid w:val="00904741"/>
    <w:rsid w:val="0090502C"/>
    <w:rsid w:val="009055CC"/>
    <w:rsid w:val="009069F6"/>
    <w:rsid w:val="00907621"/>
    <w:rsid w:val="0090789F"/>
    <w:rsid w:val="00907DE0"/>
    <w:rsid w:val="00910568"/>
    <w:rsid w:val="00910CE8"/>
    <w:rsid w:val="00910DBC"/>
    <w:rsid w:val="0091171E"/>
    <w:rsid w:val="009119A8"/>
    <w:rsid w:val="00911B77"/>
    <w:rsid w:val="00911EA3"/>
    <w:rsid w:val="00912255"/>
    <w:rsid w:val="00912998"/>
    <w:rsid w:val="00912A12"/>
    <w:rsid w:val="00914472"/>
    <w:rsid w:val="009147E1"/>
    <w:rsid w:val="00914DDE"/>
    <w:rsid w:val="00915570"/>
    <w:rsid w:val="0091609A"/>
    <w:rsid w:val="00917CB4"/>
    <w:rsid w:val="0092037C"/>
    <w:rsid w:val="0092055A"/>
    <w:rsid w:val="009206D7"/>
    <w:rsid w:val="00921497"/>
    <w:rsid w:val="009214BD"/>
    <w:rsid w:val="009221E4"/>
    <w:rsid w:val="00922E60"/>
    <w:rsid w:val="00923140"/>
    <w:rsid w:val="00923E33"/>
    <w:rsid w:val="00924879"/>
    <w:rsid w:val="00924FEB"/>
    <w:rsid w:val="00926DCE"/>
    <w:rsid w:val="0092739C"/>
    <w:rsid w:val="00927552"/>
    <w:rsid w:val="00927729"/>
    <w:rsid w:val="00927ADF"/>
    <w:rsid w:val="00930443"/>
    <w:rsid w:val="00930C0E"/>
    <w:rsid w:val="009314C3"/>
    <w:rsid w:val="009325DD"/>
    <w:rsid w:val="00934DC4"/>
    <w:rsid w:val="00935B87"/>
    <w:rsid w:val="00935D11"/>
    <w:rsid w:val="009366FD"/>
    <w:rsid w:val="00936AF1"/>
    <w:rsid w:val="00936C25"/>
    <w:rsid w:val="00936C7F"/>
    <w:rsid w:val="00937A3E"/>
    <w:rsid w:val="0094009D"/>
    <w:rsid w:val="009413DC"/>
    <w:rsid w:val="0094184C"/>
    <w:rsid w:val="00942700"/>
    <w:rsid w:val="00942CF4"/>
    <w:rsid w:val="0094349A"/>
    <w:rsid w:val="00944005"/>
    <w:rsid w:val="00945651"/>
    <w:rsid w:val="0095044C"/>
    <w:rsid w:val="00950945"/>
    <w:rsid w:val="00950BFB"/>
    <w:rsid w:val="00950EA6"/>
    <w:rsid w:val="00950F8B"/>
    <w:rsid w:val="00951219"/>
    <w:rsid w:val="009517E3"/>
    <w:rsid w:val="009519E6"/>
    <w:rsid w:val="009520D6"/>
    <w:rsid w:val="009533F4"/>
    <w:rsid w:val="00954480"/>
    <w:rsid w:val="00954A4B"/>
    <w:rsid w:val="00954B6B"/>
    <w:rsid w:val="00954C3B"/>
    <w:rsid w:val="00954D04"/>
    <w:rsid w:val="009561AA"/>
    <w:rsid w:val="009569CF"/>
    <w:rsid w:val="00956C6C"/>
    <w:rsid w:val="00960AB9"/>
    <w:rsid w:val="00960E1E"/>
    <w:rsid w:val="009615B7"/>
    <w:rsid w:val="00961CD3"/>
    <w:rsid w:val="00961DFB"/>
    <w:rsid w:val="009631FF"/>
    <w:rsid w:val="009637AF"/>
    <w:rsid w:val="0096478A"/>
    <w:rsid w:val="00964DD8"/>
    <w:rsid w:val="00964E51"/>
    <w:rsid w:val="009655AD"/>
    <w:rsid w:val="00966241"/>
    <w:rsid w:val="009668FF"/>
    <w:rsid w:val="00966A60"/>
    <w:rsid w:val="00966E4C"/>
    <w:rsid w:val="00966E9C"/>
    <w:rsid w:val="009678BF"/>
    <w:rsid w:val="009702AD"/>
    <w:rsid w:val="00970767"/>
    <w:rsid w:val="00970D65"/>
    <w:rsid w:val="00970E68"/>
    <w:rsid w:val="009740D0"/>
    <w:rsid w:val="00974AF9"/>
    <w:rsid w:val="00975948"/>
    <w:rsid w:val="009760FE"/>
    <w:rsid w:val="0097620B"/>
    <w:rsid w:val="00976423"/>
    <w:rsid w:val="00976570"/>
    <w:rsid w:val="0097671A"/>
    <w:rsid w:val="00977FF2"/>
    <w:rsid w:val="00980F18"/>
    <w:rsid w:val="00981B13"/>
    <w:rsid w:val="00983B60"/>
    <w:rsid w:val="00983E95"/>
    <w:rsid w:val="00985492"/>
    <w:rsid w:val="0098620C"/>
    <w:rsid w:val="00986A17"/>
    <w:rsid w:val="00987756"/>
    <w:rsid w:val="0098798C"/>
    <w:rsid w:val="00987A1B"/>
    <w:rsid w:val="00990106"/>
    <w:rsid w:val="009911C4"/>
    <w:rsid w:val="0099328A"/>
    <w:rsid w:val="00993B13"/>
    <w:rsid w:val="009961EE"/>
    <w:rsid w:val="00996F7C"/>
    <w:rsid w:val="00997358"/>
    <w:rsid w:val="009973A8"/>
    <w:rsid w:val="009A065D"/>
    <w:rsid w:val="009A0807"/>
    <w:rsid w:val="009A1C2E"/>
    <w:rsid w:val="009A25CF"/>
    <w:rsid w:val="009A337E"/>
    <w:rsid w:val="009A399A"/>
    <w:rsid w:val="009A3A0C"/>
    <w:rsid w:val="009A4597"/>
    <w:rsid w:val="009A49BF"/>
    <w:rsid w:val="009A6A05"/>
    <w:rsid w:val="009A6D33"/>
    <w:rsid w:val="009B04B2"/>
    <w:rsid w:val="009B080F"/>
    <w:rsid w:val="009B2DAA"/>
    <w:rsid w:val="009B446B"/>
    <w:rsid w:val="009B4804"/>
    <w:rsid w:val="009B48F6"/>
    <w:rsid w:val="009B56C5"/>
    <w:rsid w:val="009B574A"/>
    <w:rsid w:val="009B70B3"/>
    <w:rsid w:val="009C027C"/>
    <w:rsid w:val="009C0D9D"/>
    <w:rsid w:val="009C10F2"/>
    <w:rsid w:val="009C137D"/>
    <w:rsid w:val="009C26AA"/>
    <w:rsid w:val="009C4D22"/>
    <w:rsid w:val="009C4E6F"/>
    <w:rsid w:val="009C6696"/>
    <w:rsid w:val="009C6C56"/>
    <w:rsid w:val="009C743F"/>
    <w:rsid w:val="009C7C2A"/>
    <w:rsid w:val="009D299E"/>
    <w:rsid w:val="009D2F0E"/>
    <w:rsid w:val="009D3259"/>
    <w:rsid w:val="009D374F"/>
    <w:rsid w:val="009D4DF7"/>
    <w:rsid w:val="009D62BF"/>
    <w:rsid w:val="009D6445"/>
    <w:rsid w:val="009D649C"/>
    <w:rsid w:val="009D65CC"/>
    <w:rsid w:val="009D714C"/>
    <w:rsid w:val="009D753B"/>
    <w:rsid w:val="009D78A9"/>
    <w:rsid w:val="009E01FF"/>
    <w:rsid w:val="009E0407"/>
    <w:rsid w:val="009E0448"/>
    <w:rsid w:val="009E0E75"/>
    <w:rsid w:val="009E10FA"/>
    <w:rsid w:val="009E18A2"/>
    <w:rsid w:val="009E22EE"/>
    <w:rsid w:val="009E33E1"/>
    <w:rsid w:val="009E5510"/>
    <w:rsid w:val="009F09A0"/>
    <w:rsid w:val="009F19C9"/>
    <w:rsid w:val="009F358C"/>
    <w:rsid w:val="009F36BC"/>
    <w:rsid w:val="009F4476"/>
    <w:rsid w:val="009F480D"/>
    <w:rsid w:val="009F4F14"/>
    <w:rsid w:val="009F641A"/>
    <w:rsid w:val="009F653B"/>
    <w:rsid w:val="009F65F7"/>
    <w:rsid w:val="009F74AB"/>
    <w:rsid w:val="009F7F40"/>
    <w:rsid w:val="00A005F8"/>
    <w:rsid w:val="00A009BA"/>
    <w:rsid w:val="00A00F63"/>
    <w:rsid w:val="00A010F2"/>
    <w:rsid w:val="00A01A6F"/>
    <w:rsid w:val="00A01C88"/>
    <w:rsid w:val="00A0210D"/>
    <w:rsid w:val="00A0214B"/>
    <w:rsid w:val="00A02504"/>
    <w:rsid w:val="00A02B63"/>
    <w:rsid w:val="00A02B86"/>
    <w:rsid w:val="00A03898"/>
    <w:rsid w:val="00A03A03"/>
    <w:rsid w:val="00A044D8"/>
    <w:rsid w:val="00A045F8"/>
    <w:rsid w:val="00A0563E"/>
    <w:rsid w:val="00A0626D"/>
    <w:rsid w:val="00A06438"/>
    <w:rsid w:val="00A068F8"/>
    <w:rsid w:val="00A06AE8"/>
    <w:rsid w:val="00A06D9B"/>
    <w:rsid w:val="00A0703D"/>
    <w:rsid w:val="00A07A8E"/>
    <w:rsid w:val="00A07ACA"/>
    <w:rsid w:val="00A100DF"/>
    <w:rsid w:val="00A10385"/>
    <w:rsid w:val="00A10DA4"/>
    <w:rsid w:val="00A12404"/>
    <w:rsid w:val="00A12D86"/>
    <w:rsid w:val="00A13462"/>
    <w:rsid w:val="00A138E1"/>
    <w:rsid w:val="00A14B28"/>
    <w:rsid w:val="00A14CCE"/>
    <w:rsid w:val="00A157C4"/>
    <w:rsid w:val="00A16E56"/>
    <w:rsid w:val="00A20A66"/>
    <w:rsid w:val="00A21805"/>
    <w:rsid w:val="00A22943"/>
    <w:rsid w:val="00A22A5B"/>
    <w:rsid w:val="00A22DCA"/>
    <w:rsid w:val="00A23233"/>
    <w:rsid w:val="00A2376E"/>
    <w:rsid w:val="00A23815"/>
    <w:rsid w:val="00A2404F"/>
    <w:rsid w:val="00A2449E"/>
    <w:rsid w:val="00A25807"/>
    <w:rsid w:val="00A25D13"/>
    <w:rsid w:val="00A30176"/>
    <w:rsid w:val="00A30F51"/>
    <w:rsid w:val="00A3108C"/>
    <w:rsid w:val="00A318D7"/>
    <w:rsid w:val="00A32305"/>
    <w:rsid w:val="00A32863"/>
    <w:rsid w:val="00A32B67"/>
    <w:rsid w:val="00A330E2"/>
    <w:rsid w:val="00A336A2"/>
    <w:rsid w:val="00A34437"/>
    <w:rsid w:val="00A3481D"/>
    <w:rsid w:val="00A35DF9"/>
    <w:rsid w:val="00A37897"/>
    <w:rsid w:val="00A37C91"/>
    <w:rsid w:val="00A4252F"/>
    <w:rsid w:val="00A429D5"/>
    <w:rsid w:val="00A42E1B"/>
    <w:rsid w:val="00A44228"/>
    <w:rsid w:val="00A4548A"/>
    <w:rsid w:val="00A456A6"/>
    <w:rsid w:val="00A45A50"/>
    <w:rsid w:val="00A4710A"/>
    <w:rsid w:val="00A477C8"/>
    <w:rsid w:val="00A5061F"/>
    <w:rsid w:val="00A50B1A"/>
    <w:rsid w:val="00A53974"/>
    <w:rsid w:val="00A53C63"/>
    <w:rsid w:val="00A53CA2"/>
    <w:rsid w:val="00A54816"/>
    <w:rsid w:val="00A54891"/>
    <w:rsid w:val="00A54B79"/>
    <w:rsid w:val="00A5574F"/>
    <w:rsid w:val="00A55805"/>
    <w:rsid w:val="00A56A5D"/>
    <w:rsid w:val="00A56BB1"/>
    <w:rsid w:val="00A56EBA"/>
    <w:rsid w:val="00A57F0B"/>
    <w:rsid w:val="00A616C8"/>
    <w:rsid w:val="00A61E64"/>
    <w:rsid w:val="00A622F8"/>
    <w:rsid w:val="00A6286A"/>
    <w:rsid w:val="00A62AAE"/>
    <w:rsid w:val="00A62AD3"/>
    <w:rsid w:val="00A63062"/>
    <w:rsid w:val="00A63AF4"/>
    <w:rsid w:val="00A6718F"/>
    <w:rsid w:val="00A6722A"/>
    <w:rsid w:val="00A675E5"/>
    <w:rsid w:val="00A7242B"/>
    <w:rsid w:val="00A724E4"/>
    <w:rsid w:val="00A72D70"/>
    <w:rsid w:val="00A7361C"/>
    <w:rsid w:val="00A73FCB"/>
    <w:rsid w:val="00A742CC"/>
    <w:rsid w:val="00A749E2"/>
    <w:rsid w:val="00A75A24"/>
    <w:rsid w:val="00A761BD"/>
    <w:rsid w:val="00A7755C"/>
    <w:rsid w:val="00A80105"/>
    <w:rsid w:val="00A804BC"/>
    <w:rsid w:val="00A807CF"/>
    <w:rsid w:val="00A808D6"/>
    <w:rsid w:val="00A80F6D"/>
    <w:rsid w:val="00A819A9"/>
    <w:rsid w:val="00A81F5C"/>
    <w:rsid w:val="00A830B1"/>
    <w:rsid w:val="00A8315D"/>
    <w:rsid w:val="00A836D6"/>
    <w:rsid w:val="00A84D1C"/>
    <w:rsid w:val="00A85F9E"/>
    <w:rsid w:val="00A864B8"/>
    <w:rsid w:val="00A91B41"/>
    <w:rsid w:val="00A92272"/>
    <w:rsid w:val="00A9367D"/>
    <w:rsid w:val="00A936FF"/>
    <w:rsid w:val="00A93CFD"/>
    <w:rsid w:val="00A94CA6"/>
    <w:rsid w:val="00A9517F"/>
    <w:rsid w:val="00A95CC4"/>
    <w:rsid w:val="00A971B0"/>
    <w:rsid w:val="00A9735B"/>
    <w:rsid w:val="00A9741B"/>
    <w:rsid w:val="00A97A76"/>
    <w:rsid w:val="00A97B2E"/>
    <w:rsid w:val="00AA0271"/>
    <w:rsid w:val="00AA03B8"/>
    <w:rsid w:val="00AA0426"/>
    <w:rsid w:val="00AA0A0C"/>
    <w:rsid w:val="00AA1947"/>
    <w:rsid w:val="00AA1B47"/>
    <w:rsid w:val="00AA272B"/>
    <w:rsid w:val="00AA2863"/>
    <w:rsid w:val="00AA30F4"/>
    <w:rsid w:val="00AA61C1"/>
    <w:rsid w:val="00AA75A3"/>
    <w:rsid w:val="00AB0150"/>
    <w:rsid w:val="00AB0E68"/>
    <w:rsid w:val="00AB118C"/>
    <w:rsid w:val="00AB1996"/>
    <w:rsid w:val="00AB19E6"/>
    <w:rsid w:val="00AB211D"/>
    <w:rsid w:val="00AB23A4"/>
    <w:rsid w:val="00AB25B4"/>
    <w:rsid w:val="00AB261C"/>
    <w:rsid w:val="00AB3966"/>
    <w:rsid w:val="00AB488B"/>
    <w:rsid w:val="00AB4ACC"/>
    <w:rsid w:val="00AB78E9"/>
    <w:rsid w:val="00AB7A7F"/>
    <w:rsid w:val="00AC0131"/>
    <w:rsid w:val="00AC096A"/>
    <w:rsid w:val="00AC0A62"/>
    <w:rsid w:val="00AC1E1D"/>
    <w:rsid w:val="00AC1E4A"/>
    <w:rsid w:val="00AC21F1"/>
    <w:rsid w:val="00AC223D"/>
    <w:rsid w:val="00AC39A9"/>
    <w:rsid w:val="00AC434A"/>
    <w:rsid w:val="00AC43D7"/>
    <w:rsid w:val="00AC471A"/>
    <w:rsid w:val="00AC4B51"/>
    <w:rsid w:val="00AC4D15"/>
    <w:rsid w:val="00AC558C"/>
    <w:rsid w:val="00AC599F"/>
    <w:rsid w:val="00AC66B4"/>
    <w:rsid w:val="00AC6EBA"/>
    <w:rsid w:val="00AD01CE"/>
    <w:rsid w:val="00AD0ACD"/>
    <w:rsid w:val="00AD0C6C"/>
    <w:rsid w:val="00AD0CCC"/>
    <w:rsid w:val="00AD1872"/>
    <w:rsid w:val="00AD1D5C"/>
    <w:rsid w:val="00AD1E8F"/>
    <w:rsid w:val="00AD293D"/>
    <w:rsid w:val="00AD2D88"/>
    <w:rsid w:val="00AD35C6"/>
    <w:rsid w:val="00AD3CB0"/>
    <w:rsid w:val="00AD466E"/>
    <w:rsid w:val="00AD5E94"/>
    <w:rsid w:val="00AD7974"/>
    <w:rsid w:val="00AD7AB6"/>
    <w:rsid w:val="00AD7F32"/>
    <w:rsid w:val="00AE07E0"/>
    <w:rsid w:val="00AE1358"/>
    <w:rsid w:val="00AE25E9"/>
    <w:rsid w:val="00AE29C1"/>
    <w:rsid w:val="00AE2C3C"/>
    <w:rsid w:val="00AE359F"/>
    <w:rsid w:val="00AE41D1"/>
    <w:rsid w:val="00AE4AE4"/>
    <w:rsid w:val="00AE4F2D"/>
    <w:rsid w:val="00AE51E7"/>
    <w:rsid w:val="00AE5C4C"/>
    <w:rsid w:val="00AE7166"/>
    <w:rsid w:val="00AE7C28"/>
    <w:rsid w:val="00AE7E5C"/>
    <w:rsid w:val="00AF0796"/>
    <w:rsid w:val="00AF0A7D"/>
    <w:rsid w:val="00AF0C56"/>
    <w:rsid w:val="00AF12DA"/>
    <w:rsid w:val="00AF1DF7"/>
    <w:rsid w:val="00AF216F"/>
    <w:rsid w:val="00AF2A32"/>
    <w:rsid w:val="00AF323E"/>
    <w:rsid w:val="00AF44B1"/>
    <w:rsid w:val="00AF5460"/>
    <w:rsid w:val="00AF55AB"/>
    <w:rsid w:val="00AF57C1"/>
    <w:rsid w:val="00AF59BC"/>
    <w:rsid w:val="00AF6BCE"/>
    <w:rsid w:val="00AF735E"/>
    <w:rsid w:val="00B004C5"/>
    <w:rsid w:val="00B01B76"/>
    <w:rsid w:val="00B01E6C"/>
    <w:rsid w:val="00B025DB"/>
    <w:rsid w:val="00B030F8"/>
    <w:rsid w:val="00B035A1"/>
    <w:rsid w:val="00B05476"/>
    <w:rsid w:val="00B054B4"/>
    <w:rsid w:val="00B074CE"/>
    <w:rsid w:val="00B07A99"/>
    <w:rsid w:val="00B10520"/>
    <w:rsid w:val="00B106E4"/>
    <w:rsid w:val="00B109F1"/>
    <w:rsid w:val="00B11592"/>
    <w:rsid w:val="00B11A17"/>
    <w:rsid w:val="00B12833"/>
    <w:rsid w:val="00B13BA3"/>
    <w:rsid w:val="00B1434E"/>
    <w:rsid w:val="00B1493A"/>
    <w:rsid w:val="00B15687"/>
    <w:rsid w:val="00B162E0"/>
    <w:rsid w:val="00B16719"/>
    <w:rsid w:val="00B17FE6"/>
    <w:rsid w:val="00B211A5"/>
    <w:rsid w:val="00B21AE4"/>
    <w:rsid w:val="00B226DA"/>
    <w:rsid w:val="00B22EC4"/>
    <w:rsid w:val="00B23590"/>
    <w:rsid w:val="00B23597"/>
    <w:rsid w:val="00B23772"/>
    <w:rsid w:val="00B23837"/>
    <w:rsid w:val="00B251B3"/>
    <w:rsid w:val="00B268B8"/>
    <w:rsid w:val="00B274B5"/>
    <w:rsid w:val="00B2783A"/>
    <w:rsid w:val="00B27A3F"/>
    <w:rsid w:val="00B305D9"/>
    <w:rsid w:val="00B326EE"/>
    <w:rsid w:val="00B3291D"/>
    <w:rsid w:val="00B332CC"/>
    <w:rsid w:val="00B33889"/>
    <w:rsid w:val="00B34A4B"/>
    <w:rsid w:val="00B35287"/>
    <w:rsid w:val="00B357EC"/>
    <w:rsid w:val="00B35CB4"/>
    <w:rsid w:val="00B361FE"/>
    <w:rsid w:val="00B37399"/>
    <w:rsid w:val="00B4037B"/>
    <w:rsid w:val="00B40E49"/>
    <w:rsid w:val="00B42210"/>
    <w:rsid w:val="00B426CA"/>
    <w:rsid w:val="00B43F74"/>
    <w:rsid w:val="00B44F1C"/>
    <w:rsid w:val="00B44F6C"/>
    <w:rsid w:val="00B451AC"/>
    <w:rsid w:val="00B45BD5"/>
    <w:rsid w:val="00B45DD0"/>
    <w:rsid w:val="00B5085E"/>
    <w:rsid w:val="00B51CCC"/>
    <w:rsid w:val="00B51DFB"/>
    <w:rsid w:val="00B52CB0"/>
    <w:rsid w:val="00B53FB1"/>
    <w:rsid w:val="00B54364"/>
    <w:rsid w:val="00B54F57"/>
    <w:rsid w:val="00B5506A"/>
    <w:rsid w:val="00B56224"/>
    <w:rsid w:val="00B57494"/>
    <w:rsid w:val="00B57A61"/>
    <w:rsid w:val="00B57EC7"/>
    <w:rsid w:val="00B601E3"/>
    <w:rsid w:val="00B605C7"/>
    <w:rsid w:val="00B60779"/>
    <w:rsid w:val="00B60C83"/>
    <w:rsid w:val="00B6323C"/>
    <w:rsid w:val="00B6519E"/>
    <w:rsid w:val="00B65569"/>
    <w:rsid w:val="00B655BE"/>
    <w:rsid w:val="00B65C5F"/>
    <w:rsid w:val="00B65E5A"/>
    <w:rsid w:val="00B6605A"/>
    <w:rsid w:val="00B66061"/>
    <w:rsid w:val="00B66C8A"/>
    <w:rsid w:val="00B66D32"/>
    <w:rsid w:val="00B6758B"/>
    <w:rsid w:val="00B676AF"/>
    <w:rsid w:val="00B679C7"/>
    <w:rsid w:val="00B7068B"/>
    <w:rsid w:val="00B70CAF"/>
    <w:rsid w:val="00B70E13"/>
    <w:rsid w:val="00B71B59"/>
    <w:rsid w:val="00B71D08"/>
    <w:rsid w:val="00B721E6"/>
    <w:rsid w:val="00B72787"/>
    <w:rsid w:val="00B732E9"/>
    <w:rsid w:val="00B7384E"/>
    <w:rsid w:val="00B74949"/>
    <w:rsid w:val="00B75A6C"/>
    <w:rsid w:val="00B7667C"/>
    <w:rsid w:val="00B76B5C"/>
    <w:rsid w:val="00B7746B"/>
    <w:rsid w:val="00B81202"/>
    <w:rsid w:val="00B8256A"/>
    <w:rsid w:val="00B8266F"/>
    <w:rsid w:val="00B838AC"/>
    <w:rsid w:val="00B860D8"/>
    <w:rsid w:val="00B8614D"/>
    <w:rsid w:val="00B8659A"/>
    <w:rsid w:val="00B87A33"/>
    <w:rsid w:val="00B87D10"/>
    <w:rsid w:val="00B9078D"/>
    <w:rsid w:val="00B90B90"/>
    <w:rsid w:val="00B90D0D"/>
    <w:rsid w:val="00B91657"/>
    <w:rsid w:val="00B91757"/>
    <w:rsid w:val="00B91A6A"/>
    <w:rsid w:val="00B925F9"/>
    <w:rsid w:val="00B927DB"/>
    <w:rsid w:val="00B9296A"/>
    <w:rsid w:val="00B929E1"/>
    <w:rsid w:val="00B93AA6"/>
    <w:rsid w:val="00B93FF8"/>
    <w:rsid w:val="00B949BA"/>
    <w:rsid w:val="00B94D4C"/>
    <w:rsid w:val="00B963DB"/>
    <w:rsid w:val="00B96507"/>
    <w:rsid w:val="00B9680E"/>
    <w:rsid w:val="00B96D45"/>
    <w:rsid w:val="00B973E1"/>
    <w:rsid w:val="00BA0248"/>
    <w:rsid w:val="00BA0BC6"/>
    <w:rsid w:val="00BA0D71"/>
    <w:rsid w:val="00BA0F59"/>
    <w:rsid w:val="00BA0FB4"/>
    <w:rsid w:val="00BA2383"/>
    <w:rsid w:val="00BA284F"/>
    <w:rsid w:val="00BA3D43"/>
    <w:rsid w:val="00BA414C"/>
    <w:rsid w:val="00BA5185"/>
    <w:rsid w:val="00BA5549"/>
    <w:rsid w:val="00BA5567"/>
    <w:rsid w:val="00BA6473"/>
    <w:rsid w:val="00BA66E4"/>
    <w:rsid w:val="00BA6BC0"/>
    <w:rsid w:val="00BA763F"/>
    <w:rsid w:val="00BA7A21"/>
    <w:rsid w:val="00BA7D80"/>
    <w:rsid w:val="00BB0360"/>
    <w:rsid w:val="00BB047A"/>
    <w:rsid w:val="00BB06FA"/>
    <w:rsid w:val="00BB0DEF"/>
    <w:rsid w:val="00BB22D1"/>
    <w:rsid w:val="00BB2421"/>
    <w:rsid w:val="00BB37B2"/>
    <w:rsid w:val="00BB3C80"/>
    <w:rsid w:val="00BB4009"/>
    <w:rsid w:val="00BB68FE"/>
    <w:rsid w:val="00BB6D57"/>
    <w:rsid w:val="00BB716A"/>
    <w:rsid w:val="00BB7C67"/>
    <w:rsid w:val="00BC03E0"/>
    <w:rsid w:val="00BC089E"/>
    <w:rsid w:val="00BC10B2"/>
    <w:rsid w:val="00BC1891"/>
    <w:rsid w:val="00BC1F50"/>
    <w:rsid w:val="00BC2CE0"/>
    <w:rsid w:val="00BC36D0"/>
    <w:rsid w:val="00BC4A58"/>
    <w:rsid w:val="00BC4B6A"/>
    <w:rsid w:val="00BC5D22"/>
    <w:rsid w:val="00BC6D1B"/>
    <w:rsid w:val="00BC7168"/>
    <w:rsid w:val="00BC7278"/>
    <w:rsid w:val="00BC7DA1"/>
    <w:rsid w:val="00BD5B62"/>
    <w:rsid w:val="00BD64D5"/>
    <w:rsid w:val="00BD6954"/>
    <w:rsid w:val="00BD7366"/>
    <w:rsid w:val="00BD7CED"/>
    <w:rsid w:val="00BE2174"/>
    <w:rsid w:val="00BE266F"/>
    <w:rsid w:val="00BE32A6"/>
    <w:rsid w:val="00BE3E5C"/>
    <w:rsid w:val="00BE4519"/>
    <w:rsid w:val="00BE4953"/>
    <w:rsid w:val="00BE4EC5"/>
    <w:rsid w:val="00BE4F72"/>
    <w:rsid w:val="00BE586E"/>
    <w:rsid w:val="00BE59F3"/>
    <w:rsid w:val="00BE5B46"/>
    <w:rsid w:val="00BE635A"/>
    <w:rsid w:val="00BE72D2"/>
    <w:rsid w:val="00BE74CB"/>
    <w:rsid w:val="00BF0032"/>
    <w:rsid w:val="00BF187A"/>
    <w:rsid w:val="00BF2DE2"/>
    <w:rsid w:val="00BF47FD"/>
    <w:rsid w:val="00BF771F"/>
    <w:rsid w:val="00C00034"/>
    <w:rsid w:val="00C00306"/>
    <w:rsid w:val="00C00429"/>
    <w:rsid w:val="00C00B96"/>
    <w:rsid w:val="00C0136D"/>
    <w:rsid w:val="00C01718"/>
    <w:rsid w:val="00C02432"/>
    <w:rsid w:val="00C02661"/>
    <w:rsid w:val="00C02D67"/>
    <w:rsid w:val="00C03948"/>
    <w:rsid w:val="00C03CC9"/>
    <w:rsid w:val="00C04109"/>
    <w:rsid w:val="00C044F6"/>
    <w:rsid w:val="00C048B3"/>
    <w:rsid w:val="00C04913"/>
    <w:rsid w:val="00C04AA3"/>
    <w:rsid w:val="00C04C95"/>
    <w:rsid w:val="00C056FB"/>
    <w:rsid w:val="00C06C65"/>
    <w:rsid w:val="00C07926"/>
    <w:rsid w:val="00C07A1A"/>
    <w:rsid w:val="00C10200"/>
    <w:rsid w:val="00C11C7E"/>
    <w:rsid w:val="00C12603"/>
    <w:rsid w:val="00C12E7F"/>
    <w:rsid w:val="00C149FD"/>
    <w:rsid w:val="00C14CAA"/>
    <w:rsid w:val="00C15B3A"/>
    <w:rsid w:val="00C15DCA"/>
    <w:rsid w:val="00C1694A"/>
    <w:rsid w:val="00C16D5A"/>
    <w:rsid w:val="00C22048"/>
    <w:rsid w:val="00C22718"/>
    <w:rsid w:val="00C227BE"/>
    <w:rsid w:val="00C23498"/>
    <w:rsid w:val="00C23F4A"/>
    <w:rsid w:val="00C241E3"/>
    <w:rsid w:val="00C242D9"/>
    <w:rsid w:val="00C256AC"/>
    <w:rsid w:val="00C25F6A"/>
    <w:rsid w:val="00C26257"/>
    <w:rsid w:val="00C26678"/>
    <w:rsid w:val="00C266B6"/>
    <w:rsid w:val="00C26A13"/>
    <w:rsid w:val="00C30069"/>
    <w:rsid w:val="00C30C22"/>
    <w:rsid w:val="00C30D8E"/>
    <w:rsid w:val="00C31E27"/>
    <w:rsid w:val="00C31FBE"/>
    <w:rsid w:val="00C32F22"/>
    <w:rsid w:val="00C33062"/>
    <w:rsid w:val="00C33CDF"/>
    <w:rsid w:val="00C357BF"/>
    <w:rsid w:val="00C3626A"/>
    <w:rsid w:val="00C3759F"/>
    <w:rsid w:val="00C375B2"/>
    <w:rsid w:val="00C40A0B"/>
    <w:rsid w:val="00C40A18"/>
    <w:rsid w:val="00C42485"/>
    <w:rsid w:val="00C434C8"/>
    <w:rsid w:val="00C43AB9"/>
    <w:rsid w:val="00C445A0"/>
    <w:rsid w:val="00C44B29"/>
    <w:rsid w:val="00C4551E"/>
    <w:rsid w:val="00C45AE8"/>
    <w:rsid w:val="00C46529"/>
    <w:rsid w:val="00C468D0"/>
    <w:rsid w:val="00C46C0E"/>
    <w:rsid w:val="00C47162"/>
    <w:rsid w:val="00C506D4"/>
    <w:rsid w:val="00C515C9"/>
    <w:rsid w:val="00C51AAA"/>
    <w:rsid w:val="00C5236B"/>
    <w:rsid w:val="00C53E88"/>
    <w:rsid w:val="00C543A5"/>
    <w:rsid w:val="00C55E6D"/>
    <w:rsid w:val="00C56088"/>
    <w:rsid w:val="00C56924"/>
    <w:rsid w:val="00C60AD6"/>
    <w:rsid w:val="00C60BF4"/>
    <w:rsid w:val="00C62126"/>
    <w:rsid w:val="00C635A4"/>
    <w:rsid w:val="00C63967"/>
    <w:rsid w:val="00C63E49"/>
    <w:rsid w:val="00C643F5"/>
    <w:rsid w:val="00C649D5"/>
    <w:rsid w:val="00C65105"/>
    <w:rsid w:val="00C657E6"/>
    <w:rsid w:val="00C66B70"/>
    <w:rsid w:val="00C66E6F"/>
    <w:rsid w:val="00C6748F"/>
    <w:rsid w:val="00C708E3"/>
    <w:rsid w:val="00C71472"/>
    <w:rsid w:val="00C71AC9"/>
    <w:rsid w:val="00C71B12"/>
    <w:rsid w:val="00C7221D"/>
    <w:rsid w:val="00C73880"/>
    <w:rsid w:val="00C74D2E"/>
    <w:rsid w:val="00C7531A"/>
    <w:rsid w:val="00C755EA"/>
    <w:rsid w:val="00C75B3B"/>
    <w:rsid w:val="00C75CF4"/>
    <w:rsid w:val="00C76258"/>
    <w:rsid w:val="00C813EC"/>
    <w:rsid w:val="00C829EB"/>
    <w:rsid w:val="00C834A9"/>
    <w:rsid w:val="00C8370B"/>
    <w:rsid w:val="00C84262"/>
    <w:rsid w:val="00C84319"/>
    <w:rsid w:val="00C86A87"/>
    <w:rsid w:val="00C87246"/>
    <w:rsid w:val="00C877B7"/>
    <w:rsid w:val="00C87862"/>
    <w:rsid w:val="00C87C2E"/>
    <w:rsid w:val="00C90D7B"/>
    <w:rsid w:val="00C914A4"/>
    <w:rsid w:val="00C92DCB"/>
    <w:rsid w:val="00C930C7"/>
    <w:rsid w:val="00C944A6"/>
    <w:rsid w:val="00C948B7"/>
    <w:rsid w:val="00C94BD4"/>
    <w:rsid w:val="00C9532E"/>
    <w:rsid w:val="00C964AE"/>
    <w:rsid w:val="00CA1E0C"/>
    <w:rsid w:val="00CA1E9F"/>
    <w:rsid w:val="00CA1F21"/>
    <w:rsid w:val="00CA27EB"/>
    <w:rsid w:val="00CA2CA7"/>
    <w:rsid w:val="00CA3369"/>
    <w:rsid w:val="00CA3519"/>
    <w:rsid w:val="00CA36F8"/>
    <w:rsid w:val="00CA51E3"/>
    <w:rsid w:val="00CA6794"/>
    <w:rsid w:val="00CA6ABA"/>
    <w:rsid w:val="00CB08F9"/>
    <w:rsid w:val="00CB1542"/>
    <w:rsid w:val="00CB1869"/>
    <w:rsid w:val="00CB1E51"/>
    <w:rsid w:val="00CB2276"/>
    <w:rsid w:val="00CB2C6E"/>
    <w:rsid w:val="00CB3289"/>
    <w:rsid w:val="00CB39C1"/>
    <w:rsid w:val="00CB3A77"/>
    <w:rsid w:val="00CB3A82"/>
    <w:rsid w:val="00CB452A"/>
    <w:rsid w:val="00CB4A6A"/>
    <w:rsid w:val="00CB4F63"/>
    <w:rsid w:val="00CB5664"/>
    <w:rsid w:val="00CB5A63"/>
    <w:rsid w:val="00CB5CD3"/>
    <w:rsid w:val="00CB61E1"/>
    <w:rsid w:val="00CB6F58"/>
    <w:rsid w:val="00CB7536"/>
    <w:rsid w:val="00CB7C34"/>
    <w:rsid w:val="00CB7E46"/>
    <w:rsid w:val="00CC036E"/>
    <w:rsid w:val="00CC0E27"/>
    <w:rsid w:val="00CC3A05"/>
    <w:rsid w:val="00CC46AC"/>
    <w:rsid w:val="00CC4FF8"/>
    <w:rsid w:val="00CC51B4"/>
    <w:rsid w:val="00CC59B8"/>
    <w:rsid w:val="00CC5B43"/>
    <w:rsid w:val="00CC6D27"/>
    <w:rsid w:val="00CC73C8"/>
    <w:rsid w:val="00CC7950"/>
    <w:rsid w:val="00CC7D4A"/>
    <w:rsid w:val="00CD0A4A"/>
    <w:rsid w:val="00CD0B72"/>
    <w:rsid w:val="00CD0E44"/>
    <w:rsid w:val="00CD1DB4"/>
    <w:rsid w:val="00CD2351"/>
    <w:rsid w:val="00CD257B"/>
    <w:rsid w:val="00CD27C5"/>
    <w:rsid w:val="00CD2DFD"/>
    <w:rsid w:val="00CD3018"/>
    <w:rsid w:val="00CD373F"/>
    <w:rsid w:val="00CD3D55"/>
    <w:rsid w:val="00CD414A"/>
    <w:rsid w:val="00CD4294"/>
    <w:rsid w:val="00CD42D8"/>
    <w:rsid w:val="00CD4848"/>
    <w:rsid w:val="00CD4882"/>
    <w:rsid w:val="00CD4A47"/>
    <w:rsid w:val="00CD57B2"/>
    <w:rsid w:val="00CD5E32"/>
    <w:rsid w:val="00CD5E93"/>
    <w:rsid w:val="00CD677A"/>
    <w:rsid w:val="00CD7637"/>
    <w:rsid w:val="00CD7C29"/>
    <w:rsid w:val="00CE0810"/>
    <w:rsid w:val="00CE0F94"/>
    <w:rsid w:val="00CE3EC5"/>
    <w:rsid w:val="00CE49A8"/>
    <w:rsid w:val="00CE50B9"/>
    <w:rsid w:val="00CE613B"/>
    <w:rsid w:val="00CE6A5D"/>
    <w:rsid w:val="00CE6CD8"/>
    <w:rsid w:val="00CE7352"/>
    <w:rsid w:val="00CE7483"/>
    <w:rsid w:val="00CE79AD"/>
    <w:rsid w:val="00CE7E0F"/>
    <w:rsid w:val="00CF2FDF"/>
    <w:rsid w:val="00CF32ED"/>
    <w:rsid w:val="00CF38DC"/>
    <w:rsid w:val="00CF39CD"/>
    <w:rsid w:val="00CF55B0"/>
    <w:rsid w:val="00CF6F53"/>
    <w:rsid w:val="00CF784C"/>
    <w:rsid w:val="00D01E24"/>
    <w:rsid w:val="00D042B2"/>
    <w:rsid w:val="00D067CE"/>
    <w:rsid w:val="00D074B9"/>
    <w:rsid w:val="00D113CB"/>
    <w:rsid w:val="00D11F8D"/>
    <w:rsid w:val="00D12649"/>
    <w:rsid w:val="00D127F1"/>
    <w:rsid w:val="00D147FB"/>
    <w:rsid w:val="00D152A6"/>
    <w:rsid w:val="00D158C0"/>
    <w:rsid w:val="00D1686C"/>
    <w:rsid w:val="00D16897"/>
    <w:rsid w:val="00D20A4E"/>
    <w:rsid w:val="00D20AC0"/>
    <w:rsid w:val="00D210BA"/>
    <w:rsid w:val="00D2110E"/>
    <w:rsid w:val="00D2149A"/>
    <w:rsid w:val="00D21BDF"/>
    <w:rsid w:val="00D22C60"/>
    <w:rsid w:val="00D232AB"/>
    <w:rsid w:val="00D23E73"/>
    <w:rsid w:val="00D2428C"/>
    <w:rsid w:val="00D24370"/>
    <w:rsid w:val="00D247F4"/>
    <w:rsid w:val="00D26972"/>
    <w:rsid w:val="00D329D1"/>
    <w:rsid w:val="00D345EB"/>
    <w:rsid w:val="00D3506B"/>
    <w:rsid w:val="00D35750"/>
    <w:rsid w:val="00D35F75"/>
    <w:rsid w:val="00D36039"/>
    <w:rsid w:val="00D3654A"/>
    <w:rsid w:val="00D378B1"/>
    <w:rsid w:val="00D4013D"/>
    <w:rsid w:val="00D40546"/>
    <w:rsid w:val="00D413C1"/>
    <w:rsid w:val="00D4161B"/>
    <w:rsid w:val="00D41720"/>
    <w:rsid w:val="00D42E73"/>
    <w:rsid w:val="00D433A9"/>
    <w:rsid w:val="00D43FE3"/>
    <w:rsid w:val="00D44C45"/>
    <w:rsid w:val="00D45588"/>
    <w:rsid w:val="00D459D7"/>
    <w:rsid w:val="00D4656E"/>
    <w:rsid w:val="00D46BB8"/>
    <w:rsid w:val="00D47608"/>
    <w:rsid w:val="00D47B82"/>
    <w:rsid w:val="00D505BD"/>
    <w:rsid w:val="00D518FE"/>
    <w:rsid w:val="00D53DE3"/>
    <w:rsid w:val="00D559E1"/>
    <w:rsid w:val="00D56B16"/>
    <w:rsid w:val="00D56CDC"/>
    <w:rsid w:val="00D572AC"/>
    <w:rsid w:val="00D5743F"/>
    <w:rsid w:val="00D57465"/>
    <w:rsid w:val="00D61AE4"/>
    <w:rsid w:val="00D62028"/>
    <w:rsid w:val="00D62473"/>
    <w:rsid w:val="00D6260E"/>
    <w:rsid w:val="00D62B33"/>
    <w:rsid w:val="00D64A14"/>
    <w:rsid w:val="00D64D0D"/>
    <w:rsid w:val="00D654C2"/>
    <w:rsid w:val="00D6694A"/>
    <w:rsid w:val="00D669E5"/>
    <w:rsid w:val="00D66F08"/>
    <w:rsid w:val="00D67511"/>
    <w:rsid w:val="00D67977"/>
    <w:rsid w:val="00D7013B"/>
    <w:rsid w:val="00D7305C"/>
    <w:rsid w:val="00D7442D"/>
    <w:rsid w:val="00D7449B"/>
    <w:rsid w:val="00D74E72"/>
    <w:rsid w:val="00D75048"/>
    <w:rsid w:val="00D7524C"/>
    <w:rsid w:val="00D752AD"/>
    <w:rsid w:val="00D75549"/>
    <w:rsid w:val="00D7593C"/>
    <w:rsid w:val="00D75FE0"/>
    <w:rsid w:val="00D771D3"/>
    <w:rsid w:val="00D80596"/>
    <w:rsid w:val="00D805E7"/>
    <w:rsid w:val="00D807C8"/>
    <w:rsid w:val="00D80F34"/>
    <w:rsid w:val="00D81FFB"/>
    <w:rsid w:val="00D82B56"/>
    <w:rsid w:val="00D83B44"/>
    <w:rsid w:val="00D84214"/>
    <w:rsid w:val="00D8543C"/>
    <w:rsid w:val="00D860A9"/>
    <w:rsid w:val="00D86A37"/>
    <w:rsid w:val="00D86E7A"/>
    <w:rsid w:val="00D86EBF"/>
    <w:rsid w:val="00D87199"/>
    <w:rsid w:val="00D87867"/>
    <w:rsid w:val="00D879ED"/>
    <w:rsid w:val="00D87F4D"/>
    <w:rsid w:val="00D90DFF"/>
    <w:rsid w:val="00D913CF"/>
    <w:rsid w:val="00D914F1"/>
    <w:rsid w:val="00D91E70"/>
    <w:rsid w:val="00D921E4"/>
    <w:rsid w:val="00D92A82"/>
    <w:rsid w:val="00D92E6E"/>
    <w:rsid w:val="00D93475"/>
    <w:rsid w:val="00D93972"/>
    <w:rsid w:val="00D93DE1"/>
    <w:rsid w:val="00D95026"/>
    <w:rsid w:val="00D951AF"/>
    <w:rsid w:val="00D9573B"/>
    <w:rsid w:val="00D95E55"/>
    <w:rsid w:val="00D974F2"/>
    <w:rsid w:val="00DA12CE"/>
    <w:rsid w:val="00DA12F1"/>
    <w:rsid w:val="00DA1AB2"/>
    <w:rsid w:val="00DA23A7"/>
    <w:rsid w:val="00DA2441"/>
    <w:rsid w:val="00DA3CAC"/>
    <w:rsid w:val="00DA45EB"/>
    <w:rsid w:val="00DA510B"/>
    <w:rsid w:val="00DA5275"/>
    <w:rsid w:val="00DA5652"/>
    <w:rsid w:val="00DA659C"/>
    <w:rsid w:val="00DA687B"/>
    <w:rsid w:val="00DA6DFC"/>
    <w:rsid w:val="00DA6FA2"/>
    <w:rsid w:val="00DA73EA"/>
    <w:rsid w:val="00DA759F"/>
    <w:rsid w:val="00DA7E48"/>
    <w:rsid w:val="00DB0393"/>
    <w:rsid w:val="00DB1FCF"/>
    <w:rsid w:val="00DB21EE"/>
    <w:rsid w:val="00DB3659"/>
    <w:rsid w:val="00DB3A29"/>
    <w:rsid w:val="00DB5129"/>
    <w:rsid w:val="00DB51F7"/>
    <w:rsid w:val="00DB590D"/>
    <w:rsid w:val="00DB67C2"/>
    <w:rsid w:val="00DB775F"/>
    <w:rsid w:val="00DC041B"/>
    <w:rsid w:val="00DC127C"/>
    <w:rsid w:val="00DC244D"/>
    <w:rsid w:val="00DC2738"/>
    <w:rsid w:val="00DC2A5E"/>
    <w:rsid w:val="00DC4073"/>
    <w:rsid w:val="00DC427C"/>
    <w:rsid w:val="00DC4D93"/>
    <w:rsid w:val="00DC562B"/>
    <w:rsid w:val="00DC5703"/>
    <w:rsid w:val="00DC60B1"/>
    <w:rsid w:val="00DC64D2"/>
    <w:rsid w:val="00DC6544"/>
    <w:rsid w:val="00DC67BE"/>
    <w:rsid w:val="00DC7172"/>
    <w:rsid w:val="00DC761B"/>
    <w:rsid w:val="00DC777C"/>
    <w:rsid w:val="00DD0F12"/>
    <w:rsid w:val="00DD25C8"/>
    <w:rsid w:val="00DD2645"/>
    <w:rsid w:val="00DD315D"/>
    <w:rsid w:val="00DD4099"/>
    <w:rsid w:val="00DD6E90"/>
    <w:rsid w:val="00DD7DAC"/>
    <w:rsid w:val="00DE0207"/>
    <w:rsid w:val="00DE0D4F"/>
    <w:rsid w:val="00DE1311"/>
    <w:rsid w:val="00DE1882"/>
    <w:rsid w:val="00DE1DBE"/>
    <w:rsid w:val="00DE2C89"/>
    <w:rsid w:val="00DE2CEC"/>
    <w:rsid w:val="00DE4851"/>
    <w:rsid w:val="00DE4F1E"/>
    <w:rsid w:val="00DE5817"/>
    <w:rsid w:val="00DE64EA"/>
    <w:rsid w:val="00DE667D"/>
    <w:rsid w:val="00DE66E6"/>
    <w:rsid w:val="00DE6BDA"/>
    <w:rsid w:val="00DE6E99"/>
    <w:rsid w:val="00DF2360"/>
    <w:rsid w:val="00DF33AC"/>
    <w:rsid w:val="00DF41CB"/>
    <w:rsid w:val="00DF449D"/>
    <w:rsid w:val="00DF525C"/>
    <w:rsid w:val="00DF6BC6"/>
    <w:rsid w:val="00DF75FC"/>
    <w:rsid w:val="00DF7A53"/>
    <w:rsid w:val="00E003EF"/>
    <w:rsid w:val="00E0069D"/>
    <w:rsid w:val="00E0080E"/>
    <w:rsid w:val="00E01420"/>
    <w:rsid w:val="00E02482"/>
    <w:rsid w:val="00E02BFE"/>
    <w:rsid w:val="00E0340C"/>
    <w:rsid w:val="00E03540"/>
    <w:rsid w:val="00E03B4E"/>
    <w:rsid w:val="00E0472D"/>
    <w:rsid w:val="00E04D0A"/>
    <w:rsid w:val="00E04D9D"/>
    <w:rsid w:val="00E05D78"/>
    <w:rsid w:val="00E06D61"/>
    <w:rsid w:val="00E07B01"/>
    <w:rsid w:val="00E07ECF"/>
    <w:rsid w:val="00E07FA8"/>
    <w:rsid w:val="00E1052D"/>
    <w:rsid w:val="00E10A3F"/>
    <w:rsid w:val="00E11A8C"/>
    <w:rsid w:val="00E1250A"/>
    <w:rsid w:val="00E12ECB"/>
    <w:rsid w:val="00E12F43"/>
    <w:rsid w:val="00E1406B"/>
    <w:rsid w:val="00E146CE"/>
    <w:rsid w:val="00E15098"/>
    <w:rsid w:val="00E152E0"/>
    <w:rsid w:val="00E15F63"/>
    <w:rsid w:val="00E16712"/>
    <w:rsid w:val="00E17CD4"/>
    <w:rsid w:val="00E205EE"/>
    <w:rsid w:val="00E207FE"/>
    <w:rsid w:val="00E21F48"/>
    <w:rsid w:val="00E22576"/>
    <w:rsid w:val="00E22C90"/>
    <w:rsid w:val="00E22D21"/>
    <w:rsid w:val="00E23356"/>
    <w:rsid w:val="00E24F02"/>
    <w:rsid w:val="00E25291"/>
    <w:rsid w:val="00E26A49"/>
    <w:rsid w:val="00E26B3A"/>
    <w:rsid w:val="00E26BAF"/>
    <w:rsid w:val="00E271A2"/>
    <w:rsid w:val="00E27474"/>
    <w:rsid w:val="00E27725"/>
    <w:rsid w:val="00E3032C"/>
    <w:rsid w:val="00E30BE8"/>
    <w:rsid w:val="00E30DF1"/>
    <w:rsid w:val="00E31272"/>
    <w:rsid w:val="00E32FFE"/>
    <w:rsid w:val="00E330C2"/>
    <w:rsid w:val="00E33774"/>
    <w:rsid w:val="00E337CD"/>
    <w:rsid w:val="00E3493A"/>
    <w:rsid w:val="00E34F00"/>
    <w:rsid w:val="00E36F11"/>
    <w:rsid w:val="00E379D3"/>
    <w:rsid w:val="00E37B91"/>
    <w:rsid w:val="00E407C6"/>
    <w:rsid w:val="00E41F7E"/>
    <w:rsid w:val="00E41F85"/>
    <w:rsid w:val="00E4217D"/>
    <w:rsid w:val="00E431B6"/>
    <w:rsid w:val="00E43512"/>
    <w:rsid w:val="00E43538"/>
    <w:rsid w:val="00E445D7"/>
    <w:rsid w:val="00E450CD"/>
    <w:rsid w:val="00E46155"/>
    <w:rsid w:val="00E46994"/>
    <w:rsid w:val="00E46D57"/>
    <w:rsid w:val="00E472A5"/>
    <w:rsid w:val="00E4739E"/>
    <w:rsid w:val="00E501BD"/>
    <w:rsid w:val="00E5045D"/>
    <w:rsid w:val="00E50E40"/>
    <w:rsid w:val="00E511F0"/>
    <w:rsid w:val="00E51854"/>
    <w:rsid w:val="00E51F99"/>
    <w:rsid w:val="00E520A8"/>
    <w:rsid w:val="00E52693"/>
    <w:rsid w:val="00E530FB"/>
    <w:rsid w:val="00E53199"/>
    <w:rsid w:val="00E53800"/>
    <w:rsid w:val="00E53B55"/>
    <w:rsid w:val="00E5446A"/>
    <w:rsid w:val="00E54A94"/>
    <w:rsid w:val="00E5511E"/>
    <w:rsid w:val="00E5536D"/>
    <w:rsid w:val="00E5574E"/>
    <w:rsid w:val="00E5786E"/>
    <w:rsid w:val="00E579E5"/>
    <w:rsid w:val="00E6128D"/>
    <w:rsid w:val="00E615BD"/>
    <w:rsid w:val="00E6234E"/>
    <w:rsid w:val="00E6258C"/>
    <w:rsid w:val="00E62C49"/>
    <w:rsid w:val="00E62FC0"/>
    <w:rsid w:val="00E64513"/>
    <w:rsid w:val="00E64EC4"/>
    <w:rsid w:val="00E65651"/>
    <w:rsid w:val="00E65708"/>
    <w:rsid w:val="00E711E2"/>
    <w:rsid w:val="00E725EB"/>
    <w:rsid w:val="00E7284A"/>
    <w:rsid w:val="00E72EED"/>
    <w:rsid w:val="00E73579"/>
    <w:rsid w:val="00E73F44"/>
    <w:rsid w:val="00E740CE"/>
    <w:rsid w:val="00E741C4"/>
    <w:rsid w:val="00E75310"/>
    <w:rsid w:val="00E7558B"/>
    <w:rsid w:val="00E756A0"/>
    <w:rsid w:val="00E75BF3"/>
    <w:rsid w:val="00E76F56"/>
    <w:rsid w:val="00E80F2D"/>
    <w:rsid w:val="00E811CB"/>
    <w:rsid w:val="00E816EC"/>
    <w:rsid w:val="00E81C25"/>
    <w:rsid w:val="00E82D81"/>
    <w:rsid w:val="00E82DF9"/>
    <w:rsid w:val="00E83595"/>
    <w:rsid w:val="00E8374B"/>
    <w:rsid w:val="00E83A5F"/>
    <w:rsid w:val="00E8482C"/>
    <w:rsid w:val="00E84FB1"/>
    <w:rsid w:val="00E863D7"/>
    <w:rsid w:val="00E86A6B"/>
    <w:rsid w:val="00E8788F"/>
    <w:rsid w:val="00E87CEC"/>
    <w:rsid w:val="00E90C74"/>
    <w:rsid w:val="00E90C9C"/>
    <w:rsid w:val="00E90C9E"/>
    <w:rsid w:val="00E90F98"/>
    <w:rsid w:val="00E9413F"/>
    <w:rsid w:val="00E941D9"/>
    <w:rsid w:val="00E94479"/>
    <w:rsid w:val="00E9649C"/>
    <w:rsid w:val="00E96925"/>
    <w:rsid w:val="00E97A9B"/>
    <w:rsid w:val="00E97B22"/>
    <w:rsid w:val="00EA031F"/>
    <w:rsid w:val="00EA071E"/>
    <w:rsid w:val="00EA0C7A"/>
    <w:rsid w:val="00EA0D4D"/>
    <w:rsid w:val="00EA1080"/>
    <w:rsid w:val="00EA1B46"/>
    <w:rsid w:val="00EA25D9"/>
    <w:rsid w:val="00EA2675"/>
    <w:rsid w:val="00EA3177"/>
    <w:rsid w:val="00EA3676"/>
    <w:rsid w:val="00EA4547"/>
    <w:rsid w:val="00EA53D3"/>
    <w:rsid w:val="00EA54DB"/>
    <w:rsid w:val="00EA55C0"/>
    <w:rsid w:val="00EA5C96"/>
    <w:rsid w:val="00EA5C9F"/>
    <w:rsid w:val="00EA62A3"/>
    <w:rsid w:val="00EB0EBA"/>
    <w:rsid w:val="00EB267B"/>
    <w:rsid w:val="00EB298A"/>
    <w:rsid w:val="00EB2E0A"/>
    <w:rsid w:val="00EB3139"/>
    <w:rsid w:val="00EB4CEC"/>
    <w:rsid w:val="00EB58BC"/>
    <w:rsid w:val="00EB5A23"/>
    <w:rsid w:val="00EB61D8"/>
    <w:rsid w:val="00EB63DB"/>
    <w:rsid w:val="00EB7144"/>
    <w:rsid w:val="00EC04A6"/>
    <w:rsid w:val="00EC1059"/>
    <w:rsid w:val="00EC1119"/>
    <w:rsid w:val="00EC38F3"/>
    <w:rsid w:val="00EC60AF"/>
    <w:rsid w:val="00EC6321"/>
    <w:rsid w:val="00ED0F3F"/>
    <w:rsid w:val="00ED123D"/>
    <w:rsid w:val="00ED134F"/>
    <w:rsid w:val="00ED1D8C"/>
    <w:rsid w:val="00ED2D06"/>
    <w:rsid w:val="00ED2F26"/>
    <w:rsid w:val="00ED345A"/>
    <w:rsid w:val="00ED413F"/>
    <w:rsid w:val="00ED51E7"/>
    <w:rsid w:val="00ED57F9"/>
    <w:rsid w:val="00ED5B24"/>
    <w:rsid w:val="00ED6153"/>
    <w:rsid w:val="00ED643F"/>
    <w:rsid w:val="00ED6595"/>
    <w:rsid w:val="00ED68BA"/>
    <w:rsid w:val="00ED69FB"/>
    <w:rsid w:val="00ED6A55"/>
    <w:rsid w:val="00ED6E95"/>
    <w:rsid w:val="00ED7B42"/>
    <w:rsid w:val="00EE06AA"/>
    <w:rsid w:val="00EE2409"/>
    <w:rsid w:val="00EE26CB"/>
    <w:rsid w:val="00EE2880"/>
    <w:rsid w:val="00EE2B07"/>
    <w:rsid w:val="00EE378B"/>
    <w:rsid w:val="00EE385F"/>
    <w:rsid w:val="00EE41BF"/>
    <w:rsid w:val="00EE422D"/>
    <w:rsid w:val="00EE4620"/>
    <w:rsid w:val="00EE58AF"/>
    <w:rsid w:val="00EE6395"/>
    <w:rsid w:val="00EE6F0C"/>
    <w:rsid w:val="00EE743C"/>
    <w:rsid w:val="00EE7971"/>
    <w:rsid w:val="00EE7C7F"/>
    <w:rsid w:val="00EF1279"/>
    <w:rsid w:val="00EF28CB"/>
    <w:rsid w:val="00EF321F"/>
    <w:rsid w:val="00EF3D7B"/>
    <w:rsid w:val="00EF40CD"/>
    <w:rsid w:val="00EF4EEB"/>
    <w:rsid w:val="00EF556D"/>
    <w:rsid w:val="00EF59E1"/>
    <w:rsid w:val="00EF5AA6"/>
    <w:rsid w:val="00EF64A6"/>
    <w:rsid w:val="00EF6D71"/>
    <w:rsid w:val="00EF77BC"/>
    <w:rsid w:val="00EF7CD4"/>
    <w:rsid w:val="00F006EE"/>
    <w:rsid w:val="00F01229"/>
    <w:rsid w:val="00F015E5"/>
    <w:rsid w:val="00F0186A"/>
    <w:rsid w:val="00F02725"/>
    <w:rsid w:val="00F027B6"/>
    <w:rsid w:val="00F02A90"/>
    <w:rsid w:val="00F02DD3"/>
    <w:rsid w:val="00F03518"/>
    <w:rsid w:val="00F03EB2"/>
    <w:rsid w:val="00F040A4"/>
    <w:rsid w:val="00F0512B"/>
    <w:rsid w:val="00F05EB9"/>
    <w:rsid w:val="00F079F0"/>
    <w:rsid w:val="00F10D70"/>
    <w:rsid w:val="00F1139A"/>
    <w:rsid w:val="00F13069"/>
    <w:rsid w:val="00F1378E"/>
    <w:rsid w:val="00F13C0D"/>
    <w:rsid w:val="00F14A6B"/>
    <w:rsid w:val="00F14F93"/>
    <w:rsid w:val="00F1543C"/>
    <w:rsid w:val="00F15EA3"/>
    <w:rsid w:val="00F15F88"/>
    <w:rsid w:val="00F16B8D"/>
    <w:rsid w:val="00F16CFD"/>
    <w:rsid w:val="00F17397"/>
    <w:rsid w:val="00F173DF"/>
    <w:rsid w:val="00F205D9"/>
    <w:rsid w:val="00F213F3"/>
    <w:rsid w:val="00F22278"/>
    <w:rsid w:val="00F224B1"/>
    <w:rsid w:val="00F23148"/>
    <w:rsid w:val="00F2322F"/>
    <w:rsid w:val="00F246C9"/>
    <w:rsid w:val="00F2583F"/>
    <w:rsid w:val="00F25F25"/>
    <w:rsid w:val="00F2622F"/>
    <w:rsid w:val="00F2641C"/>
    <w:rsid w:val="00F276A1"/>
    <w:rsid w:val="00F31735"/>
    <w:rsid w:val="00F3241E"/>
    <w:rsid w:val="00F32991"/>
    <w:rsid w:val="00F32F97"/>
    <w:rsid w:val="00F34809"/>
    <w:rsid w:val="00F34C7F"/>
    <w:rsid w:val="00F34FC4"/>
    <w:rsid w:val="00F35CCD"/>
    <w:rsid w:val="00F35E8A"/>
    <w:rsid w:val="00F370DD"/>
    <w:rsid w:val="00F372D8"/>
    <w:rsid w:val="00F37697"/>
    <w:rsid w:val="00F378E7"/>
    <w:rsid w:val="00F37ACE"/>
    <w:rsid w:val="00F410AB"/>
    <w:rsid w:val="00F4132A"/>
    <w:rsid w:val="00F41DAC"/>
    <w:rsid w:val="00F42272"/>
    <w:rsid w:val="00F42DB2"/>
    <w:rsid w:val="00F434AF"/>
    <w:rsid w:val="00F4486E"/>
    <w:rsid w:val="00F44DCF"/>
    <w:rsid w:val="00F46CCB"/>
    <w:rsid w:val="00F46D6E"/>
    <w:rsid w:val="00F473B0"/>
    <w:rsid w:val="00F4774A"/>
    <w:rsid w:val="00F50330"/>
    <w:rsid w:val="00F50D8D"/>
    <w:rsid w:val="00F51A4C"/>
    <w:rsid w:val="00F51C26"/>
    <w:rsid w:val="00F5235F"/>
    <w:rsid w:val="00F52606"/>
    <w:rsid w:val="00F529CE"/>
    <w:rsid w:val="00F52B30"/>
    <w:rsid w:val="00F52C07"/>
    <w:rsid w:val="00F54FBA"/>
    <w:rsid w:val="00F558A5"/>
    <w:rsid w:val="00F55BB7"/>
    <w:rsid w:val="00F56062"/>
    <w:rsid w:val="00F57620"/>
    <w:rsid w:val="00F576AC"/>
    <w:rsid w:val="00F606B8"/>
    <w:rsid w:val="00F60D90"/>
    <w:rsid w:val="00F6138C"/>
    <w:rsid w:val="00F61490"/>
    <w:rsid w:val="00F62127"/>
    <w:rsid w:val="00F6273B"/>
    <w:rsid w:val="00F63022"/>
    <w:rsid w:val="00F639C7"/>
    <w:rsid w:val="00F63CA5"/>
    <w:rsid w:val="00F63E6D"/>
    <w:rsid w:val="00F66CE4"/>
    <w:rsid w:val="00F6764B"/>
    <w:rsid w:val="00F700AF"/>
    <w:rsid w:val="00F702A1"/>
    <w:rsid w:val="00F70F6D"/>
    <w:rsid w:val="00F71526"/>
    <w:rsid w:val="00F72E6C"/>
    <w:rsid w:val="00F74138"/>
    <w:rsid w:val="00F74168"/>
    <w:rsid w:val="00F75036"/>
    <w:rsid w:val="00F75E60"/>
    <w:rsid w:val="00F775D1"/>
    <w:rsid w:val="00F80271"/>
    <w:rsid w:val="00F8129E"/>
    <w:rsid w:val="00F81AEB"/>
    <w:rsid w:val="00F81AF4"/>
    <w:rsid w:val="00F823A2"/>
    <w:rsid w:val="00F82976"/>
    <w:rsid w:val="00F83103"/>
    <w:rsid w:val="00F84F69"/>
    <w:rsid w:val="00F8555D"/>
    <w:rsid w:val="00F85E7E"/>
    <w:rsid w:val="00F8643F"/>
    <w:rsid w:val="00F86481"/>
    <w:rsid w:val="00F86F3B"/>
    <w:rsid w:val="00F874DB"/>
    <w:rsid w:val="00F875E4"/>
    <w:rsid w:val="00F90633"/>
    <w:rsid w:val="00F90905"/>
    <w:rsid w:val="00F90A94"/>
    <w:rsid w:val="00F91259"/>
    <w:rsid w:val="00F91BC7"/>
    <w:rsid w:val="00F91C4E"/>
    <w:rsid w:val="00F92131"/>
    <w:rsid w:val="00F921DF"/>
    <w:rsid w:val="00F92A05"/>
    <w:rsid w:val="00F92C56"/>
    <w:rsid w:val="00F92E80"/>
    <w:rsid w:val="00F93473"/>
    <w:rsid w:val="00F943B0"/>
    <w:rsid w:val="00F956B2"/>
    <w:rsid w:val="00F95FDD"/>
    <w:rsid w:val="00F9623A"/>
    <w:rsid w:val="00F973FB"/>
    <w:rsid w:val="00F97D5B"/>
    <w:rsid w:val="00FA2B2F"/>
    <w:rsid w:val="00FA2C31"/>
    <w:rsid w:val="00FA2FF1"/>
    <w:rsid w:val="00FA4A5A"/>
    <w:rsid w:val="00FA5FEF"/>
    <w:rsid w:val="00FA6298"/>
    <w:rsid w:val="00FA6B69"/>
    <w:rsid w:val="00FA70E0"/>
    <w:rsid w:val="00FA7293"/>
    <w:rsid w:val="00FB0910"/>
    <w:rsid w:val="00FB09ED"/>
    <w:rsid w:val="00FB0D8F"/>
    <w:rsid w:val="00FB0F7D"/>
    <w:rsid w:val="00FB1F60"/>
    <w:rsid w:val="00FB2988"/>
    <w:rsid w:val="00FB2F7F"/>
    <w:rsid w:val="00FB4C26"/>
    <w:rsid w:val="00FB5B17"/>
    <w:rsid w:val="00FB5E4C"/>
    <w:rsid w:val="00FB6348"/>
    <w:rsid w:val="00FB6E81"/>
    <w:rsid w:val="00FB76C0"/>
    <w:rsid w:val="00FB7CB5"/>
    <w:rsid w:val="00FB7E79"/>
    <w:rsid w:val="00FC054F"/>
    <w:rsid w:val="00FC0618"/>
    <w:rsid w:val="00FC0AB4"/>
    <w:rsid w:val="00FC164E"/>
    <w:rsid w:val="00FC22F2"/>
    <w:rsid w:val="00FC2938"/>
    <w:rsid w:val="00FC2D26"/>
    <w:rsid w:val="00FC5B12"/>
    <w:rsid w:val="00FC636B"/>
    <w:rsid w:val="00FC6997"/>
    <w:rsid w:val="00FC6CD5"/>
    <w:rsid w:val="00FC701D"/>
    <w:rsid w:val="00FC7195"/>
    <w:rsid w:val="00FC72C3"/>
    <w:rsid w:val="00FC7385"/>
    <w:rsid w:val="00FC7D7F"/>
    <w:rsid w:val="00FD0DA0"/>
    <w:rsid w:val="00FD1092"/>
    <w:rsid w:val="00FD1238"/>
    <w:rsid w:val="00FD223A"/>
    <w:rsid w:val="00FD2B0A"/>
    <w:rsid w:val="00FD2E44"/>
    <w:rsid w:val="00FD3119"/>
    <w:rsid w:val="00FD38D3"/>
    <w:rsid w:val="00FD3B6A"/>
    <w:rsid w:val="00FD42E4"/>
    <w:rsid w:val="00FD466D"/>
    <w:rsid w:val="00FD4841"/>
    <w:rsid w:val="00FD57AC"/>
    <w:rsid w:val="00FD59A7"/>
    <w:rsid w:val="00FD6D74"/>
    <w:rsid w:val="00FD75B5"/>
    <w:rsid w:val="00FE0564"/>
    <w:rsid w:val="00FE129F"/>
    <w:rsid w:val="00FE1C03"/>
    <w:rsid w:val="00FE2382"/>
    <w:rsid w:val="00FE3107"/>
    <w:rsid w:val="00FE4F1B"/>
    <w:rsid w:val="00FE53EB"/>
    <w:rsid w:val="00FE5C8E"/>
    <w:rsid w:val="00FE76BC"/>
    <w:rsid w:val="00FF0304"/>
    <w:rsid w:val="00FF0573"/>
    <w:rsid w:val="00FF14A1"/>
    <w:rsid w:val="00FF1D4B"/>
    <w:rsid w:val="00FF21CE"/>
    <w:rsid w:val="00FF2D1D"/>
    <w:rsid w:val="00FF34D7"/>
    <w:rsid w:val="00FF3642"/>
    <w:rsid w:val="00FF381B"/>
    <w:rsid w:val="00FF3B57"/>
    <w:rsid w:val="00FF43B0"/>
    <w:rsid w:val="00FF4B50"/>
    <w:rsid w:val="00FF4F3B"/>
    <w:rsid w:val="00FF534B"/>
    <w:rsid w:val="00FF563E"/>
    <w:rsid w:val="00FF60BA"/>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A4BCA"/>
  <w15:chartTrackingRefBased/>
  <w15:docId w15:val="{B7BAFE00-0539-472F-AA1A-C4B7384F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spacing w:line="257"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FB4"/>
    <w:rPr>
      <w:sz w:val="22"/>
      <w:szCs w:val="22"/>
    </w:rPr>
  </w:style>
  <w:style w:type="paragraph" w:styleId="Heading1">
    <w:name w:val="heading 1"/>
    <w:basedOn w:val="Normal"/>
    <w:next w:val="Normal"/>
    <w:link w:val="Heading1Char"/>
    <w:uiPriority w:val="9"/>
    <w:qFormat/>
    <w:rsid w:val="0089047D"/>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773AD7"/>
    <w:pPr>
      <w:keepNext/>
      <w:keepLines/>
      <w:spacing w:before="4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047D"/>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773AD7"/>
    <w:rPr>
      <w:rFonts w:ascii="Calibri Light" w:eastAsia="Times New Roman" w:hAnsi="Calibri Light" w:cs="Times New Roman"/>
      <w:color w:val="2F5496"/>
      <w:sz w:val="26"/>
      <w:szCs w:val="26"/>
    </w:rPr>
  </w:style>
  <w:style w:type="paragraph" w:styleId="Header">
    <w:name w:val="header"/>
    <w:basedOn w:val="Normal"/>
    <w:link w:val="HeaderChar"/>
    <w:uiPriority w:val="99"/>
    <w:unhideWhenUsed/>
    <w:rsid w:val="00E5574E"/>
    <w:pPr>
      <w:tabs>
        <w:tab w:val="center" w:pos="4680"/>
        <w:tab w:val="right" w:pos="9360"/>
      </w:tabs>
    </w:pPr>
  </w:style>
  <w:style w:type="character" w:customStyle="1" w:styleId="HeaderChar">
    <w:name w:val="Header Char"/>
    <w:basedOn w:val="DefaultParagraphFont"/>
    <w:link w:val="Header"/>
    <w:uiPriority w:val="99"/>
    <w:rsid w:val="00E5574E"/>
  </w:style>
  <w:style w:type="paragraph" w:styleId="Footer">
    <w:name w:val="footer"/>
    <w:basedOn w:val="Normal"/>
    <w:link w:val="FooterChar"/>
    <w:uiPriority w:val="99"/>
    <w:unhideWhenUsed/>
    <w:rsid w:val="00E5574E"/>
    <w:pPr>
      <w:tabs>
        <w:tab w:val="center" w:pos="4680"/>
        <w:tab w:val="right" w:pos="9360"/>
      </w:tabs>
    </w:pPr>
  </w:style>
  <w:style w:type="character" w:customStyle="1" w:styleId="FooterChar">
    <w:name w:val="Footer Char"/>
    <w:basedOn w:val="DefaultParagraphFont"/>
    <w:link w:val="Footer"/>
    <w:uiPriority w:val="99"/>
    <w:rsid w:val="00E5574E"/>
  </w:style>
  <w:style w:type="table" w:styleId="TableGrid">
    <w:name w:val="Table Grid"/>
    <w:basedOn w:val="TableNormal"/>
    <w:uiPriority w:val="39"/>
    <w:rsid w:val="00E5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8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8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20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67287"/>
    <w:rPr>
      <w:color w:val="0563C1"/>
      <w:u w:val="single"/>
    </w:rPr>
  </w:style>
  <w:style w:type="table" w:customStyle="1" w:styleId="TableGrid92">
    <w:name w:val="Table Grid92"/>
    <w:basedOn w:val="TableNormal"/>
    <w:uiPriority w:val="59"/>
    <w:rsid w:val="00DF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82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5E4C"/>
    <w:pPr>
      <w:spacing w:before="100" w:beforeAutospacing="1" w:after="100" w:afterAutospacing="1"/>
    </w:pPr>
    <w:rPr>
      <w:rFonts w:ascii="Times New Roman" w:eastAsia="Times New Roman" w:hAnsi="Times New Roman"/>
      <w:sz w:val="24"/>
      <w:szCs w:val="24"/>
    </w:rPr>
  </w:style>
  <w:style w:type="character" w:styleId="PlaceholderText">
    <w:name w:val="Placeholder Text"/>
    <w:uiPriority w:val="99"/>
    <w:semiHidden/>
    <w:rsid w:val="00EA4547"/>
    <w:rPr>
      <w:color w:val="808080"/>
    </w:rPr>
  </w:style>
  <w:style w:type="table" w:customStyle="1" w:styleId="TableGrid4">
    <w:name w:val="Table Grid4"/>
    <w:basedOn w:val="TableNormal"/>
    <w:next w:val="TableGrid"/>
    <w:uiPriority w:val="39"/>
    <w:rsid w:val="00A13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2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72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35F"/>
    <w:rPr>
      <w:rFonts w:ascii="Segoe UI" w:hAnsi="Segoe UI" w:cs="Segoe UI"/>
      <w:sz w:val="18"/>
      <w:szCs w:val="18"/>
    </w:rPr>
  </w:style>
  <w:style w:type="character" w:customStyle="1" w:styleId="BalloonTextChar">
    <w:name w:val="Balloon Text Char"/>
    <w:link w:val="BalloonText"/>
    <w:uiPriority w:val="99"/>
    <w:semiHidden/>
    <w:rsid w:val="0058735F"/>
    <w:rPr>
      <w:rFonts w:ascii="Segoe UI" w:hAnsi="Segoe UI" w:cs="Segoe UI"/>
      <w:sz w:val="18"/>
      <w:szCs w:val="18"/>
    </w:rPr>
  </w:style>
  <w:style w:type="table" w:customStyle="1" w:styleId="TableGrid921">
    <w:name w:val="Table Grid921"/>
    <w:basedOn w:val="TableNormal"/>
    <w:uiPriority w:val="59"/>
    <w:rsid w:val="0012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C2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DC2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C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59"/>
    <w:rsid w:val="009C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77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uiPriority w:val="59"/>
    <w:rsid w:val="00477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uiPriority w:val="99"/>
    <w:qFormat/>
    <w:rsid w:val="00BA0FB4"/>
    <w:pPr>
      <w:spacing w:after="160" w:line="256" w:lineRule="auto"/>
    </w:pPr>
    <w:rPr>
      <w:sz w:val="22"/>
      <w:szCs w:val="22"/>
    </w:rPr>
  </w:style>
  <w:style w:type="paragraph" w:customStyle="1" w:styleId="Normal1">
    <w:name w:val="Normal_1"/>
    <w:uiPriority w:val="99"/>
    <w:qFormat/>
    <w:rsid w:val="00BA0FB4"/>
    <w:pPr>
      <w:spacing w:after="160" w:line="256" w:lineRule="auto"/>
    </w:pPr>
    <w:rPr>
      <w:sz w:val="22"/>
      <w:szCs w:val="22"/>
    </w:rPr>
  </w:style>
  <w:style w:type="character" w:customStyle="1" w:styleId="Hyperlink0">
    <w:name w:val="Hyperlink_0"/>
    <w:uiPriority w:val="99"/>
    <w:unhideWhenUsed/>
    <w:rsid w:val="00567287"/>
    <w:rPr>
      <w:color w:val="0563C1"/>
      <w:u w:val="single"/>
    </w:rPr>
  </w:style>
  <w:style w:type="paragraph" w:customStyle="1" w:styleId="Default">
    <w:name w:val="Default"/>
    <w:uiPriority w:val="99"/>
    <w:rsid w:val="00C31E27"/>
    <w:pPr>
      <w:autoSpaceDE w:val="0"/>
      <w:autoSpaceDN w:val="0"/>
      <w:adjustRightInd w:val="0"/>
    </w:pPr>
    <w:rPr>
      <w:rFonts w:ascii="Pragmatica Web Light" w:hAnsi="Pragmatica Web Light" w:cs="Pragmatica Web Light"/>
      <w:color w:val="000000"/>
      <w:sz w:val="24"/>
      <w:szCs w:val="24"/>
      <w:lang w:bidi="hi-IN"/>
    </w:rPr>
  </w:style>
  <w:style w:type="paragraph" w:styleId="TOCHeading">
    <w:name w:val="TOC Heading"/>
    <w:basedOn w:val="Heading1"/>
    <w:next w:val="Normal"/>
    <w:uiPriority w:val="39"/>
    <w:unhideWhenUsed/>
    <w:qFormat/>
    <w:rsid w:val="000611D3"/>
    <w:pPr>
      <w:spacing w:line="259" w:lineRule="auto"/>
      <w:outlineLvl w:val="9"/>
    </w:pPr>
    <w:rPr>
      <w:color w:val="2F5496"/>
    </w:rPr>
  </w:style>
  <w:style w:type="paragraph" w:styleId="TOC2">
    <w:name w:val="toc 2"/>
    <w:basedOn w:val="Normal"/>
    <w:next w:val="Normal"/>
    <w:autoRedefine/>
    <w:uiPriority w:val="39"/>
    <w:unhideWhenUsed/>
    <w:rsid w:val="000611D3"/>
    <w:pPr>
      <w:spacing w:after="100" w:line="259" w:lineRule="auto"/>
      <w:ind w:left="220"/>
    </w:pPr>
    <w:rPr>
      <w:rFonts w:eastAsia="Times New Roman"/>
    </w:rPr>
  </w:style>
  <w:style w:type="paragraph" w:styleId="TOC1">
    <w:name w:val="toc 1"/>
    <w:basedOn w:val="Normal"/>
    <w:next w:val="Normal"/>
    <w:autoRedefine/>
    <w:uiPriority w:val="39"/>
    <w:unhideWhenUsed/>
    <w:rsid w:val="000611D3"/>
    <w:pPr>
      <w:spacing w:after="100" w:line="259" w:lineRule="auto"/>
    </w:pPr>
    <w:rPr>
      <w:rFonts w:eastAsia="Times New Roman"/>
    </w:rPr>
  </w:style>
  <w:style w:type="paragraph" w:styleId="TOC3">
    <w:name w:val="toc 3"/>
    <w:basedOn w:val="Normal"/>
    <w:next w:val="Normal"/>
    <w:autoRedefine/>
    <w:uiPriority w:val="39"/>
    <w:unhideWhenUsed/>
    <w:rsid w:val="000611D3"/>
    <w:pPr>
      <w:spacing w:after="100" w:line="259" w:lineRule="auto"/>
      <w:ind w:left="440"/>
    </w:pPr>
    <w:rPr>
      <w:rFonts w:eastAsia="Times New Roman"/>
    </w:rPr>
  </w:style>
  <w:style w:type="paragraph" w:styleId="FootnoteText">
    <w:name w:val="footnote text"/>
    <w:basedOn w:val="Normal"/>
    <w:link w:val="FootnoteTextChar"/>
    <w:uiPriority w:val="99"/>
    <w:unhideWhenUsed/>
    <w:rsid w:val="00A37897"/>
    <w:rPr>
      <w:sz w:val="20"/>
      <w:szCs w:val="20"/>
      <w:lang w:val="ru-RU"/>
    </w:rPr>
  </w:style>
  <w:style w:type="character" w:customStyle="1" w:styleId="FootnoteTextChar">
    <w:name w:val="Footnote Text Char"/>
    <w:link w:val="FootnoteText"/>
    <w:uiPriority w:val="99"/>
    <w:rsid w:val="00A37897"/>
    <w:rPr>
      <w:lang w:val="ru-RU"/>
    </w:rPr>
  </w:style>
  <w:style w:type="character" w:styleId="FootnoteReference">
    <w:name w:val="footnote reference"/>
    <w:uiPriority w:val="99"/>
    <w:semiHidden/>
    <w:unhideWhenUsed/>
    <w:rsid w:val="00A37897"/>
    <w:rPr>
      <w:vertAlign w:val="superscript"/>
    </w:rPr>
  </w:style>
  <w:style w:type="character" w:customStyle="1" w:styleId="1">
    <w:name w:val="Заглавие 1 Знак"/>
    <w:link w:val="10"/>
    <w:locked/>
    <w:rsid w:val="00432396"/>
    <w:rPr>
      <w:rFonts w:ascii="Times New Roman" w:eastAsia="Times New Roman" w:hAnsi="Times New Roman"/>
      <w:b/>
      <w:noProof/>
      <w:color w:val="2F5496"/>
      <w:sz w:val="28"/>
      <w:szCs w:val="32"/>
    </w:rPr>
  </w:style>
  <w:style w:type="paragraph" w:customStyle="1" w:styleId="10">
    <w:name w:val="Заглавие 1"/>
    <w:basedOn w:val="Heading1"/>
    <w:link w:val="1"/>
    <w:autoRedefine/>
    <w:qFormat/>
    <w:rsid w:val="00432396"/>
    <w:pPr>
      <w:spacing w:before="120" w:after="120" w:line="360" w:lineRule="auto"/>
      <w:jc w:val="center"/>
    </w:pPr>
    <w:rPr>
      <w:rFonts w:ascii="Times New Roman" w:hAnsi="Times New Roman"/>
      <w:b/>
      <w:noProof/>
      <w:color w:val="2F5496"/>
      <w:sz w:val="28"/>
    </w:rPr>
  </w:style>
  <w:style w:type="paragraph" w:styleId="ListParagraph">
    <w:name w:val="List Paragraph"/>
    <w:basedOn w:val="Normal"/>
    <w:uiPriority w:val="34"/>
    <w:qFormat/>
    <w:rsid w:val="00432396"/>
    <w:pPr>
      <w:spacing w:line="259" w:lineRule="auto"/>
      <w:ind w:left="720"/>
      <w:contextualSpacing/>
    </w:pPr>
    <w:rPr>
      <w:rFonts w:cs="Arial"/>
    </w:rPr>
  </w:style>
  <w:style w:type="paragraph" w:styleId="Bibliography">
    <w:name w:val="Bibliography"/>
    <w:basedOn w:val="Normal"/>
    <w:next w:val="Normal"/>
    <w:uiPriority w:val="37"/>
    <w:unhideWhenUsed/>
    <w:rsid w:val="005666C6"/>
    <w:pPr>
      <w:ind w:left="720" w:hanging="720"/>
    </w:pPr>
  </w:style>
  <w:style w:type="character" w:styleId="EndnoteReference">
    <w:name w:val="endnote reference"/>
    <w:basedOn w:val="DefaultParagraphFont"/>
    <w:uiPriority w:val="99"/>
    <w:semiHidden/>
    <w:unhideWhenUsed/>
    <w:rsid w:val="00E97A9B"/>
    <w:rPr>
      <w:vertAlign w:val="superscript"/>
    </w:rPr>
  </w:style>
  <w:style w:type="character" w:styleId="Emphasis">
    <w:name w:val="Emphasis"/>
    <w:basedOn w:val="DefaultParagraphFont"/>
    <w:uiPriority w:val="20"/>
    <w:qFormat/>
    <w:rsid w:val="006D632E"/>
    <w:rPr>
      <w:i/>
      <w:iCs/>
    </w:rPr>
  </w:style>
  <w:style w:type="table" w:styleId="GridTable4-Accent4">
    <w:name w:val="Grid Table 4 Accent 4"/>
    <w:basedOn w:val="TableNormal"/>
    <w:uiPriority w:val="49"/>
    <w:rsid w:val="002C7DD4"/>
    <w:rPr>
      <w:rFonts w:asciiTheme="minorHAnsi" w:eastAsiaTheme="minorHAnsi" w:hAnsiTheme="minorHAnsi" w:cstheme="minorBidi"/>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901E88"/>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06353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msonormal0">
    <w:name w:val="msonormal"/>
    <w:basedOn w:val="Normal"/>
    <w:rsid w:val="00C515C9"/>
    <w:pPr>
      <w:spacing w:before="100" w:beforeAutospacing="1" w:after="100" w:afterAutospacing="1"/>
    </w:pPr>
    <w:rPr>
      <w:rFonts w:ascii="Times New Roman" w:eastAsia="Times New Roman" w:hAnsi="Times New Roman"/>
      <w:sz w:val="24"/>
      <w:szCs w:val="24"/>
      <w:lang w:val="en-GB" w:eastAsia="en-GB"/>
    </w:rPr>
  </w:style>
  <w:style w:type="paragraph" w:customStyle="1" w:styleId="xl64">
    <w:name w:val="xl64"/>
    <w:basedOn w:val="Normal"/>
    <w:rsid w:val="00C515C9"/>
    <w:pPr>
      <w:spacing w:before="100" w:beforeAutospacing="1" w:after="100" w:afterAutospacing="1"/>
      <w:jc w:val="center"/>
    </w:pPr>
    <w:rPr>
      <w:rFonts w:ascii="Times New Roman" w:eastAsia="Times New Roman" w:hAnsi="Times New Roman"/>
      <w:sz w:val="24"/>
      <w:szCs w:val="24"/>
      <w:lang w:val="en-GB" w:eastAsia="en-GB"/>
    </w:rPr>
  </w:style>
  <w:style w:type="paragraph" w:customStyle="1" w:styleId="xl65">
    <w:name w:val="xl65"/>
    <w:basedOn w:val="Normal"/>
    <w:rsid w:val="00C515C9"/>
    <w:pPr>
      <w:spacing w:before="100" w:beforeAutospacing="1" w:after="100" w:afterAutospacing="1"/>
      <w:jc w:val="center"/>
    </w:pPr>
    <w:rPr>
      <w:rFonts w:ascii="Times New Roman" w:eastAsia="Times New Roman" w:hAnsi="Times New Roman"/>
      <w:sz w:val="24"/>
      <w:szCs w:val="24"/>
      <w:lang w:val="en-GB" w:eastAsia="en-GB"/>
    </w:rPr>
  </w:style>
  <w:style w:type="paragraph" w:customStyle="1" w:styleId="xl66">
    <w:name w:val="xl66"/>
    <w:basedOn w:val="Normal"/>
    <w:rsid w:val="00C515C9"/>
    <w:pPr>
      <w:spacing w:before="100" w:beforeAutospacing="1" w:after="100" w:afterAutospacing="1"/>
      <w:jc w:val="center"/>
    </w:pPr>
    <w:rPr>
      <w:rFonts w:ascii="Times New Roman" w:eastAsia="Times New Roman" w:hAnsi="Times New Roman"/>
      <w:sz w:val="24"/>
      <w:szCs w:val="24"/>
      <w:lang w:val="en-GB" w:eastAsia="en-GB"/>
    </w:rPr>
  </w:style>
  <w:style w:type="paragraph" w:customStyle="1" w:styleId="xl67">
    <w:name w:val="xl67"/>
    <w:basedOn w:val="Normal"/>
    <w:rsid w:val="00C515C9"/>
    <w:pPr>
      <w:spacing w:before="100" w:beforeAutospacing="1" w:after="100" w:afterAutospacing="1"/>
      <w:textAlignment w:val="center"/>
    </w:pPr>
    <w:rPr>
      <w:rFonts w:ascii="Times New Roman" w:eastAsia="Times New Roman" w:hAnsi="Times New Roman"/>
      <w:sz w:val="24"/>
      <w:szCs w:val="24"/>
      <w:lang w:val="en-GB" w:eastAsia="en-GB"/>
    </w:rPr>
  </w:style>
  <w:style w:type="paragraph" w:customStyle="1" w:styleId="xl68">
    <w:name w:val="xl68"/>
    <w:basedOn w:val="Normal"/>
    <w:rsid w:val="00C515C9"/>
    <w:pPr>
      <w:spacing w:before="100" w:beforeAutospacing="1" w:after="100" w:afterAutospacing="1"/>
      <w:jc w:val="center"/>
      <w:textAlignment w:val="center"/>
    </w:pPr>
    <w:rPr>
      <w:rFonts w:ascii="Times New Roman" w:eastAsia="Times New Roman" w:hAnsi="Times New Roman"/>
      <w:sz w:val="24"/>
      <w:szCs w:val="24"/>
      <w:lang w:val="en-GB" w:eastAsia="en-GB"/>
    </w:rPr>
  </w:style>
  <w:style w:type="paragraph" w:customStyle="1" w:styleId="xl69">
    <w:name w:val="xl69"/>
    <w:basedOn w:val="Normal"/>
    <w:rsid w:val="00C515C9"/>
    <w:pPr>
      <w:spacing w:before="100" w:beforeAutospacing="1" w:after="100" w:afterAutospacing="1"/>
      <w:jc w:val="center"/>
      <w:textAlignment w:val="center"/>
    </w:pPr>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C06C65"/>
    <w:rPr>
      <w:color w:val="605E5C"/>
      <w:shd w:val="clear" w:color="auto" w:fill="E1DFDD"/>
    </w:rPr>
  </w:style>
  <w:style w:type="character" w:styleId="CommentReference">
    <w:name w:val="annotation reference"/>
    <w:basedOn w:val="DefaultParagraphFont"/>
    <w:uiPriority w:val="99"/>
    <w:semiHidden/>
    <w:unhideWhenUsed/>
    <w:rsid w:val="00746881"/>
    <w:rPr>
      <w:sz w:val="16"/>
      <w:szCs w:val="16"/>
    </w:rPr>
  </w:style>
  <w:style w:type="paragraph" w:styleId="CommentText">
    <w:name w:val="annotation text"/>
    <w:basedOn w:val="Normal"/>
    <w:link w:val="CommentTextChar"/>
    <w:uiPriority w:val="99"/>
    <w:semiHidden/>
    <w:unhideWhenUsed/>
    <w:rsid w:val="00746881"/>
    <w:rPr>
      <w:sz w:val="20"/>
      <w:szCs w:val="20"/>
    </w:rPr>
  </w:style>
  <w:style w:type="character" w:customStyle="1" w:styleId="CommentTextChar">
    <w:name w:val="Comment Text Char"/>
    <w:basedOn w:val="DefaultParagraphFont"/>
    <w:link w:val="CommentText"/>
    <w:uiPriority w:val="99"/>
    <w:semiHidden/>
    <w:rsid w:val="00746881"/>
  </w:style>
  <w:style w:type="paragraph" w:styleId="CommentSubject">
    <w:name w:val="annotation subject"/>
    <w:basedOn w:val="CommentText"/>
    <w:next w:val="CommentText"/>
    <w:link w:val="CommentSubjectChar"/>
    <w:uiPriority w:val="99"/>
    <w:semiHidden/>
    <w:unhideWhenUsed/>
    <w:rsid w:val="00746881"/>
    <w:rPr>
      <w:b/>
      <w:bCs/>
    </w:rPr>
  </w:style>
  <w:style w:type="character" w:customStyle="1" w:styleId="CommentSubjectChar">
    <w:name w:val="Comment Subject Char"/>
    <w:basedOn w:val="CommentTextChar"/>
    <w:link w:val="CommentSubject"/>
    <w:uiPriority w:val="99"/>
    <w:semiHidden/>
    <w:rsid w:val="00746881"/>
    <w:rPr>
      <w:b/>
      <w:bCs/>
    </w:rPr>
  </w:style>
  <w:style w:type="paragraph" w:customStyle="1" w:styleId="usualtext">
    <w:name w:val="usual__text"/>
    <w:basedOn w:val="Normal"/>
    <w:rsid w:val="00A07A8E"/>
    <w:pPr>
      <w:spacing w:before="100" w:beforeAutospacing="1" w:after="100" w:afterAutospacing="1"/>
    </w:pPr>
    <w:rPr>
      <w:rFonts w:ascii="Times New Roman" w:eastAsia="Times New Roman" w:hAnsi="Times New Roman"/>
      <w:sz w:val="24"/>
      <w:szCs w:val="24"/>
    </w:rPr>
  </w:style>
  <w:style w:type="paragraph" w:customStyle="1" w:styleId="usualli">
    <w:name w:val="usual__li"/>
    <w:basedOn w:val="Normal"/>
    <w:rsid w:val="00A07A8E"/>
    <w:pPr>
      <w:spacing w:before="100" w:beforeAutospacing="1" w:after="100" w:afterAutospacing="1"/>
    </w:pPr>
    <w:rPr>
      <w:rFonts w:ascii="Times New Roman" w:eastAsia="Times New Roman" w:hAnsi="Times New Roman"/>
      <w:sz w:val="24"/>
      <w:szCs w:val="24"/>
    </w:rPr>
  </w:style>
  <w:style w:type="table" w:styleId="GridTable4-Accent1">
    <w:name w:val="Grid Table 4 Accent 1"/>
    <w:basedOn w:val="TableNormal"/>
    <w:uiPriority w:val="49"/>
    <w:rsid w:val="005A75B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14">
    <w:name w:val="ЗАГЛАВИЕ14"/>
    <w:basedOn w:val="Heading1"/>
    <w:link w:val="140"/>
    <w:autoRedefine/>
    <w:qFormat/>
    <w:rsid w:val="003C5C3B"/>
    <w:pPr>
      <w:spacing w:before="120" w:after="120" w:line="360" w:lineRule="auto"/>
      <w:jc w:val="center"/>
    </w:pPr>
    <w:rPr>
      <w:rFonts w:ascii="Times New Roman" w:eastAsiaTheme="majorEastAsia" w:hAnsi="Times New Roman"/>
      <w:b/>
      <w:color w:val="2F5496" w:themeColor="accent1" w:themeShade="BF"/>
      <w:sz w:val="28"/>
    </w:rPr>
  </w:style>
  <w:style w:type="character" w:customStyle="1" w:styleId="140">
    <w:name w:val="ЗАГЛАВИЕ14 Знак"/>
    <w:basedOn w:val="Heading1Char"/>
    <w:link w:val="14"/>
    <w:rsid w:val="003C5C3B"/>
    <w:rPr>
      <w:rFonts w:ascii="Times New Roman" w:eastAsiaTheme="majorEastAsia" w:hAnsi="Times New Roman" w:cs="Times New Roman"/>
      <w:b/>
      <w:color w:val="2F5496" w:themeColor="accent1" w:themeShade="BF"/>
      <w:sz w:val="28"/>
      <w:szCs w:val="32"/>
    </w:rPr>
  </w:style>
  <w:style w:type="paragraph" w:customStyle="1" w:styleId="a">
    <w:name w:val="Курсив"/>
    <w:basedOn w:val="Heading2"/>
    <w:link w:val="a0"/>
    <w:autoRedefine/>
    <w:qFormat/>
    <w:rsid w:val="003C5C3B"/>
    <w:pPr>
      <w:spacing w:before="0" w:line="360" w:lineRule="auto"/>
      <w:ind w:firstLine="706"/>
      <w:jc w:val="both"/>
    </w:pPr>
    <w:rPr>
      <w:rFonts w:ascii="Times New Roman" w:eastAsiaTheme="majorEastAsia" w:hAnsi="Times New Roman"/>
      <w:i/>
      <w:color w:val="2F5496" w:themeColor="accent1" w:themeShade="BF"/>
      <w:sz w:val="28"/>
    </w:rPr>
  </w:style>
  <w:style w:type="character" w:customStyle="1" w:styleId="a0">
    <w:name w:val="Курсив Знак"/>
    <w:basedOn w:val="Heading2Char"/>
    <w:link w:val="a"/>
    <w:rsid w:val="003C5C3B"/>
    <w:rPr>
      <w:rFonts w:ascii="Times New Roman" w:eastAsiaTheme="majorEastAsia" w:hAnsi="Times New Roman" w:cs="Times New Roman"/>
      <w:i/>
      <w:color w:val="2F5496" w:themeColor="accent1" w:themeShade="BF"/>
      <w:sz w:val="28"/>
      <w:szCs w:val="26"/>
    </w:rPr>
  </w:style>
  <w:style w:type="paragraph" w:customStyle="1" w:styleId="xl63">
    <w:name w:val="xl63"/>
    <w:basedOn w:val="Normal"/>
    <w:rsid w:val="003C5C3B"/>
    <w:pPr>
      <w:spacing w:before="100" w:beforeAutospacing="1" w:after="100" w:afterAutospacing="1"/>
      <w:jc w:val="center"/>
      <w:textAlignment w:val="center"/>
    </w:pPr>
    <w:rPr>
      <w:rFonts w:eastAsia="Times New Roman" w:cs="Calibri"/>
      <w:b/>
      <w:bCs/>
      <w:sz w:val="24"/>
      <w:szCs w:val="24"/>
      <w:lang w:val="en-GB" w:eastAsia="en-GB"/>
    </w:rPr>
  </w:style>
  <w:style w:type="paragraph" w:styleId="Revision">
    <w:name w:val="Revision"/>
    <w:hidden/>
    <w:uiPriority w:val="99"/>
    <w:semiHidden/>
    <w:rsid w:val="00131FB3"/>
    <w:pPr>
      <w:spacing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85">
      <w:bodyDiv w:val="1"/>
      <w:marLeft w:val="0"/>
      <w:marRight w:val="0"/>
      <w:marTop w:val="0"/>
      <w:marBottom w:val="0"/>
      <w:divBdr>
        <w:top w:val="none" w:sz="0" w:space="0" w:color="auto"/>
        <w:left w:val="none" w:sz="0" w:space="0" w:color="auto"/>
        <w:bottom w:val="none" w:sz="0" w:space="0" w:color="auto"/>
        <w:right w:val="none" w:sz="0" w:space="0" w:color="auto"/>
      </w:divBdr>
    </w:div>
    <w:div w:id="22365758">
      <w:bodyDiv w:val="1"/>
      <w:marLeft w:val="0"/>
      <w:marRight w:val="0"/>
      <w:marTop w:val="0"/>
      <w:marBottom w:val="0"/>
      <w:divBdr>
        <w:top w:val="none" w:sz="0" w:space="0" w:color="auto"/>
        <w:left w:val="none" w:sz="0" w:space="0" w:color="auto"/>
        <w:bottom w:val="none" w:sz="0" w:space="0" w:color="auto"/>
        <w:right w:val="none" w:sz="0" w:space="0" w:color="auto"/>
      </w:divBdr>
    </w:div>
    <w:div w:id="22486696">
      <w:bodyDiv w:val="1"/>
      <w:marLeft w:val="0"/>
      <w:marRight w:val="0"/>
      <w:marTop w:val="0"/>
      <w:marBottom w:val="0"/>
      <w:divBdr>
        <w:top w:val="none" w:sz="0" w:space="0" w:color="auto"/>
        <w:left w:val="none" w:sz="0" w:space="0" w:color="auto"/>
        <w:bottom w:val="none" w:sz="0" w:space="0" w:color="auto"/>
        <w:right w:val="none" w:sz="0" w:space="0" w:color="auto"/>
      </w:divBdr>
      <w:divsChild>
        <w:div w:id="1772778009">
          <w:marLeft w:val="0"/>
          <w:marRight w:val="0"/>
          <w:marTop w:val="0"/>
          <w:marBottom w:val="0"/>
          <w:divBdr>
            <w:top w:val="none" w:sz="0" w:space="0" w:color="auto"/>
            <w:left w:val="none" w:sz="0" w:space="0" w:color="auto"/>
            <w:bottom w:val="none" w:sz="0" w:space="0" w:color="auto"/>
            <w:right w:val="none" w:sz="0" w:space="0" w:color="auto"/>
          </w:divBdr>
        </w:div>
        <w:div w:id="1551185886">
          <w:marLeft w:val="0"/>
          <w:marRight w:val="0"/>
          <w:marTop w:val="0"/>
          <w:marBottom w:val="0"/>
          <w:divBdr>
            <w:top w:val="none" w:sz="0" w:space="0" w:color="auto"/>
            <w:left w:val="none" w:sz="0" w:space="0" w:color="auto"/>
            <w:bottom w:val="none" w:sz="0" w:space="0" w:color="auto"/>
            <w:right w:val="none" w:sz="0" w:space="0" w:color="auto"/>
          </w:divBdr>
        </w:div>
        <w:div w:id="1699625548">
          <w:marLeft w:val="0"/>
          <w:marRight w:val="0"/>
          <w:marTop w:val="0"/>
          <w:marBottom w:val="0"/>
          <w:divBdr>
            <w:top w:val="none" w:sz="0" w:space="0" w:color="auto"/>
            <w:left w:val="none" w:sz="0" w:space="0" w:color="auto"/>
            <w:bottom w:val="none" w:sz="0" w:space="0" w:color="auto"/>
            <w:right w:val="none" w:sz="0" w:space="0" w:color="auto"/>
          </w:divBdr>
        </w:div>
        <w:div w:id="360055251">
          <w:marLeft w:val="0"/>
          <w:marRight w:val="0"/>
          <w:marTop w:val="0"/>
          <w:marBottom w:val="0"/>
          <w:divBdr>
            <w:top w:val="none" w:sz="0" w:space="0" w:color="auto"/>
            <w:left w:val="none" w:sz="0" w:space="0" w:color="auto"/>
            <w:bottom w:val="none" w:sz="0" w:space="0" w:color="auto"/>
            <w:right w:val="none" w:sz="0" w:space="0" w:color="auto"/>
          </w:divBdr>
        </w:div>
        <w:div w:id="32775723">
          <w:marLeft w:val="0"/>
          <w:marRight w:val="0"/>
          <w:marTop w:val="0"/>
          <w:marBottom w:val="0"/>
          <w:divBdr>
            <w:top w:val="none" w:sz="0" w:space="0" w:color="auto"/>
            <w:left w:val="none" w:sz="0" w:space="0" w:color="auto"/>
            <w:bottom w:val="none" w:sz="0" w:space="0" w:color="auto"/>
            <w:right w:val="none" w:sz="0" w:space="0" w:color="auto"/>
          </w:divBdr>
        </w:div>
        <w:div w:id="1929458975">
          <w:marLeft w:val="0"/>
          <w:marRight w:val="0"/>
          <w:marTop w:val="0"/>
          <w:marBottom w:val="0"/>
          <w:divBdr>
            <w:top w:val="none" w:sz="0" w:space="0" w:color="auto"/>
            <w:left w:val="none" w:sz="0" w:space="0" w:color="auto"/>
            <w:bottom w:val="none" w:sz="0" w:space="0" w:color="auto"/>
            <w:right w:val="none" w:sz="0" w:space="0" w:color="auto"/>
          </w:divBdr>
        </w:div>
        <w:div w:id="2145075456">
          <w:marLeft w:val="0"/>
          <w:marRight w:val="0"/>
          <w:marTop w:val="0"/>
          <w:marBottom w:val="0"/>
          <w:divBdr>
            <w:top w:val="none" w:sz="0" w:space="0" w:color="auto"/>
            <w:left w:val="none" w:sz="0" w:space="0" w:color="auto"/>
            <w:bottom w:val="none" w:sz="0" w:space="0" w:color="auto"/>
            <w:right w:val="none" w:sz="0" w:space="0" w:color="auto"/>
          </w:divBdr>
        </w:div>
        <w:div w:id="738941824">
          <w:marLeft w:val="0"/>
          <w:marRight w:val="0"/>
          <w:marTop w:val="0"/>
          <w:marBottom w:val="0"/>
          <w:divBdr>
            <w:top w:val="none" w:sz="0" w:space="0" w:color="auto"/>
            <w:left w:val="none" w:sz="0" w:space="0" w:color="auto"/>
            <w:bottom w:val="none" w:sz="0" w:space="0" w:color="auto"/>
            <w:right w:val="none" w:sz="0" w:space="0" w:color="auto"/>
          </w:divBdr>
        </w:div>
        <w:div w:id="1454908398">
          <w:marLeft w:val="0"/>
          <w:marRight w:val="0"/>
          <w:marTop w:val="0"/>
          <w:marBottom w:val="0"/>
          <w:divBdr>
            <w:top w:val="none" w:sz="0" w:space="0" w:color="auto"/>
            <w:left w:val="none" w:sz="0" w:space="0" w:color="auto"/>
            <w:bottom w:val="none" w:sz="0" w:space="0" w:color="auto"/>
            <w:right w:val="none" w:sz="0" w:space="0" w:color="auto"/>
          </w:divBdr>
        </w:div>
        <w:div w:id="1660042119">
          <w:marLeft w:val="0"/>
          <w:marRight w:val="0"/>
          <w:marTop w:val="0"/>
          <w:marBottom w:val="0"/>
          <w:divBdr>
            <w:top w:val="none" w:sz="0" w:space="0" w:color="auto"/>
            <w:left w:val="none" w:sz="0" w:space="0" w:color="auto"/>
            <w:bottom w:val="none" w:sz="0" w:space="0" w:color="auto"/>
            <w:right w:val="none" w:sz="0" w:space="0" w:color="auto"/>
          </w:divBdr>
        </w:div>
        <w:div w:id="1003126098">
          <w:marLeft w:val="0"/>
          <w:marRight w:val="0"/>
          <w:marTop w:val="0"/>
          <w:marBottom w:val="0"/>
          <w:divBdr>
            <w:top w:val="none" w:sz="0" w:space="0" w:color="auto"/>
            <w:left w:val="none" w:sz="0" w:space="0" w:color="auto"/>
            <w:bottom w:val="none" w:sz="0" w:space="0" w:color="auto"/>
            <w:right w:val="none" w:sz="0" w:space="0" w:color="auto"/>
          </w:divBdr>
        </w:div>
        <w:div w:id="1382631459">
          <w:marLeft w:val="0"/>
          <w:marRight w:val="0"/>
          <w:marTop w:val="0"/>
          <w:marBottom w:val="0"/>
          <w:divBdr>
            <w:top w:val="none" w:sz="0" w:space="0" w:color="auto"/>
            <w:left w:val="none" w:sz="0" w:space="0" w:color="auto"/>
            <w:bottom w:val="none" w:sz="0" w:space="0" w:color="auto"/>
            <w:right w:val="none" w:sz="0" w:space="0" w:color="auto"/>
          </w:divBdr>
        </w:div>
        <w:div w:id="317003922">
          <w:marLeft w:val="0"/>
          <w:marRight w:val="0"/>
          <w:marTop w:val="0"/>
          <w:marBottom w:val="0"/>
          <w:divBdr>
            <w:top w:val="none" w:sz="0" w:space="0" w:color="auto"/>
            <w:left w:val="none" w:sz="0" w:space="0" w:color="auto"/>
            <w:bottom w:val="none" w:sz="0" w:space="0" w:color="auto"/>
            <w:right w:val="none" w:sz="0" w:space="0" w:color="auto"/>
          </w:divBdr>
        </w:div>
        <w:div w:id="683432931">
          <w:marLeft w:val="0"/>
          <w:marRight w:val="0"/>
          <w:marTop w:val="0"/>
          <w:marBottom w:val="0"/>
          <w:divBdr>
            <w:top w:val="none" w:sz="0" w:space="0" w:color="auto"/>
            <w:left w:val="none" w:sz="0" w:space="0" w:color="auto"/>
            <w:bottom w:val="none" w:sz="0" w:space="0" w:color="auto"/>
            <w:right w:val="none" w:sz="0" w:space="0" w:color="auto"/>
          </w:divBdr>
        </w:div>
        <w:div w:id="1032724092">
          <w:marLeft w:val="0"/>
          <w:marRight w:val="0"/>
          <w:marTop w:val="0"/>
          <w:marBottom w:val="0"/>
          <w:divBdr>
            <w:top w:val="none" w:sz="0" w:space="0" w:color="auto"/>
            <w:left w:val="none" w:sz="0" w:space="0" w:color="auto"/>
            <w:bottom w:val="none" w:sz="0" w:space="0" w:color="auto"/>
            <w:right w:val="none" w:sz="0" w:space="0" w:color="auto"/>
          </w:divBdr>
        </w:div>
        <w:div w:id="2072773487">
          <w:marLeft w:val="0"/>
          <w:marRight w:val="0"/>
          <w:marTop w:val="0"/>
          <w:marBottom w:val="0"/>
          <w:divBdr>
            <w:top w:val="none" w:sz="0" w:space="0" w:color="auto"/>
            <w:left w:val="none" w:sz="0" w:space="0" w:color="auto"/>
            <w:bottom w:val="none" w:sz="0" w:space="0" w:color="auto"/>
            <w:right w:val="none" w:sz="0" w:space="0" w:color="auto"/>
          </w:divBdr>
        </w:div>
        <w:div w:id="1264341747">
          <w:marLeft w:val="0"/>
          <w:marRight w:val="0"/>
          <w:marTop w:val="0"/>
          <w:marBottom w:val="0"/>
          <w:divBdr>
            <w:top w:val="none" w:sz="0" w:space="0" w:color="auto"/>
            <w:left w:val="none" w:sz="0" w:space="0" w:color="auto"/>
            <w:bottom w:val="none" w:sz="0" w:space="0" w:color="auto"/>
            <w:right w:val="none" w:sz="0" w:space="0" w:color="auto"/>
          </w:divBdr>
        </w:div>
        <w:div w:id="1378509977">
          <w:marLeft w:val="0"/>
          <w:marRight w:val="0"/>
          <w:marTop w:val="0"/>
          <w:marBottom w:val="0"/>
          <w:divBdr>
            <w:top w:val="none" w:sz="0" w:space="0" w:color="auto"/>
            <w:left w:val="none" w:sz="0" w:space="0" w:color="auto"/>
            <w:bottom w:val="none" w:sz="0" w:space="0" w:color="auto"/>
            <w:right w:val="none" w:sz="0" w:space="0" w:color="auto"/>
          </w:divBdr>
        </w:div>
        <w:div w:id="1514027762">
          <w:marLeft w:val="0"/>
          <w:marRight w:val="0"/>
          <w:marTop w:val="0"/>
          <w:marBottom w:val="0"/>
          <w:divBdr>
            <w:top w:val="none" w:sz="0" w:space="0" w:color="auto"/>
            <w:left w:val="none" w:sz="0" w:space="0" w:color="auto"/>
            <w:bottom w:val="none" w:sz="0" w:space="0" w:color="auto"/>
            <w:right w:val="none" w:sz="0" w:space="0" w:color="auto"/>
          </w:divBdr>
        </w:div>
        <w:div w:id="1786191389">
          <w:marLeft w:val="0"/>
          <w:marRight w:val="0"/>
          <w:marTop w:val="0"/>
          <w:marBottom w:val="0"/>
          <w:divBdr>
            <w:top w:val="none" w:sz="0" w:space="0" w:color="auto"/>
            <w:left w:val="none" w:sz="0" w:space="0" w:color="auto"/>
            <w:bottom w:val="none" w:sz="0" w:space="0" w:color="auto"/>
            <w:right w:val="none" w:sz="0" w:space="0" w:color="auto"/>
          </w:divBdr>
        </w:div>
        <w:div w:id="1468859588">
          <w:marLeft w:val="0"/>
          <w:marRight w:val="0"/>
          <w:marTop w:val="0"/>
          <w:marBottom w:val="0"/>
          <w:divBdr>
            <w:top w:val="none" w:sz="0" w:space="0" w:color="auto"/>
            <w:left w:val="none" w:sz="0" w:space="0" w:color="auto"/>
            <w:bottom w:val="none" w:sz="0" w:space="0" w:color="auto"/>
            <w:right w:val="none" w:sz="0" w:space="0" w:color="auto"/>
          </w:divBdr>
        </w:div>
        <w:div w:id="1727222185">
          <w:marLeft w:val="0"/>
          <w:marRight w:val="0"/>
          <w:marTop w:val="0"/>
          <w:marBottom w:val="0"/>
          <w:divBdr>
            <w:top w:val="none" w:sz="0" w:space="0" w:color="auto"/>
            <w:left w:val="none" w:sz="0" w:space="0" w:color="auto"/>
            <w:bottom w:val="none" w:sz="0" w:space="0" w:color="auto"/>
            <w:right w:val="none" w:sz="0" w:space="0" w:color="auto"/>
          </w:divBdr>
        </w:div>
        <w:div w:id="1643384469">
          <w:marLeft w:val="0"/>
          <w:marRight w:val="0"/>
          <w:marTop w:val="0"/>
          <w:marBottom w:val="0"/>
          <w:divBdr>
            <w:top w:val="none" w:sz="0" w:space="0" w:color="auto"/>
            <w:left w:val="none" w:sz="0" w:space="0" w:color="auto"/>
            <w:bottom w:val="none" w:sz="0" w:space="0" w:color="auto"/>
            <w:right w:val="none" w:sz="0" w:space="0" w:color="auto"/>
          </w:divBdr>
        </w:div>
      </w:divsChild>
    </w:div>
    <w:div w:id="53088415">
      <w:bodyDiv w:val="1"/>
      <w:marLeft w:val="0"/>
      <w:marRight w:val="0"/>
      <w:marTop w:val="0"/>
      <w:marBottom w:val="0"/>
      <w:divBdr>
        <w:top w:val="none" w:sz="0" w:space="0" w:color="auto"/>
        <w:left w:val="none" w:sz="0" w:space="0" w:color="auto"/>
        <w:bottom w:val="none" w:sz="0" w:space="0" w:color="auto"/>
        <w:right w:val="none" w:sz="0" w:space="0" w:color="auto"/>
      </w:divBdr>
    </w:div>
    <w:div w:id="123617005">
      <w:bodyDiv w:val="1"/>
      <w:marLeft w:val="0"/>
      <w:marRight w:val="0"/>
      <w:marTop w:val="0"/>
      <w:marBottom w:val="0"/>
      <w:divBdr>
        <w:top w:val="none" w:sz="0" w:space="0" w:color="auto"/>
        <w:left w:val="none" w:sz="0" w:space="0" w:color="auto"/>
        <w:bottom w:val="none" w:sz="0" w:space="0" w:color="auto"/>
        <w:right w:val="none" w:sz="0" w:space="0" w:color="auto"/>
      </w:divBdr>
    </w:div>
    <w:div w:id="151063247">
      <w:bodyDiv w:val="1"/>
      <w:marLeft w:val="0"/>
      <w:marRight w:val="0"/>
      <w:marTop w:val="0"/>
      <w:marBottom w:val="0"/>
      <w:divBdr>
        <w:top w:val="none" w:sz="0" w:space="0" w:color="auto"/>
        <w:left w:val="none" w:sz="0" w:space="0" w:color="auto"/>
        <w:bottom w:val="none" w:sz="0" w:space="0" w:color="auto"/>
        <w:right w:val="none" w:sz="0" w:space="0" w:color="auto"/>
      </w:divBdr>
    </w:div>
    <w:div w:id="192619482">
      <w:bodyDiv w:val="1"/>
      <w:marLeft w:val="0"/>
      <w:marRight w:val="0"/>
      <w:marTop w:val="0"/>
      <w:marBottom w:val="0"/>
      <w:divBdr>
        <w:top w:val="none" w:sz="0" w:space="0" w:color="auto"/>
        <w:left w:val="none" w:sz="0" w:space="0" w:color="auto"/>
        <w:bottom w:val="none" w:sz="0" w:space="0" w:color="auto"/>
        <w:right w:val="none" w:sz="0" w:space="0" w:color="auto"/>
      </w:divBdr>
    </w:div>
    <w:div w:id="264311533">
      <w:bodyDiv w:val="1"/>
      <w:marLeft w:val="0"/>
      <w:marRight w:val="0"/>
      <w:marTop w:val="0"/>
      <w:marBottom w:val="0"/>
      <w:divBdr>
        <w:top w:val="none" w:sz="0" w:space="0" w:color="auto"/>
        <w:left w:val="none" w:sz="0" w:space="0" w:color="auto"/>
        <w:bottom w:val="none" w:sz="0" w:space="0" w:color="auto"/>
        <w:right w:val="none" w:sz="0" w:space="0" w:color="auto"/>
      </w:divBdr>
    </w:div>
    <w:div w:id="264457265">
      <w:bodyDiv w:val="1"/>
      <w:marLeft w:val="0"/>
      <w:marRight w:val="0"/>
      <w:marTop w:val="0"/>
      <w:marBottom w:val="0"/>
      <w:divBdr>
        <w:top w:val="none" w:sz="0" w:space="0" w:color="auto"/>
        <w:left w:val="none" w:sz="0" w:space="0" w:color="auto"/>
        <w:bottom w:val="none" w:sz="0" w:space="0" w:color="auto"/>
        <w:right w:val="none" w:sz="0" w:space="0" w:color="auto"/>
      </w:divBdr>
    </w:div>
    <w:div w:id="286477141">
      <w:bodyDiv w:val="1"/>
      <w:marLeft w:val="0"/>
      <w:marRight w:val="0"/>
      <w:marTop w:val="0"/>
      <w:marBottom w:val="0"/>
      <w:divBdr>
        <w:top w:val="none" w:sz="0" w:space="0" w:color="auto"/>
        <w:left w:val="none" w:sz="0" w:space="0" w:color="auto"/>
        <w:bottom w:val="none" w:sz="0" w:space="0" w:color="auto"/>
        <w:right w:val="none" w:sz="0" w:space="0" w:color="auto"/>
      </w:divBdr>
    </w:div>
    <w:div w:id="304822647">
      <w:bodyDiv w:val="1"/>
      <w:marLeft w:val="0"/>
      <w:marRight w:val="0"/>
      <w:marTop w:val="0"/>
      <w:marBottom w:val="0"/>
      <w:divBdr>
        <w:top w:val="none" w:sz="0" w:space="0" w:color="auto"/>
        <w:left w:val="none" w:sz="0" w:space="0" w:color="auto"/>
        <w:bottom w:val="none" w:sz="0" w:space="0" w:color="auto"/>
        <w:right w:val="none" w:sz="0" w:space="0" w:color="auto"/>
      </w:divBdr>
    </w:div>
    <w:div w:id="376206316">
      <w:bodyDiv w:val="1"/>
      <w:marLeft w:val="0"/>
      <w:marRight w:val="0"/>
      <w:marTop w:val="0"/>
      <w:marBottom w:val="0"/>
      <w:divBdr>
        <w:top w:val="none" w:sz="0" w:space="0" w:color="auto"/>
        <w:left w:val="none" w:sz="0" w:space="0" w:color="auto"/>
        <w:bottom w:val="none" w:sz="0" w:space="0" w:color="auto"/>
        <w:right w:val="none" w:sz="0" w:space="0" w:color="auto"/>
      </w:divBdr>
    </w:div>
    <w:div w:id="421224166">
      <w:bodyDiv w:val="1"/>
      <w:marLeft w:val="0"/>
      <w:marRight w:val="0"/>
      <w:marTop w:val="0"/>
      <w:marBottom w:val="0"/>
      <w:divBdr>
        <w:top w:val="none" w:sz="0" w:space="0" w:color="auto"/>
        <w:left w:val="none" w:sz="0" w:space="0" w:color="auto"/>
        <w:bottom w:val="none" w:sz="0" w:space="0" w:color="auto"/>
        <w:right w:val="none" w:sz="0" w:space="0" w:color="auto"/>
      </w:divBdr>
    </w:div>
    <w:div w:id="429087519">
      <w:bodyDiv w:val="1"/>
      <w:marLeft w:val="0"/>
      <w:marRight w:val="0"/>
      <w:marTop w:val="0"/>
      <w:marBottom w:val="0"/>
      <w:divBdr>
        <w:top w:val="none" w:sz="0" w:space="0" w:color="auto"/>
        <w:left w:val="none" w:sz="0" w:space="0" w:color="auto"/>
        <w:bottom w:val="none" w:sz="0" w:space="0" w:color="auto"/>
        <w:right w:val="none" w:sz="0" w:space="0" w:color="auto"/>
      </w:divBdr>
    </w:div>
    <w:div w:id="475492064">
      <w:bodyDiv w:val="1"/>
      <w:marLeft w:val="0"/>
      <w:marRight w:val="0"/>
      <w:marTop w:val="0"/>
      <w:marBottom w:val="0"/>
      <w:divBdr>
        <w:top w:val="none" w:sz="0" w:space="0" w:color="auto"/>
        <w:left w:val="none" w:sz="0" w:space="0" w:color="auto"/>
        <w:bottom w:val="none" w:sz="0" w:space="0" w:color="auto"/>
        <w:right w:val="none" w:sz="0" w:space="0" w:color="auto"/>
      </w:divBdr>
    </w:div>
    <w:div w:id="522136103">
      <w:bodyDiv w:val="1"/>
      <w:marLeft w:val="0"/>
      <w:marRight w:val="0"/>
      <w:marTop w:val="0"/>
      <w:marBottom w:val="0"/>
      <w:divBdr>
        <w:top w:val="none" w:sz="0" w:space="0" w:color="auto"/>
        <w:left w:val="none" w:sz="0" w:space="0" w:color="auto"/>
        <w:bottom w:val="none" w:sz="0" w:space="0" w:color="auto"/>
        <w:right w:val="none" w:sz="0" w:space="0" w:color="auto"/>
      </w:divBdr>
    </w:div>
    <w:div w:id="553274614">
      <w:bodyDiv w:val="1"/>
      <w:marLeft w:val="0"/>
      <w:marRight w:val="0"/>
      <w:marTop w:val="0"/>
      <w:marBottom w:val="0"/>
      <w:divBdr>
        <w:top w:val="none" w:sz="0" w:space="0" w:color="auto"/>
        <w:left w:val="none" w:sz="0" w:space="0" w:color="auto"/>
        <w:bottom w:val="none" w:sz="0" w:space="0" w:color="auto"/>
        <w:right w:val="none" w:sz="0" w:space="0" w:color="auto"/>
      </w:divBdr>
    </w:div>
    <w:div w:id="562059122">
      <w:bodyDiv w:val="1"/>
      <w:marLeft w:val="0"/>
      <w:marRight w:val="0"/>
      <w:marTop w:val="0"/>
      <w:marBottom w:val="0"/>
      <w:divBdr>
        <w:top w:val="none" w:sz="0" w:space="0" w:color="auto"/>
        <w:left w:val="none" w:sz="0" w:space="0" w:color="auto"/>
        <w:bottom w:val="none" w:sz="0" w:space="0" w:color="auto"/>
        <w:right w:val="none" w:sz="0" w:space="0" w:color="auto"/>
      </w:divBdr>
    </w:div>
    <w:div w:id="585269235">
      <w:bodyDiv w:val="1"/>
      <w:marLeft w:val="0"/>
      <w:marRight w:val="0"/>
      <w:marTop w:val="0"/>
      <w:marBottom w:val="0"/>
      <w:divBdr>
        <w:top w:val="none" w:sz="0" w:space="0" w:color="auto"/>
        <w:left w:val="none" w:sz="0" w:space="0" w:color="auto"/>
        <w:bottom w:val="none" w:sz="0" w:space="0" w:color="auto"/>
        <w:right w:val="none" w:sz="0" w:space="0" w:color="auto"/>
      </w:divBdr>
    </w:div>
    <w:div w:id="615142120">
      <w:bodyDiv w:val="1"/>
      <w:marLeft w:val="0"/>
      <w:marRight w:val="0"/>
      <w:marTop w:val="0"/>
      <w:marBottom w:val="0"/>
      <w:divBdr>
        <w:top w:val="none" w:sz="0" w:space="0" w:color="auto"/>
        <w:left w:val="none" w:sz="0" w:space="0" w:color="auto"/>
        <w:bottom w:val="none" w:sz="0" w:space="0" w:color="auto"/>
        <w:right w:val="none" w:sz="0" w:space="0" w:color="auto"/>
      </w:divBdr>
    </w:div>
    <w:div w:id="650712966">
      <w:bodyDiv w:val="1"/>
      <w:marLeft w:val="0"/>
      <w:marRight w:val="0"/>
      <w:marTop w:val="0"/>
      <w:marBottom w:val="0"/>
      <w:divBdr>
        <w:top w:val="none" w:sz="0" w:space="0" w:color="auto"/>
        <w:left w:val="none" w:sz="0" w:space="0" w:color="auto"/>
        <w:bottom w:val="none" w:sz="0" w:space="0" w:color="auto"/>
        <w:right w:val="none" w:sz="0" w:space="0" w:color="auto"/>
      </w:divBdr>
    </w:div>
    <w:div w:id="666713920">
      <w:bodyDiv w:val="1"/>
      <w:marLeft w:val="0"/>
      <w:marRight w:val="0"/>
      <w:marTop w:val="0"/>
      <w:marBottom w:val="0"/>
      <w:divBdr>
        <w:top w:val="none" w:sz="0" w:space="0" w:color="auto"/>
        <w:left w:val="none" w:sz="0" w:space="0" w:color="auto"/>
        <w:bottom w:val="none" w:sz="0" w:space="0" w:color="auto"/>
        <w:right w:val="none" w:sz="0" w:space="0" w:color="auto"/>
      </w:divBdr>
    </w:div>
    <w:div w:id="709846047">
      <w:bodyDiv w:val="1"/>
      <w:marLeft w:val="0"/>
      <w:marRight w:val="0"/>
      <w:marTop w:val="0"/>
      <w:marBottom w:val="0"/>
      <w:divBdr>
        <w:top w:val="none" w:sz="0" w:space="0" w:color="auto"/>
        <w:left w:val="none" w:sz="0" w:space="0" w:color="auto"/>
        <w:bottom w:val="none" w:sz="0" w:space="0" w:color="auto"/>
        <w:right w:val="none" w:sz="0" w:space="0" w:color="auto"/>
      </w:divBdr>
    </w:div>
    <w:div w:id="730734486">
      <w:bodyDiv w:val="1"/>
      <w:marLeft w:val="0"/>
      <w:marRight w:val="0"/>
      <w:marTop w:val="0"/>
      <w:marBottom w:val="0"/>
      <w:divBdr>
        <w:top w:val="none" w:sz="0" w:space="0" w:color="auto"/>
        <w:left w:val="none" w:sz="0" w:space="0" w:color="auto"/>
        <w:bottom w:val="none" w:sz="0" w:space="0" w:color="auto"/>
        <w:right w:val="none" w:sz="0" w:space="0" w:color="auto"/>
      </w:divBdr>
    </w:div>
    <w:div w:id="735055261">
      <w:bodyDiv w:val="1"/>
      <w:marLeft w:val="0"/>
      <w:marRight w:val="0"/>
      <w:marTop w:val="0"/>
      <w:marBottom w:val="0"/>
      <w:divBdr>
        <w:top w:val="none" w:sz="0" w:space="0" w:color="auto"/>
        <w:left w:val="none" w:sz="0" w:space="0" w:color="auto"/>
        <w:bottom w:val="none" w:sz="0" w:space="0" w:color="auto"/>
        <w:right w:val="none" w:sz="0" w:space="0" w:color="auto"/>
      </w:divBdr>
    </w:div>
    <w:div w:id="736366027">
      <w:bodyDiv w:val="1"/>
      <w:marLeft w:val="0"/>
      <w:marRight w:val="0"/>
      <w:marTop w:val="0"/>
      <w:marBottom w:val="0"/>
      <w:divBdr>
        <w:top w:val="none" w:sz="0" w:space="0" w:color="auto"/>
        <w:left w:val="none" w:sz="0" w:space="0" w:color="auto"/>
        <w:bottom w:val="none" w:sz="0" w:space="0" w:color="auto"/>
        <w:right w:val="none" w:sz="0" w:space="0" w:color="auto"/>
      </w:divBdr>
    </w:div>
    <w:div w:id="738137177">
      <w:bodyDiv w:val="1"/>
      <w:marLeft w:val="0"/>
      <w:marRight w:val="0"/>
      <w:marTop w:val="0"/>
      <w:marBottom w:val="0"/>
      <w:divBdr>
        <w:top w:val="none" w:sz="0" w:space="0" w:color="auto"/>
        <w:left w:val="none" w:sz="0" w:space="0" w:color="auto"/>
        <w:bottom w:val="none" w:sz="0" w:space="0" w:color="auto"/>
        <w:right w:val="none" w:sz="0" w:space="0" w:color="auto"/>
      </w:divBdr>
    </w:div>
    <w:div w:id="744567502">
      <w:bodyDiv w:val="1"/>
      <w:marLeft w:val="0"/>
      <w:marRight w:val="0"/>
      <w:marTop w:val="0"/>
      <w:marBottom w:val="0"/>
      <w:divBdr>
        <w:top w:val="none" w:sz="0" w:space="0" w:color="auto"/>
        <w:left w:val="none" w:sz="0" w:space="0" w:color="auto"/>
        <w:bottom w:val="none" w:sz="0" w:space="0" w:color="auto"/>
        <w:right w:val="none" w:sz="0" w:space="0" w:color="auto"/>
      </w:divBdr>
    </w:div>
    <w:div w:id="772213919">
      <w:bodyDiv w:val="1"/>
      <w:marLeft w:val="0"/>
      <w:marRight w:val="0"/>
      <w:marTop w:val="0"/>
      <w:marBottom w:val="0"/>
      <w:divBdr>
        <w:top w:val="none" w:sz="0" w:space="0" w:color="auto"/>
        <w:left w:val="none" w:sz="0" w:space="0" w:color="auto"/>
        <w:bottom w:val="none" w:sz="0" w:space="0" w:color="auto"/>
        <w:right w:val="none" w:sz="0" w:space="0" w:color="auto"/>
      </w:divBdr>
    </w:div>
    <w:div w:id="776557521">
      <w:bodyDiv w:val="1"/>
      <w:marLeft w:val="0"/>
      <w:marRight w:val="0"/>
      <w:marTop w:val="0"/>
      <w:marBottom w:val="0"/>
      <w:divBdr>
        <w:top w:val="none" w:sz="0" w:space="0" w:color="auto"/>
        <w:left w:val="none" w:sz="0" w:space="0" w:color="auto"/>
        <w:bottom w:val="none" w:sz="0" w:space="0" w:color="auto"/>
        <w:right w:val="none" w:sz="0" w:space="0" w:color="auto"/>
      </w:divBdr>
    </w:div>
    <w:div w:id="777798514">
      <w:bodyDiv w:val="1"/>
      <w:marLeft w:val="0"/>
      <w:marRight w:val="0"/>
      <w:marTop w:val="0"/>
      <w:marBottom w:val="0"/>
      <w:divBdr>
        <w:top w:val="none" w:sz="0" w:space="0" w:color="auto"/>
        <w:left w:val="none" w:sz="0" w:space="0" w:color="auto"/>
        <w:bottom w:val="none" w:sz="0" w:space="0" w:color="auto"/>
        <w:right w:val="none" w:sz="0" w:space="0" w:color="auto"/>
      </w:divBdr>
    </w:div>
    <w:div w:id="815682034">
      <w:bodyDiv w:val="1"/>
      <w:marLeft w:val="0"/>
      <w:marRight w:val="0"/>
      <w:marTop w:val="0"/>
      <w:marBottom w:val="0"/>
      <w:divBdr>
        <w:top w:val="none" w:sz="0" w:space="0" w:color="auto"/>
        <w:left w:val="none" w:sz="0" w:space="0" w:color="auto"/>
        <w:bottom w:val="none" w:sz="0" w:space="0" w:color="auto"/>
        <w:right w:val="none" w:sz="0" w:space="0" w:color="auto"/>
      </w:divBdr>
    </w:div>
    <w:div w:id="834221530">
      <w:bodyDiv w:val="1"/>
      <w:marLeft w:val="0"/>
      <w:marRight w:val="0"/>
      <w:marTop w:val="0"/>
      <w:marBottom w:val="0"/>
      <w:divBdr>
        <w:top w:val="none" w:sz="0" w:space="0" w:color="auto"/>
        <w:left w:val="none" w:sz="0" w:space="0" w:color="auto"/>
        <w:bottom w:val="none" w:sz="0" w:space="0" w:color="auto"/>
        <w:right w:val="none" w:sz="0" w:space="0" w:color="auto"/>
      </w:divBdr>
    </w:div>
    <w:div w:id="852844316">
      <w:bodyDiv w:val="1"/>
      <w:marLeft w:val="0"/>
      <w:marRight w:val="0"/>
      <w:marTop w:val="0"/>
      <w:marBottom w:val="0"/>
      <w:divBdr>
        <w:top w:val="none" w:sz="0" w:space="0" w:color="auto"/>
        <w:left w:val="none" w:sz="0" w:space="0" w:color="auto"/>
        <w:bottom w:val="none" w:sz="0" w:space="0" w:color="auto"/>
        <w:right w:val="none" w:sz="0" w:space="0" w:color="auto"/>
      </w:divBdr>
    </w:div>
    <w:div w:id="860432435">
      <w:bodyDiv w:val="1"/>
      <w:marLeft w:val="0"/>
      <w:marRight w:val="0"/>
      <w:marTop w:val="0"/>
      <w:marBottom w:val="0"/>
      <w:divBdr>
        <w:top w:val="none" w:sz="0" w:space="0" w:color="auto"/>
        <w:left w:val="none" w:sz="0" w:space="0" w:color="auto"/>
        <w:bottom w:val="none" w:sz="0" w:space="0" w:color="auto"/>
        <w:right w:val="none" w:sz="0" w:space="0" w:color="auto"/>
      </w:divBdr>
    </w:div>
    <w:div w:id="865023239">
      <w:bodyDiv w:val="1"/>
      <w:marLeft w:val="0"/>
      <w:marRight w:val="0"/>
      <w:marTop w:val="0"/>
      <w:marBottom w:val="0"/>
      <w:divBdr>
        <w:top w:val="none" w:sz="0" w:space="0" w:color="auto"/>
        <w:left w:val="none" w:sz="0" w:space="0" w:color="auto"/>
        <w:bottom w:val="none" w:sz="0" w:space="0" w:color="auto"/>
        <w:right w:val="none" w:sz="0" w:space="0" w:color="auto"/>
      </w:divBdr>
    </w:div>
    <w:div w:id="868182161">
      <w:bodyDiv w:val="1"/>
      <w:marLeft w:val="0"/>
      <w:marRight w:val="0"/>
      <w:marTop w:val="0"/>
      <w:marBottom w:val="0"/>
      <w:divBdr>
        <w:top w:val="none" w:sz="0" w:space="0" w:color="auto"/>
        <w:left w:val="none" w:sz="0" w:space="0" w:color="auto"/>
        <w:bottom w:val="none" w:sz="0" w:space="0" w:color="auto"/>
        <w:right w:val="none" w:sz="0" w:space="0" w:color="auto"/>
      </w:divBdr>
    </w:div>
    <w:div w:id="920791094">
      <w:bodyDiv w:val="1"/>
      <w:marLeft w:val="0"/>
      <w:marRight w:val="0"/>
      <w:marTop w:val="0"/>
      <w:marBottom w:val="0"/>
      <w:divBdr>
        <w:top w:val="none" w:sz="0" w:space="0" w:color="auto"/>
        <w:left w:val="none" w:sz="0" w:space="0" w:color="auto"/>
        <w:bottom w:val="none" w:sz="0" w:space="0" w:color="auto"/>
        <w:right w:val="none" w:sz="0" w:space="0" w:color="auto"/>
      </w:divBdr>
    </w:div>
    <w:div w:id="932784157">
      <w:bodyDiv w:val="1"/>
      <w:marLeft w:val="0"/>
      <w:marRight w:val="0"/>
      <w:marTop w:val="0"/>
      <w:marBottom w:val="0"/>
      <w:divBdr>
        <w:top w:val="none" w:sz="0" w:space="0" w:color="auto"/>
        <w:left w:val="none" w:sz="0" w:space="0" w:color="auto"/>
        <w:bottom w:val="none" w:sz="0" w:space="0" w:color="auto"/>
        <w:right w:val="none" w:sz="0" w:space="0" w:color="auto"/>
      </w:divBdr>
    </w:div>
    <w:div w:id="933323501">
      <w:bodyDiv w:val="1"/>
      <w:marLeft w:val="0"/>
      <w:marRight w:val="0"/>
      <w:marTop w:val="0"/>
      <w:marBottom w:val="0"/>
      <w:divBdr>
        <w:top w:val="none" w:sz="0" w:space="0" w:color="auto"/>
        <w:left w:val="none" w:sz="0" w:space="0" w:color="auto"/>
        <w:bottom w:val="none" w:sz="0" w:space="0" w:color="auto"/>
        <w:right w:val="none" w:sz="0" w:space="0" w:color="auto"/>
      </w:divBdr>
    </w:div>
    <w:div w:id="967400141">
      <w:bodyDiv w:val="1"/>
      <w:marLeft w:val="0"/>
      <w:marRight w:val="0"/>
      <w:marTop w:val="0"/>
      <w:marBottom w:val="0"/>
      <w:divBdr>
        <w:top w:val="none" w:sz="0" w:space="0" w:color="auto"/>
        <w:left w:val="none" w:sz="0" w:space="0" w:color="auto"/>
        <w:bottom w:val="none" w:sz="0" w:space="0" w:color="auto"/>
        <w:right w:val="none" w:sz="0" w:space="0" w:color="auto"/>
      </w:divBdr>
    </w:div>
    <w:div w:id="975724118">
      <w:bodyDiv w:val="1"/>
      <w:marLeft w:val="0"/>
      <w:marRight w:val="0"/>
      <w:marTop w:val="0"/>
      <w:marBottom w:val="0"/>
      <w:divBdr>
        <w:top w:val="none" w:sz="0" w:space="0" w:color="auto"/>
        <w:left w:val="none" w:sz="0" w:space="0" w:color="auto"/>
        <w:bottom w:val="none" w:sz="0" w:space="0" w:color="auto"/>
        <w:right w:val="none" w:sz="0" w:space="0" w:color="auto"/>
      </w:divBdr>
    </w:div>
    <w:div w:id="994527727">
      <w:bodyDiv w:val="1"/>
      <w:marLeft w:val="0"/>
      <w:marRight w:val="0"/>
      <w:marTop w:val="0"/>
      <w:marBottom w:val="0"/>
      <w:divBdr>
        <w:top w:val="none" w:sz="0" w:space="0" w:color="auto"/>
        <w:left w:val="none" w:sz="0" w:space="0" w:color="auto"/>
        <w:bottom w:val="none" w:sz="0" w:space="0" w:color="auto"/>
        <w:right w:val="none" w:sz="0" w:space="0" w:color="auto"/>
      </w:divBdr>
    </w:div>
    <w:div w:id="1010640235">
      <w:bodyDiv w:val="1"/>
      <w:marLeft w:val="0"/>
      <w:marRight w:val="0"/>
      <w:marTop w:val="0"/>
      <w:marBottom w:val="0"/>
      <w:divBdr>
        <w:top w:val="none" w:sz="0" w:space="0" w:color="auto"/>
        <w:left w:val="none" w:sz="0" w:space="0" w:color="auto"/>
        <w:bottom w:val="none" w:sz="0" w:space="0" w:color="auto"/>
        <w:right w:val="none" w:sz="0" w:space="0" w:color="auto"/>
      </w:divBdr>
    </w:div>
    <w:div w:id="1061059584">
      <w:bodyDiv w:val="1"/>
      <w:marLeft w:val="0"/>
      <w:marRight w:val="0"/>
      <w:marTop w:val="0"/>
      <w:marBottom w:val="0"/>
      <w:divBdr>
        <w:top w:val="none" w:sz="0" w:space="0" w:color="auto"/>
        <w:left w:val="none" w:sz="0" w:space="0" w:color="auto"/>
        <w:bottom w:val="none" w:sz="0" w:space="0" w:color="auto"/>
        <w:right w:val="none" w:sz="0" w:space="0" w:color="auto"/>
      </w:divBdr>
    </w:div>
    <w:div w:id="1215115016">
      <w:bodyDiv w:val="1"/>
      <w:marLeft w:val="0"/>
      <w:marRight w:val="0"/>
      <w:marTop w:val="0"/>
      <w:marBottom w:val="0"/>
      <w:divBdr>
        <w:top w:val="none" w:sz="0" w:space="0" w:color="auto"/>
        <w:left w:val="none" w:sz="0" w:space="0" w:color="auto"/>
        <w:bottom w:val="none" w:sz="0" w:space="0" w:color="auto"/>
        <w:right w:val="none" w:sz="0" w:space="0" w:color="auto"/>
      </w:divBdr>
    </w:div>
    <w:div w:id="1227180358">
      <w:bodyDiv w:val="1"/>
      <w:marLeft w:val="0"/>
      <w:marRight w:val="0"/>
      <w:marTop w:val="0"/>
      <w:marBottom w:val="0"/>
      <w:divBdr>
        <w:top w:val="none" w:sz="0" w:space="0" w:color="auto"/>
        <w:left w:val="none" w:sz="0" w:space="0" w:color="auto"/>
        <w:bottom w:val="none" w:sz="0" w:space="0" w:color="auto"/>
        <w:right w:val="none" w:sz="0" w:space="0" w:color="auto"/>
      </w:divBdr>
    </w:div>
    <w:div w:id="1231698752">
      <w:bodyDiv w:val="1"/>
      <w:marLeft w:val="0"/>
      <w:marRight w:val="0"/>
      <w:marTop w:val="0"/>
      <w:marBottom w:val="0"/>
      <w:divBdr>
        <w:top w:val="none" w:sz="0" w:space="0" w:color="auto"/>
        <w:left w:val="none" w:sz="0" w:space="0" w:color="auto"/>
        <w:bottom w:val="none" w:sz="0" w:space="0" w:color="auto"/>
        <w:right w:val="none" w:sz="0" w:space="0" w:color="auto"/>
      </w:divBdr>
    </w:div>
    <w:div w:id="1239747405">
      <w:bodyDiv w:val="1"/>
      <w:marLeft w:val="0"/>
      <w:marRight w:val="0"/>
      <w:marTop w:val="0"/>
      <w:marBottom w:val="0"/>
      <w:divBdr>
        <w:top w:val="none" w:sz="0" w:space="0" w:color="auto"/>
        <w:left w:val="none" w:sz="0" w:space="0" w:color="auto"/>
        <w:bottom w:val="none" w:sz="0" w:space="0" w:color="auto"/>
        <w:right w:val="none" w:sz="0" w:space="0" w:color="auto"/>
      </w:divBdr>
    </w:div>
    <w:div w:id="1239899464">
      <w:bodyDiv w:val="1"/>
      <w:marLeft w:val="0"/>
      <w:marRight w:val="0"/>
      <w:marTop w:val="0"/>
      <w:marBottom w:val="0"/>
      <w:divBdr>
        <w:top w:val="none" w:sz="0" w:space="0" w:color="auto"/>
        <w:left w:val="none" w:sz="0" w:space="0" w:color="auto"/>
        <w:bottom w:val="none" w:sz="0" w:space="0" w:color="auto"/>
        <w:right w:val="none" w:sz="0" w:space="0" w:color="auto"/>
      </w:divBdr>
    </w:div>
    <w:div w:id="1244492133">
      <w:bodyDiv w:val="1"/>
      <w:marLeft w:val="0"/>
      <w:marRight w:val="0"/>
      <w:marTop w:val="0"/>
      <w:marBottom w:val="0"/>
      <w:divBdr>
        <w:top w:val="none" w:sz="0" w:space="0" w:color="auto"/>
        <w:left w:val="none" w:sz="0" w:space="0" w:color="auto"/>
        <w:bottom w:val="none" w:sz="0" w:space="0" w:color="auto"/>
        <w:right w:val="none" w:sz="0" w:space="0" w:color="auto"/>
      </w:divBdr>
    </w:div>
    <w:div w:id="1246959695">
      <w:bodyDiv w:val="1"/>
      <w:marLeft w:val="0"/>
      <w:marRight w:val="0"/>
      <w:marTop w:val="0"/>
      <w:marBottom w:val="0"/>
      <w:divBdr>
        <w:top w:val="none" w:sz="0" w:space="0" w:color="auto"/>
        <w:left w:val="none" w:sz="0" w:space="0" w:color="auto"/>
        <w:bottom w:val="none" w:sz="0" w:space="0" w:color="auto"/>
        <w:right w:val="none" w:sz="0" w:space="0" w:color="auto"/>
      </w:divBdr>
    </w:div>
    <w:div w:id="1282032308">
      <w:bodyDiv w:val="1"/>
      <w:marLeft w:val="0"/>
      <w:marRight w:val="0"/>
      <w:marTop w:val="0"/>
      <w:marBottom w:val="0"/>
      <w:divBdr>
        <w:top w:val="none" w:sz="0" w:space="0" w:color="auto"/>
        <w:left w:val="none" w:sz="0" w:space="0" w:color="auto"/>
        <w:bottom w:val="none" w:sz="0" w:space="0" w:color="auto"/>
        <w:right w:val="none" w:sz="0" w:space="0" w:color="auto"/>
      </w:divBdr>
    </w:div>
    <w:div w:id="1308507257">
      <w:bodyDiv w:val="1"/>
      <w:marLeft w:val="0"/>
      <w:marRight w:val="0"/>
      <w:marTop w:val="0"/>
      <w:marBottom w:val="0"/>
      <w:divBdr>
        <w:top w:val="none" w:sz="0" w:space="0" w:color="auto"/>
        <w:left w:val="none" w:sz="0" w:space="0" w:color="auto"/>
        <w:bottom w:val="none" w:sz="0" w:space="0" w:color="auto"/>
        <w:right w:val="none" w:sz="0" w:space="0" w:color="auto"/>
      </w:divBdr>
    </w:div>
    <w:div w:id="1358695568">
      <w:bodyDiv w:val="1"/>
      <w:marLeft w:val="0"/>
      <w:marRight w:val="0"/>
      <w:marTop w:val="0"/>
      <w:marBottom w:val="0"/>
      <w:divBdr>
        <w:top w:val="none" w:sz="0" w:space="0" w:color="auto"/>
        <w:left w:val="none" w:sz="0" w:space="0" w:color="auto"/>
        <w:bottom w:val="none" w:sz="0" w:space="0" w:color="auto"/>
        <w:right w:val="none" w:sz="0" w:space="0" w:color="auto"/>
      </w:divBdr>
    </w:div>
    <w:div w:id="1365862518">
      <w:bodyDiv w:val="1"/>
      <w:marLeft w:val="0"/>
      <w:marRight w:val="0"/>
      <w:marTop w:val="0"/>
      <w:marBottom w:val="0"/>
      <w:divBdr>
        <w:top w:val="none" w:sz="0" w:space="0" w:color="auto"/>
        <w:left w:val="none" w:sz="0" w:space="0" w:color="auto"/>
        <w:bottom w:val="none" w:sz="0" w:space="0" w:color="auto"/>
        <w:right w:val="none" w:sz="0" w:space="0" w:color="auto"/>
      </w:divBdr>
    </w:div>
    <w:div w:id="1369139142">
      <w:bodyDiv w:val="1"/>
      <w:marLeft w:val="0"/>
      <w:marRight w:val="0"/>
      <w:marTop w:val="0"/>
      <w:marBottom w:val="0"/>
      <w:divBdr>
        <w:top w:val="none" w:sz="0" w:space="0" w:color="auto"/>
        <w:left w:val="none" w:sz="0" w:space="0" w:color="auto"/>
        <w:bottom w:val="none" w:sz="0" w:space="0" w:color="auto"/>
        <w:right w:val="none" w:sz="0" w:space="0" w:color="auto"/>
      </w:divBdr>
    </w:div>
    <w:div w:id="1429230115">
      <w:bodyDiv w:val="1"/>
      <w:marLeft w:val="0"/>
      <w:marRight w:val="0"/>
      <w:marTop w:val="0"/>
      <w:marBottom w:val="0"/>
      <w:divBdr>
        <w:top w:val="none" w:sz="0" w:space="0" w:color="auto"/>
        <w:left w:val="none" w:sz="0" w:space="0" w:color="auto"/>
        <w:bottom w:val="none" w:sz="0" w:space="0" w:color="auto"/>
        <w:right w:val="none" w:sz="0" w:space="0" w:color="auto"/>
      </w:divBdr>
    </w:div>
    <w:div w:id="1435245325">
      <w:bodyDiv w:val="1"/>
      <w:marLeft w:val="0"/>
      <w:marRight w:val="0"/>
      <w:marTop w:val="0"/>
      <w:marBottom w:val="0"/>
      <w:divBdr>
        <w:top w:val="none" w:sz="0" w:space="0" w:color="auto"/>
        <w:left w:val="none" w:sz="0" w:space="0" w:color="auto"/>
        <w:bottom w:val="none" w:sz="0" w:space="0" w:color="auto"/>
        <w:right w:val="none" w:sz="0" w:space="0" w:color="auto"/>
      </w:divBdr>
    </w:div>
    <w:div w:id="1444689557">
      <w:bodyDiv w:val="1"/>
      <w:marLeft w:val="0"/>
      <w:marRight w:val="0"/>
      <w:marTop w:val="0"/>
      <w:marBottom w:val="0"/>
      <w:divBdr>
        <w:top w:val="none" w:sz="0" w:space="0" w:color="auto"/>
        <w:left w:val="none" w:sz="0" w:space="0" w:color="auto"/>
        <w:bottom w:val="none" w:sz="0" w:space="0" w:color="auto"/>
        <w:right w:val="none" w:sz="0" w:space="0" w:color="auto"/>
      </w:divBdr>
    </w:div>
    <w:div w:id="1455098359">
      <w:bodyDiv w:val="1"/>
      <w:marLeft w:val="0"/>
      <w:marRight w:val="0"/>
      <w:marTop w:val="0"/>
      <w:marBottom w:val="0"/>
      <w:divBdr>
        <w:top w:val="none" w:sz="0" w:space="0" w:color="auto"/>
        <w:left w:val="none" w:sz="0" w:space="0" w:color="auto"/>
        <w:bottom w:val="none" w:sz="0" w:space="0" w:color="auto"/>
        <w:right w:val="none" w:sz="0" w:space="0" w:color="auto"/>
      </w:divBdr>
    </w:div>
    <w:div w:id="1473983415">
      <w:bodyDiv w:val="1"/>
      <w:marLeft w:val="0"/>
      <w:marRight w:val="0"/>
      <w:marTop w:val="0"/>
      <w:marBottom w:val="0"/>
      <w:divBdr>
        <w:top w:val="none" w:sz="0" w:space="0" w:color="auto"/>
        <w:left w:val="none" w:sz="0" w:space="0" w:color="auto"/>
        <w:bottom w:val="none" w:sz="0" w:space="0" w:color="auto"/>
        <w:right w:val="none" w:sz="0" w:space="0" w:color="auto"/>
      </w:divBdr>
    </w:div>
    <w:div w:id="1550142198">
      <w:bodyDiv w:val="1"/>
      <w:marLeft w:val="0"/>
      <w:marRight w:val="0"/>
      <w:marTop w:val="0"/>
      <w:marBottom w:val="0"/>
      <w:divBdr>
        <w:top w:val="none" w:sz="0" w:space="0" w:color="auto"/>
        <w:left w:val="none" w:sz="0" w:space="0" w:color="auto"/>
        <w:bottom w:val="none" w:sz="0" w:space="0" w:color="auto"/>
        <w:right w:val="none" w:sz="0" w:space="0" w:color="auto"/>
      </w:divBdr>
    </w:div>
    <w:div w:id="1581405211">
      <w:bodyDiv w:val="1"/>
      <w:marLeft w:val="0"/>
      <w:marRight w:val="0"/>
      <w:marTop w:val="0"/>
      <w:marBottom w:val="0"/>
      <w:divBdr>
        <w:top w:val="none" w:sz="0" w:space="0" w:color="auto"/>
        <w:left w:val="none" w:sz="0" w:space="0" w:color="auto"/>
        <w:bottom w:val="none" w:sz="0" w:space="0" w:color="auto"/>
        <w:right w:val="none" w:sz="0" w:space="0" w:color="auto"/>
      </w:divBdr>
    </w:div>
    <w:div w:id="1598638186">
      <w:bodyDiv w:val="1"/>
      <w:marLeft w:val="0"/>
      <w:marRight w:val="0"/>
      <w:marTop w:val="0"/>
      <w:marBottom w:val="0"/>
      <w:divBdr>
        <w:top w:val="none" w:sz="0" w:space="0" w:color="auto"/>
        <w:left w:val="none" w:sz="0" w:space="0" w:color="auto"/>
        <w:bottom w:val="none" w:sz="0" w:space="0" w:color="auto"/>
        <w:right w:val="none" w:sz="0" w:space="0" w:color="auto"/>
      </w:divBdr>
    </w:div>
    <w:div w:id="1600141832">
      <w:bodyDiv w:val="1"/>
      <w:marLeft w:val="0"/>
      <w:marRight w:val="0"/>
      <w:marTop w:val="0"/>
      <w:marBottom w:val="0"/>
      <w:divBdr>
        <w:top w:val="none" w:sz="0" w:space="0" w:color="auto"/>
        <w:left w:val="none" w:sz="0" w:space="0" w:color="auto"/>
        <w:bottom w:val="none" w:sz="0" w:space="0" w:color="auto"/>
        <w:right w:val="none" w:sz="0" w:space="0" w:color="auto"/>
      </w:divBdr>
    </w:div>
    <w:div w:id="1612080988">
      <w:bodyDiv w:val="1"/>
      <w:marLeft w:val="0"/>
      <w:marRight w:val="0"/>
      <w:marTop w:val="0"/>
      <w:marBottom w:val="0"/>
      <w:divBdr>
        <w:top w:val="none" w:sz="0" w:space="0" w:color="auto"/>
        <w:left w:val="none" w:sz="0" w:space="0" w:color="auto"/>
        <w:bottom w:val="none" w:sz="0" w:space="0" w:color="auto"/>
        <w:right w:val="none" w:sz="0" w:space="0" w:color="auto"/>
      </w:divBdr>
    </w:div>
    <w:div w:id="1613437404">
      <w:bodyDiv w:val="1"/>
      <w:marLeft w:val="0"/>
      <w:marRight w:val="0"/>
      <w:marTop w:val="0"/>
      <w:marBottom w:val="0"/>
      <w:divBdr>
        <w:top w:val="none" w:sz="0" w:space="0" w:color="auto"/>
        <w:left w:val="none" w:sz="0" w:space="0" w:color="auto"/>
        <w:bottom w:val="none" w:sz="0" w:space="0" w:color="auto"/>
        <w:right w:val="none" w:sz="0" w:space="0" w:color="auto"/>
      </w:divBdr>
    </w:div>
    <w:div w:id="1639846742">
      <w:bodyDiv w:val="1"/>
      <w:marLeft w:val="0"/>
      <w:marRight w:val="0"/>
      <w:marTop w:val="0"/>
      <w:marBottom w:val="0"/>
      <w:divBdr>
        <w:top w:val="none" w:sz="0" w:space="0" w:color="auto"/>
        <w:left w:val="none" w:sz="0" w:space="0" w:color="auto"/>
        <w:bottom w:val="none" w:sz="0" w:space="0" w:color="auto"/>
        <w:right w:val="none" w:sz="0" w:space="0" w:color="auto"/>
      </w:divBdr>
    </w:div>
    <w:div w:id="1680423998">
      <w:bodyDiv w:val="1"/>
      <w:marLeft w:val="0"/>
      <w:marRight w:val="0"/>
      <w:marTop w:val="0"/>
      <w:marBottom w:val="0"/>
      <w:divBdr>
        <w:top w:val="none" w:sz="0" w:space="0" w:color="auto"/>
        <w:left w:val="none" w:sz="0" w:space="0" w:color="auto"/>
        <w:bottom w:val="none" w:sz="0" w:space="0" w:color="auto"/>
        <w:right w:val="none" w:sz="0" w:space="0" w:color="auto"/>
      </w:divBdr>
    </w:div>
    <w:div w:id="1703746117">
      <w:bodyDiv w:val="1"/>
      <w:marLeft w:val="0"/>
      <w:marRight w:val="0"/>
      <w:marTop w:val="0"/>
      <w:marBottom w:val="0"/>
      <w:divBdr>
        <w:top w:val="none" w:sz="0" w:space="0" w:color="auto"/>
        <w:left w:val="none" w:sz="0" w:space="0" w:color="auto"/>
        <w:bottom w:val="none" w:sz="0" w:space="0" w:color="auto"/>
        <w:right w:val="none" w:sz="0" w:space="0" w:color="auto"/>
      </w:divBdr>
    </w:div>
    <w:div w:id="1753041880">
      <w:bodyDiv w:val="1"/>
      <w:marLeft w:val="0"/>
      <w:marRight w:val="0"/>
      <w:marTop w:val="0"/>
      <w:marBottom w:val="0"/>
      <w:divBdr>
        <w:top w:val="none" w:sz="0" w:space="0" w:color="auto"/>
        <w:left w:val="none" w:sz="0" w:space="0" w:color="auto"/>
        <w:bottom w:val="none" w:sz="0" w:space="0" w:color="auto"/>
        <w:right w:val="none" w:sz="0" w:space="0" w:color="auto"/>
      </w:divBdr>
    </w:div>
    <w:div w:id="1753047064">
      <w:bodyDiv w:val="1"/>
      <w:marLeft w:val="0"/>
      <w:marRight w:val="0"/>
      <w:marTop w:val="0"/>
      <w:marBottom w:val="0"/>
      <w:divBdr>
        <w:top w:val="none" w:sz="0" w:space="0" w:color="auto"/>
        <w:left w:val="none" w:sz="0" w:space="0" w:color="auto"/>
        <w:bottom w:val="none" w:sz="0" w:space="0" w:color="auto"/>
        <w:right w:val="none" w:sz="0" w:space="0" w:color="auto"/>
      </w:divBdr>
    </w:div>
    <w:div w:id="1760052953">
      <w:bodyDiv w:val="1"/>
      <w:marLeft w:val="0"/>
      <w:marRight w:val="0"/>
      <w:marTop w:val="0"/>
      <w:marBottom w:val="0"/>
      <w:divBdr>
        <w:top w:val="none" w:sz="0" w:space="0" w:color="auto"/>
        <w:left w:val="none" w:sz="0" w:space="0" w:color="auto"/>
        <w:bottom w:val="none" w:sz="0" w:space="0" w:color="auto"/>
        <w:right w:val="none" w:sz="0" w:space="0" w:color="auto"/>
      </w:divBdr>
    </w:div>
    <w:div w:id="1785076169">
      <w:bodyDiv w:val="1"/>
      <w:marLeft w:val="0"/>
      <w:marRight w:val="0"/>
      <w:marTop w:val="0"/>
      <w:marBottom w:val="0"/>
      <w:divBdr>
        <w:top w:val="none" w:sz="0" w:space="0" w:color="auto"/>
        <w:left w:val="none" w:sz="0" w:space="0" w:color="auto"/>
        <w:bottom w:val="none" w:sz="0" w:space="0" w:color="auto"/>
        <w:right w:val="none" w:sz="0" w:space="0" w:color="auto"/>
      </w:divBdr>
    </w:div>
    <w:div w:id="1794515981">
      <w:bodyDiv w:val="1"/>
      <w:marLeft w:val="0"/>
      <w:marRight w:val="0"/>
      <w:marTop w:val="0"/>
      <w:marBottom w:val="0"/>
      <w:divBdr>
        <w:top w:val="none" w:sz="0" w:space="0" w:color="auto"/>
        <w:left w:val="none" w:sz="0" w:space="0" w:color="auto"/>
        <w:bottom w:val="none" w:sz="0" w:space="0" w:color="auto"/>
        <w:right w:val="none" w:sz="0" w:space="0" w:color="auto"/>
      </w:divBdr>
    </w:div>
    <w:div w:id="1833834059">
      <w:bodyDiv w:val="1"/>
      <w:marLeft w:val="0"/>
      <w:marRight w:val="0"/>
      <w:marTop w:val="0"/>
      <w:marBottom w:val="0"/>
      <w:divBdr>
        <w:top w:val="none" w:sz="0" w:space="0" w:color="auto"/>
        <w:left w:val="none" w:sz="0" w:space="0" w:color="auto"/>
        <w:bottom w:val="none" w:sz="0" w:space="0" w:color="auto"/>
        <w:right w:val="none" w:sz="0" w:space="0" w:color="auto"/>
      </w:divBdr>
    </w:div>
    <w:div w:id="1834687422">
      <w:bodyDiv w:val="1"/>
      <w:marLeft w:val="0"/>
      <w:marRight w:val="0"/>
      <w:marTop w:val="0"/>
      <w:marBottom w:val="0"/>
      <w:divBdr>
        <w:top w:val="none" w:sz="0" w:space="0" w:color="auto"/>
        <w:left w:val="none" w:sz="0" w:space="0" w:color="auto"/>
        <w:bottom w:val="none" w:sz="0" w:space="0" w:color="auto"/>
        <w:right w:val="none" w:sz="0" w:space="0" w:color="auto"/>
      </w:divBdr>
    </w:div>
    <w:div w:id="1858501849">
      <w:bodyDiv w:val="1"/>
      <w:marLeft w:val="0"/>
      <w:marRight w:val="0"/>
      <w:marTop w:val="0"/>
      <w:marBottom w:val="0"/>
      <w:divBdr>
        <w:top w:val="none" w:sz="0" w:space="0" w:color="auto"/>
        <w:left w:val="none" w:sz="0" w:space="0" w:color="auto"/>
        <w:bottom w:val="none" w:sz="0" w:space="0" w:color="auto"/>
        <w:right w:val="none" w:sz="0" w:space="0" w:color="auto"/>
      </w:divBdr>
    </w:div>
    <w:div w:id="1875576578">
      <w:bodyDiv w:val="1"/>
      <w:marLeft w:val="0"/>
      <w:marRight w:val="0"/>
      <w:marTop w:val="0"/>
      <w:marBottom w:val="0"/>
      <w:divBdr>
        <w:top w:val="none" w:sz="0" w:space="0" w:color="auto"/>
        <w:left w:val="none" w:sz="0" w:space="0" w:color="auto"/>
        <w:bottom w:val="none" w:sz="0" w:space="0" w:color="auto"/>
        <w:right w:val="none" w:sz="0" w:space="0" w:color="auto"/>
      </w:divBdr>
    </w:div>
    <w:div w:id="1897618663">
      <w:bodyDiv w:val="1"/>
      <w:marLeft w:val="0"/>
      <w:marRight w:val="0"/>
      <w:marTop w:val="0"/>
      <w:marBottom w:val="0"/>
      <w:divBdr>
        <w:top w:val="none" w:sz="0" w:space="0" w:color="auto"/>
        <w:left w:val="none" w:sz="0" w:space="0" w:color="auto"/>
        <w:bottom w:val="none" w:sz="0" w:space="0" w:color="auto"/>
        <w:right w:val="none" w:sz="0" w:space="0" w:color="auto"/>
      </w:divBdr>
    </w:div>
    <w:div w:id="1933320840">
      <w:bodyDiv w:val="1"/>
      <w:marLeft w:val="0"/>
      <w:marRight w:val="0"/>
      <w:marTop w:val="0"/>
      <w:marBottom w:val="0"/>
      <w:divBdr>
        <w:top w:val="none" w:sz="0" w:space="0" w:color="auto"/>
        <w:left w:val="none" w:sz="0" w:space="0" w:color="auto"/>
        <w:bottom w:val="none" w:sz="0" w:space="0" w:color="auto"/>
        <w:right w:val="none" w:sz="0" w:space="0" w:color="auto"/>
      </w:divBdr>
    </w:div>
    <w:div w:id="1972469280">
      <w:bodyDiv w:val="1"/>
      <w:marLeft w:val="0"/>
      <w:marRight w:val="0"/>
      <w:marTop w:val="0"/>
      <w:marBottom w:val="0"/>
      <w:divBdr>
        <w:top w:val="none" w:sz="0" w:space="0" w:color="auto"/>
        <w:left w:val="none" w:sz="0" w:space="0" w:color="auto"/>
        <w:bottom w:val="none" w:sz="0" w:space="0" w:color="auto"/>
        <w:right w:val="none" w:sz="0" w:space="0" w:color="auto"/>
      </w:divBdr>
    </w:div>
    <w:div w:id="1973437466">
      <w:bodyDiv w:val="1"/>
      <w:marLeft w:val="0"/>
      <w:marRight w:val="0"/>
      <w:marTop w:val="0"/>
      <w:marBottom w:val="0"/>
      <w:divBdr>
        <w:top w:val="none" w:sz="0" w:space="0" w:color="auto"/>
        <w:left w:val="none" w:sz="0" w:space="0" w:color="auto"/>
        <w:bottom w:val="none" w:sz="0" w:space="0" w:color="auto"/>
        <w:right w:val="none" w:sz="0" w:space="0" w:color="auto"/>
      </w:divBdr>
    </w:div>
    <w:div w:id="1973748858">
      <w:bodyDiv w:val="1"/>
      <w:marLeft w:val="0"/>
      <w:marRight w:val="0"/>
      <w:marTop w:val="0"/>
      <w:marBottom w:val="0"/>
      <w:divBdr>
        <w:top w:val="none" w:sz="0" w:space="0" w:color="auto"/>
        <w:left w:val="none" w:sz="0" w:space="0" w:color="auto"/>
        <w:bottom w:val="none" w:sz="0" w:space="0" w:color="auto"/>
        <w:right w:val="none" w:sz="0" w:space="0" w:color="auto"/>
      </w:divBdr>
    </w:div>
    <w:div w:id="1976830051">
      <w:bodyDiv w:val="1"/>
      <w:marLeft w:val="0"/>
      <w:marRight w:val="0"/>
      <w:marTop w:val="0"/>
      <w:marBottom w:val="0"/>
      <w:divBdr>
        <w:top w:val="none" w:sz="0" w:space="0" w:color="auto"/>
        <w:left w:val="none" w:sz="0" w:space="0" w:color="auto"/>
        <w:bottom w:val="none" w:sz="0" w:space="0" w:color="auto"/>
        <w:right w:val="none" w:sz="0" w:space="0" w:color="auto"/>
      </w:divBdr>
    </w:div>
    <w:div w:id="1989358623">
      <w:bodyDiv w:val="1"/>
      <w:marLeft w:val="0"/>
      <w:marRight w:val="0"/>
      <w:marTop w:val="0"/>
      <w:marBottom w:val="0"/>
      <w:divBdr>
        <w:top w:val="none" w:sz="0" w:space="0" w:color="auto"/>
        <w:left w:val="none" w:sz="0" w:space="0" w:color="auto"/>
        <w:bottom w:val="none" w:sz="0" w:space="0" w:color="auto"/>
        <w:right w:val="none" w:sz="0" w:space="0" w:color="auto"/>
      </w:divBdr>
    </w:div>
    <w:div w:id="1991514389">
      <w:bodyDiv w:val="1"/>
      <w:marLeft w:val="0"/>
      <w:marRight w:val="0"/>
      <w:marTop w:val="0"/>
      <w:marBottom w:val="0"/>
      <w:divBdr>
        <w:top w:val="none" w:sz="0" w:space="0" w:color="auto"/>
        <w:left w:val="none" w:sz="0" w:space="0" w:color="auto"/>
        <w:bottom w:val="none" w:sz="0" w:space="0" w:color="auto"/>
        <w:right w:val="none" w:sz="0" w:space="0" w:color="auto"/>
      </w:divBdr>
    </w:div>
    <w:div w:id="2086605460">
      <w:bodyDiv w:val="1"/>
      <w:marLeft w:val="0"/>
      <w:marRight w:val="0"/>
      <w:marTop w:val="0"/>
      <w:marBottom w:val="0"/>
      <w:divBdr>
        <w:top w:val="none" w:sz="0" w:space="0" w:color="auto"/>
        <w:left w:val="none" w:sz="0" w:space="0" w:color="auto"/>
        <w:bottom w:val="none" w:sz="0" w:space="0" w:color="auto"/>
        <w:right w:val="none" w:sz="0" w:space="0" w:color="auto"/>
      </w:divBdr>
    </w:div>
    <w:div w:id="2106220238">
      <w:bodyDiv w:val="1"/>
      <w:marLeft w:val="0"/>
      <w:marRight w:val="0"/>
      <w:marTop w:val="0"/>
      <w:marBottom w:val="0"/>
      <w:divBdr>
        <w:top w:val="none" w:sz="0" w:space="0" w:color="auto"/>
        <w:left w:val="none" w:sz="0" w:space="0" w:color="auto"/>
        <w:bottom w:val="none" w:sz="0" w:space="0" w:color="auto"/>
        <w:right w:val="none" w:sz="0" w:space="0" w:color="auto"/>
      </w:divBdr>
    </w:div>
    <w:div w:id="212252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bus.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us.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bus.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6021813F533A18458E4A681B31AD7362" ma:contentTypeVersion="3" ma:contentTypeDescription="" ma:contentTypeScope="" ma:versionID="577372f3618cdb5c7b6c8406ee436126">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4117c50-33ca-4e49-9a5c-4b51d291b3ff" ContentTypeId="0x01010054E0FEF4951F9D49A6F48A35419983C7" PreviousValue="false"/>
</file>

<file path=customXml/item4.xml><?xml version="1.0" encoding="utf-8"?>
<p:properties xmlns:p="http://schemas.microsoft.com/office/2006/metadata/properties" xmlns:xsi="http://www.w3.org/2001/XMLSchema-instance" xmlns:pc="http://schemas.microsoft.com/office/infopath/2007/PartnerControls">
  <documentManagement>
    <Package xmlns="b99a068c-3844-4a16-badd-77233eea0529">true</Package>
    <TemplateDocVersion xmlns="b99a068c-3844-4a16-badd-77233eea0529">asa_2.0</TemplateDocVersion>
    <SequenceNum xmlns="b99a068c-3844-4a16-badd-77233eea0529" xsi:nil="true"/>
    <PolicyExceptions xmlns="b99a068c-3844-4a16-badd-77233eea0529" xsi:nil="true"/>
    <RefreshDate xmlns="b99a068c-3844-4a16-badd-77233eea0529">2018-12-04T16:55:49+00:00</RefreshDate>
    <HasUserUploaded xmlns="b99a068c-3844-4a16-badd-77233eea0529">true</HasUserUploaded>
    <IsMandatory xmlns="b99a068c-3844-4a16-badd-77233eea0529">true</IsMandatory>
    <Authors xmlns="b99a068c-3844-4a16-badd-77233eea0529">
      <UserInfo>
        <DisplayName>i:0#.w|wb\wb162478</DisplayName>
        <AccountId>3860</AccountId>
        <AccountType/>
      </UserInfo>
      <UserInfo>
        <DisplayName/>
        <AccountId xsi:nil="true"/>
        <AccountType/>
      </UserInfo>
    </Authors>
    <SortOrder xmlns="b99a068c-3844-4a16-badd-77233eea0529" xsi:nil="true"/>
    <IsHidden xmlns="b99a068c-3844-4a16-badd-77233eea0529">false</IsHidden>
    <Stage xmlns="b99a068c-3844-4a16-badd-77233eea0529">IMP</Stage>
    <AttachmentType xmlns="b99a068c-3844-4a16-badd-77233eea0529" xsi:nil="true"/>
    <DisclosedVersion xmlns="b99a068c-3844-4a16-badd-77233eea0529" xsi:nil="true"/>
    <DocumentType xmlns="b99a068c-3844-4a16-badd-77233eea0529">ITM00234</DocumentType>
    <ApprovedVersion xmlns="b99a068c-3844-4a16-badd-77233eea0529" xsi:nil="true"/>
    <DocStatus xmlns="b99a068c-3844-4a16-badd-77233eea0529">21</DocStatus>
    <DocumentDate xmlns="b99a068c-3844-4a16-badd-77233eea0529">2019-05-27T04:00:00+00:00</DocumentDate>
    <Cordis_x0020_ID xmlns="b99a068c-3844-4a16-badd-77233eea0529" xsi:nil="true"/>
    <Task_x0020_ID xmlns="b99a068c-3844-4a16-badd-77233eea0529">TSK7985812</Task_x0020_ID>
    <DependentDoc xmlns="b99a068c-3844-4a16-badd-77233eea0529" xsi:nil="true"/>
    <SAPStage xmlns="b99a068c-3844-4a16-badd-77233eea0529">CON</SAPStage>
    <DocAuthors xmlns="b99a068c-3844-4a16-badd-77233eea0529">000162478:Sujani Eli:seli@worldbank.org;</DocAuthors>
    <WBDocType xmlns="b99a068c-3844-4a16-badd-77233eea0529">Report</WBDocType>
    <LockStatus xmlns="b99a068c-3844-4a16-badd-77233eea0529" xsi:nil="true"/>
    <Abstract xmlns="b99a068c-3844-4a16-badd-77233eea0529" xsi:nil="true"/>
    <DeliverableID xmlns="b99a068c-3844-4a16-badd-77233eea0529">DLV0275448</DeliverableID>
    <ProjectID xmlns="b99a068c-3844-4a16-badd-77233eea0529">P169489</ProjectID>
    <DocumentAction xmlns="b99a068c-3844-4a16-badd-77233eea0529" xsi:nil="true"/>
    <SecurityClassification xmlns="b99a068c-3844-4a16-badd-77233eea0529">Public</SecurityClassification>
    <IsTemplate xmlns="b99a068c-3844-4a16-badd-77233eea0529">false</IsTempl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3088B-399B-47ED-A391-C81A102CA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5DCD7-D996-4C40-BCE4-ED40F05C164D}">
  <ds:schemaRefs>
    <ds:schemaRef ds:uri="http://schemas.microsoft.com/sharepoint/v3/contenttype/forms"/>
  </ds:schemaRefs>
</ds:datastoreItem>
</file>

<file path=customXml/itemProps3.xml><?xml version="1.0" encoding="utf-8"?>
<ds:datastoreItem xmlns:ds="http://schemas.openxmlformats.org/officeDocument/2006/customXml" ds:itemID="{D49BFDE5-C51A-4C44-A124-BB7BD0315182}">
  <ds:schemaRefs>
    <ds:schemaRef ds:uri="Microsoft.SharePoint.Taxonomy.ContentTypeSync"/>
  </ds:schemaRefs>
</ds:datastoreItem>
</file>

<file path=customXml/itemProps4.xml><?xml version="1.0" encoding="utf-8"?>
<ds:datastoreItem xmlns:ds="http://schemas.openxmlformats.org/officeDocument/2006/customXml" ds:itemID="{DB528494-E7C6-481E-B07C-D77EF8923B7F}">
  <ds:schemaRefs>
    <ds:schemaRef ds:uri="http://schemas.microsoft.com/office/2006/metadata/properties"/>
    <ds:schemaRef ds:uri="http://schemas.microsoft.com/office/infopath/2007/PartnerControls"/>
    <ds:schemaRef ds:uri="b99a068c-3844-4a16-badd-77233eea0529"/>
  </ds:schemaRefs>
</ds:datastoreItem>
</file>

<file path=customXml/itemProps5.xml><?xml version="1.0" encoding="utf-8"?>
<ds:datastoreItem xmlns:ds="http://schemas.openxmlformats.org/officeDocument/2006/customXml" ds:itemID="{F67EB91F-7796-401C-AFB2-C6AC6EA9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2758</Words>
  <Characters>15721</Characters>
  <Application>Microsoft Office Word</Application>
  <DocSecurity>0</DocSecurity>
  <Lines>131</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Extra-Curricular Report</vt:lpstr>
      <vt:lpstr>Concept Note</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Federation Doing Extra-Curricular Education Summary</dc:title>
  <dc:subject/>
  <dc:creator>Suhas D. Parandekar</dc:creator>
  <cp:keywords/>
  <cp:lastModifiedBy>Suhas D. Parandekar</cp:lastModifiedBy>
  <cp:revision>4</cp:revision>
  <cp:lastPrinted>2019-06-12T20:07:00Z</cp:lastPrinted>
  <dcterms:created xsi:type="dcterms:W3CDTF">2019-06-22T01:35:00Z</dcterms:created>
  <dcterms:modified xsi:type="dcterms:W3CDTF">2019-06-22T01:47:00Z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0x01010054E0FEF4951F9D49A6F48A35419983C7006021813F533A18458E4A681B31AD7362</vt:lpwstr>
  </property>
  <property fmtid="{D5CDD505-2E9C-101B-9397-08002B2CF9AE}" pid="3" name="RatedBy">
    <vt:lpwstr/>
  </property>
  <property fmtid="{D5CDD505-2E9C-101B-9397-08002B2CF9AE}" pid="4" name="LikedBy">
    <vt:lpwstr/>
  </property>
  <property fmtid="{D5CDD505-2E9C-101B-9397-08002B2CF9AE}" pid="5" name="ZOTERO_PREF_1">
    <vt:lpwstr>&lt;data data-version="3" zotero-version="5.0.60"&gt;&lt;session id="7N8mbTBr"/&gt;&lt;style id="http://www.zotero.org/styles/chicago-author-date" locale="en-US" hasBibliography="1" bibliographyStyleHasBeenSet="1"/&gt;&lt;prefs&gt;&lt;pref name="fieldType" value="Field"/&gt;&lt;pref name</vt:lpwstr>
  </property>
  <property fmtid="{D5CDD505-2E9C-101B-9397-08002B2CF9AE}" pid="6" name="ZOTERO_PREF_2">
    <vt:lpwstr>="automaticJournalAbbreviations" value="true"/&gt;&lt;/prefs&gt;&lt;/data&gt;</vt:lpwstr>
  </property>
</Properties>
</file>