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5282D" w14:textId="5F68B735" w:rsidR="000B076F" w:rsidRDefault="000966B9" w:rsidP="00C40AEA">
      <w:pPr>
        <w:ind w:left="-360" w:right="-720"/>
        <w:jc w:val="right"/>
        <w:rPr>
          <w:rFonts w:ascii="Times New Roman Bold" w:hAnsi="Times New Roman Bold" w:cs="Times New Roman Bold"/>
          <w:b/>
          <w:bCs/>
          <w:smallCaps/>
          <w:color w:val="4F81BD"/>
          <w:sz w:val="48"/>
          <w:szCs w:val="48"/>
        </w:rPr>
      </w:pPr>
      <w:bookmarkStart w:id="0" w:name="_Hlk508614932"/>
      <w:bookmarkStart w:id="1" w:name="_GoBack"/>
      <w:bookmarkEnd w:id="0"/>
      <w:bookmarkEnd w:id="1"/>
      <w:r>
        <w:rPr>
          <w:rFonts w:ascii="Times New Roman Bold" w:hAnsi="Times New Roman Bold" w:cs="Times New Roman Bold"/>
          <w:b/>
          <w:bCs/>
          <w:smallCaps/>
          <w:noProof/>
          <w:color w:val="4F81BD"/>
          <w:sz w:val="40"/>
          <w:szCs w:val="40"/>
        </w:rPr>
        <mc:AlternateContent>
          <mc:Choice Requires="wps">
            <w:drawing>
              <wp:anchor distT="0" distB="0" distL="114300" distR="114300" simplePos="0" relativeHeight="251658242" behindDoc="0" locked="0" layoutInCell="1" allowOverlap="1" wp14:anchorId="303317EB" wp14:editId="72BFAD46">
                <wp:simplePos x="0" y="0"/>
                <wp:positionH relativeFrom="column">
                  <wp:posOffset>600075</wp:posOffset>
                </wp:positionH>
                <wp:positionV relativeFrom="page">
                  <wp:posOffset>923925</wp:posOffset>
                </wp:positionV>
                <wp:extent cx="5939790" cy="692150"/>
                <wp:effectExtent l="0" t="0" r="3810" b="0"/>
                <wp:wrapTopAndBottom/>
                <wp:docPr id="6" name="Parallelogram 6"/>
                <wp:cNvGraphicFramePr/>
                <a:graphic xmlns:a="http://schemas.openxmlformats.org/drawingml/2006/main">
                  <a:graphicData uri="http://schemas.microsoft.com/office/word/2010/wordprocessingShape">
                    <wps:wsp>
                      <wps:cNvSpPr/>
                      <wps:spPr>
                        <a:xfrm>
                          <a:off x="0" y="0"/>
                          <a:ext cx="5939790" cy="692150"/>
                        </a:xfrm>
                        <a:prstGeom prst="parallelogram">
                          <a:avLst>
                            <a:gd name="adj" fmla="val 59783"/>
                          </a:avLst>
                        </a:prstGeom>
                        <a:solidFill>
                          <a:srgbClr val="006666">
                            <a:alpha val="81961"/>
                          </a:srgbClr>
                        </a:solidFill>
                        <a:ln>
                          <a:noFill/>
                        </a:ln>
                      </wps:spPr>
                      <wps:style>
                        <a:lnRef idx="1">
                          <a:schemeClr val="dk1"/>
                        </a:lnRef>
                        <a:fillRef idx="3">
                          <a:schemeClr val="dk1"/>
                        </a:fillRef>
                        <a:effectRef idx="2">
                          <a:schemeClr val="dk1"/>
                        </a:effectRef>
                        <a:fontRef idx="minor">
                          <a:schemeClr val="lt1"/>
                        </a:fontRef>
                      </wps:style>
                      <wps:txbx>
                        <w:txbxContent>
                          <w:p w14:paraId="7A4CA16E" w14:textId="35406586" w:rsidR="00B6419C" w:rsidRPr="00600A9D" w:rsidRDefault="00B6419C" w:rsidP="000966B9">
                            <w:pPr>
                              <w:jc w:val="right"/>
                              <w:rPr>
                                <w:rFonts w:ascii="Andes Bold" w:hAnsi="Andes Bold"/>
                                <w:color w:val="FFFFFF" w:themeColor="background1"/>
                                <w:sz w:val="56"/>
                                <w:szCs w:val="56"/>
                              </w:rPr>
                            </w:pPr>
                            <w:r w:rsidRPr="00600A9D">
                              <w:rPr>
                                <w:rFonts w:ascii="Andes Bold" w:hAnsi="Andes Bold"/>
                                <w:color w:val="FFFFFF" w:themeColor="background1"/>
                                <w:sz w:val="56"/>
                                <w:szCs w:val="56"/>
                              </w:rPr>
                              <w:t>P</w:t>
                            </w:r>
                            <w:r>
                              <w:rPr>
                                <w:rFonts w:ascii="Andes Bold" w:hAnsi="Andes Bold"/>
                                <w:color w:val="FFFFFF" w:themeColor="background1"/>
                                <w:sz w:val="56"/>
                                <w:szCs w:val="56"/>
                              </w:rPr>
                              <w:t>OVERTY &amp; EQUITY</w:t>
                            </w:r>
                            <w:r w:rsidRPr="00600A9D">
                              <w:rPr>
                                <w:rFonts w:ascii="Andes Bold" w:hAnsi="Andes Bold"/>
                                <w:color w:val="FFFFFF" w:themeColor="background1"/>
                                <w:sz w:val="56"/>
                                <w:szCs w:val="56"/>
                              </w:rPr>
                              <w:t xml:space="preserve"> NOTES</w:t>
                            </w:r>
                          </w:p>
                          <w:p w14:paraId="6CF565B4" w14:textId="77777777" w:rsidR="00B6419C" w:rsidRDefault="00B6419C" w:rsidP="000966B9">
                            <w:pPr>
                              <w:jc w:val="right"/>
                            </w:pPr>
                          </w:p>
                        </w:txbxContent>
                      </wps:txbx>
                      <wps:bodyPr rot="0" spcFirstLastPara="0" vertOverflow="overflow" horzOverflow="overflow" vert="horz" wrap="square" lIns="9144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317E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left:0;text-align:left;margin-left:47.25pt;margin-top:72.75pt;width:467.7pt;height:5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" adj="1505" fillcolor="#066" stroked="f" strokeweight=".5pt">
                <v:fill opacity="53713f"/>
                <v:textbox inset=",0,0">
                  <w:txbxContent>
                    <w:p w14:paraId="7A4CA16E" w14:textId="35406586" w:rsidR="00B6419C" w:rsidRPr="00600A9D" w:rsidRDefault="00B6419C" w:rsidP="000966B9">
                      <w:pPr>
                        <w:jc w:val="right"/>
                        <w:rPr>
                          <w:rFonts w:ascii="Andes Bold" w:hAnsi="Andes Bold"/>
                          <w:color w:val="FFFFFF" w:themeColor="background1"/>
                          <w:sz w:val="56"/>
                          <w:szCs w:val="56"/>
                        </w:rPr>
                      </w:pPr>
                      <w:r w:rsidRPr="00600A9D">
                        <w:rPr>
                          <w:rFonts w:ascii="Andes Bold" w:hAnsi="Andes Bold"/>
                          <w:color w:val="FFFFFF" w:themeColor="background1"/>
                          <w:sz w:val="56"/>
                          <w:szCs w:val="56"/>
                        </w:rPr>
                        <w:t>P</w:t>
                      </w:r>
                      <w:r>
                        <w:rPr>
                          <w:rFonts w:ascii="Andes Bold" w:hAnsi="Andes Bold"/>
                          <w:color w:val="FFFFFF" w:themeColor="background1"/>
                          <w:sz w:val="56"/>
                          <w:szCs w:val="56"/>
                        </w:rPr>
                        <w:t>OVERTY &amp; EQUITY</w:t>
                      </w:r>
                      <w:r w:rsidRPr="00600A9D">
                        <w:rPr>
                          <w:rFonts w:ascii="Andes Bold" w:hAnsi="Andes Bold"/>
                          <w:color w:val="FFFFFF" w:themeColor="background1"/>
                          <w:sz w:val="56"/>
                          <w:szCs w:val="56"/>
                        </w:rPr>
                        <w:t xml:space="preserve"> NOTES</w:t>
                      </w:r>
                    </w:p>
                    <w:p w14:paraId="6CF565B4" w14:textId="77777777" w:rsidR="00B6419C" w:rsidRDefault="00B6419C" w:rsidP="000966B9">
                      <w:pPr>
                        <w:jc w:val="right"/>
                      </w:pPr>
                    </w:p>
                  </w:txbxContent>
                </v:textbox>
                <w10:wrap type="topAndBottom" anchory="page"/>
              </v:shape>
            </w:pict>
          </mc:Fallback>
        </mc:AlternateContent>
      </w:r>
      <w:r w:rsidR="00E7649A">
        <w:rPr>
          <w:rFonts w:ascii="Times New Roman Bold" w:hAnsi="Times New Roman Bold" w:cs="Times New Roman Bold"/>
          <w:b/>
          <w:bCs/>
          <w:smallCaps/>
          <w:noProof/>
          <w:color w:val="4F81BD"/>
          <w:sz w:val="48"/>
          <w:szCs w:val="48"/>
        </w:rPr>
        <w:drawing>
          <wp:anchor distT="0" distB="0" distL="114300" distR="114300" simplePos="0" relativeHeight="251658240" behindDoc="0" locked="0" layoutInCell="1" allowOverlap="1" wp14:anchorId="286E99CD" wp14:editId="0A8B2804">
            <wp:simplePos x="0" y="0"/>
            <wp:positionH relativeFrom="margin">
              <wp:posOffset>-107950</wp:posOffset>
            </wp:positionH>
            <wp:positionV relativeFrom="paragraph">
              <wp:posOffset>-161925</wp:posOffset>
            </wp:positionV>
            <wp:extent cx="2159000" cy="42830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verty-GP-MS-head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000" cy="428306"/>
                    </a:xfrm>
                    <a:prstGeom prst="rect">
                      <a:avLst/>
                    </a:prstGeom>
                  </pic:spPr>
                </pic:pic>
              </a:graphicData>
            </a:graphic>
            <wp14:sizeRelH relativeFrom="margin">
              <wp14:pctWidth>0</wp14:pctWidth>
            </wp14:sizeRelH>
            <wp14:sizeRelV relativeFrom="margin">
              <wp14:pctHeight>0</wp14:pctHeight>
            </wp14:sizeRelV>
          </wp:anchor>
        </w:drawing>
      </w:r>
      <w:r w:rsidR="00C40AEA">
        <w:rPr>
          <w:rFonts w:ascii="Times New Roman Bold" w:hAnsi="Times New Roman Bold" w:cs="Times New Roman Bold"/>
          <w:b/>
          <w:bCs/>
          <w:smallCaps/>
          <w:noProof/>
          <w:color w:val="4F81BD"/>
          <w:sz w:val="40"/>
          <w:szCs w:val="40"/>
        </w:rPr>
        <mc:AlternateContent>
          <mc:Choice Requires="wps">
            <w:drawing>
              <wp:anchor distT="0" distB="0" distL="114300" distR="114300" simplePos="0" relativeHeight="251658243" behindDoc="0" locked="0" layoutInCell="1" allowOverlap="1" wp14:anchorId="19BA32A3" wp14:editId="5BAD4F00">
                <wp:simplePos x="0" y="0"/>
                <wp:positionH relativeFrom="margin">
                  <wp:posOffset>2995930</wp:posOffset>
                </wp:positionH>
                <wp:positionV relativeFrom="paragraph">
                  <wp:posOffset>732790</wp:posOffset>
                </wp:positionV>
                <wp:extent cx="3000375" cy="266700"/>
                <wp:effectExtent l="0" t="0" r="0" b="0"/>
                <wp:wrapNone/>
                <wp:docPr id="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3C33" w14:textId="3911D202" w:rsidR="00B6419C" w:rsidRPr="00BA2338" w:rsidRDefault="00B6419C" w:rsidP="00BA2338">
                            <w:pPr>
                              <w:pStyle w:val="Subtitle"/>
                              <w:jc w:val="right"/>
                              <w:rPr>
                                <w:rStyle w:val="SubtleReference"/>
                                <w:rFonts w:ascii="Andes" w:hAnsi="Andes"/>
                                <w:color w:val="FFFFFF" w:themeColor="background1"/>
                                <w:sz w:val="20"/>
                              </w:rPr>
                            </w:pPr>
                            <w:r>
                              <w:rPr>
                                <w:rStyle w:val="SubtleReference"/>
                                <w:rFonts w:ascii="Andes" w:hAnsi="Andes"/>
                                <w:color w:val="FFFFFF" w:themeColor="background1"/>
                                <w:sz w:val="20"/>
                              </w:rPr>
                              <w:t xml:space="preserve"> </w:t>
                            </w:r>
                            <w:r w:rsidR="0058558B">
                              <w:rPr>
                                <w:rStyle w:val="SubtleReference"/>
                                <w:rFonts w:ascii="Andes" w:hAnsi="Andes"/>
                                <w:color w:val="FFFFFF" w:themeColor="background1"/>
                                <w:sz w:val="20"/>
                              </w:rPr>
                              <w:t>AUGUST</w:t>
                            </w:r>
                            <w:r w:rsidRPr="00BA2338">
                              <w:rPr>
                                <w:rStyle w:val="SubtleReference"/>
                                <w:rFonts w:ascii="Andes" w:hAnsi="Andes"/>
                                <w:color w:val="FFFFFF" w:themeColor="background1"/>
                                <w:sz w:val="20"/>
                              </w:rPr>
                              <w:t xml:space="preserve"> 201</w:t>
                            </w:r>
                            <w:r>
                              <w:rPr>
                                <w:rStyle w:val="SubtleReference"/>
                                <w:rFonts w:ascii="Andes" w:hAnsi="Andes"/>
                                <w:color w:val="FFFFFF" w:themeColor="background1"/>
                                <w:sz w:val="20"/>
                              </w:rPr>
                              <w:t>8</w:t>
                            </w:r>
                            <w:r w:rsidRPr="00BA2338">
                              <w:rPr>
                                <w:rStyle w:val="SubtleReference"/>
                                <w:rFonts w:ascii="Andes" w:hAnsi="Andes"/>
                                <w:color w:val="FFFFFF" w:themeColor="background1"/>
                                <w:sz w:val="20"/>
                              </w:rPr>
                              <w:t xml:space="preserve"> · NUMBER </w:t>
                            </w:r>
                            <w:r w:rsidR="00AC3448">
                              <w:rPr>
                                <w:rStyle w:val="SubtleReference"/>
                                <w:rFonts w:ascii="Andes" w:hAnsi="Andes"/>
                                <w:color w:val="FFFFFF" w:themeColor="background1"/>
                                <w:sz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BA32A3" id="_x0000_t202" coordsize="21600,21600" o:spt="202" path="m,l,21600r21600,l21600,xe">
                <v:stroke joinstyle="miter"/>
                <v:path gradientshapeok="t" o:connecttype="rect"/>
              </v:shapetype>
              <v:shape id="Text Box 265" o:spid="_x0000_s1027" type="#_x0000_t202" style="position:absolute;left:0;text-align:left;margin-left:235.9pt;margin-top:57.7pt;width:236.25pt;height:2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" filled="f" stroked="f">
                <v:textbox>
                  <w:txbxContent>
                    <w:p w14:paraId="52313C33" w14:textId="3911D202" w:rsidR="00B6419C" w:rsidRPr="00BA2338" w:rsidRDefault="00B6419C" w:rsidP="00BA2338">
                      <w:pPr>
                        <w:pStyle w:val="Subtitle"/>
                        <w:jc w:val="right"/>
                        <w:rPr>
                          <w:rStyle w:val="SubtleReference"/>
                          <w:rFonts w:ascii="Andes" w:hAnsi="Andes"/>
                          <w:color w:val="FFFFFF" w:themeColor="background1"/>
                          <w:sz w:val="20"/>
                        </w:rPr>
                      </w:pPr>
                      <w:r>
                        <w:rPr>
                          <w:rStyle w:val="SubtleReference"/>
                          <w:rFonts w:ascii="Andes" w:hAnsi="Andes"/>
                          <w:color w:val="FFFFFF" w:themeColor="background1"/>
                          <w:sz w:val="20"/>
                        </w:rPr>
                        <w:t xml:space="preserve"> </w:t>
                      </w:r>
                      <w:r w:rsidR="0058558B">
                        <w:rPr>
                          <w:rStyle w:val="SubtleReference"/>
                          <w:rFonts w:ascii="Andes" w:hAnsi="Andes"/>
                          <w:color w:val="FFFFFF" w:themeColor="background1"/>
                          <w:sz w:val="20"/>
                        </w:rPr>
                        <w:t>AUGUST</w:t>
                      </w:r>
                      <w:r w:rsidRPr="00BA2338">
                        <w:rPr>
                          <w:rStyle w:val="SubtleReference"/>
                          <w:rFonts w:ascii="Andes" w:hAnsi="Andes"/>
                          <w:color w:val="FFFFFF" w:themeColor="background1"/>
                          <w:sz w:val="20"/>
                        </w:rPr>
                        <w:t xml:space="preserve"> 201</w:t>
                      </w:r>
                      <w:r>
                        <w:rPr>
                          <w:rStyle w:val="SubtleReference"/>
                          <w:rFonts w:ascii="Andes" w:hAnsi="Andes"/>
                          <w:color w:val="FFFFFF" w:themeColor="background1"/>
                          <w:sz w:val="20"/>
                        </w:rPr>
                        <w:t>8</w:t>
                      </w:r>
                      <w:r w:rsidRPr="00BA2338">
                        <w:rPr>
                          <w:rStyle w:val="SubtleReference"/>
                          <w:rFonts w:ascii="Andes" w:hAnsi="Andes"/>
                          <w:color w:val="FFFFFF" w:themeColor="background1"/>
                          <w:sz w:val="20"/>
                        </w:rPr>
                        <w:t xml:space="preserve"> · NUMBER </w:t>
                      </w:r>
                      <w:r w:rsidR="00AC3448">
                        <w:rPr>
                          <w:rStyle w:val="SubtleReference"/>
                          <w:rFonts w:ascii="Andes" w:hAnsi="Andes"/>
                          <w:color w:val="FFFFFF" w:themeColor="background1"/>
                          <w:sz w:val="20"/>
                        </w:rPr>
                        <w:t>8</w:t>
                      </w:r>
                    </w:p>
                  </w:txbxContent>
                </v:textbox>
                <w10:wrap anchorx="margin"/>
              </v:shape>
            </w:pict>
          </mc:Fallback>
        </mc:AlternateContent>
      </w:r>
      <w:r w:rsidR="00C40AEA">
        <w:rPr>
          <w:rFonts w:ascii="Times New Roman Bold" w:hAnsi="Times New Roman Bold" w:cs="Times New Roman Bold"/>
          <w:b/>
          <w:bCs/>
          <w:smallCaps/>
          <w:noProof/>
          <w:color w:val="4F81BD"/>
          <w:sz w:val="40"/>
          <w:szCs w:val="40"/>
        </w:rPr>
        <w:drawing>
          <wp:anchor distT="0" distB="0" distL="114300" distR="114300" simplePos="0" relativeHeight="251658241" behindDoc="1" locked="0" layoutInCell="1" allowOverlap="1" wp14:anchorId="10C2D4FD" wp14:editId="485A59DD">
            <wp:simplePos x="0" y="0"/>
            <wp:positionH relativeFrom="page">
              <wp:posOffset>571500</wp:posOffset>
            </wp:positionH>
            <wp:positionV relativeFrom="paragraph">
              <wp:posOffset>-73659</wp:posOffset>
            </wp:positionV>
            <wp:extent cx="6722745" cy="1651000"/>
            <wp:effectExtent l="0" t="0" r="1905"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rose Pattern-header1.tif"/>
                    <pic:cNvPicPr/>
                  </pic:nvPicPr>
                  <pic:blipFill rotWithShape="1">
                    <a:blip r:embed="rId9" cstate="print">
                      <a:extLst>
                        <a:ext uri="{28A0092B-C50C-407E-A947-70E740481C1C}">
                          <a14:useLocalDpi xmlns:a14="http://schemas.microsoft.com/office/drawing/2010/main" val="0"/>
                        </a:ext>
                      </a:extLst>
                    </a:blip>
                    <a:srcRect l="16243" r="16902" b="57251"/>
                    <a:stretch/>
                  </pic:blipFill>
                  <pic:spPr bwMode="auto">
                    <a:xfrm>
                      <a:off x="0" y="0"/>
                      <a:ext cx="6730977" cy="16530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F74CB" w14:textId="654AA143" w:rsidR="004D6E5C" w:rsidRPr="00944F2B" w:rsidRDefault="004D6E5C" w:rsidP="00B24153">
      <w:pPr>
        <w:ind w:left="-288" w:right="-720"/>
        <w:jc w:val="right"/>
        <w:rPr>
          <w:rFonts w:ascii="Times New Roman Bold" w:hAnsi="Times New Roman Bold" w:cs="Times New Roman Bold"/>
          <w:b/>
          <w:bCs/>
          <w:smallCaps/>
          <w:color w:val="4F81BD"/>
          <w:sz w:val="36"/>
          <w:szCs w:val="36"/>
        </w:rPr>
      </w:pPr>
    </w:p>
    <w:p w14:paraId="0A6D01A1" w14:textId="0AF9FC19" w:rsidR="00FD7FAD" w:rsidRDefault="003F0117" w:rsidP="00203DF0">
      <w:pPr>
        <w:spacing w:before="120" w:after="120"/>
        <w:ind w:left="-144" w:right="-432"/>
        <w:jc w:val="both"/>
        <w:rPr>
          <w:rFonts w:ascii="Andes Bold" w:hAnsi="Andes Bold" w:cstheme="majorHAnsi"/>
          <w:bCs/>
          <w:color w:val="CC3300"/>
          <w:sz w:val="36"/>
          <w:szCs w:val="48"/>
        </w:rPr>
      </w:pPr>
      <w:r w:rsidRPr="003F0117">
        <w:rPr>
          <w:rFonts w:ascii="Andes Bold" w:hAnsi="Andes Bold" w:cstheme="majorHAnsi"/>
          <w:bCs/>
          <w:color w:val="CC3300"/>
          <w:sz w:val="36"/>
          <w:szCs w:val="48"/>
        </w:rPr>
        <w:t xml:space="preserve">Distributional </w:t>
      </w:r>
      <w:r w:rsidR="0058558B">
        <w:rPr>
          <w:rFonts w:ascii="Andes Bold" w:hAnsi="Andes Bold" w:cstheme="majorHAnsi"/>
          <w:bCs/>
          <w:color w:val="CC3300"/>
          <w:sz w:val="36"/>
          <w:szCs w:val="48"/>
        </w:rPr>
        <w:t>E</w:t>
      </w:r>
      <w:r w:rsidRPr="003F0117">
        <w:rPr>
          <w:rFonts w:ascii="Andes Bold" w:hAnsi="Andes Bold" w:cstheme="majorHAnsi"/>
          <w:bCs/>
          <w:color w:val="CC3300"/>
          <w:sz w:val="36"/>
          <w:szCs w:val="48"/>
        </w:rPr>
        <w:t xml:space="preserve">ffects of </w:t>
      </w:r>
      <w:r w:rsidR="0058558B">
        <w:rPr>
          <w:rFonts w:ascii="Andes Bold" w:hAnsi="Andes Bold" w:cstheme="majorHAnsi"/>
          <w:bCs/>
          <w:color w:val="CC3300"/>
          <w:sz w:val="36"/>
          <w:szCs w:val="48"/>
        </w:rPr>
        <w:t>I</w:t>
      </w:r>
      <w:r w:rsidRPr="003F0117">
        <w:rPr>
          <w:rFonts w:ascii="Andes Bold" w:hAnsi="Andes Bold" w:cstheme="majorHAnsi"/>
          <w:bCs/>
          <w:color w:val="CC3300"/>
          <w:sz w:val="36"/>
          <w:szCs w:val="48"/>
        </w:rPr>
        <w:t xml:space="preserve">nvestments in </w:t>
      </w:r>
      <w:r w:rsidR="0058558B">
        <w:rPr>
          <w:rFonts w:ascii="Andes Bold" w:hAnsi="Andes Bold" w:cstheme="majorHAnsi"/>
          <w:bCs/>
          <w:color w:val="CC3300"/>
          <w:sz w:val="36"/>
          <w:szCs w:val="48"/>
        </w:rPr>
        <w:t>R</w:t>
      </w:r>
      <w:r w:rsidRPr="003F0117">
        <w:rPr>
          <w:rFonts w:ascii="Andes Bold" w:hAnsi="Andes Bold" w:cstheme="majorHAnsi"/>
          <w:bCs/>
          <w:color w:val="CC3300"/>
          <w:sz w:val="36"/>
          <w:szCs w:val="48"/>
        </w:rPr>
        <w:t xml:space="preserve">oad </w:t>
      </w:r>
      <w:r w:rsidR="0058558B">
        <w:rPr>
          <w:rFonts w:ascii="Andes Bold" w:hAnsi="Andes Bold" w:cstheme="majorHAnsi"/>
          <w:bCs/>
          <w:color w:val="CC3300"/>
          <w:sz w:val="36"/>
          <w:szCs w:val="48"/>
        </w:rPr>
        <w:t>I</w:t>
      </w:r>
      <w:r w:rsidRPr="003F0117">
        <w:rPr>
          <w:rFonts w:ascii="Andes Bold" w:hAnsi="Andes Bold" w:cstheme="majorHAnsi"/>
          <w:bCs/>
          <w:color w:val="CC3300"/>
          <w:sz w:val="36"/>
          <w:szCs w:val="48"/>
        </w:rPr>
        <w:t>nfrastructure: The case of Colombia’s 4th Generation Conces</w:t>
      </w:r>
      <w:r>
        <w:rPr>
          <w:rFonts w:ascii="Andes Bold" w:hAnsi="Andes Bold" w:cstheme="majorHAnsi"/>
          <w:bCs/>
          <w:color w:val="CC3300"/>
          <w:sz w:val="36"/>
          <w:szCs w:val="48"/>
        </w:rPr>
        <w:t>s</w:t>
      </w:r>
      <w:r w:rsidRPr="003F0117">
        <w:rPr>
          <w:rFonts w:ascii="Andes Bold" w:hAnsi="Andes Bold" w:cstheme="majorHAnsi"/>
          <w:bCs/>
          <w:color w:val="CC3300"/>
          <w:sz w:val="36"/>
          <w:szCs w:val="48"/>
        </w:rPr>
        <w:t xml:space="preserve">ion Program </w:t>
      </w:r>
    </w:p>
    <w:p w14:paraId="16D5A15F" w14:textId="12DF624C" w:rsidR="005D60F3" w:rsidRDefault="003F0117" w:rsidP="00203DF0">
      <w:pPr>
        <w:spacing w:before="120" w:after="120"/>
        <w:ind w:left="-144" w:right="-432"/>
        <w:jc w:val="both"/>
        <w:rPr>
          <w:rFonts w:asciiTheme="minorHAnsi" w:hAnsiTheme="minorHAnsi"/>
          <w:b/>
          <w:color w:val="006666"/>
          <w:kern w:val="22"/>
          <w:sz w:val="22"/>
          <w:szCs w:val="22"/>
        </w:rPr>
      </w:pPr>
      <w:r w:rsidRPr="003F0117">
        <w:rPr>
          <w:rFonts w:asciiTheme="minorHAnsi" w:hAnsiTheme="minorHAnsi"/>
          <w:b/>
          <w:color w:val="006666"/>
          <w:kern w:val="22"/>
          <w:sz w:val="22"/>
          <w:szCs w:val="22"/>
        </w:rPr>
        <w:t>Carlos Rodríguez-</w:t>
      </w:r>
      <w:proofErr w:type="spellStart"/>
      <w:r w:rsidRPr="003F0117">
        <w:rPr>
          <w:rFonts w:asciiTheme="minorHAnsi" w:hAnsiTheme="minorHAnsi"/>
          <w:b/>
          <w:color w:val="006666"/>
          <w:kern w:val="22"/>
          <w:sz w:val="22"/>
          <w:szCs w:val="22"/>
        </w:rPr>
        <w:t>Castelán</w:t>
      </w:r>
      <w:proofErr w:type="spellEnd"/>
      <w:r w:rsidRPr="003F0117">
        <w:rPr>
          <w:rFonts w:asciiTheme="minorHAnsi" w:hAnsiTheme="minorHAnsi"/>
          <w:b/>
          <w:color w:val="006666"/>
          <w:kern w:val="22"/>
          <w:sz w:val="22"/>
          <w:szCs w:val="22"/>
        </w:rPr>
        <w:t xml:space="preserve">, Eduardo </w:t>
      </w:r>
      <w:r w:rsidR="00B204BA">
        <w:rPr>
          <w:rFonts w:asciiTheme="minorHAnsi" w:hAnsiTheme="minorHAnsi"/>
          <w:b/>
          <w:color w:val="006666"/>
          <w:kern w:val="22"/>
          <w:sz w:val="22"/>
          <w:szCs w:val="22"/>
        </w:rPr>
        <w:t xml:space="preserve">A. </w:t>
      </w:r>
      <w:proofErr w:type="spellStart"/>
      <w:r w:rsidRPr="003F0117">
        <w:rPr>
          <w:rFonts w:asciiTheme="minorHAnsi" w:hAnsiTheme="minorHAnsi"/>
          <w:b/>
          <w:color w:val="006666"/>
          <w:kern w:val="22"/>
          <w:sz w:val="22"/>
          <w:szCs w:val="22"/>
        </w:rPr>
        <w:t>Malásquez</w:t>
      </w:r>
      <w:proofErr w:type="spellEnd"/>
      <w:r>
        <w:rPr>
          <w:rFonts w:asciiTheme="minorHAnsi" w:hAnsiTheme="minorHAnsi"/>
          <w:b/>
          <w:color w:val="006666"/>
          <w:kern w:val="22"/>
          <w:sz w:val="22"/>
          <w:szCs w:val="22"/>
        </w:rPr>
        <w:t>,</w:t>
      </w:r>
      <w:r w:rsidRPr="003F0117">
        <w:rPr>
          <w:rFonts w:asciiTheme="minorHAnsi" w:hAnsiTheme="minorHAnsi"/>
          <w:b/>
          <w:color w:val="006666"/>
          <w:kern w:val="22"/>
          <w:sz w:val="22"/>
          <w:szCs w:val="22"/>
        </w:rPr>
        <w:t xml:space="preserve"> and Jorge Franco</w:t>
      </w:r>
    </w:p>
    <w:p w14:paraId="496B3ABC" w14:textId="3E546207" w:rsidR="00B81404" w:rsidRDefault="0013348D" w:rsidP="00B81404">
      <w:pPr>
        <w:spacing w:before="120" w:after="120"/>
        <w:ind w:left="-144" w:right="-432"/>
        <w:jc w:val="both"/>
        <w:rPr>
          <w:rFonts w:ascii="Segoe UI" w:hAnsi="Segoe UI" w:cs="Segoe UI"/>
          <w:i/>
          <w:sz w:val="21"/>
          <w:szCs w:val="21"/>
        </w:rPr>
      </w:pPr>
      <w:r>
        <w:rPr>
          <w:rFonts w:ascii="Segoe UI" w:hAnsi="Segoe UI" w:cs="Segoe UI"/>
          <w:i/>
          <w:sz w:val="21"/>
          <w:szCs w:val="21"/>
        </w:rPr>
        <w:t>Estimating</w:t>
      </w:r>
      <w:r w:rsidR="00FB534A">
        <w:rPr>
          <w:rFonts w:ascii="Segoe UI" w:hAnsi="Segoe UI" w:cs="Segoe UI"/>
          <w:i/>
          <w:sz w:val="21"/>
          <w:szCs w:val="21"/>
        </w:rPr>
        <w:t xml:space="preserve"> ex-ante</w:t>
      </w:r>
      <w:r w:rsidR="00D770DD" w:rsidRPr="00D770DD">
        <w:rPr>
          <w:rFonts w:ascii="Segoe UI" w:hAnsi="Segoe UI" w:cs="Segoe UI"/>
          <w:i/>
          <w:sz w:val="21"/>
          <w:szCs w:val="21"/>
        </w:rPr>
        <w:t xml:space="preserve"> distributional impacts of </w:t>
      </w:r>
      <w:r w:rsidR="00FB534A">
        <w:rPr>
          <w:rFonts w:ascii="Segoe UI" w:hAnsi="Segoe UI" w:cs="Segoe UI"/>
          <w:i/>
          <w:sz w:val="21"/>
          <w:szCs w:val="21"/>
        </w:rPr>
        <w:t xml:space="preserve">road infrastructure is increasingly important to better understand </w:t>
      </w:r>
      <w:r w:rsidR="00D770DD" w:rsidRPr="00D770DD">
        <w:rPr>
          <w:rFonts w:ascii="Segoe UI" w:hAnsi="Segoe UI" w:cs="Segoe UI"/>
          <w:i/>
          <w:sz w:val="21"/>
          <w:szCs w:val="21"/>
        </w:rPr>
        <w:t xml:space="preserve">the </w:t>
      </w:r>
      <w:r w:rsidR="00FB534A">
        <w:rPr>
          <w:rFonts w:ascii="Segoe UI" w:hAnsi="Segoe UI" w:cs="Segoe UI"/>
          <w:i/>
          <w:sz w:val="21"/>
          <w:szCs w:val="21"/>
        </w:rPr>
        <w:t xml:space="preserve">poverty effects of these investments. This note presents such analysis for the ongoing </w:t>
      </w:r>
      <w:r w:rsidR="00D770DD" w:rsidRPr="00D770DD">
        <w:rPr>
          <w:rFonts w:ascii="Segoe UI" w:hAnsi="Segoe UI" w:cs="Segoe UI"/>
          <w:i/>
          <w:sz w:val="21"/>
          <w:szCs w:val="21"/>
        </w:rPr>
        <w:t>4</w:t>
      </w:r>
      <w:r w:rsidR="00FB534A" w:rsidRPr="00FB534A">
        <w:rPr>
          <w:rFonts w:ascii="Segoe UI" w:hAnsi="Segoe UI" w:cs="Segoe UI"/>
          <w:i/>
          <w:sz w:val="21"/>
          <w:szCs w:val="21"/>
          <w:vertAlign w:val="superscript"/>
        </w:rPr>
        <w:t>th</w:t>
      </w:r>
      <w:r w:rsidR="00FB534A">
        <w:rPr>
          <w:rFonts w:ascii="Segoe UI" w:hAnsi="Segoe UI" w:cs="Segoe UI"/>
          <w:i/>
          <w:sz w:val="21"/>
          <w:szCs w:val="21"/>
        </w:rPr>
        <w:t xml:space="preserve"> generation (4G)</w:t>
      </w:r>
      <w:r w:rsidR="00D770DD" w:rsidRPr="00D770DD">
        <w:rPr>
          <w:rFonts w:ascii="Segoe UI" w:hAnsi="Segoe UI" w:cs="Segoe UI"/>
          <w:i/>
          <w:sz w:val="21"/>
          <w:szCs w:val="21"/>
        </w:rPr>
        <w:t xml:space="preserve"> road concessions program in Colombia</w:t>
      </w:r>
      <w:r w:rsidR="00FB534A">
        <w:rPr>
          <w:rFonts w:ascii="Segoe UI" w:hAnsi="Segoe UI" w:cs="Segoe UI"/>
          <w:i/>
          <w:sz w:val="21"/>
          <w:szCs w:val="21"/>
        </w:rPr>
        <w:t xml:space="preserve">, which </w:t>
      </w:r>
      <w:r w:rsidR="00F87B35" w:rsidRPr="00F87B35">
        <w:rPr>
          <w:rFonts w:ascii="Segoe UI" w:hAnsi="Segoe UI" w:cs="Segoe UI"/>
          <w:i/>
          <w:sz w:val="21"/>
          <w:szCs w:val="21"/>
        </w:rPr>
        <w:t xml:space="preserve">involves the concession of 40 new roads and the transformation of 8,170 kilometers of road network. </w:t>
      </w:r>
      <w:r w:rsidR="00F87B35">
        <w:rPr>
          <w:rFonts w:ascii="Segoe UI" w:hAnsi="Segoe UI" w:cs="Segoe UI"/>
          <w:i/>
          <w:sz w:val="21"/>
          <w:szCs w:val="21"/>
        </w:rPr>
        <w:t xml:space="preserve"> An</w:t>
      </w:r>
      <w:r w:rsidR="00D770DD" w:rsidRPr="00D770DD">
        <w:rPr>
          <w:rFonts w:ascii="Segoe UI" w:hAnsi="Segoe UI" w:cs="Segoe UI"/>
          <w:i/>
          <w:sz w:val="21"/>
          <w:szCs w:val="21"/>
        </w:rPr>
        <w:t xml:space="preserve"> ex-ante evaluation of the program suggests that 180,000 jobs will be created and </w:t>
      </w:r>
      <w:r>
        <w:rPr>
          <w:rFonts w:ascii="Segoe UI" w:hAnsi="Segoe UI" w:cs="Segoe UI"/>
          <w:i/>
          <w:sz w:val="21"/>
          <w:szCs w:val="21"/>
        </w:rPr>
        <w:t xml:space="preserve">that </w:t>
      </w:r>
      <w:r w:rsidR="00D770DD" w:rsidRPr="00D770DD">
        <w:rPr>
          <w:rFonts w:ascii="Segoe UI" w:hAnsi="Segoe UI" w:cs="Segoe UI"/>
          <w:i/>
          <w:sz w:val="21"/>
          <w:szCs w:val="21"/>
        </w:rPr>
        <w:t xml:space="preserve">moderate and extreme poverty </w:t>
      </w:r>
      <w:r>
        <w:rPr>
          <w:rFonts w:ascii="Segoe UI" w:hAnsi="Segoe UI" w:cs="Segoe UI"/>
          <w:i/>
          <w:sz w:val="21"/>
          <w:szCs w:val="21"/>
        </w:rPr>
        <w:t>would decline by</w:t>
      </w:r>
      <w:r w:rsidR="00D770DD" w:rsidRPr="00D770DD">
        <w:rPr>
          <w:rFonts w:ascii="Segoe UI" w:hAnsi="Segoe UI" w:cs="Segoe UI"/>
          <w:i/>
          <w:sz w:val="21"/>
          <w:szCs w:val="21"/>
        </w:rPr>
        <w:t xml:space="preserve"> 0.5 and 0.3 percentage points</w:t>
      </w:r>
      <w:r>
        <w:rPr>
          <w:rFonts w:ascii="Segoe UI" w:hAnsi="Segoe UI" w:cs="Segoe UI"/>
          <w:i/>
          <w:sz w:val="21"/>
          <w:szCs w:val="21"/>
        </w:rPr>
        <w:t>, respectively</w:t>
      </w:r>
      <w:r w:rsidR="00D770DD" w:rsidRPr="00D770DD">
        <w:rPr>
          <w:rFonts w:ascii="Segoe UI" w:hAnsi="Segoe UI" w:cs="Segoe UI"/>
          <w:i/>
          <w:sz w:val="21"/>
          <w:szCs w:val="21"/>
        </w:rPr>
        <w:t>.</w:t>
      </w:r>
    </w:p>
    <w:p w14:paraId="139B0DA5" w14:textId="27642EFC" w:rsidR="00D770DD" w:rsidRDefault="00D770DD" w:rsidP="00B81404">
      <w:pPr>
        <w:spacing w:before="120" w:after="120"/>
        <w:ind w:left="-144" w:right="-432"/>
        <w:jc w:val="both"/>
        <w:rPr>
          <w:rFonts w:ascii="Segoe UI" w:hAnsi="Segoe UI" w:cs="Segoe UI"/>
          <w:i/>
          <w:sz w:val="21"/>
          <w:szCs w:val="21"/>
        </w:rPr>
      </w:pPr>
      <w:r w:rsidRPr="00D770DD">
        <w:rPr>
          <w:rFonts w:ascii="Segoe UI" w:hAnsi="Segoe UI" w:cs="Segoe UI"/>
          <w:i/>
          <w:sz w:val="21"/>
          <w:szCs w:val="21"/>
        </w:rPr>
        <w:t xml:space="preserve"> </w:t>
      </w:r>
    </w:p>
    <w:p w14:paraId="577E4E53" w14:textId="50A06688" w:rsidR="003F0117" w:rsidRPr="001D76B5" w:rsidRDefault="003F0117" w:rsidP="00C274BF">
      <w:pPr>
        <w:spacing w:line="320" w:lineRule="exact"/>
        <w:ind w:right="-432"/>
        <w:jc w:val="both"/>
        <w:rPr>
          <w:rFonts w:ascii="Segoe UI" w:hAnsi="Segoe UI" w:cs="Segoe UI"/>
          <w:kern w:val="22"/>
          <w:sz w:val="21"/>
          <w:szCs w:val="21"/>
        </w:rPr>
        <w:sectPr w:rsidR="003F0117" w:rsidRPr="001D76B5" w:rsidSect="00A94AFA">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994" w:right="1627" w:bottom="907" w:left="1080" w:header="720" w:footer="720" w:gutter="0"/>
          <w:cols w:space="720"/>
          <w:docGrid w:linePitch="360"/>
        </w:sectPr>
      </w:pPr>
    </w:p>
    <w:p w14:paraId="2744105A" w14:textId="77777777" w:rsidR="00B81404" w:rsidRDefault="00B61A42" w:rsidP="00B81404">
      <w:pPr>
        <w:spacing w:line="320" w:lineRule="exact"/>
        <w:jc w:val="both"/>
        <w:rPr>
          <w:rFonts w:ascii="Segoe UI" w:hAnsi="Segoe UI" w:cs="Segoe UI"/>
          <w:sz w:val="20"/>
          <w:szCs w:val="21"/>
        </w:rPr>
      </w:pPr>
      <w:r w:rsidRPr="00D8561B">
        <w:rPr>
          <w:rFonts w:ascii="Segoe UI" w:hAnsi="Segoe UI" w:cs="Segoe UI"/>
          <w:sz w:val="20"/>
          <w:szCs w:val="21"/>
        </w:rPr>
        <w:t>I</w:t>
      </w:r>
      <w:r w:rsidR="003F0117" w:rsidRPr="00D8561B">
        <w:rPr>
          <w:rFonts w:ascii="Segoe UI" w:hAnsi="Segoe UI" w:cs="Segoe UI"/>
          <w:sz w:val="20"/>
          <w:szCs w:val="21"/>
        </w:rPr>
        <w:t xml:space="preserve">mproving transportation infrastructure contributes to enhance competitiveness, promote economic growth, reduce unemployment, and </w:t>
      </w:r>
      <w:r w:rsidR="00E41C46" w:rsidRPr="00D8561B">
        <w:rPr>
          <w:rFonts w:ascii="Segoe UI" w:hAnsi="Segoe UI" w:cs="Segoe UI"/>
          <w:sz w:val="20"/>
          <w:szCs w:val="21"/>
        </w:rPr>
        <w:t>decrease</w:t>
      </w:r>
      <w:r w:rsidR="003F0117" w:rsidRPr="00D8561B">
        <w:rPr>
          <w:rFonts w:ascii="Segoe UI" w:hAnsi="Segoe UI" w:cs="Segoe UI"/>
          <w:sz w:val="20"/>
          <w:szCs w:val="21"/>
        </w:rPr>
        <w:t xml:space="preserve"> socioeconomic gaps by easing access to education, health services and opportunities (Brenneman and Kerf, 2002; Calderon and </w:t>
      </w:r>
      <w:proofErr w:type="spellStart"/>
      <w:r w:rsidR="003F0117" w:rsidRPr="00D8561B">
        <w:rPr>
          <w:rFonts w:ascii="Segoe UI" w:hAnsi="Segoe UI" w:cs="Segoe UI"/>
          <w:sz w:val="20"/>
          <w:szCs w:val="21"/>
        </w:rPr>
        <w:t>Serven</w:t>
      </w:r>
      <w:proofErr w:type="spellEnd"/>
      <w:r w:rsidR="003F0117" w:rsidRPr="00D8561B">
        <w:rPr>
          <w:rFonts w:ascii="Segoe UI" w:hAnsi="Segoe UI" w:cs="Segoe UI"/>
          <w:sz w:val="20"/>
          <w:szCs w:val="21"/>
        </w:rPr>
        <w:t xml:space="preserve">, 2010; </w:t>
      </w:r>
      <w:proofErr w:type="spellStart"/>
      <w:r w:rsidR="003F0117" w:rsidRPr="00D8561B">
        <w:rPr>
          <w:rFonts w:ascii="Segoe UI" w:hAnsi="Segoe UI" w:cs="Segoe UI"/>
          <w:sz w:val="20"/>
          <w:szCs w:val="21"/>
        </w:rPr>
        <w:t>Titheridge</w:t>
      </w:r>
      <w:proofErr w:type="spellEnd"/>
      <w:r w:rsidR="003F0117" w:rsidRPr="00D8561B">
        <w:rPr>
          <w:rFonts w:ascii="Segoe UI" w:hAnsi="Segoe UI" w:cs="Segoe UI"/>
          <w:sz w:val="20"/>
          <w:szCs w:val="21"/>
        </w:rPr>
        <w:t xml:space="preserve"> et al., 2014)</w:t>
      </w:r>
      <w:r w:rsidR="008D38EE" w:rsidRPr="00D8561B">
        <w:rPr>
          <w:rFonts w:ascii="Segoe UI" w:hAnsi="Segoe UI" w:cs="Segoe UI"/>
          <w:sz w:val="20"/>
          <w:szCs w:val="21"/>
        </w:rPr>
        <w:t xml:space="preserve">. </w:t>
      </w:r>
    </w:p>
    <w:p w14:paraId="7B52C0CC" w14:textId="77777777" w:rsidR="00B81404" w:rsidRDefault="00B81404" w:rsidP="00B81404">
      <w:pPr>
        <w:spacing w:line="320" w:lineRule="exact"/>
        <w:jc w:val="both"/>
        <w:rPr>
          <w:rFonts w:ascii="Segoe UI" w:hAnsi="Segoe UI" w:cs="Segoe UI"/>
          <w:sz w:val="20"/>
          <w:szCs w:val="21"/>
        </w:rPr>
      </w:pPr>
    </w:p>
    <w:p w14:paraId="0A894150" w14:textId="619F24FC" w:rsidR="00CF4B3F" w:rsidRDefault="00CF4B3F" w:rsidP="00B81404">
      <w:pPr>
        <w:spacing w:line="320" w:lineRule="exact"/>
        <w:jc w:val="both"/>
        <w:rPr>
          <w:rFonts w:ascii="Segoe UI" w:hAnsi="Segoe UI" w:cs="Segoe UI"/>
          <w:sz w:val="20"/>
          <w:szCs w:val="21"/>
        </w:rPr>
      </w:pPr>
      <w:r w:rsidRPr="00D8561B">
        <w:rPr>
          <w:rFonts w:ascii="Segoe UI" w:hAnsi="Segoe UI" w:cs="Segoe UI"/>
          <w:sz w:val="20"/>
          <w:szCs w:val="21"/>
        </w:rPr>
        <w:t xml:space="preserve">Businesses located in areas with poor transportation infrastructure tend to be less productive, meaning less employment and lower wages for their workers in the long run. </w:t>
      </w:r>
      <w:r w:rsidR="00B126DF">
        <w:rPr>
          <w:rFonts w:ascii="Segoe UI" w:hAnsi="Segoe UI" w:cs="Segoe UI"/>
          <w:sz w:val="20"/>
          <w:szCs w:val="21"/>
        </w:rPr>
        <w:t xml:space="preserve"> </w:t>
      </w:r>
      <w:r w:rsidR="00584260">
        <w:rPr>
          <w:rFonts w:ascii="Segoe UI" w:hAnsi="Segoe UI" w:cs="Segoe UI"/>
          <w:sz w:val="20"/>
          <w:szCs w:val="21"/>
        </w:rPr>
        <w:t>However</w:t>
      </w:r>
      <w:r w:rsidR="004645D8">
        <w:rPr>
          <w:rFonts w:ascii="Segoe UI" w:hAnsi="Segoe UI" w:cs="Segoe UI"/>
          <w:sz w:val="20"/>
          <w:szCs w:val="21"/>
        </w:rPr>
        <w:t>, i</w:t>
      </w:r>
      <w:r w:rsidRPr="00D8561B">
        <w:rPr>
          <w:rFonts w:ascii="Segoe UI" w:hAnsi="Segoe UI" w:cs="Segoe UI"/>
          <w:sz w:val="20"/>
          <w:szCs w:val="21"/>
        </w:rPr>
        <w:t xml:space="preserve">nvesting in roads can lower transportation costs </w:t>
      </w:r>
      <w:r w:rsidR="00B043E5">
        <w:rPr>
          <w:rFonts w:ascii="Segoe UI" w:hAnsi="Segoe UI" w:cs="Segoe UI"/>
          <w:sz w:val="20"/>
          <w:szCs w:val="21"/>
        </w:rPr>
        <w:t>due to</w:t>
      </w:r>
      <w:r w:rsidRPr="00D8561B">
        <w:rPr>
          <w:rFonts w:ascii="Segoe UI" w:hAnsi="Segoe UI" w:cs="Segoe UI"/>
          <w:sz w:val="20"/>
          <w:szCs w:val="21"/>
        </w:rPr>
        <w:t xml:space="preserve"> higher fuel consumption and delays due to congested traffic</w:t>
      </w:r>
      <w:r w:rsidR="004645D8">
        <w:rPr>
          <w:rFonts w:ascii="Segoe UI" w:hAnsi="Segoe UI" w:cs="Segoe UI"/>
          <w:sz w:val="20"/>
          <w:szCs w:val="21"/>
        </w:rPr>
        <w:t>, saving</w:t>
      </w:r>
      <w:r w:rsidR="004645D8" w:rsidRPr="00D8561B">
        <w:rPr>
          <w:rFonts w:ascii="Segoe UI" w:hAnsi="Segoe UI" w:cs="Segoe UI"/>
          <w:sz w:val="20"/>
          <w:szCs w:val="21"/>
        </w:rPr>
        <w:t xml:space="preserve"> </w:t>
      </w:r>
      <w:proofErr w:type="gramStart"/>
      <w:r w:rsidR="004645D8" w:rsidRPr="00D8561B">
        <w:rPr>
          <w:rFonts w:ascii="Segoe UI" w:hAnsi="Segoe UI" w:cs="Segoe UI"/>
          <w:sz w:val="20"/>
          <w:szCs w:val="21"/>
        </w:rPr>
        <w:t>significant time</w:t>
      </w:r>
      <w:proofErr w:type="gramEnd"/>
      <w:r w:rsidR="004645D8" w:rsidRPr="00D8561B">
        <w:rPr>
          <w:rFonts w:ascii="Segoe UI" w:hAnsi="Segoe UI" w:cs="Segoe UI"/>
          <w:sz w:val="20"/>
          <w:szCs w:val="21"/>
        </w:rPr>
        <w:t xml:space="preserve"> and effort for users,</w:t>
      </w:r>
      <w:r w:rsidR="004645D8">
        <w:rPr>
          <w:rFonts w:ascii="Segoe UI" w:hAnsi="Segoe UI" w:cs="Segoe UI"/>
          <w:sz w:val="20"/>
          <w:szCs w:val="21"/>
        </w:rPr>
        <w:t xml:space="preserve"> and</w:t>
      </w:r>
      <w:r w:rsidR="004645D8" w:rsidRPr="00D8561B">
        <w:rPr>
          <w:rFonts w:ascii="Segoe UI" w:hAnsi="Segoe UI" w:cs="Segoe UI"/>
          <w:sz w:val="20"/>
          <w:szCs w:val="21"/>
        </w:rPr>
        <w:t xml:space="preserve"> </w:t>
      </w:r>
      <w:r w:rsidR="004645D8">
        <w:rPr>
          <w:rFonts w:ascii="Segoe UI" w:hAnsi="Segoe UI" w:cs="Segoe UI"/>
          <w:sz w:val="20"/>
          <w:szCs w:val="21"/>
        </w:rPr>
        <w:t>free</w:t>
      </w:r>
      <w:r w:rsidR="004645D8" w:rsidRPr="00D8561B">
        <w:rPr>
          <w:rFonts w:ascii="Segoe UI" w:hAnsi="Segoe UI" w:cs="Segoe UI"/>
          <w:sz w:val="20"/>
          <w:szCs w:val="21"/>
        </w:rPr>
        <w:t xml:space="preserve">ing </w:t>
      </w:r>
      <w:r w:rsidR="004645D8">
        <w:rPr>
          <w:rFonts w:ascii="Segoe UI" w:hAnsi="Segoe UI" w:cs="Segoe UI"/>
          <w:sz w:val="20"/>
          <w:szCs w:val="21"/>
        </w:rPr>
        <w:t>time and energy to be spent i</w:t>
      </w:r>
      <w:r w:rsidR="004645D8" w:rsidRPr="00D8561B">
        <w:rPr>
          <w:rFonts w:ascii="Segoe UI" w:hAnsi="Segoe UI" w:cs="Segoe UI"/>
          <w:sz w:val="20"/>
          <w:szCs w:val="21"/>
        </w:rPr>
        <w:t>n other purposes</w:t>
      </w:r>
      <w:r w:rsidRPr="00D8561B">
        <w:rPr>
          <w:rFonts w:ascii="Segoe UI" w:hAnsi="Segoe UI" w:cs="Segoe UI"/>
          <w:sz w:val="20"/>
          <w:szCs w:val="21"/>
        </w:rPr>
        <w:t>. In turn, lower transportation costs can reduce the prices of goods and services relative to income for low-income families, making goods and services easier to access.</w:t>
      </w:r>
      <w:r w:rsidR="004B4A7A">
        <w:rPr>
          <w:rFonts w:ascii="Segoe UI" w:hAnsi="Segoe UI" w:cs="Segoe UI"/>
          <w:sz w:val="20"/>
          <w:szCs w:val="21"/>
        </w:rPr>
        <w:t xml:space="preserve">  </w:t>
      </w:r>
      <w:r w:rsidR="00B043E5">
        <w:rPr>
          <w:rFonts w:ascii="Segoe UI" w:hAnsi="Segoe UI" w:cs="Segoe UI"/>
          <w:sz w:val="20"/>
          <w:szCs w:val="21"/>
        </w:rPr>
        <w:t>Moreover, i</w:t>
      </w:r>
      <w:r w:rsidR="00B043E5" w:rsidRPr="00D8561B">
        <w:rPr>
          <w:rFonts w:ascii="Segoe UI" w:hAnsi="Segoe UI" w:cs="Segoe UI"/>
          <w:sz w:val="20"/>
          <w:szCs w:val="21"/>
        </w:rPr>
        <w:t>mproving the design of roads for higher traffic safety can lead to a decrease in traffic-related accidents (Brenneman and Kerf, 2002)</w:t>
      </w:r>
      <w:r w:rsidR="00B043E5">
        <w:rPr>
          <w:rFonts w:ascii="Segoe UI" w:hAnsi="Segoe UI" w:cs="Segoe UI"/>
          <w:sz w:val="20"/>
          <w:szCs w:val="21"/>
        </w:rPr>
        <w:t xml:space="preserve">, </w:t>
      </w:r>
      <w:r w:rsidRPr="00D8561B">
        <w:rPr>
          <w:rFonts w:ascii="Segoe UI" w:hAnsi="Segoe UI" w:cs="Segoe UI"/>
          <w:sz w:val="20"/>
          <w:szCs w:val="21"/>
        </w:rPr>
        <w:t xml:space="preserve">a frequent problem in </w:t>
      </w:r>
      <w:r w:rsidRPr="00D8561B">
        <w:rPr>
          <w:rFonts w:ascii="Segoe UI" w:hAnsi="Segoe UI" w:cs="Segoe UI"/>
          <w:sz w:val="20"/>
          <w:szCs w:val="21"/>
        </w:rPr>
        <w:t>many developing countries be</w:t>
      </w:r>
      <w:r w:rsidR="00B043E5">
        <w:rPr>
          <w:rFonts w:ascii="Segoe UI" w:hAnsi="Segoe UI" w:cs="Segoe UI"/>
          <w:sz w:val="20"/>
          <w:szCs w:val="21"/>
        </w:rPr>
        <w:t>cause of poorly designed roads</w:t>
      </w:r>
      <w:r w:rsidRPr="00D8561B">
        <w:rPr>
          <w:rFonts w:ascii="Segoe UI" w:hAnsi="Segoe UI" w:cs="Segoe UI"/>
          <w:sz w:val="20"/>
          <w:szCs w:val="21"/>
        </w:rPr>
        <w:t xml:space="preserve">. </w:t>
      </w:r>
    </w:p>
    <w:p w14:paraId="315AC4F6" w14:textId="77777777" w:rsidR="00B81404" w:rsidRDefault="00B81404" w:rsidP="00B81404">
      <w:pPr>
        <w:spacing w:line="320" w:lineRule="exact"/>
        <w:jc w:val="both"/>
        <w:rPr>
          <w:rFonts w:ascii="Segoe UI" w:hAnsi="Segoe UI" w:cs="Segoe UI"/>
          <w:sz w:val="20"/>
          <w:szCs w:val="21"/>
        </w:rPr>
      </w:pPr>
    </w:p>
    <w:p w14:paraId="027D7368" w14:textId="2BC3E2BD" w:rsidR="004B4A7A" w:rsidRDefault="004B4A7A" w:rsidP="00B81404">
      <w:pPr>
        <w:spacing w:line="320" w:lineRule="exact"/>
        <w:jc w:val="both"/>
        <w:rPr>
          <w:rFonts w:ascii="Segoe UI" w:eastAsia="Apercu" w:hAnsi="Segoe UI" w:cs="Segoe UI"/>
          <w:sz w:val="20"/>
          <w:szCs w:val="21"/>
        </w:rPr>
      </w:pPr>
      <w:r w:rsidRPr="0013348D">
        <w:rPr>
          <w:rFonts w:ascii="Segoe UI" w:eastAsia="Apercu" w:hAnsi="Segoe UI" w:cs="Segoe UI"/>
          <w:sz w:val="20"/>
          <w:szCs w:val="21"/>
        </w:rPr>
        <w:t xml:space="preserve">The </w:t>
      </w:r>
      <w:r w:rsidR="00CB7C99" w:rsidRPr="0013348D">
        <w:rPr>
          <w:rFonts w:ascii="Segoe UI" w:eastAsia="Apercu" w:hAnsi="Segoe UI" w:cs="Segoe UI"/>
          <w:sz w:val="20"/>
          <w:szCs w:val="21"/>
        </w:rPr>
        <w:t>G</w:t>
      </w:r>
      <w:r w:rsidRPr="0013348D">
        <w:rPr>
          <w:rFonts w:ascii="Segoe UI" w:eastAsia="Apercu" w:hAnsi="Segoe UI" w:cs="Segoe UI"/>
          <w:sz w:val="20"/>
          <w:szCs w:val="21"/>
        </w:rPr>
        <w:t xml:space="preserve">overnment of Colombia </w:t>
      </w:r>
      <w:r w:rsidRPr="00F87B35">
        <w:rPr>
          <w:rFonts w:ascii="Segoe UI" w:eastAsia="Apercu" w:hAnsi="Segoe UI" w:cs="Segoe UI"/>
          <w:sz w:val="20"/>
          <w:szCs w:val="21"/>
        </w:rPr>
        <w:t>(</w:t>
      </w:r>
      <w:proofErr w:type="spellStart"/>
      <w:r w:rsidRPr="00F87B35">
        <w:rPr>
          <w:rFonts w:ascii="Segoe UI" w:eastAsia="Apercu" w:hAnsi="Segoe UI" w:cs="Segoe UI"/>
          <w:sz w:val="20"/>
          <w:szCs w:val="21"/>
        </w:rPr>
        <w:t>GoC</w:t>
      </w:r>
      <w:proofErr w:type="spellEnd"/>
      <w:r w:rsidRPr="00F87B35">
        <w:rPr>
          <w:rFonts w:ascii="Segoe UI" w:eastAsia="Apercu" w:hAnsi="Segoe UI" w:cs="Segoe UI"/>
          <w:sz w:val="20"/>
          <w:szCs w:val="21"/>
        </w:rPr>
        <w:t xml:space="preserve">) aims </w:t>
      </w:r>
      <w:r>
        <w:rPr>
          <w:rFonts w:ascii="Segoe UI" w:eastAsia="Apercu" w:hAnsi="Segoe UI" w:cs="Segoe UI"/>
          <w:sz w:val="20"/>
          <w:szCs w:val="21"/>
        </w:rPr>
        <w:t>to</w:t>
      </w:r>
      <w:r w:rsidRPr="00F87B35">
        <w:rPr>
          <w:rFonts w:ascii="Segoe UI" w:eastAsia="Apercu" w:hAnsi="Segoe UI" w:cs="Segoe UI"/>
          <w:sz w:val="20"/>
          <w:szCs w:val="21"/>
        </w:rPr>
        <w:t xml:space="preserve"> transform its road networks through the fourth generation (4G) of road concessions. The project includes the concession of 40 new roads and the transformation of 8,170 kilometers of road network, with more than 1,200 kilometers of double roadways</w:t>
      </w:r>
      <w:r>
        <w:rPr>
          <w:rFonts w:ascii="Segoe UI" w:eastAsia="Apercu" w:hAnsi="Segoe UI" w:cs="Segoe UI"/>
          <w:sz w:val="20"/>
          <w:szCs w:val="21"/>
        </w:rPr>
        <w:t>, and a p</w:t>
      </w:r>
      <w:r w:rsidRPr="00F87B35">
        <w:rPr>
          <w:rFonts w:ascii="Segoe UI" w:eastAsia="Apercu" w:hAnsi="Segoe UI" w:cs="Segoe UI"/>
          <w:sz w:val="20"/>
          <w:szCs w:val="21"/>
        </w:rPr>
        <w:t xml:space="preserve">lanned total investment </w:t>
      </w:r>
      <w:r w:rsidR="00C62A23">
        <w:rPr>
          <w:rFonts w:ascii="Segoe UI" w:eastAsia="Apercu" w:hAnsi="Segoe UI" w:cs="Segoe UI"/>
          <w:sz w:val="20"/>
          <w:szCs w:val="21"/>
        </w:rPr>
        <w:t>of</w:t>
      </w:r>
      <w:r w:rsidRPr="00F87B35">
        <w:rPr>
          <w:rFonts w:ascii="Segoe UI" w:eastAsia="Apercu" w:hAnsi="Segoe UI" w:cs="Segoe UI"/>
          <w:sz w:val="20"/>
          <w:szCs w:val="21"/>
        </w:rPr>
        <w:t xml:space="preserve"> $47 billion COP (US$24.4 billion). </w:t>
      </w:r>
      <w:r>
        <w:rPr>
          <w:rFonts w:ascii="Segoe UI" w:eastAsia="Apercu" w:hAnsi="Segoe UI" w:cs="Segoe UI"/>
          <w:sz w:val="20"/>
          <w:szCs w:val="21"/>
        </w:rPr>
        <w:t xml:space="preserve"> </w:t>
      </w:r>
    </w:p>
    <w:p w14:paraId="754FF112" w14:textId="77777777" w:rsidR="00B81404" w:rsidRDefault="00B81404" w:rsidP="00B81404">
      <w:pPr>
        <w:spacing w:line="320" w:lineRule="exact"/>
        <w:jc w:val="both"/>
        <w:rPr>
          <w:rFonts w:ascii="Segoe UI" w:eastAsia="Apercu" w:hAnsi="Segoe UI" w:cs="Segoe UI"/>
          <w:sz w:val="20"/>
          <w:szCs w:val="21"/>
        </w:rPr>
      </w:pPr>
    </w:p>
    <w:p w14:paraId="34CB2CAA" w14:textId="0B1A5862" w:rsidR="004B4A7A" w:rsidRDefault="00B93985" w:rsidP="00B81404">
      <w:pPr>
        <w:spacing w:line="320" w:lineRule="exact"/>
        <w:jc w:val="both"/>
        <w:rPr>
          <w:rFonts w:ascii="Segoe UI" w:eastAsia="Apercu" w:hAnsi="Segoe UI" w:cs="Segoe UI"/>
          <w:sz w:val="20"/>
          <w:szCs w:val="21"/>
        </w:rPr>
      </w:pPr>
      <w:r>
        <w:rPr>
          <w:rFonts w:ascii="Segoe UI" w:eastAsia="Apercu" w:hAnsi="Segoe UI" w:cs="Segoe UI"/>
          <w:sz w:val="20"/>
          <w:szCs w:val="21"/>
        </w:rPr>
        <w:t>This note discusses</w:t>
      </w:r>
      <w:r w:rsidRPr="00B93985">
        <w:rPr>
          <w:rFonts w:ascii="Segoe UI" w:eastAsia="Apercu" w:hAnsi="Segoe UI" w:cs="Segoe UI"/>
          <w:sz w:val="20"/>
          <w:szCs w:val="21"/>
        </w:rPr>
        <w:t xml:space="preserve"> the </w:t>
      </w:r>
      <w:r>
        <w:rPr>
          <w:rFonts w:ascii="Segoe UI" w:eastAsia="Apercu" w:hAnsi="Segoe UI" w:cs="Segoe UI"/>
          <w:sz w:val="20"/>
          <w:szCs w:val="21"/>
        </w:rPr>
        <w:t>methodological approach to assess the potential distributional impacts</w:t>
      </w:r>
      <w:r w:rsidRPr="00B93985">
        <w:rPr>
          <w:rFonts w:ascii="Segoe UI" w:eastAsia="Apercu" w:hAnsi="Segoe UI" w:cs="Segoe UI"/>
          <w:sz w:val="20"/>
          <w:szCs w:val="21"/>
        </w:rPr>
        <w:t xml:space="preserve"> of the 4G program</w:t>
      </w:r>
      <w:r w:rsidR="00726681">
        <w:rPr>
          <w:rFonts w:ascii="Segoe UI" w:eastAsia="Apercu" w:hAnsi="Segoe UI" w:cs="Segoe UI"/>
          <w:sz w:val="20"/>
          <w:szCs w:val="21"/>
        </w:rPr>
        <w:t xml:space="preserve"> launched by the </w:t>
      </w:r>
      <w:proofErr w:type="spellStart"/>
      <w:r w:rsidR="00CB7C99" w:rsidRPr="00C62A23">
        <w:rPr>
          <w:rFonts w:ascii="Segoe UI" w:eastAsia="Apercu" w:hAnsi="Segoe UI" w:cs="Segoe UI"/>
          <w:sz w:val="20"/>
          <w:szCs w:val="21"/>
        </w:rPr>
        <w:t>GoC</w:t>
      </w:r>
      <w:proofErr w:type="spellEnd"/>
      <w:r w:rsidR="00726681" w:rsidRPr="00C62A23">
        <w:rPr>
          <w:rFonts w:ascii="Segoe UI" w:eastAsia="Apercu" w:hAnsi="Segoe UI" w:cs="Segoe UI"/>
          <w:sz w:val="20"/>
          <w:szCs w:val="21"/>
        </w:rPr>
        <w:t xml:space="preserve"> </w:t>
      </w:r>
      <w:r w:rsidR="00C62A23">
        <w:rPr>
          <w:rFonts w:ascii="Segoe UI" w:eastAsia="Apercu" w:hAnsi="Segoe UI" w:cs="Segoe UI"/>
          <w:sz w:val="20"/>
          <w:szCs w:val="21"/>
        </w:rPr>
        <w:t xml:space="preserve">in </w:t>
      </w:r>
      <w:r w:rsidR="00726681">
        <w:rPr>
          <w:rFonts w:ascii="Segoe UI" w:eastAsia="Apercu" w:hAnsi="Segoe UI" w:cs="Segoe UI"/>
          <w:sz w:val="20"/>
          <w:szCs w:val="21"/>
        </w:rPr>
        <w:t>2012</w:t>
      </w:r>
      <w:r>
        <w:rPr>
          <w:rFonts w:ascii="Segoe UI" w:eastAsia="Apercu" w:hAnsi="Segoe UI" w:cs="Segoe UI"/>
          <w:sz w:val="20"/>
          <w:szCs w:val="21"/>
        </w:rPr>
        <w:t>.</w:t>
      </w:r>
      <w:r w:rsidRPr="00B93985">
        <w:rPr>
          <w:rFonts w:ascii="Segoe UI" w:eastAsia="Apercu" w:hAnsi="Segoe UI" w:cs="Segoe UI"/>
          <w:sz w:val="20"/>
          <w:szCs w:val="21"/>
        </w:rPr>
        <w:t xml:space="preserve"> </w:t>
      </w:r>
      <w:r>
        <w:rPr>
          <w:rFonts w:ascii="Segoe UI" w:eastAsia="Apercu" w:hAnsi="Segoe UI" w:cs="Segoe UI"/>
          <w:sz w:val="20"/>
          <w:szCs w:val="21"/>
        </w:rPr>
        <w:t xml:space="preserve"> </w:t>
      </w:r>
      <w:r w:rsidR="00E12F88">
        <w:rPr>
          <w:rFonts w:ascii="Segoe UI" w:eastAsia="Apercu" w:hAnsi="Segoe UI" w:cs="Segoe UI"/>
          <w:sz w:val="20"/>
          <w:szCs w:val="21"/>
        </w:rPr>
        <w:t>T</w:t>
      </w:r>
      <w:r w:rsidR="00BC6E1E">
        <w:rPr>
          <w:rFonts w:ascii="Segoe UI" w:eastAsia="Apercu" w:hAnsi="Segoe UI" w:cs="Segoe UI"/>
          <w:sz w:val="20"/>
          <w:szCs w:val="21"/>
        </w:rPr>
        <w:t>h</w:t>
      </w:r>
      <w:r w:rsidR="00E12F88">
        <w:rPr>
          <w:rFonts w:ascii="Segoe UI" w:eastAsia="Apercu" w:hAnsi="Segoe UI" w:cs="Segoe UI"/>
          <w:sz w:val="20"/>
          <w:szCs w:val="21"/>
        </w:rPr>
        <w:t>e</w:t>
      </w:r>
      <w:r w:rsidR="00BC6E1E">
        <w:rPr>
          <w:rFonts w:ascii="Segoe UI" w:eastAsia="Apercu" w:hAnsi="Segoe UI" w:cs="Segoe UI"/>
          <w:sz w:val="20"/>
          <w:szCs w:val="21"/>
        </w:rPr>
        <w:t>s</w:t>
      </w:r>
      <w:r w:rsidR="00E12F88">
        <w:rPr>
          <w:rFonts w:ascii="Segoe UI" w:eastAsia="Apercu" w:hAnsi="Segoe UI" w:cs="Segoe UI"/>
          <w:sz w:val="20"/>
          <w:szCs w:val="21"/>
        </w:rPr>
        <w:t>e</w:t>
      </w:r>
      <w:r w:rsidR="00BC6E1E">
        <w:rPr>
          <w:rFonts w:ascii="Segoe UI" w:eastAsia="Apercu" w:hAnsi="Segoe UI" w:cs="Segoe UI"/>
          <w:sz w:val="20"/>
          <w:szCs w:val="21"/>
        </w:rPr>
        <w:t xml:space="preserve"> </w:t>
      </w:r>
      <w:r w:rsidR="00E12F88">
        <w:rPr>
          <w:rFonts w:ascii="Segoe UI" w:eastAsia="Apercu" w:hAnsi="Segoe UI" w:cs="Segoe UI"/>
          <w:sz w:val="20"/>
          <w:szCs w:val="21"/>
        </w:rPr>
        <w:t>estimates were</w:t>
      </w:r>
      <w:r w:rsidRPr="00B93985">
        <w:rPr>
          <w:rFonts w:ascii="Segoe UI" w:eastAsia="Apercu" w:hAnsi="Segoe UI" w:cs="Segoe UI"/>
          <w:sz w:val="20"/>
          <w:szCs w:val="21"/>
        </w:rPr>
        <w:t xml:space="preserve"> included </w:t>
      </w:r>
      <w:r w:rsidR="00E12F88">
        <w:rPr>
          <w:rFonts w:ascii="Segoe UI" w:eastAsia="Apercu" w:hAnsi="Segoe UI" w:cs="Segoe UI"/>
          <w:sz w:val="20"/>
          <w:szCs w:val="21"/>
        </w:rPr>
        <w:t>as part of the Poverty and Social Impact Analysis (PSIA) of</w:t>
      </w:r>
      <w:r w:rsidRPr="00B93985">
        <w:rPr>
          <w:rFonts w:ascii="Segoe UI" w:eastAsia="Apercu" w:hAnsi="Segoe UI" w:cs="Segoe UI"/>
          <w:sz w:val="20"/>
          <w:szCs w:val="21"/>
        </w:rPr>
        <w:t xml:space="preserve"> recent developing policy financing projects such as the Productive and Sustainable Cities II</w:t>
      </w:r>
      <w:r w:rsidR="005A2263">
        <w:rPr>
          <w:rStyle w:val="FootnoteReference"/>
          <w:rFonts w:ascii="Segoe UI" w:eastAsia="Apercu" w:hAnsi="Segoe UI" w:cs="Segoe UI"/>
          <w:sz w:val="20"/>
          <w:szCs w:val="21"/>
        </w:rPr>
        <w:footnoteReference w:id="2"/>
      </w:r>
      <w:r w:rsidR="00726681">
        <w:rPr>
          <w:rFonts w:ascii="Segoe UI" w:eastAsia="Apercu" w:hAnsi="Segoe UI" w:cs="Segoe UI"/>
          <w:sz w:val="20"/>
          <w:szCs w:val="21"/>
        </w:rPr>
        <w:t xml:space="preserve"> and</w:t>
      </w:r>
      <w:r w:rsidRPr="00B93985">
        <w:rPr>
          <w:rFonts w:ascii="Segoe UI" w:eastAsia="Apercu" w:hAnsi="Segoe UI" w:cs="Segoe UI"/>
          <w:sz w:val="20"/>
          <w:szCs w:val="21"/>
        </w:rPr>
        <w:t xml:space="preserve"> the </w:t>
      </w:r>
      <w:r w:rsidR="00726681">
        <w:rPr>
          <w:rFonts w:ascii="Segoe UI" w:eastAsia="Apercu" w:hAnsi="Segoe UI" w:cs="Segoe UI"/>
          <w:sz w:val="20"/>
          <w:szCs w:val="21"/>
        </w:rPr>
        <w:t xml:space="preserve">Second </w:t>
      </w:r>
      <w:r w:rsidRPr="00B93985">
        <w:rPr>
          <w:rFonts w:ascii="Segoe UI" w:eastAsia="Apercu" w:hAnsi="Segoe UI" w:cs="Segoe UI"/>
          <w:sz w:val="20"/>
          <w:szCs w:val="21"/>
        </w:rPr>
        <w:t xml:space="preserve">Sustainable Growth and </w:t>
      </w:r>
      <w:r w:rsidR="00726681">
        <w:rPr>
          <w:rFonts w:ascii="Segoe UI" w:eastAsia="Apercu" w:hAnsi="Segoe UI" w:cs="Segoe UI"/>
          <w:sz w:val="20"/>
          <w:szCs w:val="21"/>
        </w:rPr>
        <w:t>I</w:t>
      </w:r>
      <w:r w:rsidRPr="00B93985">
        <w:rPr>
          <w:rFonts w:ascii="Segoe UI" w:eastAsia="Apercu" w:hAnsi="Segoe UI" w:cs="Segoe UI"/>
          <w:sz w:val="20"/>
          <w:szCs w:val="21"/>
        </w:rPr>
        <w:t>ncome Convergence</w:t>
      </w:r>
      <w:r w:rsidR="00E12F88">
        <w:rPr>
          <w:rFonts w:ascii="Segoe UI" w:eastAsia="Apercu" w:hAnsi="Segoe UI" w:cs="Segoe UI"/>
          <w:sz w:val="20"/>
          <w:szCs w:val="21"/>
        </w:rPr>
        <w:t>.</w:t>
      </w:r>
      <w:r w:rsidR="00726681">
        <w:rPr>
          <w:rStyle w:val="FootnoteReference"/>
          <w:rFonts w:ascii="Segoe UI" w:eastAsia="Apercu" w:hAnsi="Segoe UI" w:cs="Segoe UI"/>
          <w:sz w:val="20"/>
          <w:szCs w:val="21"/>
        </w:rPr>
        <w:footnoteReference w:id="3"/>
      </w:r>
      <w:r w:rsidR="00726681">
        <w:rPr>
          <w:rFonts w:ascii="Segoe UI" w:eastAsia="Apercu" w:hAnsi="Segoe UI" w:cs="Segoe UI"/>
          <w:sz w:val="20"/>
          <w:szCs w:val="21"/>
        </w:rPr>
        <w:t xml:space="preserve">  In addition, the 4G project is </w:t>
      </w:r>
      <w:r w:rsidR="00E12F88">
        <w:rPr>
          <w:rFonts w:ascii="Segoe UI" w:eastAsia="Apercu" w:hAnsi="Segoe UI" w:cs="Segoe UI"/>
          <w:sz w:val="20"/>
          <w:szCs w:val="21"/>
        </w:rPr>
        <w:t>an example</w:t>
      </w:r>
      <w:r w:rsidR="00726681">
        <w:rPr>
          <w:rFonts w:ascii="Segoe UI" w:eastAsia="Apercu" w:hAnsi="Segoe UI" w:cs="Segoe UI"/>
          <w:sz w:val="20"/>
          <w:szCs w:val="21"/>
        </w:rPr>
        <w:t xml:space="preserve"> of the </w:t>
      </w:r>
      <w:r w:rsidR="00726681" w:rsidRPr="00726681">
        <w:rPr>
          <w:rFonts w:ascii="Segoe UI" w:eastAsia="Apercu" w:hAnsi="Segoe UI" w:cs="Segoe UI"/>
          <w:sz w:val="20"/>
          <w:szCs w:val="21"/>
        </w:rPr>
        <w:t xml:space="preserve">Maximizing Finance for Development </w:t>
      </w:r>
      <w:r w:rsidR="00726681">
        <w:rPr>
          <w:rFonts w:ascii="Segoe UI" w:eastAsia="Apercu" w:hAnsi="Segoe UI" w:cs="Segoe UI"/>
          <w:sz w:val="20"/>
          <w:szCs w:val="21"/>
        </w:rPr>
        <w:t>(</w:t>
      </w:r>
      <w:proofErr w:type="spellStart"/>
      <w:r w:rsidR="00726681" w:rsidRPr="00726681">
        <w:rPr>
          <w:rFonts w:ascii="Segoe UI" w:eastAsia="Apercu" w:hAnsi="Segoe UI" w:cs="Segoe UI"/>
          <w:sz w:val="20"/>
          <w:szCs w:val="21"/>
        </w:rPr>
        <w:t>MfD</w:t>
      </w:r>
      <w:proofErr w:type="spellEnd"/>
      <w:r w:rsidR="00726681">
        <w:rPr>
          <w:rFonts w:ascii="Segoe UI" w:eastAsia="Apercu" w:hAnsi="Segoe UI" w:cs="Segoe UI"/>
          <w:sz w:val="20"/>
          <w:szCs w:val="21"/>
        </w:rPr>
        <w:t>) strategy</w:t>
      </w:r>
      <w:r w:rsidR="00E12F88">
        <w:rPr>
          <w:rFonts w:ascii="Segoe UI" w:eastAsia="Apercu" w:hAnsi="Segoe UI" w:cs="Segoe UI"/>
          <w:sz w:val="20"/>
          <w:szCs w:val="21"/>
        </w:rPr>
        <w:t xml:space="preserve"> promoted by the World Bank</w:t>
      </w:r>
      <w:r w:rsidR="00F61D86">
        <w:rPr>
          <w:rFonts w:ascii="Segoe UI" w:eastAsia="Apercu" w:hAnsi="Segoe UI" w:cs="Segoe UI"/>
          <w:sz w:val="20"/>
          <w:szCs w:val="21"/>
        </w:rPr>
        <w:t xml:space="preserve"> Group</w:t>
      </w:r>
      <w:r w:rsidR="00726681">
        <w:rPr>
          <w:rFonts w:ascii="Segoe UI" w:eastAsia="Apercu" w:hAnsi="Segoe UI" w:cs="Segoe UI"/>
          <w:sz w:val="20"/>
          <w:szCs w:val="21"/>
        </w:rPr>
        <w:t>.</w:t>
      </w:r>
      <w:r w:rsidR="00E12F88">
        <w:rPr>
          <w:rStyle w:val="FootnoteReference"/>
          <w:rFonts w:ascii="Segoe UI" w:eastAsia="Apercu" w:hAnsi="Segoe UI" w:cs="Segoe UI"/>
          <w:sz w:val="20"/>
          <w:szCs w:val="21"/>
        </w:rPr>
        <w:footnoteReference w:id="4"/>
      </w:r>
    </w:p>
    <w:p w14:paraId="2C86E380" w14:textId="559AE889" w:rsidR="008E2FEB" w:rsidRDefault="003F0117" w:rsidP="003F0117">
      <w:pPr>
        <w:pStyle w:val="Divider"/>
        <w:spacing w:before="0" w:after="0" w:line="320" w:lineRule="exact"/>
        <w:rPr>
          <w:rFonts w:ascii="Segoe UI" w:eastAsia="Apercu" w:hAnsi="Segoe UI" w:cs="Segoe UI"/>
          <w:b/>
          <w:sz w:val="21"/>
          <w:szCs w:val="21"/>
        </w:rPr>
      </w:pPr>
      <w:bookmarkStart w:id="2" w:name="_Hlk508358546"/>
      <w:r>
        <w:rPr>
          <w:b/>
        </w:rPr>
        <w:lastRenderedPageBreak/>
        <w:t>Ex-</w:t>
      </w:r>
      <w:r w:rsidR="00660C9A">
        <w:rPr>
          <w:b/>
        </w:rPr>
        <w:t>A</w:t>
      </w:r>
      <w:r>
        <w:rPr>
          <w:b/>
        </w:rPr>
        <w:t>nte Evaluations of the Distributional Impacts of Investments in Infrastructure</w:t>
      </w:r>
    </w:p>
    <w:bookmarkEnd w:id="2"/>
    <w:p w14:paraId="198DD2ED" w14:textId="77777777" w:rsidR="00B81404" w:rsidRDefault="00B81404" w:rsidP="00CB7C99">
      <w:pPr>
        <w:spacing w:line="300" w:lineRule="exact"/>
        <w:jc w:val="both"/>
        <w:rPr>
          <w:rFonts w:ascii="Segoe UI" w:eastAsia="Apercu" w:hAnsi="Segoe UI" w:cs="Segoe UI"/>
          <w:sz w:val="20"/>
          <w:szCs w:val="21"/>
        </w:rPr>
      </w:pPr>
    </w:p>
    <w:p w14:paraId="49F5FCD4" w14:textId="0632B128" w:rsidR="004B4A7A" w:rsidRDefault="00E0700A" w:rsidP="00CB7C99">
      <w:pPr>
        <w:spacing w:line="300" w:lineRule="exact"/>
        <w:jc w:val="both"/>
        <w:rPr>
          <w:rFonts w:ascii="Segoe UI" w:eastAsia="Apercu" w:hAnsi="Segoe UI" w:cs="Segoe UI"/>
          <w:sz w:val="20"/>
          <w:szCs w:val="21"/>
        </w:rPr>
      </w:pPr>
      <w:r w:rsidRPr="00D8561B">
        <w:rPr>
          <w:rFonts w:ascii="Segoe UI" w:eastAsia="Apercu" w:hAnsi="Segoe UI" w:cs="Segoe UI"/>
          <w:sz w:val="20"/>
          <w:szCs w:val="21"/>
        </w:rPr>
        <w:t>E</w:t>
      </w:r>
      <w:r w:rsidR="003F0117" w:rsidRPr="00D8561B">
        <w:rPr>
          <w:rFonts w:ascii="Segoe UI" w:eastAsia="Apercu" w:hAnsi="Segoe UI" w:cs="Segoe UI"/>
          <w:sz w:val="20"/>
          <w:szCs w:val="21"/>
        </w:rPr>
        <w:t>x–ante analysis and evaluation of distributional impacts involves quantitative techniques to predict</w:t>
      </w:r>
      <w:r w:rsidR="00976C22" w:rsidRPr="00D8561B">
        <w:rPr>
          <w:rFonts w:ascii="Segoe UI" w:eastAsia="Apercu" w:hAnsi="Segoe UI" w:cs="Segoe UI"/>
          <w:sz w:val="20"/>
          <w:szCs w:val="21"/>
        </w:rPr>
        <w:t xml:space="preserve"> the</w:t>
      </w:r>
      <w:r w:rsidR="003F0117" w:rsidRPr="00D8561B">
        <w:rPr>
          <w:rFonts w:ascii="Segoe UI" w:eastAsia="Apercu" w:hAnsi="Segoe UI" w:cs="Segoe UI"/>
          <w:sz w:val="20"/>
          <w:szCs w:val="21"/>
        </w:rPr>
        <w:t xml:space="preserve"> effects of policies on poverty and inequality</w:t>
      </w:r>
      <w:r w:rsidR="00F336B1" w:rsidRPr="00D8561B">
        <w:rPr>
          <w:rFonts w:ascii="Segoe UI" w:eastAsia="Apercu" w:hAnsi="Segoe UI" w:cs="Segoe UI"/>
          <w:sz w:val="20"/>
          <w:szCs w:val="21"/>
        </w:rPr>
        <w:t xml:space="preserve"> (Bourguignon and Pereira da Silva, 2003)</w:t>
      </w:r>
      <w:r w:rsidR="003F0117" w:rsidRPr="00D8561B">
        <w:rPr>
          <w:rFonts w:ascii="Segoe UI" w:eastAsia="Apercu" w:hAnsi="Segoe UI" w:cs="Segoe UI"/>
          <w:sz w:val="20"/>
          <w:szCs w:val="21"/>
        </w:rPr>
        <w:t>.</w:t>
      </w:r>
      <w:r w:rsidR="004B4A7A">
        <w:rPr>
          <w:rFonts w:ascii="Segoe UI" w:eastAsia="Apercu" w:hAnsi="Segoe UI" w:cs="Segoe UI"/>
          <w:sz w:val="20"/>
          <w:szCs w:val="21"/>
        </w:rPr>
        <w:t xml:space="preserve"> </w:t>
      </w:r>
      <w:r w:rsidR="003F0117" w:rsidRPr="00D8561B">
        <w:rPr>
          <w:rFonts w:ascii="Segoe UI" w:eastAsia="Apercu" w:hAnsi="Segoe UI" w:cs="Segoe UI"/>
          <w:sz w:val="20"/>
          <w:szCs w:val="21"/>
        </w:rPr>
        <w:t xml:space="preserve"> Th</w:t>
      </w:r>
      <w:r w:rsidR="004B4A7A">
        <w:rPr>
          <w:rFonts w:ascii="Segoe UI" w:eastAsia="Apercu" w:hAnsi="Segoe UI" w:cs="Segoe UI"/>
          <w:sz w:val="20"/>
          <w:szCs w:val="21"/>
        </w:rPr>
        <w:t>e</w:t>
      </w:r>
      <w:r w:rsidR="003F0117" w:rsidRPr="00D8561B">
        <w:rPr>
          <w:rFonts w:ascii="Segoe UI" w:eastAsia="Apercu" w:hAnsi="Segoe UI" w:cs="Segoe UI"/>
          <w:sz w:val="20"/>
          <w:szCs w:val="21"/>
        </w:rPr>
        <w:t xml:space="preserve"> analysis allows to assess what would happen if certain policies were introduced or some shock affecting the economy was bound to happen—e</w:t>
      </w:r>
      <w:r w:rsidR="00F336B1" w:rsidRPr="00D8561B">
        <w:rPr>
          <w:rFonts w:ascii="Segoe UI" w:eastAsia="Apercu" w:hAnsi="Segoe UI" w:cs="Segoe UI"/>
          <w:sz w:val="20"/>
          <w:szCs w:val="21"/>
        </w:rPr>
        <w:t>.g.</w:t>
      </w:r>
      <w:r w:rsidR="003F0117" w:rsidRPr="00D8561B">
        <w:rPr>
          <w:rFonts w:ascii="Segoe UI" w:eastAsia="Apercu" w:hAnsi="Segoe UI" w:cs="Segoe UI"/>
          <w:sz w:val="20"/>
          <w:szCs w:val="21"/>
        </w:rPr>
        <w:t>, an improvement in road infrastructure.</w:t>
      </w:r>
      <w:r w:rsidR="004B4A7A">
        <w:rPr>
          <w:rFonts w:ascii="Segoe UI" w:eastAsia="Apercu" w:hAnsi="Segoe UI" w:cs="Segoe UI"/>
          <w:sz w:val="20"/>
          <w:szCs w:val="21"/>
        </w:rPr>
        <w:t xml:space="preserve">  </w:t>
      </w:r>
    </w:p>
    <w:p w14:paraId="61C300A7" w14:textId="77777777" w:rsidR="00B81404" w:rsidRDefault="00B81404" w:rsidP="00CB7C99">
      <w:pPr>
        <w:spacing w:line="300" w:lineRule="exact"/>
        <w:jc w:val="both"/>
        <w:rPr>
          <w:rFonts w:ascii="Segoe UI" w:eastAsia="Apercu" w:hAnsi="Segoe UI" w:cs="Segoe UI"/>
          <w:sz w:val="20"/>
          <w:szCs w:val="21"/>
        </w:rPr>
      </w:pPr>
    </w:p>
    <w:p w14:paraId="012D549E" w14:textId="63A51C3F" w:rsidR="003F0117" w:rsidRDefault="003F0117" w:rsidP="00CB7C99">
      <w:pPr>
        <w:spacing w:line="300" w:lineRule="exact"/>
        <w:jc w:val="both"/>
        <w:rPr>
          <w:rFonts w:ascii="Segoe UI" w:eastAsia="Apercu" w:hAnsi="Segoe UI" w:cs="Segoe UI"/>
          <w:sz w:val="20"/>
          <w:szCs w:val="21"/>
        </w:rPr>
      </w:pPr>
      <w:r w:rsidRPr="00D8561B">
        <w:rPr>
          <w:rFonts w:ascii="Segoe UI" w:eastAsia="Apercu" w:hAnsi="Segoe UI" w:cs="Segoe UI"/>
          <w:sz w:val="20"/>
          <w:szCs w:val="21"/>
        </w:rPr>
        <w:t>An ex-ante analysis often requires the use of a model to create a counterfactual sample, which intends to simulate the population of interest under the counterfactual scenario in question.</w:t>
      </w:r>
      <w:r w:rsidR="00F336B1" w:rsidRPr="00D8561B">
        <w:rPr>
          <w:rFonts w:ascii="Segoe UI" w:eastAsia="Apercu" w:hAnsi="Segoe UI" w:cs="Segoe UI"/>
          <w:sz w:val="20"/>
          <w:szCs w:val="21"/>
        </w:rPr>
        <w:t xml:space="preserve"> T</w:t>
      </w:r>
      <w:r w:rsidRPr="00D8561B">
        <w:rPr>
          <w:rFonts w:ascii="Segoe UI" w:eastAsia="Apercu" w:hAnsi="Segoe UI" w:cs="Segoe UI"/>
          <w:sz w:val="20"/>
          <w:szCs w:val="21"/>
        </w:rPr>
        <w:t>he simplest arithmetic approach to perform an ex–ante analysis does not assume any “policy response” by the agents</w:t>
      </w:r>
      <w:r w:rsidR="00976C22" w:rsidRPr="00D8561B">
        <w:rPr>
          <w:rFonts w:ascii="Segoe UI" w:eastAsia="Apercu" w:hAnsi="Segoe UI" w:cs="Segoe UI"/>
          <w:sz w:val="20"/>
          <w:szCs w:val="21"/>
        </w:rPr>
        <w:t>, such as</w:t>
      </w:r>
      <w:r w:rsidRPr="00D8561B">
        <w:rPr>
          <w:rFonts w:ascii="Segoe UI" w:eastAsia="Apercu" w:hAnsi="Segoe UI" w:cs="Segoe UI"/>
          <w:sz w:val="20"/>
          <w:szCs w:val="21"/>
        </w:rPr>
        <w:t xml:space="preserve"> a pure accounting approach that computes only first-round effects and disregards any second-round effects attributable to behavioral responses.  In contrast, behavioral approaches take second-round effects into account. For </w:t>
      </w:r>
      <w:r w:rsidR="004B4A7A">
        <w:rPr>
          <w:rFonts w:ascii="Segoe UI" w:eastAsia="Apercu" w:hAnsi="Segoe UI" w:cs="Segoe UI"/>
          <w:sz w:val="20"/>
          <w:szCs w:val="21"/>
        </w:rPr>
        <w:t>instanc</w:t>
      </w:r>
      <w:r w:rsidRPr="00D8561B">
        <w:rPr>
          <w:rFonts w:ascii="Segoe UI" w:eastAsia="Apercu" w:hAnsi="Segoe UI" w:cs="Segoe UI"/>
          <w:sz w:val="20"/>
          <w:szCs w:val="21"/>
        </w:rPr>
        <w:t xml:space="preserve">e, an individual may decide to work more if new transport infrastructure improves his/her connectivity to the city; parents may decide to send their children to school or college if new urban transportation reduces travel time and is cheap enough to reduce the opportunity cost of attending school.  </w:t>
      </w:r>
    </w:p>
    <w:p w14:paraId="50397899" w14:textId="77777777" w:rsidR="00B81404" w:rsidRPr="00D8561B" w:rsidRDefault="00B81404" w:rsidP="00CB7C99">
      <w:pPr>
        <w:spacing w:line="300" w:lineRule="exact"/>
        <w:jc w:val="both"/>
        <w:rPr>
          <w:rFonts w:ascii="Segoe UI" w:eastAsia="Apercu" w:hAnsi="Segoe UI" w:cs="Segoe UI"/>
          <w:sz w:val="20"/>
          <w:szCs w:val="21"/>
        </w:rPr>
      </w:pPr>
    </w:p>
    <w:p w14:paraId="6A0A1C08" w14:textId="77777777" w:rsidR="003F0117" w:rsidRPr="00C1471E" w:rsidRDefault="003F0117" w:rsidP="00CB7C99">
      <w:pPr>
        <w:spacing w:line="300" w:lineRule="exact"/>
        <w:jc w:val="both"/>
        <w:rPr>
          <w:rFonts w:ascii="Segoe UI" w:eastAsia="Apercu" w:hAnsi="Segoe UI" w:cs="Segoe UI"/>
          <w:b/>
          <w:sz w:val="21"/>
          <w:szCs w:val="21"/>
        </w:rPr>
      </w:pPr>
      <w:r w:rsidRPr="00C1471E">
        <w:rPr>
          <w:rFonts w:ascii="Segoe UI" w:eastAsia="Apercu" w:hAnsi="Segoe UI" w:cs="Segoe UI"/>
          <w:b/>
          <w:sz w:val="21"/>
          <w:szCs w:val="21"/>
        </w:rPr>
        <w:t>Heterogeneous impacts</w:t>
      </w:r>
    </w:p>
    <w:p w14:paraId="03A13432" w14:textId="31CC03C5" w:rsidR="003F0117" w:rsidRDefault="00F10909" w:rsidP="00CB7C99">
      <w:pPr>
        <w:spacing w:line="300" w:lineRule="exact"/>
        <w:jc w:val="both"/>
        <w:rPr>
          <w:rFonts w:ascii="Segoe UI" w:eastAsia="Apercu" w:hAnsi="Segoe UI" w:cs="Segoe UI"/>
          <w:sz w:val="20"/>
          <w:szCs w:val="21"/>
        </w:rPr>
      </w:pPr>
      <w:r w:rsidRPr="00D8561B">
        <w:rPr>
          <w:rFonts w:ascii="Segoe UI" w:eastAsia="Apercu" w:hAnsi="Segoe UI" w:cs="Segoe UI"/>
          <w:sz w:val="20"/>
          <w:szCs w:val="21"/>
        </w:rPr>
        <w:t>T</w:t>
      </w:r>
      <w:r w:rsidR="003F0117" w:rsidRPr="00D8561B">
        <w:rPr>
          <w:rFonts w:ascii="Segoe UI" w:eastAsia="Apercu" w:hAnsi="Segoe UI" w:cs="Segoe UI"/>
          <w:sz w:val="20"/>
          <w:szCs w:val="21"/>
        </w:rPr>
        <w:t xml:space="preserve">he geographic localization of routes and the dynamics of the local markets and social structures </w:t>
      </w:r>
      <w:r w:rsidRPr="00D8561B">
        <w:rPr>
          <w:rFonts w:ascii="Segoe UI" w:eastAsia="Apercu" w:hAnsi="Segoe UI" w:cs="Segoe UI"/>
          <w:sz w:val="20"/>
          <w:szCs w:val="21"/>
        </w:rPr>
        <w:t xml:space="preserve">partially </w:t>
      </w:r>
      <w:r w:rsidR="003F0117" w:rsidRPr="00D8561B">
        <w:rPr>
          <w:rFonts w:ascii="Segoe UI" w:eastAsia="Apercu" w:hAnsi="Segoe UI" w:cs="Segoe UI"/>
          <w:sz w:val="20"/>
          <w:szCs w:val="21"/>
        </w:rPr>
        <w:t xml:space="preserve">determine the size of </w:t>
      </w:r>
      <w:r w:rsidRPr="00D8561B">
        <w:rPr>
          <w:rFonts w:ascii="Segoe UI" w:eastAsia="Apercu" w:hAnsi="Segoe UI" w:cs="Segoe UI"/>
          <w:sz w:val="20"/>
          <w:szCs w:val="21"/>
        </w:rPr>
        <w:t xml:space="preserve">the </w:t>
      </w:r>
      <w:r w:rsidR="003F0117" w:rsidRPr="00D8561B">
        <w:rPr>
          <w:rFonts w:ascii="Segoe UI" w:eastAsia="Apercu" w:hAnsi="Segoe UI" w:cs="Segoe UI"/>
          <w:sz w:val="20"/>
          <w:szCs w:val="21"/>
        </w:rPr>
        <w:t>effects of new infrastructure on socioeconomic outcomes</w:t>
      </w:r>
      <w:r w:rsidRPr="00D8561B">
        <w:rPr>
          <w:rFonts w:ascii="Segoe UI" w:eastAsia="Apercu" w:hAnsi="Segoe UI" w:cs="Segoe UI"/>
          <w:sz w:val="20"/>
          <w:szCs w:val="21"/>
        </w:rPr>
        <w:t xml:space="preserve"> (Eugenio, 2010)</w:t>
      </w:r>
      <w:r w:rsidR="003F0117" w:rsidRPr="00D8561B">
        <w:rPr>
          <w:rFonts w:ascii="Segoe UI" w:eastAsia="Apercu" w:hAnsi="Segoe UI" w:cs="Segoe UI"/>
          <w:sz w:val="20"/>
          <w:szCs w:val="21"/>
        </w:rPr>
        <w:t>. New transport infrastructure can affect the localization of firms and workers, and increase</w:t>
      </w:r>
      <w:r w:rsidRPr="00D8561B">
        <w:rPr>
          <w:rFonts w:ascii="Segoe UI" w:eastAsia="Apercu" w:hAnsi="Segoe UI" w:cs="Segoe UI"/>
          <w:sz w:val="20"/>
          <w:szCs w:val="21"/>
        </w:rPr>
        <w:t xml:space="preserve"> </w:t>
      </w:r>
      <w:r w:rsidR="003F0117" w:rsidRPr="00D8561B">
        <w:rPr>
          <w:rFonts w:ascii="Segoe UI" w:eastAsia="Apercu" w:hAnsi="Segoe UI" w:cs="Segoe UI"/>
          <w:sz w:val="20"/>
          <w:szCs w:val="21"/>
        </w:rPr>
        <w:t>or reduced concentration of workers in different areas</w:t>
      </w:r>
      <w:r w:rsidRPr="00D8561B">
        <w:rPr>
          <w:rFonts w:ascii="Segoe UI" w:eastAsia="Apercu" w:hAnsi="Segoe UI" w:cs="Segoe UI"/>
          <w:sz w:val="20"/>
          <w:szCs w:val="21"/>
        </w:rPr>
        <w:t>. C</w:t>
      </w:r>
      <w:r w:rsidR="003F0117" w:rsidRPr="00D8561B">
        <w:rPr>
          <w:rFonts w:ascii="Segoe UI" w:eastAsia="Apercu" w:hAnsi="Segoe UI" w:cs="Segoe UI"/>
          <w:sz w:val="20"/>
          <w:szCs w:val="21"/>
        </w:rPr>
        <w:t>hanges in the spatial distribution of labor could lead to changes in the spatial location o</w:t>
      </w:r>
      <w:r w:rsidR="004B4A7A">
        <w:rPr>
          <w:rFonts w:ascii="Segoe UI" w:eastAsia="Apercu" w:hAnsi="Segoe UI" w:cs="Segoe UI"/>
          <w:sz w:val="20"/>
          <w:szCs w:val="21"/>
        </w:rPr>
        <w:t>f goods and services provision.</w:t>
      </w:r>
      <w:r w:rsidR="0017444A">
        <w:rPr>
          <w:rFonts w:ascii="Segoe UI" w:eastAsia="Apercu" w:hAnsi="Segoe UI" w:cs="Segoe UI"/>
          <w:sz w:val="20"/>
          <w:szCs w:val="21"/>
        </w:rPr>
        <w:t xml:space="preserve"> </w:t>
      </w:r>
      <w:r w:rsidR="004B4A7A">
        <w:rPr>
          <w:rFonts w:ascii="Segoe UI" w:eastAsia="Apercu" w:hAnsi="Segoe UI" w:cs="Segoe UI"/>
          <w:sz w:val="20"/>
          <w:szCs w:val="21"/>
        </w:rPr>
        <w:t>Infrastructure</w:t>
      </w:r>
      <w:r w:rsidR="003F0117" w:rsidRPr="00D8561B">
        <w:rPr>
          <w:rFonts w:ascii="Segoe UI" w:eastAsia="Apercu" w:hAnsi="Segoe UI" w:cs="Segoe UI"/>
          <w:sz w:val="20"/>
          <w:szCs w:val="21"/>
        </w:rPr>
        <w:t xml:space="preserve"> investments</w:t>
      </w:r>
      <w:r w:rsidRPr="00D8561B">
        <w:rPr>
          <w:rFonts w:ascii="Segoe UI" w:eastAsia="Apercu" w:hAnsi="Segoe UI" w:cs="Segoe UI"/>
          <w:sz w:val="20"/>
          <w:szCs w:val="21"/>
        </w:rPr>
        <w:t xml:space="preserve"> could</w:t>
      </w:r>
      <w:r w:rsidR="003F0117" w:rsidRPr="00D8561B">
        <w:rPr>
          <w:rFonts w:ascii="Segoe UI" w:eastAsia="Apercu" w:hAnsi="Segoe UI" w:cs="Segoe UI"/>
          <w:sz w:val="20"/>
          <w:szCs w:val="21"/>
        </w:rPr>
        <w:t xml:space="preserve"> display heterogeneous impacts across socioeconomic groups, due to individual preferences for transportation or externalities derived </w:t>
      </w:r>
      <w:r w:rsidR="003F0117" w:rsidRPr="00D8561B">
        <w:rPr>
          <w:rFonts w:ascii="Segoe UI" w:eastAsia="Apercu" w:hAnsi="Segoe UI" w:cs="Segoe UI"/>
          <w:sz w:val="20"/>
          <w:szCs w:val="21"/>
        </w:rPr>
        <w:t xml:space="preserve">from the localization of the new infrastructure. </w:t>
      </w:r>
      <w:r w:rsidR="004B4A7A">
        <w:rPr>
          <w:rFonts w:ascii="Segoe UI" w:eastAsia="Apercu" w:hAnsi="Segoe UI" w:cs="Segoe UI"/>
          <w:sz w:val="20"/>
          <w:szCs w:val="21"/>
        </w:rPr>
        <w:t>In addition, t</w:t>
      </w:r>
      <w:r w:rsidR="003F0117" w:rsidRPr="00D8561B">
        <w:rPr>
          <w:rFonts w:ascii="Segoe UI" w:eastAsia="Apercu" w:hAnsi="Segoe UI" w:cs="Segoe UI"/>
          <w:sz w:val="20"/>
          <w:szCs w:val="21"/>
        </w:rPr>
        <w:t xml:space="preserve">he type of transport infrastructure being provided can also have unequal impacts across firms. For example, some firms may benefit more from the construction of railroads than from the construction of highways if the latter provides a more expensive alternative for their distribution chain; </w:t>
      </w:r>
      <w:r w:rsidRPr="00D8561B">
        <w:rPr>
          <w:rFonts w:ascii="Segoe UI" w:eastAsia="Apercu" w:hAnsi="Segoe UI" w:cs="Segoe UI"/>
          <w:sz w:val="20"/>
          <w:szCs w:val="21"/>
        </w:rPr>
        <w:t>while</w:t>
      </w:r>
      <w:r w:rsidR="003F0117" w:rsidRPr="00D8561B">
        <w:rPr>
          <w:rFonts w:ascii="Segoe UI" w:eastAsia="Apercu" w:hAnsi="Segoe UI" w:cs="Segoe UI"/>
          <w:sz w:val="20"/>
          <w:szCs w:val="21"/>
        </w:rPr>
        <w:t xml:space="preserve"> some firms may benefit more from having access to highways than to railroads. </w:t>
      </w:r>
      <w:r w:rsidRPr="00D8561B">
        <w:rPr>
          <w:rFonts w:ascii="Segoe UI" w:eastAsia="Apercu" w:hAnsi="Segoe UI" w:cs="Segoe UI"/>
          <w:sz w:val="20"/>
          <w:szCs w:val="21"/>
        </w:rPr>
        <w:t>Thus, the importance of</w:t>
      </w:r>
      <w:r w:rsidR="003F0117" w:rsidRPr="00D8561B">
        <w:rPr>
          <w:rFonts w:ascii="Segoe UI" w:eastAsia="Apercu" w:hAnsi="Segoe UI" w:cs="Segoe UI"/>
          <w:sz w:val="20"/>
          <w:szCs w:val="21"/>
        </w:rPr>
        <w:t xml:space="preserve"> identify</w:t>
      </w:r>
      <w:r w:rsidRPr="00D8561B">
        <w:rPr>
          <w:rFonts w:ascii="Segoe UI" w:eastAsia="Apercu" w:hAnsi="Segoe UI" w:cs="Segoe UI"/>
          <w:sz w:val="20"/>
          <w:szCs w:val="21"/>
        </w:rPr>
        <w:t>ing</w:t>
      </w:r>
      <w:r w:rsidR="003F0117" w:rsidRPr="00D8561B">
        <w:rPr>
          <w:rFonts w:ascii="Segoe UI" w:eastAsia="Apercu" w:hAnsi="Segoe UI" w:cs="Segoe UI"/>
          <w:sz w:val="20"/>
          <w:szCs w:val="21"/>
        </w:rPr>
        <w:t xml:space="preserve"> the different users and potential beneficiaries of each type o</w:t>
      </w:r>
      <w:r w:rsidR="004B4A7A">
        <w:rPr>
          <w:rFonts w:ascii="Segoe UI" w:eastAsia="Apercu" w:hAnsi="Segoe UI" w:cs="Segoe UI"/>
          <w:sz w:val="20"/>
          <w:szCs w:val="21"/>
        </w:rPr>
        <w:t>f transport investment</w:t>
      </w:r>
      <w:r w:rsidR="003F0117" w:rsidRPr="00D8561B">
        <w:rPr>
          <w:rFonts w:ascii="Segoe UI" w:eastAsia="Apercu" w:hAnsi="Segoe UI" w:cs="Segoe UI"/>
          <w:sz w:val="20"/>
          <w:szCs w:val="21"/>
        </w:rPr>
        <w:t>, and to consider the externalities firms will face as a result</w:t>
      </w:r>
      <w:r w:rsidRPr="00D8561B">
        <w:rPr>
          <w:rFonts w:ascii="Segoe UI" w:eastAsia="Apercu" w:hAnsi="Segoe UI" w:cs="Segoe UI"/>
          <w:sz w:val="20"/>
          <w:szCs w:val="21"/>
        </w:rPr>
        <w:t xml:space="preserve"> (Eugenio, 2010)</w:t>
      </w:r>
      <w:r w:rsidR="003F0117" w:rsidRPr="00D8561B">
        <w:rPr>
          <w:rFonts w:ascii="Segoe UI" w:eastAsia="Apercu" w:hAnsi="Segoe UI" w:cs="Segoe UI"/>
          <w:sz w:val="20"/>
          <w:szCs w:val="21"/>
        </w:rPr>
        <w:t>.</w:t>
      </w:r>
    </w:p>
    <w:p w14:paraId="05B3C8B4" w14:textId="77777777" w:rsidR="00B81404" w:rsidRDefault="00B81404" w:rsidP="00B81404">
      <w:pPr>
        <w:spacing w:line="320" w:lineRule="exact"/>
        <w:jc w:val="both"/>
        <w:rPr>
          <w:rFonts w:ascii="Segoe UI" w:eastAsia="Apercu" w:hAnsi="Segoe UI" w:cs="Segoe UI"/>
          <w:sz w:val="20"/>
          <w:szCs w:val="21"/>
        </w:rPr>
      </w:pPr>
    </w:p>
    <w:p w14:paraId="37EC4A9A" w14:textId="77777777" w:rsidR="00534A23" w:rsidRDefault="00534A23" w:rsidP="00B81404">
      <w:pPr>
        <w:pStyle w:val="Divider"/>
        <w:spacing w:before="0" w:after="0" w:line="320" w:lineRule="exact"/>
        <w:rPr>
          <w:rFonts w:ascii="Segoe UI" w:eastAsia="Apercu" w:hAnsi="Segoe UI" w:cs="Segoe UI"/>
          <w:b/>
          <w:sz w:val="21"/>
          <w:szCs w:val="21"/>
        </w:rPr>
      </w:pPr>
      <w:r>
        <w:rPr>
          <w:b/>
        </w:rPr>
        <w:t>The Case of Colombia: The 4G Network Investment Project</w:t>
      </w:r>
    </w:p>
    <w:p w14:paraId="175C4411" w14:textId="77777777" w:rsidR="00B81404" w:rsidRDefault="00B81404" w:rsidP="00B81404">
      <w:pPr>
        <w:spacing w:line="320" w:lineRule="exact"/>
        <w:jc w:val="both"/>
        <w:rPr>
          <w:rFonts w:ascii="Segoe UI" w:hAnsi="Segoe UI" w:cs="Segoe UI"/>
          <w:sz w:val="20"/>
          <w:szCs w:val="21"/>
        </w:rPr>
      </w:pPr>
    </w:p>
    <w:p w14:paraId="7EF6D3FA" w14:textId="252B5270" w:rsidR="00534A23" w:rsidRDefault="00534A23" w:rsidP="00CB7C99">
      <w:pPr>
        <w:spacing w:line="300" w:lineRule="exact"/>
        <w:jc w:val="both"/>
        <w:rPr>
          <w:rFonts w:ascii="Segoe UI" w:eastAsia="Apercu" w:hAnsi="Segoe UI" w:cs="Segoe UI"/>
          <w:sz w:val="20"/>
          <w:szCs w:val="21"/>
        </w:rPr>
      </w:pPr>
      <w:r>
        <w:rPr>
          <w:rFonts w:ascii="Segoe UI" w:hAnsi="Segoe UI" w:cs="Segoe UI"/>
          <w:sz w:val="20"/>
          <w:szCs w:val="21"/>
        </w:rPr>
        <w:t xml:space="preserve">In 2012 the </w:t>
      </w:r>
      <w:proofErr w:type="spellStart"/>
      <w:r w:rsidRPr="00534A23">
        <w:rPr>
          <w:rFonts w:ascii="Segoe UI" w:eastAsia="Apercu" w:hAnsi="Segoe UI" w:cs="Segoe UI"/>
          <w:sz w:val="20"/>
          <w:szCs w:val="21"/>
        </w:rPr>
        <w:t>GoC</w:t>
      </w:r>
      <w:proofErr w:type="spellEnd"/>
      <w:r w:rsidR="00422B3D">
        <w:rPr>
          <w:rFonts w:ascii="Segoe UI" w:eastAsia="Apercu" w:hAnsi="Segoe UI" w:cs="Segoe UI"/>
          <w:sz w:val="20"/>
          <w:szCs w:val="21"/>
        </w:rPr>
        <w:t xml:space="preserve"> </w:t>
      </w:r>
      <w:r w:rsidR="00A42C40">
        <w:rPr>
          <w:rFonts w:ascii="Segoe UI" w:eastAsia="Apercu" w:hAnsi="Segoe UI" w:cs="Segoe UI"/>
          <w:sz w:val="20"/>
          <w:szCs w:val="21"/>
        </w:rPr>
        <w:t>launched the</w:t>
      </w:r>
      <w:r w:rsidRPr="00534A23">
        <w:rPr>
          <w:rFonts w:ascii="Segoe UI" w:eastAsia="Apercu" w:hAnsi="Segoe UI" w:cs="Segoe UI"/>
          <w:sz w:val="20"/>
          <w:szCs w:val="21"/>
        </w:rPr>
        <w:t xml:space="preserve"> </w:t>
      </w:r>
      <w:r w:rsidR="00025CE7">
        <w:rPr>
          <w:rFonts w:ascii="Segoe UI" w:eastAsia="Apercu" w:hAnsi="Segoe UI" w:cs="Segoe UI"/>
          <w:sz w:val="20"/>
          <w:szCs w:val="21"/>
        </w:rPr>
        <w:t xml:space="preserve">4G road concessions </w:t>
      </w:r>
      <w:r w:rsidRPr="00534A23">
        <w:rPr>
          <w:rFonts w:ascii="Segoe UI" w:eastAsia="Apercu" w:hAnsi="Segoe UI" w:cs="Segoe UI"/>
          <w:sz w:val="20"/>
          <w:szCs w:val="21"/>
        </w:rPr>
        <w:t xml:space="preserve">(Figure </w:t>
      </w:r>
      <w:r w:rsidR="00A42C40">
        <w:rPr>
          <w:rFonts w:ascii="Segoe UI" w:eastAsia="Apercu" w:hAnsi="Segoe UI" w:cs="Segoe UI"/>
          <w:sz w:val="20"/>
          <w:szCs w:val="21"/>
        </w:rPr>
        <w:t>1</w:t>
      </w:r>
      <w:r w:rsidR="000F2DA6">
        <w:rPr>
          <w:rFonts w:ascii="Segoe UI" w:eastAsia="Apercu" w:hAnsi="Segoe UI" w:cs="Segoe UI"/>
          <w:sz w:val="20"/>
          <w:szCs w:val="21"/>
        </w:rPr>
        <w:t>) to improve the</w:t>
      </w:r>
      <w:r w:rsidRPr="00534A23">
        <w:rPr>
          <w:rFonts w:ascii="Segoe UI" w:eastAsia="Apercu" w:hAnsi="Segoe UI" w:cs="Segoe UI"/>
          <w:sz w:val="20"/>
          <w:szCs w:val="21"/>
        </w:rPr>
        <w:t xml:space="preserve"> existing national road network through public-private partnerships </w:t>
      </w:r>
      <w:r w:rsidR="00422B3D">
        <w:rPr>
          <w:rFonts w:ascii="Segoe UI" w:eastAsia="Apercu" w:hAnsi="Segoe UI" w:cs="Segoe UI"/>
          <w:sz w:val="20"/>
          <w:szCs w:val="21"/>
        </w:rPr>
        <w:t>and</w:t>
      </w:r>
      <w:r w:rsidRPr="00534A23">
        <w:rPr>
          <w:rFonts w:ascii="Segoe UI" w:eastAsia="Apercu" w:hAnsi="Segoe UI" w:cs="Segoe UI"/>
          <w:sz w:val="20"/>
          <w:szCs w:val="21"/>
        </w:rPr>
        <w:t xml:space="preserve"> help close Colomb</w:t>
      </w:r>
      <w:r w:rsidR="00A42C40">
        <w:rPr>
          <w:rFonts w:ascii="Segoe UI" w:eastAsia="Apercu" w:hAnsi="Segoe UI" w:cs="Segoe UI"/>
          <w:sz w:val="20"/>
          <w:szCs w:val="21"/>
        </w:rPr>
        <w:t>ia’s infrastructure gap</w:t>
      </w:r>
      <w:r w:rsidRPr="00D8561B">
        <w:rPr>
          <w:rFonts w:ascii="Segoe UI" w:eastAsia="Apercu" w:hAnsi="Segoe UI" w:cs="Segoe UI"/>
          <w:sz w:val="20"/>
          <w:szCs w:val="21"/>
        </w:rPr>
        <w:t xml:space="preserve">. </w:t>
      </w:r>
      <w:r w:rsidR="00F87B35">
        <w:rPr>
          <w:rFonts w:ascii="Segoe UI" w:eastAsia="Apercu" w:hAnsi="Segoe UI" w:cs="Segoe UI"/>
          <w:sz w:val="20"/>
          <w:szCs w:val="21"/>
        </w:rPr>
        <w:t xml:space="preserve"> </w:t>
      </w:r>
      <w:r w:rsidR="00F87B35" w:rsidRPr="00F87B35">
        <w:rPr>
          <w:rFonts w:ascii="Segoe UI" w:eastAsia="Apercu" w:hAnsi="Segoe UI" w:cs="Segoe UI"/>
          <w:sz w:val="20"/>
          <w:szCs w:val="21"/>
        </w:rPr>
        <w:t>The 4G</w:t>
      </w:r>
      <w:r w:rsidR="00025CE7">
        <w:rPr>
          <w:rFonts w:ascii="Segoe UI" w:eastAsia="Apercu" w:hAnsi="Segoe UI" w:cs="Segoe UI"/>
          <w:sz w:val="20"/>
          <w:szCs w:val="21"/>
        </w:rPr>
        <w:t xml:space="preserve"> project</w:t>
      </w:r>
      <w:r w:rsidR="00F87B35" w:rsidRPr="00F87B35">
        <w:rPr>
          <w:rFonts w:ascii="Segoe UI" w:eastAsia="Apercu" w:hAnsi="Segoe UI" w:cs="Segoe UI"/>
          <w:sz w:val="20"/>
          <w:szCs w:val="21"/>
        </w:rPr>
        <w:t xml:space="preserve"> involves the concession of 40 new roads and the transformation of 8,170 kilometers of road network, with more than 1,200 kilometers of double roadways and a planned total investment of $47 billion COP (US$24.4 billion).</w:t>
      </w:r>
      <w:r w:rsidR="00F87B35">
        <w:rPr>
          <w:rFonts w:ascii="Segoe UI" w:eastAsia="Apercu" w:hAnsi="Segoe UI" w:cs="Segoe UI"/>
          <w:sz w:val="20"/>
          <w:szCs w:val="21"/>
        </w:rPr>
        <w:t xml:space="preserve">  </w:t>
      </w:r>
      <w:r w:rsidRPr="00D8561B">
        <w:rPr>
          <w:rFonts w:ascii="Segoe UI" w:eastAsia="Apercu" w:hAnsi="Segoe UI" w:cs="Segoe UI"/>
          <w:sz w:val="20"/>
          <w:szCs w:val="21"/>
        </w:rPr>
        <w:t xml:space="preserve">Estimates </w:t>
      </w:r>
      <w:r>
        <w:rPr>
          <w:rFonts w:ascii="Segoe UI" w:eastAsia="Apercu" w:hAnsi="Segoe UI" w:cs="Segoe UI"/>
          <w:sz w:val="20"/>
          <w:szCs w:val="21"/>
        </w:rPr>
        <w:t xml:space="preserve">from the </w:t>
      </w:r>
      <w:proofErr w:type="spellStart"/>
      <w:r>
        <w:rPr>
          <w:rFonts w:ascii="Segoe UI" w:eastAsia="Apercu" w:hAnsi="Segoe UI" w:cs="Segoe UI"/>
          <w:sz w:val="20"/>
          <w:szCs w:val="21"/>
        </w:rPr>
        <w:t>GoC</w:t>
      </w:r>
      <w:proofErr w:type="spellEnd"/>
      <w:r>
        <w:rPr>
          <w:rFonts w:ascii="Segoe UI" w:eastAsia="Apercu" w:hAnsi="Segoe UI" w:cs="Segoe UI"/>
          <w:sz w:val="20"/>
          <w:szCs w:val="21"/>
        </w:rPr>
        <w:t xml:space="preserve"> </w:t>
      </w:r>
      <w:r w:rsidRPr="00D8561B">
        <w:rPr>
          <w:rFonts w:ascii="Segoe UI" w:eastAsia="Apercu" w:hAnsi="Segoe UI" w:cs="Segoe UI"/>
          <w:sz w:val="20"/>
          <w:szCs w:val="21"/>
        </w:rPr>
        <w:t xml:space="preserve">suggest that with increased infrastructure investments the country’s economy could reach a long-term growth trajectory of 5 to 5.3 percent, as opposed to 4.6 percent without the 4G program. </w:t>
      </w:r>
    </w:p>
    <w:p w14:paraId="0A064DCF" w14:textId="77777777" w:rsidR="00B81404" w:rsidRDefault="00B81404" w:rsidP="00CB7C99">
      <w:pPr>
        <w:spacing w:line="300" w:lineRule="exact"/>
        <w:jc w:val="both"/>
        <w:rPr>
          <w:rFonts w:ascii="Segoe UI" w:eastAsia="Apercu" w:hAnsi="Segoe UI" w:cs="Segoe UI"/>
          <w:sz w:val="20"/>
          <w:szCs w:val="21"/>
        </w:rPr>
      </w:pPr>
    </w:p>
    <w:p w14:paraId="078FE422" w14:textId="6F0F430C" w:rsidR="00726681" w:rsidRDefault="00726681" w:rsidP="00CB7C99">
      <w:pPr>
        <w:spacing w:line="300" w:lineRule="exact"/>
        <w:jc w:val="both"/>
        <w:rPr>
          <w:rFonts w:ascii="Segoe UI" w:eastAsia="Apercu" w:hAnsi="Segoe UI" w:cs="Segoe UI"/>
          <w:sz w:val="20"/>
          <w:szCs w:val="21"/>
        </w:rPr>
      </w:pPr>
      <w:r w:rsidRPr="00025CE7">
        <w:rPr>
          <w:rFonts w:ascii="Segoe UI" w:hAnsi="Segoe UI" w:cs="Segoe UI"/>
          <w:sz w:val="20"/>
          <w:szCs w:val="21"/>
        </w:rPr>
        <w:t xml:space="preserve">The </w:t>
      </w:r>
      <w:proofErr w:type="spellStart"/>
      <w:r>
        <w:rPr>
          <w:rFonts w:ascii="Segoe UI" w:eastAsia="Apercu" w:hAnsi="Segoe UI" w:cs="Segoe UI"/>
          <w:sz w:val="20"/>
          <w:szCs w:val="21"/>
        </w:rPr>
        <w:t>GoC</w:t>
      </w:r>
      <w:proofErr w:type="spellEnd"/>
      <w:r>
        <w:rPr>
          <w:rFonts w:ascii="Segoe UI" w:eastAsia="Apercu" w:hAnsi="Segoe UI" w:cs="Segoe UI"/>
          <w:sz w:val="20"/>
          <w:szCs w:val="21"/>
        </w:rPr>
        <w:t xml:space="preserve"> identified</w:t>
      </w:r>
      <w:r w:rsidRPr="00A42C40">
        <w:rPr>
          <w:rFonts w:ascii="Segoe UI" w:eastAsia="Apercu" w:hAnsi="Segoe UI" w:cs="Segoe UI"/>
          <w:sz w:val="20"/>
          <w:szCs w:val="21"/>
        </w:rPr>
        <w:t xml:space="preserve"> a pipeline of road transport concessions (approximately 8,170 kilometers of</w:t>
      </w:r>
      <w:r>
        <w:rPr>
          <w:rFonts w:ascii="Segoe UI" w:eastAsia="Apercu" w:hAnsi="Segoe UI" w:cs="Segoe UI"/>
          <w:sz w:val="20"/>
          <w:szCs w:val="21"/>
        </w:rPr>
        <w:t xml:space="preserve"> the primary road network), mandating </w:t>
      </w:r>
      <w:r w:rsidRPr="00A42C40">
        <w:rPr>
          <w:rFonts w:ascii="Segoe UI" w:eastAsia="Apercu" w:hAnsi="Segoe UI" w:cs="Segoe UI"/>
          <w:sz w:val="20"/>
          <w:szCs w:val="21"/>
        </w:rPr>
        <w:t>the application of the following principles: (</w:t>
      </w:r>
      <w:proofErr w:type="spellStart"/>
      <w:r w:rsidRPr="00A42C40">
        <w:rPr>
          <w:rFonts w:ascii="Segoe UI" w:eastAsia="Apercu" w:hAnsi="Segoe UI" w:cs="Segoe UI"/>
          <w:sz w:val="20"/>
          <w:szCs w:val="21"/>
        </w:rPr>
        <w:t>i</w:t>
      </w:r>
      <w:proofErr w:type="spellEnd"/>
      <w:r w:rsidRPr="00A42C40">
        <w:rPr>
          <w:rFonts w:ascii="Segoe UI" w:eastAsia="Apercu" w:hAnsi="Segoe UI" w:cs="Segoe UI"/>
          <w:sz w:val="20"/>
          <w:szCs w:val="21"/>
        </w:rPr>
        <w:t>) efficient project structuring to accelerate investments in infrastructure; (ii) a selection process that promotes transparent participation; (iii) contract management focused on results; and</w:t>
      </w:r>
      <w:r>
        <w:rPr>
          <w:rFonts w:ascii="Segoe UI" w:eastAsia="Apercu" w:hAnsi="Segoe UI" w:cs="Segoe UI"/>
          <w:sz w:val="20"/>
          <w:szCs w:val="21"/>
        </w:rPr>
        <w:t>,</w:t>
      </w:r>
      <w:r w:rsidRPr="00A42C40">
        <w:rPr>
          <w:rFonts w:ascii="Segoe UI" w:eastAsia="Apercu" w:hAnsi="Segoe UI" w:cs="Segoe UI"/>
          <w:sz w:val="20"/>
          <w:szCs w:val="21"/>
        </w:rPr>
        <w:t xml:space="preserve"> (iv) adequate risks assignment between the public and private sector. </w:t>
      </w:r>
      <w:r w:rsidR="00780257">
        <w:rPr>
          <w:rFonts w:ascii="Segoe UI" w:eastAsia="Apercu" w:hAnsi="Segoe UI" w:cs="Segoe UI"/>
          <w:sz w:val="20"/>
          <w:szCs w:val="21"/>
        </w:rPr>
        <w:t xml:space="preserve"> </w:t>
      </w:r>
      <w:r w:rsidRPr="00A42C40">
        <w:rPr>
          <w:rFonts w:ascii="Segoe UI" w:eastAsia="Apercu" w:hAnsi="Segoe UI" w:cs="Segoe UI"/>
          <w:sz w:val="20"/>
          <w:szCs w:val="21"/>
        </w:rPr>
        <w:t xml:space="preserve">As part of this policy, the </w:t>
      </w:r>
      <w:proofErr w:type="spellStart"/>
      <w:r w:rsidRPr="00A42C40">
        <w:rPr>
          <w:rFonts w:ascii="Segoe UI" w:eastAsia="Apercu" w:hAnsi="Segoe UI" w:cs="Segoe UI"/>
          <w:sz w:val="20"/>
          <w:szCs w:val="21"/>
        </w:rPr>
        <w:t>GoC</w:t>
      </w:r>
      <w:proofErr w:type="spellEnd"/>
      <w:r w:rsidRPr="00A42C40">
        <w:rPr>
          <w:rFonts w:ascii="Segoe UI" w:eastAsia="Apercu" w:hAnsi="Segoe UI" w:cs="Segoe UI"/>
          <w:sz w:val="20"/>
          <w:szCs w:val="21"/>
        </w:rPr>
        <w:t xml:space="preserve"> has also identified a set of “early wins” (4 projects, representing 5</w:t>
      </w:r>
      <w:r>
        <w:rPr>
          <w:rFonts w:ascii="Segoe UI" w:eastAsia="Apercu" w:hAnsi="Segoe UI" w:cs="Segoe UI"/>
          <w:sz w:val="20"/>
          <w:szCs w:val="21"/>
        </w:rPr>
        <w:t>51 kilometers), which were</w:t>
      </w:r>
      <w:r w:rsidRPr="00A42C40">
        <w:rPr>
          <w:rFonts w:ascii="Segoe UI" w:eastAsia="Apercu" w:hAnsi="Segoe UI" w:cs="Segoe UI"/>
          <w:sz w:val="20"/>
          <w:szCs w:val="21"/>
        </w:rPr>
        <w:t xml:space="preserve"> advanced in terms of structuring and implementation, to generate </w:t>
      </w:r>
      <w:r w:rsidRPr="00A42C40">
        <w:rPr>
          <w:rFonts w:ascii="Segoe UI" w:eastAsia="Apercu" w:hAnsi="Segoe UI" w:cs="Segoe UI"/>
          <w:sz w:val="20"/>
          <w:szCs w:val="21"/>
        </w:rPr>
        <w:lastRenderedPageBreak/>
        <w:t>demonstration effects and secure private investor appetite for subsequent projects.</w:t>
      </w:r>
    </w:p>
    <w:p w14:paraId="378C0657" w14:textId="77777777" w:rsidR="00B81404" w:rsidRPr="00D8561B" w:rsidRDefault="00B81404" w:rsidP="00B81404">
      <w:pPr>
        <w:spacing w:line="320" w:lineRule="exact"/>
        <w:jc w:val="both"/>
        <w:rPr>
          <w:rFonts w:ascii="Segoe UI" w:eastAsia="Apercu" w:hAnsi="Segoe UI" w:cs="Segoe UI"/>
          <w:sz w:val="20"/>
          <w:szCs w:val="21"/>
        </w:rPr>
      </w:pPr>
    </w:p>
    <w:p w14:paraId="5E2F1C73" w14:textId="0404AA07" w:rsidR="00534A23" w:rsidRPr="00C274BF" w:rsidRDefault="00534A23" w:rsidP="00534A23">
      <w:pPr>
        <w:autoSpaceDE w:val="0"/>
        <w:autoSpaceDN w:val="0"/>
        <w:adjustRightInd w:val="0"/>
        <w:spacing w:after="60"/>
        <w:jc w:val="center"/>
        <w:rPr>
          <w:rFonts w:ascii="Segoe UI" w:hAnsi="Segoe UI" w:cs="Segoe UI"/>
          <w:sz w:val="18"/>
          <w:szCs w:val="19"/>
        </w:rPr>
      </w:pPr>
      <w:r w:rsidRPr="00C274BF">
        <w:rPr>
          <w:rFonts w:ascii="Segoe UI" w:hAnsi="Segoe UI" w:cs="Segoe UI"/>
          <w:b/>
          <w:sz w:val="18"/>
          <w:szCs w:val="19"/>
        </w:rPr>
        <w:t>Figure 1: Poverty effects of Colombia’s 4G road network</w:t>
      </w:r>
    </w:p>
    <w:p w14:paraId="506340B7" w14:textId="4627EF4F" w:rsidR="00534A23" w:rsidRDefault="00F61D86" w:rsidP="00534A23">
      <w:pPr>
        <w:autoSpaceDE w:val="0"/>
        <w:autoSpaceDN w:val="0"/>
        <w:adjustRightInd w:val="0"/>
        <w:jc w:val="both"/>
        <w:rPr>
          <w:rFonts w:asciiTheme="minorHAnsi" w:hAnsiTheme="minorHAnsi" w:cstheme="minorHAnsi"/>
        </w:rPr>
      </w:pPr>
      <w:r>
        <w:rPr>
          <w:rFonts w:asciiTheme="minorHAnsi" w:hAnsiTheme="minorHAnsi" w:cstheme="minorHAnsi"/>
          <w:noProof/>
          <w:sz w:val="16"/>
          <w:szCs w:val="16"/>
        </w:rPr>
        <w:drawing>
          <wp:anchor distT="0" distB="0" distL="114300" distR="114300" simplePos="0" relativeHeight="251659776" behindDoc="0" locked="0" layoutInCell="1" allowOverlap="1" wp14:anchorId="76C945FE" wp14:editId="4073CFB2">
            <wp:simplePos x="0" y="0"/>
            <wp:positionH relativeFrom="column">
              <wp:align>right</wp:align>
            </wp:positionH>
            <wp:positionV relativeFrom="page">
              <wp:posOffset>4866005</wp:posOffset>
            </wp:positionV>
            <wp:extent cx="1581912" cy="420624"/>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912" cy="4206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A23">
        <w:rPr>
          <w:rFonts w:asciiTheme="majorHAnsi" w:hAnsiTheme="majorHAnsi" w:cstheme="majorHAnsi"/>
          <w:noProof/>
        </w:rPr>
        <w:drawing>
          <wp:inline distT="0" distB="0" distL="0" distR="0" wp14:anchorId="00089968" wp14:editId="2A5003FB">
            <wp:extent cx="3072130" cy="34163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4232" cy="3496480"/>
                    </a:xfrm>
                    <a:prstGeom prst="rect">
                      <a:avLst/>
                    </a:prstGeom>
                    <a:noFill/>
                    <a:ln>
                      <a:noFill/>
                    </a:ln>
                  </pic:spPr>
                </pic:pic>
              </a:graphicData>
            </a:graphic>
          </wp:inline>
        </w:drawing>
      </w:r>
    </w:p>
    <w:p w14:paraId="0AB69DA0" w14:textId="1593120B" w:rsidR="00534A23" w:rsidRPr="00676D61" w:rsidRDefault="00534A23" w:rsidP="00534A23">
      <w:pPr>
        <w:autoSpaceDE w:val="0"/>
        <w:autoSpaceDN w:val="0"/>
        <w:adjustRightInd w:val="0"/>
        <w:rPr>
          <w:rFonts w:asciiTheme="minorHAnsi" w:hAnsiTheme="minorHAnsi" w:cstheme="minorHAnsi"/>
          <w:sz w:val="16"/>
          <w:szCs w:val="16"/>
        </w:rPr>
      </w:pPr>
      <w:proofErr w:type="spellStart"/>
      <w:r w:rsidRPr="00676D61">
        <w:rPr>
          <w:rFonts w:asciiTheme="minorHAnsi" w:hAnsiTheme="minorHAnsi" w:cstheme="minorHAnsi"/>
          <w:sz w:val="16"/>
          <w:szCs w:val="16"/>
          <w:lang w:val="es-ES"/>
        </w:rPr>
        <w:t>Source</w:t>
      </w:r>
      <w:proofErr w:type="spellEnd"/>
      <w:r w:rsidRPr="00676D61">
        <w:rPr>
          <w:rFonts w:asciiTheme="minorHAnsi" w:hAnsiTheme="minorHAnsi" w:cstheme="minorHAnsi"/>
          <w:sz w:val="16"/>
          <w:szCs w:val="16"/>
          <w:lang w:val="es-ES"/>
        </w:rPr>
        <w:t xml:space="preserve">: </w:t>
      </w:r>
      <w:proofErr w:type="spellStart"/>
      <w:r w:rsidRPr="00676D61">
        <w:rPr>
          <w:rFonts w:asciiTheme="minorHAnsi" w:hAnsiTheme="minorHAnsi" w:cstheme="minorHAnsi"/>
          <w:sz w:val="16"/>
          <w:szCs w:val="16"/>
          <w:lang w:val="es-ES"/>
        </w:rPr>
        <w:t>Rodriguez</w:t>
      </w:r>
      <w:proofErr w:type="spellEnd"/>
      <w:r w:rsidRPr="00676D61">
        <w:rPr>
          <w:rFonts w:asciiTheme="minorHAnsi" w:hAnsiTheme="minorHAnsi" w:cstheme="minorHAnsi"/>
          <w:sz w:val="16"/>
          <w:szCs w:val="16"/>
          <w:lang w:val="es-ES"/>
        </w:rPr>
        <w:t xml:space="preserve">-Castelán </w:t>
      </w:r>
      <w:r w:rsidRPr="00676D61">
        <w:rPr>
          <w:rFonts w:asciiTheme="minorHAnsi" w:hAnsiTheme="minorHAnsi" w:cstheme="minorHAnsi"/>
          <w:i/>
          <w:sz w:val="16"/>
          <w:szCs w:val="16"/>
          <w:lang w:val="es-ES"/>
        </w:rPr>
        <w:t>et al</w:t>
      </w:r>
      <w:r w:rsidRPr="00676D61">
        <w:rPr>
          <w:rFonts w:asciiTheme="minorHAnsi" w:hAnsiTheme="minorHAnsi" w:cstheme="minorHAnsi"/>
          <w:sz w:val="16"/>
          <w:szCs w:val="16"/>
          <w:lang w:val="es-ES"/>
        </w:rPr>
        <w:t xml:space="preserve">. </w:t>
      </w:r>
      <w:r w:rsidRPr="00676D61">
        <w:rPr>
          <w:rFonts w:asciiTheme="minorHAnsi" w:hAnsiTheme="minorHAnsi" w:cstheme="minorHAnsi"/>
          <w:sz w:val="16"/>
          <w:szCs w:val="16"/>
        </w:rPr>
        <w:t>(2015)</w:t>
      </w:r>
    </w:p>
    <w:p w14:paraId="5D46CF2A" w14:textId="77777777" w:rsidR="00F61D86" w:rsidRDefault="00F61D86" w:rsidP="00CB7C99">
      <w:pPr>
        <w:spacing w:line="300" w:lineRule="exact"/>
        <w:jc w:val="both"/>
        <w:rPr>
          <w:rFonts w:ascii="Segoe UI" w:eastAsia="Apercu" w:hAnsi="Segoe UI" w:cs="Segoe UI"/>
          <w:b/>
          <w:sz w:val="21"/>
          <w:szCs w:val="21"/>
        </w:rPr>
      </w:pPr>
    </w:p>
    <w:p w14:paraId="11DE5C5D" w14:textId="790DE74D" w:rsidR="00A42C40" w:rsidRDefault="00F61D86" w:rsidP="00CB7C99">
      <w:pPr>
        <w:spacing w:line="300" w:lineRule="exact"/>
        <w:jc w:val="both"/>
        <w:rPr>
          <w:rFonts w:ascii="Segoe UI" w:eastAsia="Apercu" w:hAnsi="Segoe UI" w:cs="Segoe UI"/>
          <w:sz w:val="20"/>
          <w:szCs w:val="21"/>
        </w:rPr>
      </w:pPr>
      <w:r>
        <w:rPr>
          <w:rFonts w:ascii="Segoe UI" w:eastAsia="Apercu" w:hAnsi="Segoe UI" w:cs="Segoe UI"/>
          <w:b/>
          <w:sz w:val="21"/>
          <w:szCs w:val="21"/>
        </w:rPr>
        <w:br/>
      </w:r>
      <w:r w:rsidR="00A42C40" w:rsidRPr="00A42C40">
        <w:rPr>
          <w:rFonts w:ascii="Segoe UI" w:eastAsia="Apercu" w:hAnsi="Segoe UI" w:cs="Segoe UI"/>
          <w:sz w:val="20"/>
          <w:szCs w:val="21"/>
        </w:rPr>
        <w:t>The resulting investments in infrastructure are expected to have a direct and positive impact on the economy, boost public-private partnerships, and employment generation across the country, particularly in the construction sec</w:t>
      </w:r>
      <w:r w:rsidR="009954C7">
        <w:rPr>
          <w:rFonts w:ascii="Segoe UI" w:eastAsia="Apercu" w:hAnsi="Segoe UI" w:cs="Segoe UI"/>
          <w:sz w:val="20"/>
          <w:szCs w:val="21"/>
        </w:rPr>
        <w:t xml:space="preserve">tor.  </w:t>
      </w:r>
      <w:r w:rsidR="00A42C40">
        <w:rPr>
          <w:rFonts w:ascii="Segoe UI" w:eastAsia="Apercu" w:hAnsi="Segoe UI" w:cs="Segoe UI"/>
          <w:sz w:val="20"/>
          <w:szCs w:val="21"/>
        </w:rPr>
        <w:t>In addition</w:t>
      </w:r>
      <w:r w:rsidR="00A42C40" w:rsidRPr="00A42C40">
        <w:rPr>
          <w:rFonts w:ascii="Segoe UI" w:eastAsia="Apercu" w:hAnsi="Segoe UI" w:cs="Segoe UI"/>
          <w:sz w:val="20"/>
          <w:szCs w:val="21"/>
        </w:rPr>
        <w:t xml:space="preserve">, the investments are </w:t>
      </w:r>
      <w:r w:rsidR="009954C7">
        <w:rPr>
          <w:rFonts w:ascii="Segoe UI" w:eastAsia="Apercu" w:hAnsi="Segoe UI" w:cs="Segoe UI"/>
          <w:sz w:val="20"/>
          <w:szCs w:val="21"/>
        </w:rPr>
        <w:t>exp</w:t>
      </w:r>
      <w:r w:rsidR="00A42C40" w:rsidRPr="00A42C40">
        <w:rPr>
          <w:rFonts w:ascii="Segoe UI" w:eastAsia="Apercu" w:hAnsi="Segoe UI" w:cs="Segoe UI"/>
          <w:sz w:val="20"/>
          <w:szCs w:val="21"/>
        </w:rPr>
        <w:t>ected to have a positive impact on the reduction of inequality by increasing connectivity, boosting tourism and jobs in traditionally isolated regions, and improving access to markets and the supply of quality public services in rural areas. The overall positive impact on growth and income inequality suggests infrastructure development can be extremely effective to combat poverty.</w:t>
      </w:r>
    </w:p>
    <w:p w14:paraId="3659395E" w14:textId="77777777" w:rsidR="0017444A" w:rsidRDefault="0017444A" w:rsidP="00CB7C99">
      <w:pPr>
        <w:spacing w:line="300" w:lineRule="exact"/>
        <w:jc w:val="both"/>
        <w:rPr>
          <w:rFonts w:ascii="Segoe UI" w:eastAsia="Apercu" w:hAnsi="Segoe UI" w:cs="Segoe UI"/>
          <w:sz w:val="20"/>
          <w:szCs w:val="21"/>
        </w:rPr>
      </w:pPr>
    </w:p>
    <w:p w14:paraId="067141CA" w14:textId="5DE3705B" w:rsidR="00C1471E" w:rsidRPr="00C1471E" w:rsidRDefault="00C1471E" w:rsidP="00CB7C99">
      <w:pPr>
        <w:spacing w:line="300" w:lineRule="exact"/>
        <w:jc w:val="both"/>
        <w:rPr>
          <w:rFonts w:ascii="Segoe UI" w:eastAsia="Apercu" w:hAnsi="Segoe UI" w:cs="Segoe UI"/>
          <w:b/>
          <w:sz w:val="21"/>
          <w:szCs w:val="21"/>
        </w:rPr>
      </w:pPr>
      <w:r w:rsidRPr="00C1471E">
        <w:rPr>
          <w:rFonts w:ascii="Segoe UI" w:eastAsia="Apercu" w:hAnsi="Segoe UI" w:cs="Segoe UI"/>
          <w:b/>
          <w:sz w:val="21"/>
          <w:szCs w:val="21"/>
        </w:rPr>
        <w:t>Expected impacts on social outcomes</w:t>
      </w:r>
    </w:p>
    <w:p w14:paraId="0CB87F49" w14:textId="309F3905" w:rsidR="00B667B2" w:rsidRDefault="00CB7C99" w:rsidP="00CB7C99">
      <w:pPr>
        <w:spacing w:line="300" w:lineRule="exact"/>
        <w:jc w:val="both"/>
        <w:rPr>
          <w:rFonts w:ascii="Segoe UI" w:eastAsia="Apercu" w:hAnsi="Segoe UI" w:cs="Segoe UI"/>
          <w:sz w:val="20"/>
          <w:szCs w:val="21"/>
        </w:rPr>
      </w:pPr>
      <w:r w:rsidRPr="00C139C6">
        <w:rPr>
          <w:rFonts w:ascii="Segoe UI" w:eastAsia="Apercu" w:hAnsi="Segoe UI" w:cs="Segoe UI"/>
          <w:sz w:val="20"/>
          <w:szCs w:val="21"/>
        </w:rPr>
        <w:t>In 2013 t</w:t>
      </w:r>
      <w:r w:rsidR="00C1471E" w:rsidRPr="00C139C6">
        <w:rPr>
          <w:rFonts w:ascii="Segoe UI" w:eastAsia="Apercu" w:hAnsi="Segoe UI" w:cs="Segoe UI"/>
          <w:sz w:val="20"/>
          <w:szCs w:val="21"/>
        </w:rPr>
        <w:t xml:space="preserve">he </w:t>
      </w:r>
      <w:proofErr w:type="spellStart"/>
      <w:r w:rsidRPr="00C139C6">
        <w:rPr>
          <w:rFonts w:ascii="Segoe UI" w:eastAsia="Apercu" w:hAnsi="Segoe UI" w:cs="Segoe UI"/>
          <w:i/>
          <w:sz w:val="20"/>
          <w:szCs w:val="21"/>
        </w:rPr>
        <w:t>Departmento</w:t>
      </w:r>
      <w:proofErr w:type="spellEnd"/>
      <w:r w:rsidRPr="00C139C6">
        <w:rPr>
          <w:rFonts w:ascii="Segoe UI" w:eastAsia="Apercu" w:hAnsi="Segoe UI" w:cs="Segoe UI"/>
          <w:i/>
          <w:sz w:val="20"/>
          <w:szCs w:val="21"/>
        </w:rPr>
        <w:t xml:space="preserve"> Nacional de </w:t>
      </w:r>
      <w:proofErr w:type="spellStart"/>
      <w:r w:rsidRPr="00C139C6">
        <w:rPr>
          <w:rFonts w:ascii="Segoe UI" w:eastAsia="Apercu" w:hAnsi="Segoe UI" w:cs="Segoe UI"/>
          <w:i/>
          <w:sz w:val="20"/>
          <w:szCs w:val="21"/>
        </w:rPr>
        <w:t>Plan</w:t>
      </w:r>
      <w:r w:rsidR="00C139C6" w:rsidRPr="00C139C6">
        <w:rPr>
          <w:rFonts w:ascii="Segoe UI" w:eastAsia="Apercu" w:hAnsi="Segoe UI" w:cs="Segoe UI"/>
          <w:i/>
          <w:sz w:val="20"/>
          <w:szCs w:val="21"/>
        </w:rPr>
        <w:t>e</w:t>
      </w:r>
      <w:r w:rsidRPr="00C139C6">
        <w:rPr>
          <w:rFonts w:ascii="Segoe UI" w:eastAsia="Apercu" w:hAnsi="Segoe UI" w:cs="Segoe UI"/>
          <w:i/>
          <w:sz w:val="20"/>
          <w:szCs w:val="21"/>
        </w:rPr>
        <w:t>aci</w:t>
      </w:r>
      <w:r w:rsidR="00C139C6" w:rsidRPr="00C139C6">
        <w:rPr>
          <w:rFonts w:ascii="Segoe UI" w:eastAsia="Apercu" w:hAnsi="Segoe UI" w:cs="Segoe UI"/>
          <w:i/>
          <w:sz w:val="20"/>
          <w:szCs w:val="21"/>
        </w:rPr>
        <w:t>ó</w:t>
      </w:r>
      <w:r w:rsidRPr="00C139C6">
        <w:rPr>
          <w:rFonts w:ascii="Segoe UI" w:eastAsia="Apercu" w:hAnsi="Segoe UI" w:cs="Segoe UI"/>
          <w:i/>
          <w:sz w:val="20"/>
          <w:szCs w:val="21"/>
        </w:rPr>
        <w:t>n</w:t>
      </w:r>
      <w:proofErr w:type="spellEnd"/>
      <w:r w:rsidRPr="00C139C6">
        <w:rPr>
          <w:rFonts w:ascii="Segoe UI" w:eastAsia="Apercu" w:hAnsi="Segoe UI" w:cs="Segoe UI"/>
          <w:sz w:val="20"/>
          <w:szCs w:val="21"/>
        </w:rPr>
        <w:t xml:space="preserve"> (</w:t>
      </w:r>
      <w:r w:rsidR="00C139C6" w:rsidRPr="00C139C6">
        <w:rPr>
          <w:rFonts w:ascii="Segoe UI" w:eastAsia="Apercu" w:hAnsi="Segoe UI" w:cs="Segoe UI"/>
          <w:sz w:val="20"/>
          <w:szCs w:val="21"/>
        </w:rPr>
        <w:t>DNP</w:t>
      </w:r>
      <w:r w:rsidRPr="00C139C6">
        <w:rPr>
          <w:rFonts w:ascii="Segoe UI" w:eastAsia="Apercu" w:hAnsi="Segoe UI" w:cs="Segoe UI"/>
          <w:sz w:val="20"/>
          <w:szCs w:val="21"/>
        </w:rPr>
        <w:t>)</w:t>
      </w:r>
      <w:r w:rsidR="00967C84" w:rsidRPr="00C139C6">
        <w:rPr>
          <w:rFonts w:ascii="Segoe UI" w:eastAsia="Apercu" w:hAnsi="Segoe UI" w:cs="Segoe UI"/>
          <w:sz w:val="20"/>
          <w:szCs w:val="21"/>
        </w:rPr>
        <w:t xml:space="preserve"> </w:t>
      </w:r>
      <w:r w:rsidRPr="00C139C6">
        <w:rPr>
          <w:rFonts w:ascii="Segoe UI" w:eastAsia="Apercu" w:hAnsi="Segoe UI" w:cs="Segoe UI"/>
          <w:sz w:val="20"/>
          <w:szCs w:val="21"/>
        </w:rPr>
        <w:t>u</w:t>
      </w:r>
      <w:r w:rsidR="009954C7" w:rsidRPr="00C139C6">
        <w:rPr>
          <w:rFonts w:ascii="Segoe UI" w:eastAsia="Apercu" w:hAnsi="Segoe UI" w:cs="Segoe UI"/>
          <w:sz w:val="20"/>
          <w:szCs w:val="21"/>
        </w:rPr>
        <w:t>sed</w:t>
      </w:r>
      <w:r w:rsidR="00967C84" w:rsidRPr="00C139C6">
        <w:rPr>
          <w:rFonts w:ascii="Segoe UI" w:eastAsia="Apercu" w:hAnsi="Segoe UI" w:cs="Segoe UI"/>
          <w:sz w:val="20"/>
          <w:szCs w:val="21"/>
        </w:rPr>
        <w:t xml:space="preserve"> </w:t>
      </w:r>
      <w:r w:rsidR="00C1471E" w:rsidRPr="00D8561B">
        <w:rPr>
          <w:rFonts w:ascii="Segoe UI" w:eastAsia="Apercu" w:hAnsi="Segoe UI" w:cs="Segoe UI"/>
          <w:sz w:val="20"/>
          <w:szCs w:val="21"/>
        </w:rPr>
        <w:t xml:space="preserve">a </w:t>
      </w:r>
      <w:r w:rsidRPr="00C139C6">
        <w:rPr>
          <w:rFonts w:ascii="Segoe UI" w:eastAsia="Apercu" w:hAnsi="Segoe UI" w:cs="Segoe UI"/>
          <w:sz w:val="20"/>
          <w:szCs w:val="21"/>
        </w:rPr>
        <w:t>Computable general equilibrium (CGE)</w:t>
      </w:r>
      <w:r w:rsidR="00C1471E" w:rsidRPr="00C139C6">
        <w:rPr>
          <w:rFonts w:ascii="Segoe UI" w:eastAsia="Apercu" w:hAnsi="Segoe UI" w:cs="Segoe UI"/>
          <w:color w:val="FF0000"/>
          <w:sz w:val="20"/>
          <w:szCs w:val="21"/>
        </w:rPr>
        <w:t xml:space="preserve"> </w:t>
      </w:r>
      <w:r w:rsidR="00C1471E" w:rsidRPr="00D8561B">
        <w:rPr>
          <w:rFonts w:ascii="Segoe UI" w:eastAsia="Apercu" w:hAnsi="Segoe UI" w:cs="Segoe UI"/>
          <w:sz w:val="20"/>
          <w:szCs w:val="21"/>
        </w:rPr>
        <w:t xml:space="preserve">model to estimate the effect of the </w:t>
      </w:r>
      <w:r w:rsidR="009954C7">
        <w:rPr>
          <w:rFonts w:ascii="Segoe UI" w:eastAsia="Apercu" w:hAnsi="Segoe UI" w:cs="Segoe UI"/>
          <w:sz w:val="20"/>
          <w:szCs w:val="21"/>
        </w:rPr>
        <w:t xml:space="preserve">4G </w:t>
      </w:r>
      <w:r w:rsidR="00C1471E" w:rsidRPr="00D8561B">
        <w:rPr>
          <w:rFonts w:ascii="Segoe UI" w:eastAsia="Apercu" w:hAnsi="Segoe UI" w:cs="Segoe UI"/>
          <w:sz w:val="20"/>
          <w:szCs w:val="21"/>
        </w:rPr>
        <w:t>investment</w:t>
      </w:r>
      <w:r w:rsidR="009954C7">
        <w:rPr>
          <w:rFonts w:ascii="Segoe UI" w:eastAsia="Apercu" w:hAnsi="Segoe UI" w:cs="Segoe UI"/>
          <w:sz w:val="20"/>
          <w:szCs w:val="21"/>
        </w:rPr>
        <w:t xml:space="preserve"> </w:t>
      </w:r>
      <w:r w:rsidR="00C1471E" w:rsidRPr="00D8561B">
        <w:rPr>
          <w:rFonts w:ascii="Segoe UI" w:eastAsia="Apercu" w:hAnsi="Segoe UI" w:cs="Segoe UI"/>
          <w:sz w:val="20"/>
          <w:szCs w:val="21"/>
        </w:rPr>
        <w:t xml:space="preserve">on </w:t>
      </w:r>
      <w:r w:rsidR="00C1471E" w:rsidRPr="00D8561B">
        <w:rPr>
          <w:rFonts w:ascii="Segoe UI" w:eastAsia="Apercu" w:hAnsi="Segoe UI" w:cs="Segoe UI"/>
          <w:sz w:val="20"/>
          <w:szCs w:val="21"/>
        </w:rPr>
        <w:t xml:space="preserve">employment, growth and productivity. </w:t>
      </w:r>
      <w:r w:rsidR="00967C84" w:rsidRPr="00D8561B">
        <w:rPr>
          <w:rFonts w:ascii="Segoe UI" w:eastAsia="Apercu" w:hAnsi="Segoe UI" w:cs="Segoe UI"/>
          <w:sz w:val="20"/>
          <w:szCs w:val="21"/>
        </w:rPr>
        <w:t>T</w:t>
      </w:r>
      <w:r w:rsidR="00B667B2">
        <w:rPr>
          <w:rFonts w:ascii="Segoe UI" w:eastAsia="Apercu" w:hAnsi="Segoe UI" w:cs="Segoe UI"/>
          <w:sz w:val="20"/>
          <w:szCs w:val="21"/>
        </w:rPr>
        <w:t>he project is estimated to</w:t>
      </w:r>
      <w:r w:rsidR="00C1471E" w:rsidRPr="00D8561B">
        <w:rPr>
          <w:rFonts w:ascii="Segoe UI" w:eastAsia="Apercu" w:hAnsi="Segoe UI" w:cs="Segoe UI"/>
          <w:sz w:val="20"/>
          <w:szCs w:val="21"/>
        </w:rPr>
        <w:t xml:space="preserve"> generate </w:t>
      </w:r>
      <w:r w:rsidR="00B667B2">
        <w:rPr>
          <w:rFonts w:ascii="Segoe UI" w:eastAsia="Apercu" w:hAnsi="Segoe UI" w:cs="Segoe UI"/>
          <w:sz w:val="20"/>
          <w:szCs w:val="21"/>
        </w:rPr>
        <w:t>from</w:t>
      </w:r>
      <w:r w:rsidR="00C1471E" w:rsidRPr="00D8561B">
        <w:rPr>
          <w:rFonts w:ascii="Segoe UI" w:eastAsia="Apercu" w:hAnsi="Segoe UI" w:cs="Segoe UI"/>
          <w:sz w:val="20"/>
          <w:szCs w:val="21"/>
        </w:rPr>
        <w:t xml:space="preserve"> 180,000 </w:t>
      </w:r>
      <w:r w:rsidR="00B667B2">
        <w:rPr>
          <w:rFonts w:ascii="Segoe UI" w:eastAsia="Apercu" w:hAnsi="Segoe UI" w:cs="Segoe UI"/>
          <w:sz w:val="20"/>
          <w:szCs w:val="21"/>
        </w:rPr>
        <w:t>to</w:t>
      </w:r>
      <w:r w:rsidR="00C1471E" w:rsidRPr="00D8561B">
        <w:rPr>
          <w:rFonts w:ascii="Segoe UI" w:eastAsia="Apercu" w:hAnsi="Segoe UI" w:cs="Segoe UI"/>
          <w:sz w:val="20"/>
          <w:szCs w:val="21"/>
        </w:rPr>
        <w:t xml:space="preserve"> 450,000 jobs that will be distributed across the 24 departments where the different corridors will be built. </w:t>
      </w:r>
    </w:p>
    <w:p w14:paraId="511226F5" w14:textId="6BDADCC7" w:rsidR="00B81404" w:rsidRDefault="00B81404" w:rsidP="00CB7C99">
      <w:pPr>
        <w:spacing w:line="300" w:lineRule="exact"/>
        <w:jc w:val="both"/>
        <w:rPr>
          <w:rFonts w:ascii="Segoe UI" w:eastAsia="Apercu" w:hAnsi="Segoe UI" w:cs="Segoe UI"/>
          <w:sz w:val="20"/>
          <w:szCs w:val="21"/>
        </w:rPr>
      </w:pPr>
    </w:p>
    <w:p w14:paraId="2560016C" w14:textId="3FB34135" w:rsidR="00B667B2" w:rsidRDefault="00B667B2" w:rsidP="00CB7C99">
      <w:pPr>
        <w:spacing w:line="300" w:lineRule="exact"/>
        <w:jc w:val="both"/>
        <w:rPr>
          <w:rFonts w:ascii="Segoe UI" w:eastAsia="Apercu" w:hAnsi="Segoe UI" w:cs="Segoe UI"/>
          <w:sz w:val="20"/>
          <w:szCs w:val="21"/>
        </w:rPr>
      </w:pPr>
      <w:r w:rsidRPr="00B667B2">
        <w:rPr>
          <w:rFonts w:ascii="Segoe UI" w:eastAsia="Apercu" w:hAnsi="Segoe UI" w:cs="Segoe UI"/>
          <w:sz w:val="20"/>
          <w:szCs w:val="21"/>
        </w:rPr>
        <w:t>However, the micro-simulation</w:t>
      </w:r>
      <w:r w:rsidR="009954C7">
        <w:rPr>
          <w:rFonts w:ascii="Segoe UI" w:eastAsia="Apercu" w:hAnsi="Segoe UI" w:cs="Segoe UI"/>
          <w:sz w:val="20"/>
          <w:szCs w:val="21"/>
        </w:rPr>
        <w:t>s</w:t>
      </w:r>
      <w:r w:rsidRPr="00B667B2">
        <w:rPr>
          <w:rFonts w:ascii="Segoe UI" w:eastAsia="Apercu" w:hAnsi="Segoe UI" w:cs="Segoe UI"/>
          <w:sz w:val="20"/>
          <w:szCs w:val="21"/>
        </w:rPr>
        <w:t xml:space="preserve"> conducted used the lower bound-conservative estimates (180,000 jobs).  The 4G infrastructure investments could be classified in two groups: (</w:t>
      </w:r>
      <w:proofErr w:type="spellStart"/>
      <w:r w:rsidRPr="00B667B2">
        <w:rPr>
          <w:rFonts w:ascii="Segoe UI" w:eastAsia="Apercu" w:hAnsi="Segoe UI" w:cs="Segoe UI"/>
          <w:sz w:val="20"/>
          <w:szCs w:val="21"/>
        </w:rPr>
        <w:t>i</w:t>
      </w:r>
      <w:proofErr w:type="spellEnd"/>
      <w:r w:rsidRPr="00B667B2">
        <w:rPr>
          <w:rFonts w:ascii="Segoe UI" w:eastAsia="Apercu" w:hAnsi="Segoe UI" w:cs="Segoe UI"/>
          <w:sz w:val="20"/>
          <w:szCs w:val="21"/>
        </w:rPr>
        <w:t xml:space="preserve">) Short-term investments (ongoing investments that are expected to be developed in a 2 to 5-year window), and (ii) medium-term investments. </w:t>
      </w:r>
      <w:r w:rsidR="009954C7">
        <w:rPr>
          <w:rFonts w:ascii="Segoe UI" w:eastAsia="Apercu" w:hAnsi="Segoe UI" w:cs="Segoe UI"/>
          <w:sz w:val="20"/>
          <w:szCs w:val="21"/>
        </w:rPr>
        <w:t xml:space="preserve"> </w:t>
      </w:r>
      <w:r w:rsidRPr="00B667B2">
        <w:rPr>
          <w:rFonts w:ascii="Segoe UI" w:eastAsia="Apercu" w:hAnsi="Segoe UI" w:cs="Segoe UI"/>
          <w:sz w:val="20"/>
          <w:szCs w:val="21"/>
        </w:rPr>
        <w:t xml:space="preserve">According to DNP (2013) the first will create around 32,000 jobs, while the second will create </w:t>
      </w:r>
      <w:r w:rsidR="0017444A">
        <w:rPr>
          <w:rFonts w:ascii="Segoe UI" w:eastAsia="Apercu" w:hAnsi="Segoe UI" w:cs="Segoe UI"/>
          <w:sz w:val="20"/>
          <w:szCs w:val="21"/>
        </w:rPr>
        <w:t>approximately</w:t>
      </w:r>
      <w:r w:rsidRPr="00B667B2">
        <w:rPr>
          <w:rFonts w:ascii="Segoe UI" w:eastAsia="Apercu" w:hAnsi="Segoe UI" w:cs="Segoe UI"/>
          <w:sz w:val="20"/>
          <w:szCs w:val="21"/>
        </w:rPr>
        <w:t xml:space="preserve"> 148,000 jobs. The results of th</w:t>
      </w:r>
      <w:r w:rsidR="0017444A">
        <w:rPr>
          <w:rFonts w:ascii="Segoe UI" w:eastAsia="Apercu" w:hAnsi="Segoe UI" w:cs="Segoe UI"/>
          <w:sz w:val="20"/>
          <w:szCs w:val="21"/>
        </w:rPr>
        <w:t>ese simulations are based on</w:t>
      </w:r>
      <w:r w:rsidRPr="00B667B2">
        <w:rPr>
          <w:rFonts w:ascii="Segoe UI" w:eastAsia="Apercu" w:hAnsi="Segoe UI" w:cs="Segoe UI"/>
          <w:sz w:val="20"/>
          <w:szCs w:val="21"/>
        </w:rPr>
        <w:t xml:space="preserve"> data of the 2012 labor force survey (GEIH). </w:t>
      </w:r>
    </w:p>
    <w:p w14:paraId="39C4D709" w14:textId="77777777" w:rsidR="00B81404" w:rsidRPr="00B667B2" w:rsidRDefault="00B81404" w:rsidP="00CB7C99">
      <w:pPr>
        <w:spacing w:line="300" w:lineRule="exact"/>
        <w:jc w:val="both"/>
        <w:rPr>
          <w:rFonts w:ascii="Segoe UI" w:eastAsia="Apercu" w:hAnsi="Segoe UI" w:cs="Segoe UI"/>
          <w:sz w:val="20"/>
          <w:szCs w:val="21"/>
        </w:rPr>
      </w:pPr>
    </w:p>
    <w:p w14:paraId="4F0683ED" w14:textId="11472D8D" w:rsidR="00B667B2" w:rsidRDefault="00B667B2" w:rsidP="00CB7C99">
      <w:pPr>
        <w:spacing w:line="300" w:lineRule="exact"/>
        <w:jc w:val="both"/>
        <w:rPr>
          <w:rFonts w:ascii="Segoe UI" w:eastAsia="Apercu" w:hAnsi="Segoe UI" w:cs="Segoe UI"/>
          <w:sz w:val="20"/>
          <w:szCs w:val="21"/>
        </w:rPr>
      </w:pPr>
      <w:r w:rsidRPr="00B667B2">
        <w:rPr>
          <w:rFonts w:ascii="Segoe UI" w:eastAsia="Apercu" w:hAnsi="Segoe UI" w:cs="Segoe UI"/>
          <w:sz w:val="20"/>
          <w:szCs w:val="21"/>
        </w:rPr>
        <w:t xml:space="preserve">The micro-simulation model distributes the total number of jobs at the national level by </w:t>
      </w:r>
      <w:proofErr w:type="spellStart"/>
      <w:r w:rsidRPr="009954C7">
        <w:rPr>
          <w:rFonts w:ascii="Segoe UI" w:eastAsia="Apercu" w:hAnsi="Segoe UI" w:cs="Segoe UI"/>
          <w:i/>
          <w:sz w:val="20"/>
          <w:szCs w:val="21"/>
        </w:rPr>
        <w:t>Departamento</w:t>
      </w:r>
      <w:proofErr w:type="spellEnd"/>
      <w:r w:rsidRPr="00B667B2">
        <w:rPr>
          <w:rFonts w:ascii="Segoe UI" w:eastAsia="Apercu" w:hAnsi="Segoe UI" w:cs="Segoe UI"/>
          <w:sz w:val="20"/>
          <w:szCs w:val="21"/>
        </w:rPr>
        <w:t xml:space="preserve"> using as </w:t>
      </w:r>
      <w:r w:rsidR="009954C7">
        <w:rPr>
          <w:rFonts w:ascii="Segoe UI" w:eastAsia="Apercu" w:hAnsi="Segoe UI" w:cs="Segoe UI"/>
          <w:sz w:val="20"/>
          <w:szCs w:val="21"/>
        </w:rPr>
        <w:t xml:space="preserve">a </w:t>
      </w:r>
      <w:r w:rsidRPr="00B667B2">
        <w:rPr>
          <w:rFonts w:ascii="Segoe UI" w:eastAsia="Apercu" w:hAnsi="Segoe UI" w:cs="Segoe UI"/>
          <w:sz w:val="20"/>
          <w:szCs w:val="21"/>
        </w:rPr>
        <w:t xml:space="preserve">driver the proportion of road kilometers of 4G in each </w:t>
      </w:r>
      <w:proofErr w:type="spellStart"/>
      <w:r w:rsidRPr="009954C7">
        <w:rPr>
          <w:rFonts w:ascii="Segoe UI" w:eastAsia="Apercu" w:hAnsi="Segoe UI" w:cs="Segoe UI"/>
          <w:i/>
          <w:sz w:val="20"/>
          <w:szCs w:val="21"/>
        </w:rPr>
        <w:t>Departamento</w:t>
      </w:r>
      <w:proofErr w:type="spellEnd"/>
      <w:r w:rsidRPr="00B667B2">
        <w:rPr>
          <w:rFonts w:ascii="Segoe UI" w:eastAsia="Apercu" w:hAnsi="Segoe UI" w:cs="Segoe UI"/>
          <w:sz w:val="20"/>
          <w:szCs w:val="21"/>
        </w:rPr>
        <w:t xml:space="preserve"> relative to total kilometers planned in the entire 4G p</w:t>
      </w:r>
      <w:r w:rsidR="009954C7">
        <w:rPr>
          <w:rFonts w:ascii="Segoe UI" w:eastAsia="Apercu" w:hAnsi="Segoe UI" w:cs="Segoe UI"/>
          <w:sz w:val="20"/>
          <w:szCs w:val="21"/>
        </w:rPr>
        <w:t>roject</w:t>
      </w:r>
      <w:r w:rsidRPr="00B667B2">
        <w:rPr>
          <w:rFonts w:ascii="Segoe UI" w:eastAsia="Apercu" w:hAnsi="Segoe UI" w:cs="Segoe UI"/>
          <w:sz w:val="20"/>
          <w:szCs w:val="21"/>
        </w:rPr>
        <w:t xml:space="preserve">.  To assign jobs to the unemployed a logistic model is computed for each </w:t>
      </w:r>
      <w:proofErr w:type="spellStart"/>
      <w:r w:rsidRPr="009954C7">
        <w:rPr>
          <w:rFonts w:ascii="Segoe UI" w:eastAsia="Apercu" w:hAnsi="Segoe UI" w:cs="Segoe UI"/>
          <w:i/>
          <w:sz w:val="20"/>
          <w:szCs w:val="21"/>
        </w:rPr>
        <w:t>Departamento</w:t>
      </w:r>
      <w:proofErr w:type="spellEnd"/>
      <w:r w:rsidRPr="00B667B2">
        <w:rPr>
          <w:rFonts w:ascii="Segoe UI" w:eastAsia="Apercu" w:hAnsi="Segoe UI" w:cs="Segoe UI"/>
          <w:sz w:val="20"/>
          <w:szCs w:val="21"/>
        </w:rPr>
        <w:t>.  The model uses as a binary dependent variable that defines if an employed individual belongs to the construction sector.  Based on the model’s coefficients the likelihood of being hired by the construction sector i</w:t>
      </w:r>
      <w:r w:rsidR="009954C7">
        <w:rPr>
          <w:rFonts w:ascii="Segoe UI" w:eastAsia="Apercu" w:hAnsi="Segoe UI" w:cs="Segoe UI"/>
          <w:sz w:val="20"/>
          <w:szCs w:val="21"/>
        </w:rPr>
        <w:t xml:space="preserve">s computed for the unemployed.  </w:t>
      </w:r>
      <w:r w:rsidRPr="00B667B2">
        <w:rPr>
          <w:rFonts w:ascii="Segoe UI" w:eastAsia="Apercu" w:hAnsi="Segoe UI" w:cs="Segoe UI"/>
          <w:sz w:val="20"/>
          <w:szCs w:val="21"/>
        </w:rPr>
        <w:t xml:space="preserve">Finally, two variables are used to determine the draw of the jobs by </w:t>
      </w:r>
      <w:proofErr w:type="spellStart"/>
      <w:r w:rsidRPr="009954C7">
        <w:rPr>
          <w:rFonts w:ascii="Segoe UI" w:eastAsia="Apercu" w:hAnsi="Segoe UI" w:cs="Segoe UI"/>
          <w:i/>
          <w:sz w:val="20"/>
          <w:szCs w:val="21"/>
        </w:rPr>
        <w:t>Departamento</w:t>
      </w:r>
      <w:proofErr w:type="spellEnd"/>
      <w:r w:rsidRPr="00B667B2">
        <w:rPr>
          <w:rFonts w:ascii="Segoe UI" w:eastAsia="Apercu" w:hAnsi="Segoe UI" w:cs="Segoe UI"/>
          <w:sz w:val="20"/>
          <w:szCs w:val="21"/>
        </w:rPr>
        <w:t xml:space="preserve">.  The first is a </w:t>
      </w:r>
      <w:r w:rsidR="003F589F">
        <w:rPr>
          <w:rFonts w:ascii="Segoe UI" w:eastAsia="Apercu" w:hAnsi="Segoe UI" w:cs="Segoe UI"/>
          <w:sz w:val="20"/>
          <w:szCs w:val="21"/>
        </w:rPr>
        <w:t>binary</w:t>
      </w:r>
      <w:r w:rsidRPr="00B667B2">
        <w:rPr>
          <w:rFonts w:ascii="Segoe UI" w:eastAsia="Apercu" w:hAnsi="Segoe UI" w:cs="Segoe UI"/>
          <w:sz w:val="20"/>
          <w:szCs w:val="21"/>
        </w:rPr>
        <w:t xml:space="preserve"> variable that flags unemployed individuals that have previous experience in the construction sector, and the second one is simply the probability of being hired.  The micro-simulation sorts by both variables; it will hire the first unemployed who have experience in the construction sector, and with the highest probability of being hired within the same sector.  Once individuals are hired, the micro-simulation imputes wages based on hot-deck method</w:t>
      </w:r>
      <w:r w:rsidR="003F589F">
        <w:rPr>
          <w:rFonts w:ascii="Segoe UI" w:eastAsia="Apercu" w:hAnsi="Segoe UI" w:cs="Segoe UI"/>
          <w:sz w:val="20"/>
          <w:szCs w:val="21"/>
        </w:rPr>
        <w:t>s</w:t>
      </w:r>
      <w:r w:rsidRPr="00B667B2">
        <w:rPr>
          <w:rFonts w:ascii="Segoe UI" w:eastAsia="Apercu" w:hAnsi="Segoe UI" w:cs="Segoe UI"/>
          <w:sz w:val="20"/>
          <w:szCs w:val="21"/>
        </w:rPr>
        <w:t xml:space="preserve"> and re-estimates household per-capita income and poverty </w:t>
      </w:r>
      <w:r w:rsidR="003F589F">
        <w:rPr>
          <w:rFonts w:ascii="Segoe UI" w:eastAsia="Apercu" w:hAnsi="Segoe UI" w:cs="Segoe UI"/>
          <w:sz w:val="20"/>
          <w:szCs w:val="21"/>
        </w:rPr>
        <w:t>status</w:t>
      </w:r>
      <w:r w:rsidRPr="00B667B2">
        <w:rPr>
          <w:rFonts w:ascii="Segoe UI" w:eastAsia="Apercu" w:hAnsi="Segoe UI" w:cs="Segoe UI"/>
          <w:sz w:val="20"/>
          <w:szCs w:val="21"/>
        </w:rPr>
        <w:t>.  </w:t>
      </w:r>
    </w:p>
    <w:p w14:paraId="72AB24DB" w14:textId="77777777" w:rsidR="0017444A" w:rsidRDefault="0017444A" w:rsidP="00CB7C99">
      <w:pPr>
        <w:spacing w:line="300" w:lineRule="exact"/>
        <w:jc w:val="both"/>
        <w:rPr>
          <w:rFonts w:ascii="Segoe UI" w:eastAsia="Apercu" w:hAnsi="Segoe UI" w:cs="Segoe UI"/>
          <w:sz w:val="20"/>
          <w:szCs w:val="21"/>
        </w:rPr>
      </w:pPr>
    </w:p>
    <w:p w14:paraId="7B50D3DB" w14:textId="61F5A1EC" w:rsidR="00B667B2" w:rsidRDefault="009954C7" w:rsidP="00FC67D1">
      <w:pPr>
        <w:spacing w:line="300" w:lineRule="exact"/>
        <w:jc w:val="both"/>
        <w:rPr>
          <w:rFonts w:ascii="Segoe UI" w:eastAsia="Apercu" w:hAnsi="Segoe UI" w:cs="Segoe UI"/>
          <w:sz w:val="20"/>
          <w:szCs w:val="21"/>
        </w:rPr>
      </w:pPr>
      <w:r>
        <w:rPr>
          <w:rFonts w:ascii="Segoe UI" w:eastAsia="Apercu" w:hAnsi="Segoe UI" w:cs="Segoe UI"/>
          <w:sz w:val="20"/>
          <w:szCs w:val="21"/>
        </w:rPr>
        <w:t>I</w:t>
      </w:r>
      <w:r w:rsidR="00B667B2" w:rsidRPr="00B667B2">
        <w:rPr>
          <w:rFonts w:ascii="Segoe UI" w:eastAsia="Apercu" w:hAnsi="Segoe UI" w:cs="Segoe UI"/>
          <w:sz w:val="20"/>
          <w:szCs w:val="21"/>
        </w:rPr>
        <w:t xml:space="preserve">t is </w:t>
      </w:r>
      <w:r w:rsidR="00E12F88">
        <w:rPr>
          <w:rFonts w:ascii="Segoe UI" w:eastAsia="Apercu" w:hAnsi="Segoe UI" w:cs="Segoe UI"/>
          <w:sz w:val="20"/>
          <w:szCs w:val="21"/>
        </w:rPr>
        <w:t xml:space="preserve">also </w:t>
      </w:r>
      <w:r w:rsidR="00B667B2" w:rsidRPr="00B667B2">
        <w:rPr>
          <w:rFonts w:ascii="Segoe UI" w:eastAsia="Apercu" w:hAnsi="Segoe UI" w:cs="Segoe UI"/>
          <w:sz w:val="20"/>
          <w:szCs w:val="21"/>
        </w:rPr>
        <w:t>important to mention the main assumptions of this approach: (</w:t>
      </w:r>
      <w:proofErr w:type="spellStart"/>
      <w:r w:rsidR="00B667B2" w:rsidRPr="00B667B2">
        <w:rPr>
          <w:rFonts w:ascii="Segoe UI" w:eastAsia="Apercu" w:hAnsi="Segoe UI" w:cs="Segoe UI"/>
          <w:sz w:val="20"/>
          <w:szCs w:val="21"/>
        </w:rPr>
        <w:t>i</w:t>
      </w:r>
      <w:proofErr w:type="spellEnd"/>
      <w:r w:rsidR="00B667B2" w:rsidRPr="00B667B2">
        <w:rPr>
          <w:rFonts w:ascii="Segoe UI" w:eastAsia="Apercu" w:hAnsi="Segoe UI" w:cs="Segoe UI"/>
          <w:sz w:val="20"/>
          <w:szCs w:val="21"/>
        </w:rPr>
        <w:t xml:space="preserve">) the number of workers in the </w:t>
      </w:r>
      <w:r w:rsidR="00B667B2" w:rsidRPr="00B667B2">
        <w:rPr>
          <w:rFonts w:ascii="Segoe UI" w:eastAsia="Apercu" w:hAnsi="Segoe UI" w:cs="Segoe UI"/>
          <w:sz w:val="20"/>
          <w:szCs w:val="21"/>
        </w:rPr>
        <w:lastRenderedPageBreak/>
        <w:t xml:space="preserve">construction sector is low in the labor survey. (ii) The simulation assumes that all employment is created simultaneously and is not a smoothing process. (iii) Job creation is lineal with respect of expected number of km. in each </w:t>
      </w:r>
      <w:proofErr w:type="spellStart"/>
      <w:r w:rsidR="00B667B2" w:rsidRPr="009954C7">
        <w:rPr>
          <w:rFonts w:ascii="Segoe UI" w:eastAsia="Apercu" w:hAnsi="Segoe UI" w:cs="Segoe UI"/>
          <w:i/>
          <w:sz w:val="20"/>
          <w:szCs w:val="21"/>
        </w:rPr>
        <w:t>Departamento</w:t>
      </w:r>
      <w:proofErr w:type="spellEnd"/>
      <w:r w:rsidR="00B667B2" w:rsidRPr="00B667B2">
        <w:rPr>
          <w:rFonts w:ascii="Segoe UI" w:eastAsia="Apercu" w:hAnsi="Segoe UI" w:cs="Segoe UI"/>
          <w:sz w:val="20"/>
          <w:szCs w:val="21"/>
        </w:rPr>
        <w:t>. </w:t>
      </w:r>
    </w:p>
    <w:p w14:paraId="2751BBC5" w14:textId="77777777" w:rsidR="00B81404" w:rsidRDefault="00B81404" w:rsidP="00FC67D1">
      <w:pPr>
        <w:spacing w:line="300" w:lineRule="exact"/>
        <w:jc w:val="both"/>
        <w:rPr>
          <w:rFonts w:ascii="Segoe UI" w:eastAsia="Apercu" w:hAnsi="Segoe UI" w:cs="Segoe UI"/>
          <w:sz w:val="20"/>
          <w:szCs w:val="21"/>
        </w:rPr>
      </w:pPr>
    </w:p>
    <w:p w14:paraId="069C9DEC" w14:textId="5B18D050" w:rsidR="00C1471E" w:rsidRDefault="00194DDE" w:rsidP="00FC67D1">
      <w:pPr>
        <w:spacing w:line="300" w:lineRule="exact"/>
        <w:jc w:val="both"/>
        <w:rPr>
          <w:rFonts w:ascii="Segoe UI" w:eastAsia="Apercu" w:hAnsi="Segoe UI" w:cs="Segoe UI"/>
          <w:sz w:val="20"/>
          <w:szCs w:val="21"/>
        </w:rPr>
      </w:pPr>
      <w:r w:rsidRPr="00D8561B">
        <w:rPr>
          <w:rFonts w:ascii="Segoe UI" w:eastAsia="Apercu" w:hAnsi="Segoe UI" w:cs="Segoe UI"/>
          <w:sz w:val="20"/>
          <w:szCs w:val="21"/>
        </w:rPr>
        <w:t>Results suggests</w:t>
      </w:r>
      <w:r w:rsidR="00C1471E" w:rsidRPr="00D8561B">
        <w:rPr>
          <w:rFonts w:ascii="Segoe UI" w:eastAsia="Apercu" w:hAnsi="Segoe UI" w:cs="Segoe UI"/>
          <w:sz w:val="20"/>
          <w:szCs w:val="21"/>
        </w:rPr>
        <w:t xml:space="preserve"> that new jobs will lead to a reduction of moderate and extreme poverty by 0.5 and 0.3 percentage points, respectively. Under the more optimistic scenario, which considers the realization of both the expec</w:t>
      </w:r>
      <w:r w:rsidR="003C3C14">
        <w:rPr>
          <w:rFonts w:ascii="Segoe UI" w:eastAsia="Apercu" w:hAnsi="Segoe UI" w:cs="Segoe UI"/>
          <w:sz w:val="20"/>
          <w:szCs w:val="21"/>
        </w:rPr>
        <w:t>ted short</w:t>
      </w:r>
      <w:r w:rsidR="00C1471E" w:rsidRPr="00D8561B">
        <w:rPr>
          <w:rFonts w:ascii="Segoe UI" w:eastAsia="Apercu" w:hAnsi="Segoe UI" w:cs="Segoe UI"/>
          <w:sz w:val="20"/>
          <w:szCs w:val="21"/>
        </w:rPr>
        <w:t xml:space="preserve"> and medium-term infrastructure projects, moderate and extreme poverty are expected to fall b</w:t>
      </w:r>
      <w:r w:rsidR="003F589F">
        <w:rPr>
          <w:rFonts w:ascii="Segoe UI" w:eastAsia="Apercu" w:hAnsi="Segoe UI" w:cs="Segoe UI"/>
          <w:sz w:val="20"/>
          <w:szCs w:val="21"/>
        </w:rPr>
        <w:t>y 1.1 and 0.5 percentage points</w:t>
      </w:r>
      <w:r w:rsidR="00C1471E" w:rsidRPr="00D8561B">
        <w:rPr>
          <w:rFonts w:ascii="Segoe UI" w:eastAsia="Apercu" w:hAnsi="Segoe UI" w:cs="Segoe UI"/>
          <w:sz w:val="20"/>
          <w:szCs w:val="21"/>
        </w:rPr>
        <w:t xml:space="preserve">. </w:t>
      </w:r>
    </w:p>
    <w:p w14:paraId="61FC60FB" w14:textId="77777777" w:rsidR="00B81404" w:rsidRPr="00D8561B" w:rsidRDefault="00B81404" w:rsidP="00FC67D1">
      <w:pPr>
        <w:spacing w:line="300" w:lineRule="exact"/>
        <w:jc w:val="both"/>
        <w:rPr>
          <w:rFonts w:ascii="Segoe UI" w:eastAsia="Apercu" w:hAnsi="Segoe UI" w:cs="Segoe UI"/>
          <w:sz w:val="20"/>
          <w:szCs w:val="21"/>
        </w:rPr>
      </w:pPr>
    </w:p>
    <w:p w14:paraId="4940F791" w14:textId="46C04D3F" w:rsidR="00B81404" w:rsidRDefault="00C1471E" w:rsidP="00FC67D1">
      <w:pPr>
        <w:spacing w:line="300" w:lineRule="exact"/>
        <w:jc w:val="both"/>
        <w:rPr>
          <w:rFonts w:ascii="Segoe UI" w:eastAsia="Apercu" w:hAnsi="Segoe UI" w:cs="Segoe UI"/>
          <w:sz w:val="20"/>
          <w:szCs w:val="21"/>
        </w:rPr>
      </w:pPr>
      <w:r w:rsidRPr="00D8561B">
        <w:rPr>
          <w:rFonts w:ascii="Segoe UI" w:eastAsia="Apercu" w:hAnsi="Segoe UI" w:cs="Segoe UI"/>
          <w:sz w:val="20"/>
          <w:szCs w:val="21"/>
        </w:rPr>
        <w:t xml:space="preserve">Since investments are expected to take place throughout the country, poverty reduction is also expected to occur nationwide. The simulations reveal that poverty reduction exceeds 0.2 percentage points in 20 of the 24 </w:t>
      </w:r>
      <w:proofErr w:type="spellStart"/>
      <w:r w:rsidRPr="00B667B2">
        <w:rPr>
          <w:rFonts w:ascii="Segoe UI" w:eastAsia="Apercu" w:hAnsi="Segoe UI" w:cs="Segoe UI"/>
          <w:i/>
          <w:sz w:val="20"/>
          <w:szCs w:val="21"/>
        </w:rPr>
        <w:t>Departamentos</w:t>
      </w:r>
      <w:proofErr w:type="spellEnd"/>
      <w:r w:rsidRPr="00D8561B">
        <w:rPr>
          <w:rFonts w:ascii="Segoe UI" w:eastAsia="Apercu" w:hAnsi="Segoe UI" w:cs="Segoe UI"/>
          <w:sz w:val="20"/>
          <w:szCs w:val="21"/>
        </w:rPr>
        <w:t xml:space="preserve">. </w:t>
      </w:r>
      <w:r w:rsidR="003C3C14">
        <w:rPr>
          <w:rFonts w:ascii="Segoe UI" w:eastAsia="Apercu" w:hAnsi="Segoe UI" w:cs="Segoe UI"/>
          <w:sz w:val="20"/>
          <w:szCs w:val="21"/>
        </w:rPr>
        <w:t xml:space="preserve"> </w:t>
      </w:r>
      <w:r w:rsidRPr="00D8561B">
        <w:rPr>
          <w:rFonts w:ascii="Segoe UI" w:eastAsia="Apercu" w:hAnsi="Segoe UI" w:cs="Segoe UI"/>
          <w:sz w:val="20"/>
          <w:szCs w:val="21"/>
        </w:rPr>
        <w:t xml:space="preserve">Although the returns to infrastructure investments are expected to benefit the entire country, these are likely to have a greater positive development impact on </w:t>
      </w:r>
      <w:proofErr w:type="spellStart"/>
      <w:r w:rsidRPr="00B667B2">
        <w:rPr>
          <w:rFonts w:ascii="Segoe UI" w:eastAsia="Apercu" w:hAnsi="Segoe UI" w:cs="Segoe UI"/>
          <w:i/>
          <w:sz w:val="20"/>
          <w:szCs w:val="21"/>
        </w:rPr>
        <w:t>Departamentos</w:t>
      </w:r>
      <w:proofErr w:type="spellEnd"/>
      <w:r w:rsidRPr="00D8561B">
        <w:rPr>
          <w:rFonts w:ascii="Segoe UI" w:eastAsia="Apercu" w:hAnsi="Segoe UI" w:cs="Segoe UI"/>
          <w:sz w:val="20"/>
          <w:szCs w:val="21"/>
        </w:rPr>
        <w:t xml:space="preserve"> that were previously disconnected from the national and international economies. </w:t>
      </w:r>
      <w:r w:rsidR="003C3C14">
        <w:rPr>
          <w:rFonts w:ascii="Segoe UI" w:eastAsia="Apercu" w:hAnsi="Segoe UI" w:cs="Segoe UI"/>
          <w:sz w:val="20"/>
          <w:szCs w:val="21"/>
        </w:rPr>
        <w:t xml:space="preserve"> </w:t>
      </w:r>
      <w:r w:rsidRPr="00D8561B">
        <w:rPr>
          <w:rFonts w:ascii="Segoe UI" w:eastAsia="Apercu" w:hAnsi="Segoe UI" w:cs="Segoe UI"/>
          <w:sz w:val="20"/>
          <w:szCs w:val="21"/>
        </w:rPr>
        <w:t xml:space="preserve">In other words, the </w:t>
      </w:r>
      <w:r w:rsidR="003C3C14">
        <w:rPr>
          <w:rFonts w:ascii="Segoe UI" w:eastAsia="Apercu" w:hAnsi="Segoe UI" w:cs="Segoe UI"/>
          <w:sz w:val="20"/>
          <w:szCs w:val="21"/>
        </w:rPr>
        <w:t>4G project</w:t>
      </w:r>
      <w:r w:rsidRPr="00D8561B">
        <w:rPr>
          <w:rFonts w:ascii="Segoe UI" w:eastAsia="Apercu" w:hAnsi="Segoe UI" w:cs="Segoe UI"/>
          <w:sz w:val="20"/>
          <w:szCs w:val="21"/>
        </w:rPr>
        <w:t xml:space="preserve"> is expected to </w:t>
      </w:r>
      <w:r w:rsidR="003C3C14">
        <w:rPr>
          <w:rFonts w:ascii="Segoe UI" w:eastAsia="Apercu" w:hAnsi="Segoe UI" w:cs="Segoe UI"/>
          <w:sz w:val="20"/>
          <w:szCs w:val="21"/>
        </w:rPr>
        <w:t>promote</w:t>
      </w:r>
      <w:r w:rsidRPr="00D8561B">
        <w:rPr>
          <w:rFonts w:ascii="Segoe UI" w:eastAsia="Apercu" w:hAnsi="Segoe UI" w:cs="Segoe UI"/>
          <w:sz w:val="20"/>
          <w:szCs w:val="21"/>
        </w:rPr>
        <w:t xml:space="preserve"> regional economic convergence. </w:t>
      </w:r>
      <w:r w:rsidR="003C3C14">
        <w:rPr>
          <w:rFonts w:ascii="Segoe UI" w:eastAsia="Apercu" w:hAnsi="Segoe UI" w:cs="Segoe UI"/>
          <w:sz w:val="20"/>
          <w:szCs w:val="21"/>
        </w:rPr>
        <w:t>E</w:t>
      </w:r>
      <w:r w:rsidR="00B667B2">
        <w:rPr>
          <w:rFonts w:ascii="Segoe UI" w:eastAsia="Apercu" w:hAnsi="Segoe UI" w:cs="Segoe UI"/>
          <w:sz w:val="20"/>
          <w:szCs w:val="21"/>
        </w:rPr>
        <w:t>ven after</w:t>
      </w:r>
      <w:r w:rsidRPr="00D8561B">
        <w:rPr>
          <w:rFonts w:ascii="Segoe UI" w:eastAsia="Apercu" w:hAnsi="Segoe UI" w:cs="Segoe UI"/>
          <w:sz w:val="20"/>
          <w:szCs w:val="21"/>
        </w:rPr>
        <w:t xml:space="preserve"> contro</w:t>
      </w:r>
      <w:r w:rsidR="003C3C14">
        <w:rPr>
          <w:rFonts w:ascii="Segoe UI" w:eastAsia="Apercu" w:hAnsi="Segoe UI" w:cs="Segoe UI"/>
          <w:sz w:val="20"/>
          <w:szCs w:val="21"/>
        </w:rPr>
        <w:t xml:space="preserve">lling for other </w:t>
      </w:r>
      <w:r w:rsidRPr="00D8561B">
        <w:rPr>
          <w:rFonts w:ascii="Segoe UI" w:eastAsia="Apercu" w:hAnsi="Segoe UI" w:cs="Segoe UI"/>
          <w:sz w:val="20"/>
          <w:szCs w:val="21"/>
        </w:rPr>
        <w:t xml:space="preserve">determinants of GDP growth at the </w:t>
      </w:r>
      <w:proofErr w:type="spellStart"/>
      <w:r w:rsidRPr="00B667B2">
        <w:rPr>
          <w:rFonts w:ascii="Segoe UI" w:eastAsia="Apercu" w:hAnsi="Segoe UI" w:cs="Segoe UI"/>
          <w:i/>
          <w:sz w:val="20"/>
          <w:szCs w:val="21"/>
        </w:rPr>
        <w:t>Departamento</w:t>
      </w:r>
      <w:proofErr w:type="spellEnd"/>
      <w:r w:rsidRPr="00D8561B">
        <w:rPr>
          <w:rFonts w:ascii="Segoe UI" w:eastAsia="Apercu" w:hAnsi="Segoe UI" w:cs="Segoe UI"/>
          <w:sz w:val="20"/>
          <w:szCs w:val="21"/>
        </w:rPr>
        <w:t xml:space="preserve"> level, such as education, health and other public services, the results of a prospective conditional convergence model show that implementation of 4G investments </w:t>
      </w:r>
      <w:r w:rsidR="007C4DE6" w:rsidRPr="00D8561B">
        <w:rPr>
          <w:rFonts w:ascii="Segoe UI" w:eastAsia="Apercu" w:hAnsi="Segoe UI" w:cs="Segoe UI"/>
          <w:sz w:val="20"/>
          <w:szCs w:val="21"/>
        </w:rPr>
        <w:t>would</w:t>
      </w:r>
      <w:r w:rsidRPr="00D8561B">
        <w:rPr>
          <w:rFonts w:ascii="Segoe UI" w:eastAsia="Apercu" w:hAnsi="Segoe UI" w:cs="Segoe UI"/>
          <w:sz w:val="20"/>
          <w:szCs w:val="21"/>
        </w:rPr>
        <w:t xml:space="preserve"> increase the rate of income convergence between poor and rich </w:t>
      </w:r>
      <w:proofErr w:type="spellStart"/>
      <w:r w:rsidRPr="00D8561B">
        <w:rPr>
          <w:rFonts w:ascii="Segoe UI" w:eastAsia="Apercu" w:hAnsi="Segoe UI" w:cs="Segoe UI"/>
          <w:i/>
          <w:sz w:val="20"/>
          <w:szCs w:val="21"/>
        </w:rPr>
        <w:t>Departamentos</w:t>
      </w:r>
      <w:proofErr w:type="spellEnd"/>
      <w:r w:rsidRPr="00D8561B">
        <w:rPr>
          <w:rFonts w:ascii="Segoe UI" w:eastAsia="Apercu" w:hAnsi="Segoe UI" w:cs="Segoe UI"/>
          <w:sz w:val="20"/>
          <w:szCs w:val="21"/>
        </w:rPr>
        <w:t xml:space="preserve"> over the period of operation.</w:t>
      </w:r>
    </w:p>
    <w:p w14:paraId="144A518B" w14:textId="40FACB92" w:rsidR="00CB7C99" w:rsidRDefault="00CB7C99" w:rsidP="00B81404">
      <w:pPr>
        <w:spacing w:line="320" w:lineRule="exact"/>
        <w:jc w:val="both"/>
        <w:rPr>
          <w:rFonts w:ascii="Segoe UI" w:eastAsia="Apercu" w:hAnsi="Segoe UI" w:cs="Segoe UI"/>
          <w:sz w:val="20"/>
          <w:szCs w:val="21"/>
        </w:rPr>
      </w:pPr>
    </w:p>
    <w:p w14:paraId="71F2B71E" w14:textId="188B3EE4" w:rsidR="00C1471E" w:rsidRDefault="00C1471E" w:rsidP="00B81404">
      <w:pPr>
        <w:pStyle w:val="Divider"/>
        <w:spacing w:before="0" w:after="0" w:line="320" w:lineRule="exact"/>
        <w:rPr>
          <w:rFonts w:ascii="Segoe UI" w:eastAsia="Apercu" w:hAnsi="Segoe UI" w:cs="Segoe UI"/>
          <w:b/>
          <w:sz w:val="21"/>
          <w:szCs w:val="21"/>
        </w:rPr>
      </w:pPr>
      <w:r>
        <w:rPr>
          <w:b/>
        </w:rPr>
        <w:t>Conclusions</w:t>
      </w:r>
    </w:p>
    <w:p w14:paraId="3FFDCEF9" w14:textId="77777777" w:rsidR="00B81404" w:rsidRDefault="00B81404" w:rsidP="00CB7C99">
      <w:pPr>
        <w:spacing w:line="300" w:lineRule="exact"/>
        <w:jc w:val="both"/>
        <w:rPr>
          <w:rFonts w:ascii="Segoe UI" w:eastAsia="Apercu" w:hAnsi="Segoe UI" w:cs="Segoe UI"/>
          <w:sz w:val="20"/>
          <w:szCs w:val="21"/>
        </w:rPr>
      </w:pPr>
    </w:p>
    <w:tbl>
      <w:tblPr>
        <w:tblStyle w:val="TableGrid"/>
        <w:tblpPr w:leftFromText="180" w:rightFromText="180" w:vertAnchor="page" w:horzAnchor="margin" w:tblpY="13129"/>
        <w:tblW w:w="10068" w:type="dxa"/>
        <w:shd w:val="clear" w:color="auto" w:fill="D9D9D9" w:themeFill="background1" w:themeFillShade="D9"/>
        <w:tblLook w:val="04A0" w:firstRow="1" w:lastRow="0" w:firstColumn="1" w:lastColumn="0" w:noHBand="0" w:noVBand="1"/>
      </w:tblPr>
      <w:tblGrid>
        <w:gridCol w:w="10068"/>
      </w:tblGrid>
      <w:tr w:rsidR="00CB7C99" w14:paraId="3177CA8C" w14:textId="77777777" w:rsidTr="00CB7C99">
        <w:trPr>
          <w:trHeight w:val="698"/>
        </w:trPr>
        <w:tc>
          <w:tcPr>
            <w:tcW w:w="10068" w:type="dxa"/>
            <w:tcBorders>
              <w:top w:val="nil"/>
              <w:left w:val="nil"/>
              <w:bottom w:val="nil"/>
              <w:right w:val="nil"/>
            </w:tcBorders>
            <w:shd w:val="clear" w:color="auto" w:fill="C3EBE6"/>
          </w:tcPr>
          <w:p w14:paraId="69A67232" w14:textId="7329A5B6" w:rsidR="00CB7C99" w:rsidRPr="00B81404" w:rsidRDefault="00CB7C99" w:rsidP="00CB7C99">
            <w:pPr>
              <w:spacing w:before="60" w:after="60"/>
              <w:ind w:left="-14"/>
              <w:jc w:val="both"/>
              <w:rPr>
                <w:rFonts w:asciiTheme="minorHAnsi" w:hAnsiTheme="minorHAnsi" w:cstheme="minorHAnsi"/>
                <w:iCs/>
                <w:sz w:val="20"/>
                <w:szCs w:val="20"/>
              </w:rPr>
            </w:pPr>
            <w:r w:rsidRPr="00B81404">
              <w:rPr>
                <w:rFonts w:asciiTheme="minorHAnsi" w:hAnsiTheme="minorHAnsi" w:cstheme="minorHAnsi"/>
                <w:iCs/>
                <w:sz w:val="20"/>
                <w:szCs w:val="20"/>
              </w:rPr>
              <w:t>This note series is intended to summarize good practices and key policy findings on Poverty-related topics. The views expressed in the notes are those of the authors and do not necessarily reflect those of the World Bank</w:t>
            </w:r>
            <w:r w:rsidR="008358B0">
              <w:rPr>
                <w:rFonts w:asciiTheme="minorHAnsi" w:hAnsiTheme="minorHAnsi" w:cstheme="minorHAnsi"/>
                <w:iCs/>
                <w:sz w:val="20"/>
                <w:szCs w:val="20"/>
              </w:rPr>
              <w:t xml:space="preserve"> Group</w:t>
            </w:r>
            <w:r w:rsidRPr="00B81404">
              <w:rPr>
                <w:rFonts w:asciiTheme="minorHAnsi" w:hAnsiTheme="minorHAnsi" w:cstheme="minorHAnsi"/>
                <w:iCs/>
                <w:sz w:val="20"/>
                <w:szCs w:val="20"/>
              </w:rPr>
              <w:t xml:space="preserve">, its board or its member countries.  Copies of these notes series are available on </w:t>
            </w:r>
            <w:hyperlink r:id="rId18" w:history="1">
              <w:r w:rsidRPr="00B81404">
                <w:rPr>
                  <w:rStyle w:val="Hyperlink"/>
                  <w:rFonts w:asciiTheme="minorHAnsi" w:hAnsiTheme="minorHAnsi" w:cstheme="minorHAnsi"/>
                  <w:sz w:val="20"/>
                  <w:szCs w:val="20"/>
                </w:rPr>
                <w:t>www.worldbank.org/poverty</w:t>
              </w:r>
            </w:hyperlink>
          </w:p>
        </w:tc>
      </w:tr>
    </w:tbl>
    <w:p w14:paraId="3FA12781" w14:textId="2A8E58D7" w:rsidR="00C1471E" w:rsidRDefault="007D67A3" w:rsidP="008358B0">
      <w:pPr>
        <w:spacing w:line="300" w:lineRule="exact"/>
        <w:jc w:val="both"/>
        <w:rPr>
          <w:rFonts w:ascii="Segoe UI" w:eastAsia="Apercu" w:hAnsi="Segoe UI" w:cs="Segoe UI"/>
          <w:sz w:val="20"/>
          <w:szCs w:val="21"/>
        </w:rPr>
      </w:pPr>
      <w:r w:rsidRPr="00D8561B">
        <w:rPr>
          <w:rFonts w:ascii="Segoe UI" w:eastAsia="Apercu" w:hAnsi="Segoe UI" w:cs="Segoe UI"/>
          <w:sz w:val="20"/>
          <w:szCs w:val="21"/>
        </w:rPr>
        <w:t>T</w:t>
      </w:r>
      <w:r w:rsidR="00C1471E" w:rsidRPr="00D8561B">
        <w:rPr>
          <w:rFonts w:ascii="Segoe UI" w:eastAsia="Apercu" w:hAnsi="Segoe UI" w:cs="Segoe UI"/>
          <w:sz w:val="20"/>
          <w:szCs w:val="21"/>
        </w:rPr>
        <w:t xml:space="preserve">ransport infrastructure can </w:t>
      </w:r>
      <w:r w:rsidRPr="00D8561B">
        <w:rPr>
          <w:rFonts w:ascii="Segoe UI" w:eastAsia="Apercu" w:hAnsi="Segoe UI" w:cs="Segoe UI"/>
          <w:sz w:val="20"/>
          <w:szCs w:val="21"/>
        </w:rPr>
        <w:t>play</w:t>
      </w:r>
      <w:r w:rsidR="00C1471E" w:rsidRPr="00D8561B">
        <w:rPr>
          <w:rFonts w:ascii="Segoe UI" w:eastAsia="Apercu" w:hAnsi="Segoe UI" w:cs="Segoe UI"/>
          <w:sz w:val="20"/>
          <w:szCs w:val="21"/>
        </w:rPr>
        <w:t xml:space="preserve"> a transformative role in socioeconomic development by providing mobility </w:t>
      </w:r>
      <w:r w:rsidR="00C1471E" w:rsidRPr="00D8561B">
        <w:rPr>
          <w:rFonts w:ascii="Segoe UI" w:eastAsia="Apercu" w:hAnsi="Segoe UI" w:cs="Segoe UI"/>
          <w:sz w:val="20"/>
          <w:szCs w:val="21"/>
        </w:rPr>
        <w:t xml:space="preserve">and connectivity. </w:t>
      </w:r>
      <w:r w:rsidR="003C3C14">
        <w:rPr>
          <w:rFonts w:ascii="Segoe UI" w:eastAsia="Apercu" w:hAnsi="Segoe UI" w:cs="Segoe UI"/>
          <w:sz w:val="20"/>
          <w:szCs w:val="21"/>
        </w:rPr>
        <w:t xml:space="preserve"> </w:t>
      </w:r>
      <w:r w:rsidRPr="00D8561B">
        <w:rPr>
          <w:rFonts w:ascii="Segoe UI" w:eastAsia="Apercu" w:hAnsi="Segoe UI" w:cs="Segoe UI"/>
          <w:sz w:val="20"/>
          <w:szCs w:val="21"/>
        </w:rPr>
        <w:t>T</w:t>
      </w:r>
      <w:r w:rsidR="00C1471E" w:rsidRPr="00D8561B">
        <w:rPr>
          <w:rFonts w:ascii="Segoe UI" w:eastAsia="Apercu" w:hAnsi="Segoe UI" w:cs="Segoe UI"/>
          <w:sz w:val="20"/>
          <w:szCs w:val="21"/>
        </w:rPr>
        <w:t xml:space="preserve">ransport infrastructure provides physical access to new markets, reduces geographic impediments to trade, and unleashes processes of urbanization that increase productivity by creating economies of scale. Adequate transport infrastructure also enables access </w:t>
      </w:r>
      <w:r w:rsidRPr="00D8561B">
        <w:rPr>
          <w:rFonts w:ascii="Segoe UI" w:eastAsia="Apercu" w:hAnsi="Segoe UI" w:cs="Segoe UI"/>
          <w:sz w:val="20"/>
          <w:szCs w:val="21"/>
        </w:rPr>
        <w:t xml:space="preserve">to </w:t>
      </w:r>
      <w:r w:rsidR="00C1471E" w:rsidRPr="00D8561B">
        <w:rPr>
          <w:rFonts w:ascii="Segoe UI" w:eastAsia="Apercu" w:hAnsi="Segoe UI" w:cs="Segoe UI"/>
          <w:sz w:val="20"/>
          <w:szCs w:val="21"/>
        </w:rPr>
        <w:t>jobs and social services, increasing opportunit</w:t>
      </w:r>
      <w:r w:rsidR="00780257">
        <w:rPr>
          <w:rFonts w:ascii="Segoe UI" w:eastAsia="Apercu" w:hAnsi="Segoe UI" w:cs="Segoe UI"/>
          <w:sz w:val="20"/>
          <w:szCs w:val="21"/>
        </w:rPr>
        <w:t>ies, incomes and welfare</w:t>
      </w:r>
      <w:r w:rsidR="00C1471E" w:rsidRPr="00D8561B">
        <w:rPr>
          <w:rFonts w:ascii="Segoe UI" w:eastAsia="Apercu" w:hAnsi="Segoe UI" w:cs="Segoe UI"/>
          <w:sz w:val="20"/>
          <w:szCs w:val="21"/>
        </w:rPr>
        <w:t>.</w:t>
      </w:r>
    </w:p>
    <w:p w14:paraId="31F2F56A" w14:textId="77777777" w:rsidR="00B81404" w:rsidRPr="00D8561B" w:rsidRDefault="00B81404" w:rsidP="008358B0">
      <w:pPr>
        <w:spacing w:line="300" w:lineRule="exact"/>
        <w:jc w:val="both"/>
        <w:rPr>
          <w:rFonts w:ascii="Segoe UI" w:eastAsia="Apercu" w:hAnsi="Segoe UI" w:cs="Segoe UI"/>
          <w:sz w:val="20"/>
          <w:szCs w:val="21"/>
        </w:rPr>
      </w:pPr>
    </w:p>
    <w:p w14:paraId="69C44F67" w14:textId="73BD12BA" w:rsidR="00115CE3" w:rsidRDefault="007D67A3" w:rsidP="008358B0">
      <w:pPr>
        <w:spacing w:line="300" w:lineRule="exact"/>
        <w:jc w:val="both"/>
        <w:rPr>
          <w:rFonts w:ascii="Segoe UI" w:eastAsia="Apercu" w:hAnsi="Segoe UI" w:cs="Segoe UI"/>
          <w:sz w:val="20"/>
          <w:szCs w:val="21"/>
        </w:rPr>
      </w:pPr>
      <w:r w:rsidRPr="00D8561B">
        <w:rPr>
          <w:rFonts w:ascii="Segoe UI" w:eastAsia="Apercu" w:hAnsi="Segoe UI" w:cs="Segoe UI"/>
          <w:sz w:val="20"/>
          <w:szCs w:val="21"/>
        </w:rPr>
        <w:t>T</w:t>
      </w:r>
      <w:r w:rsidR="00C1471E" w:rsidRPr="00D8561B">
        <w:rPr>
          <w:rFonts w:ascii="Segoe UI" w:eastAsia="Apercu" w:hAnsi="Segoe UI" w:cs="Segoe UI"/>
          <w:sz w:val="20"/>
          <w:szCs w:val="21"/>
        </w:rPr>
        <w:t xml:space="preserve">he </w:t>
      </w:r>
      <w:proofErr w:type="spellStart"/>
      <w:r w:rsidR="003C3C14">
        <w:rPr>
          <w:rFonts w:ascii="Segoe UI" w:eastAsia="Apercu" w:hAnsi="Segoe UI" w:cs="Segoe UI"/>
          <w:sz w:val="20"/>
          <w:szCs w:val="21"/>
        </w:rPr>
        <w:t>GoC</w:t>
      </w:r>
      <w:proofErr w:type="spellEnd"/>
      <w:r w:rsidR="003C3C14">
        <w:rPr>
          <w:rFonts w:ascii="Segoe UI" w:eastAsia="Apercu" w:hAnsi="Segoe UI" w:cs="Segoe UI"/>
          <w:sz w:val="20"/>
          <w:szCs w:val="21"/>
        </w:rPr>
        <w:t xml:space="preserve"> launched the 4G road concessions </w:t>
      </w:r>
      <w:r w:rsidR="00C1471E" w:rsidRPr="00D8561B">
        <w:rPr>
          <w:rFonts w:ascii="Segoe UI" w:eastAsia="Apercu" w:hAnsi="Segoe UI" w:cs="Segoe UI"/>
          <w:sz w:val="20"/>
          <w:szCs w:val="21"/>
        </w:rPr>
        <w:t>to improve transport infrastructure</w:t>
      </w:r>
      <w:r w:rsidR="003C3C14">
        <w:rPr>
          <w:rFonts w:ascii="Segoe UI" w:eastAsia="Apercu" w:hAnsi="Segoe UI" w:cs="Segoe UI"/>
          <w:sz w:val="20"/>
          <w:szCs w:val="21"/>
        </w:rPr>
        <w:t>. The 4G project</w:t>
      </w:r>
      <w:r w:rsidR="00C1471E" w:rsidRPr="00D8561B">
        <w:rPr>
          <w:rFonts w:ascii="Segoe UI" w:eastAsia="Apercu" w:hAnsi="Segoe UI" w:cs="Segoe UI"/>
          <w:sz w:val="20"/>
          <w:szCs w:val="21"/>
        </w:rPr>
        <w:t xml:space="preserve"> has the potential </w:t>
      </w:r>
      <w:r w:rsidRPr="00D8561B">
        <w:rPr>
          <w:rFonts w:ascii="Segoe UI" w:eastAsia="Apercu" w:hAnsi="Segoe UI" w:cs="Segoe UI"/>
          <w:sz w:val="20"/>
          <w:szCs w:val="21"/>
        </w:rPr>
        <w:t>to</w:t>
      </w:r>
      <w:r w:rsidR="00C1471E" w:rsidRPr="00D8561B">
        <w:rPr>
          <w:rFonts w:ascii="Segoe UI" w:eastAsia="Apercu" w:hAnsi="Segoe UI" w:cs="Segoe UI"/>
          <w:sz w:val="20"/>
          <w:szCs w:val="21"/>
        </w:rPr>
        <w:t xml:space="preserve"> </w:t>
      </w:r>
      <w:r w:rsidR="0017444A">
        <w:rPr>
          <w:rFonts w:ascii="Segoe UI" w:eastAsia="Apercu" w:hAnsi="Segoe UI" w:cs="Segoe UI"/>
          <w:sz w:val="20"/>
          <w:szCs w:val="21"/>
        </w:rPr>
        <w:t>boost</w:t>
      </w:r>
      <w:r w:rsidR="00C1471E" w:rsidRPr="00D8561B">
        <w:rPr>
          <w:rFonts w:ascii="Segoe UI" w:eastAsia="Apercu" w:hAnsi="Segoe UI" w:cs="Segoe UI"/>
          <w:sz w:val="20"/>
          <w:szCs w:val="21"/>
        </w:rPr>
        <w:t xml:space="preserve"> competitiveness by reducing costs of transport and logistics, and improve social outcomes by promoting growth, employment, higher real wages and easing access to education and health services.</w:t>
      </w:r>
      <w:r w:rsidR="000C0158">
        <w:rPr>
          <w:rFonts w:ascii="Segoe UI" w:eastAsia="Apercu" w:hAnsi="Segoe UI" w:cs="Segoe UI"/>
          <w:sz w:val="20"/>
          <w:szCs w:val="21"/>
        </w:rPr>
        <w:t xml:space="preserve">  </w:t>
      </w:r>
    </w:p>
    <w:p w14:paraId="5994ADC5" w14:textId="77777777" w:rsidR="00B81404" w:rsidRDefault="00B81404" w:rsidP="008358B0">
      <w:pPr>
        <w:spacing w:line="300" w:lineRule="exact"/>
        <w:jc w:val="both"/>
        <w:rPr>
          <w:rFonts w:ascii="Segoe UI" w:eastAsia="Apercu" w:hAnsi="Segoe UI" w:cs="Segoe UI"/>
          <w:sz w:val="20"/>
          <w:szCs w:val="21"/>
        </w:rPr>
      </w:pPr>
    </w:p>
    <w:p w14:paraId="6430CFBF" w14:textId="49DF649C" w:rsidR="00AE141D" w:rsidRDefault="007F0330" w:rsidP="008358B0">
      <w:pPr>
        <w:spacing w:line="300" w:lineRule="exact"/>
        <w:jc w:val="both"/>
        <w:rPr>
          <w:rFonts w:ascii="Segoe UI" w:hAnsi="Segoe UI" w:cs="Segoe UI"/>
          <w:sz w:val="20"/>
          <w:szCs w:val="20"/>
        </w:rPr>
      </w:pPr>
      <w:r w:rsidRPr="00CB7C99">
        <w:rPr>
          <w:rFonts w:ascii="Segoe UI" w:hAnsi="Segoe UI" w:cs="Segoe UI"/>
          <w:sz w:val="20"/>
          <w:szCs w:val="20"/>
        </w:rPr>
        <w:t xml:space="preserve">The resulting </w:t>
      </w:r>
      <w:r w:rsidR="003C3C14" w:rsidRPr="00CB7C99">
        <w:rPr>
          <w:rFonts w:ascii="Segoe UI" w:hAnsi="Segoe UI" w:cs="Segoe UI"/>
          <w:sz w:val="20"/>
          <w:szCs w:val="20"/>
        </w:rPr>
        <w:t xml:space="preserve">infrastructure </w:t>
      </w:r>
      <w:r w:rsidRPr="00CB7C99">
        <w:rPr>
          <w:rFonts w:ascii="Segoe UI" w:hAnsi="Segoe UI" w:cs="Segoe UI"/>
          <w:sz w:val="20"/>
          <w:szCs w:val="20"/>
        </w:rPr>
        <w:t>investments are expected to have a direct and positive impact on the economy, boost public-private partnerships, and</w:t>
      </w:r>
      <w:r w:rsidR="003C3C14" w:rsidRPr="00CB7C99">
        <w:rPr>
          <w:rFonts w:ascii="Segoe UI" w:hAnsi="Segoe UI" w:cs="Segoe UI"/>
          <w:sz w:val="20"/>
          <w:szCs w:val="20"/>
        </w:rPr>
        <w:t xml:space="preserve"> generate employment </w:t>
      </w:r>
      <w:r w:rsidRPr="00CB7C99">
        <w:rPr>
          <w:rFonts w:ascii="Segoe UI" w:hAnsi="Segoe UI" w:cs="Segoe UI"/>
          <w:sz w:val="20"/>
          <w:szCs w:val="20"/>
        </w:rPr>
        <w:t xml:space="preserve">across the country, </w:t>
      </w:r>
      <w:r w:rsidR="00D17A44" w:rsidRPr="00CB7C99">
        <w:rPr>
          <w:rFonts w:ascii="Segoe UI" w:hAnsi="Segoe UI" w:cs="Segoe UI"/>
          <w:sz w:val="20"/>
          <w:szCs w:val="20"/>
        </w:rPr>
        <w:t>especially</w:t>
      </w:r>
      <w:r w:rsidRPr="00CB7C99">
        <w:rPr>
          <w:rFonts w:ascii="Segoe UI" w:hAnsi="Segoe UI" w:cs="Segoe UI"/>
          <w:sz w:val="20"/>
          <w:szCs w:val="20"/>
        </w:rPr>
        <w:t xml:space="preserve"> in construction.</w:t>
      </w:r>
      <w:r w:rsidR="00D17A44" w:rsidRPr="00CB7C99">
        <w:rPr>
          <w:rFonts w:ascii="Segoe UI" w:hAnsi="Segoe UI" w:cs="Segoe UI"/>
          <w:sz w:val="20"/>
          <w:szCs w:val="20"/>
        </w:rPr>
        <w:t xml:space="preserve"> </w:t>
      </w:r>
      <w:r w:rsidRPr="00CB7C99">
        <w:rPr>
          <w:rFonts w:ascii="Segoe UI" w:hAnsi="Segoe UI" w:cs="Segoe UI"/>
          <w:sz w:val="20"/>
          <w:szCs w:val="20"/>
        </w:rPr>
        <w:t xml:space="preserve"> </w:t>
      </w:r>
      <w:r w:rsidR="003C3C14" w:rsidRPr="00CB7C99">
        <w:rPr>
          <w:rFonts w:ascii="Segoe UI" w:hAnsi="Segoe UI" w:cs="Segoe UI"/>
          <w:sz w:val="20"/>
          <w:szCs w:val="20"/>
        </w:rPr>
        <w:t>The ex-ante evaluation suggests that 180,000 jobs will be created and moderate and extreme poverty will fall by 0.5 and 0.3 percentage points.</w:t>
      </w:r>
      <w:r w:rsidR="00D17A44" w:rsidRPr="00CB7C99">
        <w:rPr>
          <w:rFonts w:ascii="Segoe UI" w:hAnsi="Segoe UI" w:cs="Segoe UI"/>
          <w:sz w:val="20"/>
          <w:szCs w:val="20"/>
        </w:rPr>
        <w:t xml:space="preserve">  In addition</w:t>
      </w:r>
      <w:r w:rsidRPr="00CB7C99">
        <w:rPr>
          <w:rFonts w:ascii="Segoe UI" w:hAnsi="Segoe UI" w:cs="Segoe UI"/>
          <w:sz w:val="20"/>
          <w:szCs w:val="20"/>
        </w:rPr>
        <w:t xml:space="preserve">, the proposed investments are also projected to have a positive impact on the reduction of inequality by increasing connectivity, boosting tourism and jobs in traditionally isolated regions, and improving access to markets and the supply of quality public services in rural areas. </w:t>
      </w:r>
    </w:p>
    <w:p w14:paraId="1A23A07F" w14:textId="1419053C" w:rsidR="00CB7C99" w:rsidRDefault="00CB7C99" w:rsidP="00794C6F">
      <w:pPr>
        <w:spacing w:line="320" w:lineRule="exact"/>
        <w:jc w:val="both"/>
        <w:rPr>
          <w:rFonts w:ascii="Segoe UI" w:hAnsi="Segoe UI" w:cs="Segoe UI"/>
          <w:sz w:val="20"/>
          <w:szCs w:val="20"/>
        </w:rPr>
      </w:pPr>
    </w:p>
    <w:p w14:paraId="6C9A9F43" w14:textId="068C37AC" w:rsidR="00CB7C99" w:rsidRDefault="00CB7C99" w:rsidP="00794C6F">
      <w:pPr>
        <w:spacing w:line="320" w:lineRule="exact"/>
        <w:jc w:val="both"/>
        <w:rPr>
          <w:rFonts w:ascii="Segoe UI" w:hAnsi="Segoe UI" w:cs="Segoe UI"/>
          <w:sz w:val="20"/>
          <w:szCs w:val="20"/>
        </w:rPr>
      </w:pPr>
    </w:p>
    <w:p w14:paraId="097BC84F" w14:textId="1EEA9A2D" w:rsidR="00CB7C99" w:rsidRDefault="008358B0" w:rsidP="00794C6F">
      <w:pPr>
        <w:spacing w:line="320" w:lineRule="exact"/>
        <w:jc w:val="both"/>
        <w:rPr>
          <w:rFonts w:ascii="Segoe UI" w:hAnsi="Segoe UI" w:cs="Segoe UI"/>
          <w:sz w:val="20"/>
          <w:szCs w:val="20"/>
        </w:rPr>
      </w:pPr>
      <w:r w:rsidRPr="001D76B5">
        <w:rPr>
          <w:rFonts w:ascii="Segoe UI" w:hAnsi="Segoe UI" w:cs="Segoe UI"/>
          <w:noProof/>
          <w:color w:val="C00000"/>
          <w:sz w:val="21"/>
          <w:szCs w:val="21"/>
        </w:rPr>
        <mc:AlternateContent>
          <mc:Choice Requires="wps">
            <w:drawing>
              <wp:anchor distT="0" distB="0" distL="114300" distR="114300" simplePos="0" relativeHeight="251654656" behindDoc="0" locked="0" layoutInCell="1" allowOverlap="1" wp14:anchorId="485BA24B" wp14:editId="423A44BF">
                <wp:simplePos x="0" y="0"/>
                <wp:positionH relativeFrom="margin">
                  <wp:align>right</wp:align>
                </wp:positionH>
                <wp:positionV relativeFrom="paragraph">
                  <wp:posOffset>12700</wp:posOffset>
                </wp:positionV>
                <wp:extent cx="3089910" cy="1318260"/>
                <wp:effectExtent l="0" t="0" r="0" b="0"/>
                <wp:wrapNone/>
                <wp:docPr id="2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318260"/>
                        </a:xfrm>
                        <a:prstGeom prst="rect">
                          <a:avLst/>
                        </a:prstGeom>
                        <a:ln>
                          <a:noFill/>
                        </a:ln>
                        <a:extLst/>
                      </wps:spPr>
                      <wps:style>
                        <a:lnRef idx="0">
                          <a:scrgbClr r="0" g="0" b="0"/>
                        </a:lnRef>
                        <a:fillRef idx="1001">
                          <a:schemeClr val="lt2"/>
                        </a:fillRef>
                        <a:effectRef idx="0">
                          <a:scrgbClr r="0" g="0" b="0"/>
                        </a:effectRef>
                        <a:fontRef idx="major"/>
                      </wps:style>
                      <wps:txbx>
                        <w:txbxContent>
                          <w:p w14:paraId="19F88B4F" w14:textId="77777777" w:rsidR="007D67A3" w:rsidRPr="00726681" w:rsidRDefault="00B6419C" w:rsidP="00C23FE6">
                            <w:pPr>
                              <w:pStyle w:val="text"/>
                              <w:spacing w:line="276" w:lineRule="auto"/>
                              <w:jc w:val="both"/>
                              <w:rPr>
                                <w:b/>
                                <w:sz w:val="22"/>
                              </w:rPr>
                            </w:pPr>
                            <w:r w:rsidRPr="00726681">
                              <w:rPr>
                                <w:b/>
                                <w:sz w:val="22"/>
                              </w:rPr>
                              <w:t xml:space="preserve">ABOUT THE AUTHORS </w:t>
                            </w:r>
                          </w:p>
                          <w:p w14:paraId="43DDB8A0" w14:textId="236EA2F0" w:rsidR="003F589F" w:rsidRDefault="00194DDE" w:rsidP="00C23FE6">
                            <w:pPr>
                              <w:pStyle w:val="text"/>
                              <w:spacing w:line="276" w:lineRule="auto"/>
                              <w:jc w:val="both"/>
                              <w:rPr>
                                <w:color w:val="auto"/>
                                <w:sz w:val="18"/>
                              </w:rPr>
                            </w:pPr>
                            <w:r w:rsidRPr="00726681">
                              <w:rPr>
                                <w:b/>
                                <w:color w:val="auto"/>
                                <w:sz w:val="18"/>
                              </w:rPr>
                              <w:t>Carlos Rodr</w:t>
                            </w:r>
                            <w:r w:rsidR="007C4DE6" w:rsidRPr="00726681">
                              <w:rPr>
                                <w:b/>
                                <w:color w:val="auto"/>
                                <w:sz w:val="18"/>
                              </w:rPr>
                              <w:t>í</w:t>
                            </w:r>
                            <w:r w:rsidRPr="00726681">
                              <w:rPr>
                                <w:b/>
                                <w:color w:val="auto"/>
                                <w:sz w:val="18"/>
                              </w:rPr>
                              <w:t>guez-Castel</w:t>
                            </w:r>
                            <w:proofErr w:type="spellStart"/>
                            <w:r w:rsidRPr="00726681">
                              <w:rPr>
                                <w:b/>
                                <w:color w:val="auto"/>
                                <w:sz w:val="18"/>
                                <w:lang w:val="es-419"/>
                              </w:rPr>
                              <w:t>án</w:t>
                            </w:r>
                            <w:proofErr w:type="spellEnd"/>
                            <w:r w:rsidR="00B6419C" w:rsidRPr="00726681">
                              <w:rPr>
                                <w:color w:val="auto"/>
                                <w:sz w:val="18"/>
                              </w:rPr>
                              <w:t xml:space="preserve"> is </w:t>
                            </w:r>
                            <w:r w:rsidRPr="00726681">
                              <w:rPr>
                                <w:color w:val="auto"/>
                                <w:sz w:val="18"/>
                              </w:rPr>
                              <w:t xml:space="preserve">a Senior Economist </w:t>
                            </w:r>
                            <w:r w:rsidR="0058558B">
                              <w:rPr>
                                <w:color w:val="auto"/>
                                <w:sz w:val="18"/>
                              </w:rPr>
                              <w:t>at</w:t>
                            </w:r>
                            <w:r w:rsidRPr="00726681">
                              <w:rPr>
                                <w:color w:val="auto"/>
                                <w:sz w:val="18"/>
                              </w:rPr>
                              <w:t xml:space="preserve"> </w:t>
                            </w:r>
                            <w:r w:rsidR="00CB3285" w:rsidRPr="00726681">
                              <w:rPr>
                                <w:color w:val="auto"/>
                                <w:sz w:val="18"/>
                              </w:rPr>
                              <w:t>the World Bank and co</w:t>
                            </w:r>
                            <w:r w:rsidR="00CB3285" w:rsidRPr="00726681">
                              <w:rPr>
                                <w:color w:val="auto"/>
                                <w:sz w:val="18"/>
                                <w:lang w:val="en-US"/>
                              </w:rPr>
                              <w:t xml:space="preserve">-Lead </w:t>
                            </w:r>
                            <w:r w:rsidR="007C4DE6" w:rsidRPr="00726681">
                              <w:rPr>
                                <w:color w:val="auto"/>
                                <w:sz w:val="18"/>
                                <w:lang w:val="en-US"/>
                              </w:rPr>
                              <w:t xml:space="preserve">of </w:t>
                            </w:r>
                            <w:r w:rsidR="00CB3285" w:rsidRPr="00726681">
                              <w:rPr>
                                <w:color w:val="auto"/>
                                <w:sz w:val="18"/>
                                <w:lang w:val="en-US"/>
                              </w:rPr>
                              <w:t>the Market and Institutions GSG</w:t>
                            </w:r>
                            <w:r w:rsidR="00B6419C" w:rsidRPr="00726681">
                              <w:rPr>
                                <w:color w:val="auto"/>
                                <w:sz w:val="18"/>
                              </w:rPr>
                              <w:t xml:space="preserve">. </w:t>
                            </w:r>
                          </w:p>
                          <w:p w14:paraId="3CF12504" w14:textId="774DFC2F" w:rsidR="003F589F" w:rsidRDefault="00CB3285" w:rsidP="00C23FE6">
                            <w:pPr>
                              <w:pStyle w:val="text"/>
                              <w:spacing w:line="276" w:lineRule="auto"/>
                              <w:jc w:val="both"/>
                              <w:rPr>
                                <w:color w:val="auto"/>
                                <w:sz w:val="18"/>
                              </w:rPr>
                            </w:pPr>
                            <w:r w:rsidRPr="00726681">
                              <w:rPr>
                                <w:b/>
                                <w:color w:val="auto"/>
                                <w:sz w:val="18"/>
                              </w:rPr>
                              <w:t xml:space="preserve">Eduardo </w:t>
                            </w:r>
                            <w:r w:rsidR="00B204BA" w:rsidRPr="00726681">
                              <w:rPr>
                                <w:b/>
                                <w:color w:val="auto"/>
                                <w:sz w:val="18"/>
                              </w:rPr>
                              <w:t xml:space="preserve">A. </w:t>
                            </w:r>
                            <w:r w:rsidRPr="00726681">
                              <w:rPr>
                                <w:b/>
                                <w:color w:val="auto"/>
                                <w:sz w:val="18"/>
                              </w:rPr>
                              <w:t>Mal</w:t>
                            </w:r>
                            <w:proofErr w:type="spellStart"/>
                            <w:r w:rsidRPr="00726681">
                              <w:rPr>
                                <w:b/>
                                <w:color w:val="auto"/>
                                <w:sz w:val="18"/>
                                <w:lang w:val="es-419"/>
                              </w:rPr>
                              <w:t>ásquez</w:t>
                            </w:r>
                            <w:proofErr w:type="spellEnd"/>
                            <w:r w:rsidRPr="00726681">
                              <w:rPr>
                                <w:color w:val="auto"/>
                                <w:sz w:val="18"/>
                                <w:lang w:val="es-419"/>
                              </w:rPr>
                              <w:t xml:space="preserve"> </w:t>
                            </w:r>
                            <w:proofErr w:type="spellStart"/>
                            <w:r w:rsidRPr="00726681">
                              <w:rPr>
                                <w:color w:val="auto"/>
                                <w:sz w:val="18"/>
                                <w:lang w:val="es-419"/>
                              </w:rPr>
                              <w:t>is</w:t>
                            </w:r>
                            <w:proofErr w:type="spellEnd"/>
                            <w:r w:rsidRPr="00726681">
                              <w:rPr>
                                <w:color w:val="auto"/>
                                <w:sz w:val="18"/>
                                <w:lang w:val="es-419"/>
                              </w:rPr>
                              <w:t xml:space="preserve"> </w:t>
                            </w:r>
                            <w:proofErr w:type="spellStart"/>
                            <w:r w:rsidRPr="00726681">
                              <w:rPr>
                                <w:color w:val="auto"/>
                                <w:sz w:val="18"/>
                                <w:lang w:val="es-419"/>
                              </w:rPr>
                              <w:t>an</w:t>
                            </w:r>
                            <w:proofErr w:type="spellEnd"/>
                            <w:r w:rsidRPr="00726681">
                              <w:rPr>
                                <w:color w:val="auto"/>
                                <w:sz w:val="18"/>
                                <w:lang w:val="es-419"/>
                              </w:rPr>
                              <w:t xml:space="preserve"> Economist </w:t>
                            </w:r>
                            <w:r w:rsidR="0058558B">
                              <w:rPr>
                                <w:color w:val="auto"/>
                                <w:sz w:val="18"/>
                                <w:lang w:val="es-419"/>
                              </w:rPr>
                              <w:t>at</w:t>
                            </w:r>
                            <w:r w:rsidRPr="00726681">
                              <w:rPr>
                                <w:color w:val="auto"/>
                                <w:sz w:val="18"/>
                                <w:lang w:val="es-419"/>
                              </w:rPr>
                              <w:t xml:space="preserve"> </w:t>
                            </w:r>
                            <w:proofErr w:type="spellStart"/>
                            <w:r w:rsidRPr="00726681">
                              <w:rPr>
                                <w:color w:val="auto"/>
                                <w:sz w:val="18"/>
                                <w:lang w:val="es-419"/>
                              </w:rPr>
                              <w:t>the</w:t>
                            </w:r>
                            <w:proofErr w:type="spellEnd"/>
                            <w:r w:rsidRPr="00726681">
                              <w:rPr>
                                <w:color w:val="auto"/>
                                <w:sz w:val="18"/>
                                <w:lang w:val="es-419"/>
                              </w:rPr>
                              <w:t xml:space="preserve"> </w:t>
                            </w:r>
                            <w:proofErr w:type="spellStart"/>
                            <w:r w:rsidRPr="00726681">
                              <w:rPr>
                                <w:color w:val="auto"/>
                                <w:sz w:val="18"/>
                                <w:lang w:val="es-419"/>
                              </w:rPr>
                              <w:t>World</w:t>
                            </w:r>
                            <w:proofErr w:type="spellEnd"/>
                            <w:r w:rsidRPr="00726681">
                              <w:rPr>
                                <w:color w:val="auto"/>
                                <w:sz w:val="18"/>
                                <w:lang w:val="es-419"/>
                              </w:rPr>
                              <w:t xml:space="preserve"> Bank</w:t>
                            </w:r>
                            <w:r w:rsidRPr="00726681">
                              <w:rPr>
                                <w:color w:val="auto"/>
                                <w:sz w:val="18"/>
                              </w:rPr>
                              <w:t>.</w:t>
                            </w:r>
                          </w:p>
                          <w:p w14:paraId="25E4E257" w14:textId="5B757E28" w:rsidR="00B6419C" w:rsidRPr="00726681" w:rsidRDefault="00CB3285" w:rsidP="00C23FE6">
                            <w:pPr>
                              <w:pStyle w:val="text"/>
                              <w:spacing w:line="276" w:lineRule="auto"/>
                              <w:jc w:val="both"/>
                              <w:rPr>
                                <w:color w:val="auto"/>
                                <w:sz w:val="18"/>
                              </w:rPr>
                            </w:pPr>
                            <w:r w:rsidRPr="00726681">
                              <w:rPr>
                                <w:b/>
                                <w:color w:val="auto"/>
                                <w:sz w:val="18"/>
                              </w:rPr>
                              <w:t>Jorge Franco</w:t>
                            </w:r>
                            <w:r w:rsidRPr="00726681">
                              <w:rPr>
                                <w:color w:val="auto"/>
                                <w:sz w:val="18"/>
                              </w:rPr>
                              <w:t xml:space="preserve"> is a Consultant </w:t>
                            </w:r>
                            <w:r w:rsidR="0058558B">
                              <w:rPr>
                                <w:color w:val="auto"/>
                                <w:sz w:val="18"/>
                              </w:rPr>
                              <w:t>at</w:t>
                            </w:r>
                            <w:r w:rsidRPr="00726681">
                              <w:rPr>
                                <w:color w:val="auto"/>
                                <w:sz w:val="18"/>
                              </w:rPr>
                              <w:t xml:space="preserve"> the World 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BA24B" id="Text Box 266" o:spid="_x0000_s1028" type="#_x0000_t202" style="position:absolute;left:0;text-align:left;margin-left:192.1pt;margin-top:1pt;width:243.3pt;height:103.8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" fillcolor="#e7e6e6 [3203]" stroked="f">
                <v:textbox>
                  <w:txbxContent>
                    <w:p w14:paraId="19F88B4F" w14:textId="77777777" w:rsidR="007D67A3" w:rsidRPr="00726681" w:rsidRDefault="00B6419C" w:rsidP="00C23FE6">
                      <w:pPr>
                        <w:pStyle w:val="text"/>
                        <w:spacing w:line="276" w:lineRule="auto"/>
                        <w:jc w:val="both"/>
                        <w:rPr>
                          <w:b/>
                          <w:sz w:val="22"/>
                        </w:rPr>
                      </w:pPr>
                      <w:r w:rsidRPr="00726681">
                        <w:rPr>
                          <w:b/>
                          <w:sz w:val="22"/>
                        </w:rPr>
                        <w:t xml:space="preserve">ABOUT THE AUTHORS </w:t>
                      </w:r>
                    </w:p>
                    <w:p w14:paraId="43DDB8A0" w14:textId="236EA2F0" w:rsidR="003F589F" w:rsidRDefault="00194DDE" w:rsidP="00C23FE6">
                      <w:pPr>
                        <w:pStyle w:val="text"/>
                        <w:spacing w:line="276" w:lineRule="auto"/>
                        <w:jc w:val="both"/>
                        <w:rPr>
                          <w:color w:val="auto"/>
                          <w:sz w:val="18"/>
                        </w:rPr>
                      </w:pPr>
                      <w:r w:rsidRPr="00726681">
                        <w:rPr>
                          <w:b/>
                          <w:color w:val="auto"/>
                          <w:sz w:val="18"/>
                        </w:rPr>
                        <w:t>Carlos Rodr</w:t>
                      </w:r>
                      <w:r w:rsidR="007C4DE6" w:rsidRPr="00726681">
                        <w:rPr>
                          <w:b/>
                          <w:color w:val="auto"/>
                          <w:sz w:val="18"/>
                        </w:rPr>
                        <w:t>í</w:t>
                      </w:r>
                      <w:r w:rsidRPr="00726681">
                        <w:rPr>
                          <w:b/>
                          <w:color w:val="auto"/>
                          <w:sz w:val="18"/>
                        </w:rPr>
                        <w:t>guez-Castel</w:t>
                      </w:r>
                      <w:proofErr w:type="spellStart"/>
                      <w:r w:rsidRPr="00726681">
                        <w:rPr>
                          <w:b/>
                          <w:color w:val="auto"/>
                          <w:sz w:val="18"/>
                          <w:lang w:val="es-419"/>
                        </w:rPr>
                        <w:t>án</w:t>
                      </w:r>
                      <w:proofErr w:type="spellEnd"/>
                      <w:r w:rsidR="00B6419C" w:rsidRPr="00726681">
                        <w:rPr>
                          <w:color w:val="auto"/>
                          <w:sz w:val="18"/>
                        </w:rPr>
                        <w:t xml:space="preserve"> is </w:t>
                      </w:r>
                      <w:r w:rsidRPr="00726681">
                        <w:rPr>
                          <w:color w:val="auto"/>
                          <w:sz w:val="18"/>
                        </w:rPr>
                        <w:t xml:space="preserve">a Senior Economist </w:t>
                      </w:r>
                      <w:r w:rsidR="0058558B">
                        <w:rPr>
                          <w:color w:val="auto"/>
                          <w:sz w:val="18"/>
                        </w:rPr>
                        <w:t>at</w:t>
                      </w:r>
                      <w:r w:rsidRPr="00726681">
                        <w:rPr>
                          <w:color w:val="auto"/>
                          <w:sz w:val="18"/>
                        </w:rPr>
                        <w:t xml:space="preserve"> </w:t>
                      </w:r>
                      <w:r w:rsidR="00CB3285" w:rsidRPr="00726681">
                        <w:rPr>
                          <w:color w:val="auto"/>
                          <w:sz w:val="18"/>
                        </w:rPr>
                        <w:t>the World Bank and co</w:t>
                      </w:r>
                      <w:r w:rsidR="00CB3285" w:rsidRPr="00726681">
                        <w:rPr>
                          <w:color w:val="auto"/>
                          <w:sz w:val="18"/>
                          <w:lang w:val="en-US"/>
                        </w:rPr>
                        <w:t xml:space="preserve">-Lead </w:t>
                      </w:r>
                      <w:r w:rsidR="007C4DE6" w:rsidRPr="00726681">
                        <w:rPr>
                          <w:color w:val="auto"/>
                          <w:sz w:val="18"/>
                          <w:lang w:val="en-US"/>
                        </w:rPr>
                        <w:t xml:space="preserve">of </w:t>
                      </w:r>
                      <w:r w:rsidR="00CB3285" w:rsidRPr="00726681">
                        <w:rPr>
                          <w:color w:val="auto"/>
                          <w:sz w:val="18"/>
                          <w:lang w:val="en-US"/>
                        </w:rPr>
                        <w:t>the Market and Institutions GSG</w:t>
                      </w:r>
                      <w:r w:rsidR="00B6419C" w:rsidRPr="00726681">
                        <w:rPr>
                          <w:color w:val="auto"/>
                          <w:sz w:val="18"/>
                        </w:rPr>
                        <w:t xml:space="preserve">. </w:t>
                      </w:r>
                    </w:p>
                    <w:p w14:paraId="3CF12504" w14:textId="774DFC2F" w:rsidR="003F589F" w:rsidRDefault="00CB3285" w:rsidP="00C23FE6">
                      <w:pPr>
                        <w:pStyle w:val="text"/>
                        <w:spacing w:line="276" w:lineRule="auto"/>
                        <w:jc w:val="both"/>
                        <w:rPr>
                          <w:color w:val="auto"/>
                          <w:sz w:val="18"/>
                        </w:rPr>
                      </w:pPr>
                      <w:r w:rsidRPr="00726681">
                        <w:rPr>
                          <w:b/>
                          <w:color w:val="auto"/>
                          <w:sz w:val="18"/>
                        </w:rPr>
                        <w:t xml:space="preserve">Eduardo </w:t>
                      </w:r>
                      <w:r w:rsidR="00B204BA" w:rsidRPr="00726681">
                        <w:rPr>
                          <w:b/>
                          <w:color w:val="auto"/>
                          <w:sz w:val="18"/>
                        </w:rPr>
                        <w:t xml:space="preserve">A. </w:t>
                      </w:r>
                      <w:r w:rsidRPr="00726681">
                        <w:rPr>
                          <w:b/>
                          <w:color w:val="auto"/>
                          <w:sz w:val="18"/>
                        </w:rPr>
                        <w:t>Mal</w:t>
                      </w:r>
                      <w:proofErr w:type="spellStart"/>
                      <w:r w:rsidRPr="00726681">
                        <w:rPr>
                          <w:b/>
                          <w:color w:val="auto"/>
                          <w:sz w:val="18"/>
                          <w:lang w:val="es-419"/>
                        </w:rPr>
                        <w:t>ásquez</w:t>
                      </w:r>
                      <w:proofErr w:type="spellEnd"/>
                      <w:r w:rsidRPr="00726681">
                        <w:rPr>
                          <w:color w:val="auto"/>
                          <w:sz w:val="18"/>
                          <w:lang w:val="es-419"/>
                        </w:rPr>
                        <w:t xml:space="preserve"> </w:t>
                      </w:r>
                      <w:proofErr w:type="spellStart"/>
                      <w:r w:rsidRPr="00726681">
                        <w:rPr>
                          <w:color w:val="auto"/>
                          <w:sz w:val="18"/>
                          <w:lang w:val="es-419"/>
                        </w:rPr>
                        <w:t>is</w:t>
                      </w:r>
                      <w:proofErr w:type="spellEnd"/>
                      <w:r w:rsidRPr="00726681">
                        <w:rPr>
                          <w:color w:val="auto"/>
                          <w:sz w:val="18"/>
                          <w:lang w:val="es-419"/>
                        </w:rPr>
                        <w:t xml:space="preserve"> </w:t>
                      </w:r>
                      <w:proofErr w:type="spellStart"/>
                      <w:r w:rsidRPr="00726681">
                        <w:rPr>
                          <w:color w:val="auto"/>
                          <w:sz w:val="18"/>
                          <w:lang w:val="es-419"/>
                        </w:rPr>
                        <w:t>an</w:t>
                      </w:r>
                      <w:proofErr w:type="spellEnd"/>
                      <w:r w:rsidRPr="00726681">
                        <w:rPr>
                          <w:color w:val="auto"/>
                          <w:sz w:val="18"/>
                          <w:lang w:val="es-419"/>
                        </w:rPr>
                        <w:t xml:space="preserve"> Economist </w:t>
                      </w:r>
                      <w:r w:rsidR="0058558B">
                        <w:rPr>
                          <w:color w:val="auto"/>
                          <w:sz w:val="18"/>
                          <w:lang w:val="es-419"/>
                        </w:rPr>
                        <w:t>at</w:t>
                      </w:r>
                      <w:r w:rsidRPr="00726681">
                        <w:rPr>
                          <w:color w:val="auto"/>
                          <w:sz w:val="18"/>
                          <w:lang w:val="es-419"/>
                        </w:rPr>
                        <w:t xml:space="preserve"> </w:t>
                      </w:r>
                      <w:proofErr w:type="spellStart"/>
                      <w:r w:rsidRPr="00726681">
                        <w:rPr>
                          <w:color w:val="auto"/>
                          <w:sz w:val="18"/>
                          <w:lang w:val="es-419"/>
                        </w:rPr>
                        <w:t>the</w:t>
                      </w:r>
                      <w:proofErr w:type="spellEnd"/>
                      <w:r w:rsidRPr="00726681">
                        <w:rPr>
                          <w:color w:val="auto"/>
                          <w:sz w:val="18"/>
                          <w:lang w:val="es-419"/>
                        </w:rPr>
                        <w:t xml:space="preserve"> </w:t>
                      </w:r>
                      <w:proofErr w:type="spellStart"/>
                      <w:r w:rsidRPr="00726681">
                        <w:rPr>
                          <w:color w:val="auto"/>
                          <w:sz w:val="18"/>
                          <w:lang w:val="es-419"/>
                        </w:rPr>
                        <w:t>World</w:t>
                      </w:r>
                      <w:proofErr w:type="spellEnd"/>
                      <w:r w:rsidRPr="00726681">
                        <w:rPr>
                          <w:color w:val="auto"/>
                          <w:sz w:val="18"/>
                          <w:lang w:val="es-419"/>
                        </w:rPr>
                        <w:t xml:space="preserve"> Bank</w:t>
                      </w:r>
                      <w:r w:rsidRPr="00726681">
                        <w:rPr>
                          <w:color w:val="auto"/>
                          <w:sz w:val="18"/>
                        </w:rPr>
                        <w:t>.</w:t>
                      </w:r>
                    </w:p>
                    <w:p w14:paraId="25E4E257" w14:textId="5B757E28" w:rsidR="00B6419C" w:rsidRPr="00726681" w:rsidRDefault="00CB3285" w:rsidP="00C23FE6">
                      <w:pPr>
                        <w:pStyle w:val="text"/>
                        <w:spacing w:line="276" w:lineRule="auto"/>
                        <w:jc w:val="both"/>
                        <w:rPr>
                          <w:color w:val="auto"/>
                          <w:sz w:val="18"/>
                        </w:rPr>
                      </w:pPr>
                      <w:r w:rsidRPr="00726681">
                        <w:rPr>
                          <w:b/>
                          <w:color w:val="auto"/>
                          <w:sz w:val="18"/>
                        </w:rPr>
                        <w:t>Jorge Franco</w:t>
                      </w:r>
                      <w:r w:rsidRPr="00726681">
                        <w:rPr>
                          <w:color w:val="auto"/>
                          <w:sz w:val="18"/>
                        </w:rPr>
                        <w:t xml:space="preserve"> is a Consultant </w:t>
                      </w:r>
                      <w:r w:rsidR="0058558B">
                        <w:rPr>
                          <w:color w:val="auto"/>
                          <w:sz w:val="18"/>
                        </w:rPr>
                        <w:t>at</w:t>
                      </w:r>
                      <w:r w:rsidRPr="00726681">
                        <w:rPr>
                          <w:color w:val="auto"/>
                          <w:sz w:val="18"/>
                        </w:rPr>
                        <w:t xml:space="preserve"> the World Bank.</w:t>
                      </w:r>
                    </w:p>
                  </w:txbxContent>
                </v:textbox>
                <w10:wrap anchorx="margin"/>
              </v:shape>
            </w:pict>
          </mc:Fallback>
        </mc:AlternateContent>
      </w:r>
    </w:p>
    <w:p w14:paraId="6B0FCB9D" w14:textId="654DE912" w:rsidR="00CB7C99" w:rsidRDefault="00CB7C99" w:rsidP="00794C6F">
      <w:pPr>
        <w:spacing w:line="320" w:lineRule="exact"/>
        <w:jc w:val="both"/>
        <w:rPr>
          <w:rFonts w:ascii="Segoe UI" w:hAnsi="Segoe UI" w:cs="Segoe UI"/>
          <w:sz w:val="20"/>
          <w:szCs w:val="20"/>
        </w:rPr>
      </w:pPr>
    </w:p>
    <w:p w14:paraId="30D0B8F3" w14:textId="6ADB95A0" w:rsidR="00CB7C99" w:rsidRDefault="00CB7C99" w:rsidP="00794C6F">
      <w:pPr>
        <w:spacing w:line="320" w:lineRule="exact"/>
        <w:jc w:val="both"/>
        <w:rPr>
          <w:rFonts w:ascii="Segoe UI" w:hAnsi="Segoe UI" w:cs="Segoe UI"/>
          <w:sz w:val="20"/>
          <w:szCs w:val="20"/>
        </w:rPr>
      </w:pPr>
    </w:p>
    <w:p w14:paraId="32E5597C" w14:textId="423B42F3" w:rsidR="00CB7C99" w:rsidRDefault="00CB7C99" w:rsidP="00794C6F">
      <w:pPr>
        <w:spacing w:line="320" w:lineRule="exact"/>
        <w:jc w:val="both"/>
        <w:rPr>
          <w:rFonts w:ascii="Segoe UI" w:hAnsi="Segoe UI" w:cs="Segoe UI"/>
          <w:sz w:val="20"/>
          <w:szCs w:val="20"/>
        </w:rPr>
      </w:pPr>
    </w:p>
    <w:p w14:paraId="103A4903" w14:textId="15337136" w:rsidR="00CB7C99" w:rsidRDefault="00CB7C99" w:rsidP="00794C6F">
      <w:pPr>
        <w:spacing w:line="320" w:lineRule="exact"/>
        <w:jc w:val="both"/>
        <w:rPr>
          <w:rFonts w:ascii="Segoe UI" w:hAnsi="Segoe UI" w:cs="Segoe UI"/>
          <w:sz w:val="21"/>
          <w:szCs w:val="21"/>
        </w:rPr>
      </w:pPr>
    </w:p>
    <w:p w14:paraId="5B72FD03" w14:textId="6B83AA48" w:rsidR="00B81404" w:rsidRDefault="00B81404" w:rsidP="00794C6F">
      <w:pPr>
        <w:spacing w:line="320" w:lineRule="exact"/>
        <w:jc w:val="both"/>
        <w:rPr>
          <w:rFonts w:ascii="Segoe UI" w:hAnsi="Segoe UI" w:cs="Segoe UI"/>
          <w:sz w:val="21"/>
          <w:szCs w:val="21"/>
        </w:rPr>
      </w:pPr>
    </w:p>
    <w:p w14:paraId="7A5F60E6" w14:textId="232B259A" w:rsidR="00AE141D" w:rsidRDefault="00AE141D" w:rsidP="00794C6F">
      <w:pPr>
        <w:spacing w:line="320" w:lineRule="exact"/>
        <w:contextualSpacing/>
        <w:jc w:val="both"/>
        <w:rPr>
          <w:rFonts w:ascii="Segoe UI" w:hAnsi="Segoe UI" w:cs="Segoe UI"/>
          <w:sz w:val="21"/>
          <w:szCs w:val="21"/>
        </w:rPr>
      </w:pPr>
    </w:p>
    <w:p w14:paraId="056D4CDE" w14:textId="1B6F2886" w:rsidR="005D60F3" w:rsidRPr="0056762B" w:rsidRDefault="005D60F3" w:rsidP="00E7649A">
      <w:pPr>
        <w:jc w:val="both"/>
        <w:rPr>
          <w:rFonts w:ascii="Segoe UI" w:hAnsi="Segoe UI" w:cs="Segoe UI"/>
          <w:iCs/>
          <w:sz w:val="22"/>
          <w:szCs w:val="22"/>
        </w:rPr>
        <w:sectPr w:rsidR="005D60F3" w:rsidRPr="0056762B" w:rsidSect="00F61D86">
          <w:headerReference w:type="even" r:id="rId19"/>
          <w:footerReference w:type="even" r:id="rId20"/>
          <w:footerReference w:type="default" r:id="rId21"/>
          <w:type w:val="continuous"/>
          <w:pgSz w:w="12240" w:h="15840"/>
          <w:pgMar w:top="990" w:right="1170" w:bottom="900" w:left="990" w:header="720" w:footer="720" w:gutter="0"/>
          <w:cols w:num="2" w:space="360"/>
          <w:docGrid w:linePitch="360"/>
        </w:sectPr>
      </w:pPr>
    </w:p>
    <w:p w14:paraId="7474691A" w14:textId="705B53D9" w:rsidR="00534C4D" w:rsidRDefault="00534C4D" w:rsidP="00780257">
      <w:pPr>
        <w:tabs>
          <w:tab w:val="left" w:pos="8750"/>
        </w:tabs>
        <w:rPr>
          <w:rFonts w:ascii="Book Antiqua" w:hAnsi="Book Antiqua"/>
          <w:iCs/>
          <w:sz w:val="20"/>
          <w:szCs w:val="20"/>
        </w:rPr>
      </w:pPr>
    </w:p>
    <w:sectPr w:rsidR="00534C4D" w:rsidSect="008F21B8">
      <w:headerReference w:type="even" r:id="rId22"/>
      <w:footerReference w:type="even" r:id="rId23"/>
      <w:footerReference w:type="default" r:id="rId24"/>
      <w:type w:val="continuous"/>
      <w:pgSz w:w="12240" w:h="15840" w:code="1"/>
      <w:pgMar w:top="994" w:right="1627" w:bottom="907"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0B42" w14:textId="77777777" w:rsidR="00651930" w:rsidRDefault="00651930" w:rsidP="00D239B4">
      <w:r>
        <w:separator/>
      </w:r>
    </w:p>
  </w:endnote>
  <w:endnote w:type="continuationSeparator" w:id="0">
    <w:p w14:paraId="7CAD7A26" w14:textId="77777777" w:rsidR="00651930" w:rsidRDefault="00651930" w:rsidP="00D239B4">
      <w:r>
        <w:continuationSeparator/>
      </w:r>
    </w:p>
  </w:endnote>
  <w:endnote w:type="continuationNotice" w:id="1">
    <w:p w14:paraId="3129597A" w14:textId="77777777" w:rsidR="00651930" w:rsidRDefault="006519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Frutiger-Ligh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ndes">
    <w:panose1 w:val="02000000000000000000"/>
    <w:charset w:val="00"/>
    <w:family w:val="modern"/>
    <w:notTrueType/>
    <w:pitch w:val="variable"/>
    <w:sig w:usb0="A000002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 w:name="Times New Roman Bold">
    <w:panose1 w:val="00000000000000000000"/>
    <w:charset w:val="00"/>
    <w:family w:val="roman"/>
    <w:notTrueType/>
    <w:pitch w:val="default"/>
  </w:font>
  <w:font w:name="Andes Bold">
    <w:panose1 w:val="02000000000000000000"/>
    <w:charset w:val="00"/>
    <w:family w:val="modern"/>
    <w:notTrueType/>
    <w:pitch w:val="variable"/>
    <w:sig w:usb0="A000002F" w:usb1="5000005B" w:usb2="00000000" w:usb3="00000000" w:csb0="00000093" w:csb1="00000000"/>
  </w:font>
  <w:font w:name="Apercu">
    <w:altName w:val="Franklin Gothic Medium Cond"/>
    <w:panose1 w:val="00000000000000000000"/>
    <w:charset w:val="00"/>
    <w:family w:val="modern"/>
    <w:notTrueType/>
    <w:pitch w:val="variable"/>
    <w:sig w:usb0="000000AF" w:usb1="0000804F" w:usb2="00000002"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DD6DA" w14:textId="77777777" w:rsidR="00B6419C" w:rsidRDefault="00B6419C" w:rsidP="00A94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982584" w14:textId="77777777" w:rsidR="00B6419C" w:rsidRDefault="00B6419C" w:rsidP="00A94A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6DB04" w14:textId="77777777" w:rsidR="00B6419C" w:rsidRPr="000B223A" w:rsidRDefault="00B6419C" w:rsidP="00A94AFA">
    <w:pPr>
      <w:autoSpaceDE w:val="0"/>
      <w:autoSpaceDN w:val="0"/>
      <w:adjustRightInd w:val="0"/>
      <w:ind w:left="-720"/>
      <w:jc w:val="right"/>
      <w:rPr>
        <w:rFonts w:ascii="Arial" w:hAnsi="Arial"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0737" w14:textId="77777777" w:rsidR="00B6419C" w:rsidRDefault="00B6419C" w:rsidP="00A94AFA">
    <w:pPr>
      <w:pStyle w:val="Footer"/>
      <w:ind w:left="-99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7649A" w14:textId="77777777" w:rsidR="00B6419C" w:rsidRDefault="00B6419C" w:rsidP="00A94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EB2B75" w14:textId="77777777" w:rsidR="00B6419C" w:rsidRDefault="00B6419C" w:rsidP="00A94AFA">
    <w:pPr>
      <w:pStyle w:val="Footer"/>
      <w:ind w:right="360"/>
    </w:pPr>
  </w:p>
  <w:p w14:paraId="67D388DB" w14:textId="77777777" w:rsidR="00B6419C" w:rsidRDefault="00B641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5811E" w14:textId="3BA16EFB" w:rsidR="00B6419C" w:rsidRPr="00E7649A" w:rsidRDefault="005A2263" w:rsidP="00E7649A">
    <w:pPr>
      <w:pStyle w:val="FooterN"/>
      <w:rPr>
        <w:color w:val="006666"/>
      </w:rPr>
    </w:pPr>
    <w:r>
      <w:rPr>
        <w:color w:val="006666"/>
        <w:sz w:val="18"/>
      </w:rPr>
      <w:t>August</w:t>
    </w:r>
    <w:r w:rsidR="00B6419C">
      <w:rPr>
        <w:color w:val="006666"/>
        <w:sz w:val="18"/>
      </w:rPr>
      <w:t xml:space="preserve"> 2018</w:t>
    </w:r>
    <w:r w:rsidR="00B6419C" w:rsidRPr="00E7649A">
      <w:rPr>
        <w:color w:val="006666"/>
        <w:sz w:val="18"/>
      </w:rPr>
      <w:t xml:space="preserve"> · Number </w:t>
    </w:r>
    <w:r w:rsidR="00AC3448">
      <w:rPr>
        <w:color w:val="006666"/>
        <w:sz w:val="18"/>
      </w:rPr>
      <w:t>8</w:t>
    </w:r>
    <w:r w:rsidR="00B6419C" w:rsidRPr="00E7649A">
      <w:rPr>
        <w:color w:val="006666"/>
        <w:sz w:val="18"/>
      </w:rPr>
      <w:t xml:space="preserve">                                                                                                                           </w:t>
    </w:r>
    <w:r w:rsidR="00B6419C">
      <w:rPr>
        <w:color w:val="006666"/>
      </w:rPr>
      <w:t xml:space="preserve">                           </w:t>
    </w:r>
    <w:r w:rsidR="00B6419C" w:rsidRPr="00E7649A">
      <w:rPr>
        <w:color w:val="006666"/>
      </w:rPr>
      <w:t xml:space="preserve">                         </w:t>
    </w:r>
    <w:r w:rsidR="00B6419C" w:rsidRPr="00E7649A">
      <w:rPr>
        <w:color w:val="006666"/>
      </w:rPr>
      <w:fldChar w:fldCharType="begin"/>
    </w:r>
    <w:r w:rsidR="00B6419C" w:rsidRPr="00E7649A">
      <w:rPr>
        <w:color w:val="006666"/>
      </w:rPr>
      <w:instrText xml:space="preserve"> PAGE   \* MERGEFORMAT </w:instrText>
    </w:r>
    <w:r w:rsidR="00B6419C" w:rsidRPr="00E7649A">
      <w:rPr>
        <w:color w:val="006666"/>
      </w:rPr>
      <w:fldChar w:fldCharType="separate"/>
    </w:r>
    <w:r w:rsidR="00CD7715">
      <w:rPr>
        <w:noProof/>
        <w:color w:val="006666"/>
      </w:rPr>
      <w:t>4</w:t>
    </w:r>
    <w:r w:rsidR="00B6419C" w:rsidRPr="00E7649A">
      <w:rPr>
        <w:color w:val="006666"/>
      </w:rPr>
      <w:fldChar w:fldCharType="end"/>
    </w:r>
  </w:p>
  <w:p w14:paraId="031C5547" w14:textId="57342D40" w:rsidR="00B6419C" w:rsidRPr="006B786C" w:rsidRDefault="00B6419C" w:rsidP="006B786C">
    <w:pPr>
      <w:pStyle w:val="Footer"/>
    </w:pPr>
  </w:p>
  <w:p w14:paraId="6E937953" w14:textId="77777777" w:rsidR="00B6419C" w:rsidRDefault="00B6419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609E2" w14:textId="77777777" w:rsidR="00B6419C" w:rsidRDefault="00B6419C" w:rsidP="00A94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46185E" w14:textId="77777777" w:rsidR="00B6419C" w:rsidRDefault="00B6419C" w:rsidP="00A94AF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07714" w14:textId="56208C64" w:rsidR="00B6419C" w:rsidRPr="00F27F8C" w:rsidRDefault="00B6419C" w:rsidP="00A94AFA">
    <w:pPr>
      <w:autoSpaceDE w:val="0"/>
      <w:autoSpaceDN w:val="0"/>
      <w:adjustRightInd w:val="0"/>
      <w:jc w:val="right"/>
      <w:rPr>
        <w:rFonts w:asciiTheme="minorHAnsi" w:hAnsiTheme="minorHAnsi" w:cs="Arial"/>
        <w:sz w:val="22"/>
        <w:szCs w:val="22"/>
      </w:rPr>
    </w:pPr>
    <w:r w:rsidRPr="00F27F8C">
      <w:rPr>
        <w:rFonts w:asciiTheme="minorHAnsi" w:hAnsiTheme="minorHAnsi" w:cs="Arial"/>
        <w:sz w:val="22"/>
        <w:szCs w:val="22"/>
      </w:rPr>
      <w:fldChar w:fldCharType="begin"/>
    </w:r>
    <w:r w:rsidRPr="00F27F8C">
      <w:rPr>
        <w:rFonts w:asciiTheme="minorHAnsi" w:hAnsiTheme="minorHAnsi" w:cs="Arial"/>
        <w:sz w:val="22"/>
        <w:szCs w:val="22"/>
      </w:rPr>
      <w:instrText xml:space="preserve"> PAGE   \* MERGEFORMAT </w:instrText>
    </w:r>
    <w:r w:rsidRPr="00F27F8C">
      <w:rPr>
        <w:rFonts w:asciiTheme="minorHAnsi" w:hAnsiTheme="minorHAnsi" w:cs="Arial"/>
        <w:sz w:val="22"/>
        <w:szCs w:val="22"/>
      </w:rPr>
      <w:fldChar w:fldCharType="separate"/>
    </w:r>
    <w:r w:rsidR="00FC67D1">
      <w:rPr>
        <w:rFonts w:asciiTheme="minorHAnsi" w:hAnsiTheme="minorHAnsi" w:cs="Arial"/>
        <w:noProof/>
        <w:sz w:val="22"/>
        <w:szCs w:val="22"/>
      </w:rPr>
      <w:t>5</w:t>
    </w:r>
    <w:r w:rsidRPr="00F27F8C">
      <w:rPr>
        <w:rFonts w:asciiTheme="minorHAnsi" w:hAnsiTheme="minorHAnsi" w:cs="Arial"/>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2363FD" w14:textId="77777777" w:rsidR="00651930" w:rsidRDefault="00651930" w:rsidP="00D239B4">
      <w:r>
        <w:separator/>
      </w:r>
    </w:p>
  </w:footnote>
  <w:footnote w:type="continuationSeparator" w:id="0">
    <w:p w14:paraId="6F487A8D" w14:textId="77777777" w:rsidR="00651930" w:rsidRDefault="00651930" w:rsidP="00D239B4">
      <w:r>
        <w:continuationSeparator/>
      </w:r>
    </w:p>
  </w:footnote>
  <w:footnote w:type="continuationNotice" w:id="1">
    <w:p w14:paraId="6DC2212B" w14:textId="77777777" w:rsidR="00651930" w:rsidRDefault="00651930"/>
  </w:footnote>
  <w:footnote w:id="2">
    <w:p w14:paraId="6B88ED66" w14:textId="79F0D045" w:rsidR="005A2263" w:rsidRPr="0013348D" w:rsidRDefault="005A2263" w:rsidP="005A2263">
      <w:pPr>
        <w:rPr>
          <w:sz w:val="16"/>
          <w:szCs w:val="16"/>
        </w:rPr>
      </w:pPr>
      <w:r w:rsidRPr="0013348D">
        <w:rPr>
          <w:rStyle w:val="FootnoteReference"/>
          <w:sz w:val="16"/>
          <w:szCs w:val="16"/>
        </w:rPr>
        <w:footnoteRef/>
      </w:r>
      <w:r w:rsidRPr="0013348D">
        <w:rPr>
          <w:sz w:val="16"/>
          <w:szCs w:val="16"/>
        </w:rPr>
        <w:t xml:space="preserve"> </w:t>
      </w:r>
      <w:hyperlink r:id="rId1" w:history="1">
        <w:r w:rsidRPr="0013348D">
          <w:rPr>
            <w:rStyle w:val="Hyperlink"/>
            <w:color w:val="auto"/>
            <w:sz w:val="16"/>
            <w:szCs w:val="16"/>
          </w:rPr>
          <w:t xml:space="preserve">Colombia - Development Policy Loan </w:t>
        </w:r>
        <w:r w:rsidR="0013348D" w:rsidRPr="0013348D">
          <w:rPr>
            <w:rStyle w:val="Hyperlink"/>
            <w:color w:val="auto"/>
            <w:sz w:val="16"/>
            <w:szCs w:val="16"/>
          </w:rPr>
          <w:t xml:space="preserve">for </w:t>
        </w:r>
        <w:r w:rsidRPr="0013348D">
          <w:rPr>
            <w:rStyle w:val="Hyperlink"/>
            <w:color w:val="auto"/>
            <w:sz w:val="16"/>
            <w:szCs w:val="16"/>
          </w:rPr>
          <w:t>the Second Programmatic Productive and Sustainable Cities Operation</w:t>
        </w:r>
      </w:hyperlink>
      <w:r w:rsidRPr="0013348D">
        <w:rPr>
          <w:sz w:val="16"/>
          <w:szCs w:val="16"/>
        </w:rPr>
        <w:t>, World Bank, 2014</w:t>
      </w:r>
      <w:r w:rsidR="0013348D">
        <w:rPr>
          <w:sz w:val="16"/>
          <w:szCs w:val="16"/>
        </w:rPr>
        <w:t>.</w:t>
      </w:r>
    </w:p>
  </w:footnote>
  <w:footnote w:id="3">
    <w:p w14:paraId="0725F75D" w14:textId="5CE66444" w:rsidR="00726681" w:rsidRPr="0013348D" w:rsidRDefault="00726681" w:rsidP="00726681">
      <w:pPr>
        <w:rPr>
          <w:sz w:val="16"/>
          <w:szCs w:val="16"/>
        </w:rPr>
      </w:pPr>
      <w:r w:rsidRPr="0013348D">
        <w:rPr>
          <w:rStyle w:val="FootnoteReference"/>
          <w:sz w:val="16"/>
          <w:szCs w:val="16"/>
        </w:rPr>
        <w:footnoteRef/>
      </w:r>
      <w:r w:rsidRPr="0013348D">
        <w:rPr>
          <w:sz w:val="16"/>
          <w:szCs w:val="16"/>
        </w:rPr>
        <w:t xml:space="preserve"> </w:t>
      </w:r>
      <w:hyperlink r:id="rId2" w:history="1">
        <w:r w:rsidR="005A2263" w:rsidRPr="0013348D">
          <w:rPr>
            <w:rStyle w:val="Hyperlink"/>
            <w:color w:val="auto"/>
            <w:sz w:val="16"/>
            <w:szCs w:val="16"/>
          </w:rPr>
          <w:t>Colombia - Second Programmatic Sustained Growth and Income Convergence Development Policy Loan (DPL) Program</w:t>
        </w:r>
      </w:hyperlink>
      <w:r w:rsidR="0013348D">
        <w:rPr>
          <w:rStyle w:val="Hyperlink"/>
          <w:color w:val="auto"/>
          <w:sz w:val="16"/>
          <w:szCs w:val="16"/>
        </w:rPr>
        <w:t>,</w:t>
      </w:r>
      <w:r w:rsidR="005A2263" w:rsidRPr="0013348D">
        <w:rPr>
          <w:rStyle w:val="Hyperlink"/>
          <w:color w:val="auto"/>
          <w:sz w:val="16"/>
          <w:szCs w:val="16"/>
        </w:rPr>
        <w:t xml:space="preserve"> </w:t>
      </w:r>
      <w:r w:rsidR="005A2263" w:rsidRPr="0013348D">
        <w:rPr>
          <w:sz w:val="16"/>
          <w:szCs w:val="16"/>
        </w:rPr>
        <w:t>World Bank, 2015</w:t>
      </w:r>
      <w:r w:rsidR="0013348D">
        <w:rPr>
          <w:sz w:val="16"/>
          <w:szCs w:val="16"/>
        </w:rPr>
        <w:t>.</w:t>
      </w:r>
    </w:p>
  </w:footnote>
  <w:footnote w:id="4">
    <w:p w14:paraId="3B024CDF" w14:textId="11B2E3D5" w:rsidR="00E12F88" w:rsidRPr="00E12F88" w:rsidRDefault="00E12F88">
      <w:pPr>
        <w:pStyle w:val="FootnoteText"/>
        <w:rPr>
          <w:rFonts w:ascii="Segoe UI" w:hAnsi="Segoe UI" w:cs="Segoe UI"/>
          <w:sz w:val="18"/>
          <w:szCs w:val="18"/>
        </w:rPr>
      </w:pPr>
      <w:r w:rsidRPr="0013348D">
        <w:rPr>
          <w:rStyle w:val="FootnoteReference"/>
          <w:sz w:val="16"/>
          <w:szCs w:val="16"/>
        </w:rPr>
        <w:footnoteRef/>
      </w:r>
      <w:r w:rsidRPr="0013348D">
        <w:rPr>
          <w:sz w:val="16"/>
          <w:szCs w:val="16"/>
        </w:rPr>
        <w:t xml:space="preserve"> </w:t>
      </w:r>
      <w:hyperlink r:id="rId3" w:history="1">
        <w:r w:rsidR="005A2263" w:rsidRPr="0013348D">
          <w:rPr>
            <w:rStyle w:val="Hyperlink"/>
            <w:color w:val="auto"/>
            <w:sz w:val="16"/>
            <w:szCs w:val="16"/>
          </w:rPr>
          <w:t>Mobilizing private finance for development in Latin America and the Caribbean</w:t>
        </w:r>
      </w:hyperlink>
      <w:r w:rsidR="005A2263" w:rsidRPr="0013348D">
        <w:rPr>
          <w:sz w:val="16"/>
          <w:szCs w:val="16"/>
        </w:rPr>
        <w:t>, World Bank, 2018</w:t>
      </w:r>
      <w:r w:rsidR="0013348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5D79" w14:textId="77777777" w:rsidR="00B6419C" w:rsidRDefault="00B6419C">
    <w:pPr>
      <w:pStyle w:val="Header"/>
    </w:pPr>
    <w:r>
      <w:rPr>
        <w:noProof/>
      </w:rPr>
      <w:drawing>
        <wp:inline distT="0" distB="0" distL="0" distR="0" wp14:anchorId="2F450EB6" wp14:editId="075216F1">
          <wp:extent cx="5715000" cy="2000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0" cy="200025"/>
                  </a:xfrm>
                  <a:prstGeom prst="rect">
                    <a:avLst/>
                  </a:prstGeom>
                  <a:noFill/>
                  <a:ln w="9525">
                    <a:noFill/>
                    <a:miter lim="800000"/>
                    <a:headEnd/>
                    <a:tailEnd/>
                  </a:ln>
                </pic:spPr>
              </pic:pic>
            </a:graphicData>
          </a:graphic>
        </wp:inline>
      </w:drawing>
    </w:r>
  </w:p>
  <w:p w14:paraId="15F69D3D" w14:textId="77777777" w:rsidR="00B6419C" w:rsidRDefault="00B64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95DC8" w14:textId="77777777" w:rsidR="00B6419C" w:rsidRDefault="00B6419C" w:rsidP="00A94AFA">
    <w:pPr>
      <w:pStyle w:val="Header"/>
      <w:tabs>
        <w:tab w:val="clear" w:pos="9360"/>
        <w:tab w:val="left" w:pos="0"/>
        <w:tab w:val="right" w:pos="10260"/>
      </w:tabs>
      <w:ind w:right="-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030A9" w14:textId="77777777" w:rsidR="00B6419C" w:rsidRDefault="00B6419C" w:rsidP="00A94AFA">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692D6" w14:textId="77777777" w:rsidR="00B6419C" w:rsidRDefault="00B6419C">
    <w:pPr>
      <w:pStyle w:val="Header"/>
    </w:pPr>
    <w:r>
      <w:rPr>
        <w:noProof/>
      </w:rPr>
      <w:drawing>
        <wp:inline distT="0" distB="0" distL="0" distR="0" wp14:anchorId="7346BF37" wp14:editId="7C228C80">
          <wp:extent cx="5715000" cy="2000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0" cy="200025"/>
                  </a:xfrm>
                  <a:prstGeom prst="rect">
                    <a:avLst/>
                  </a:prstGeom>
                  <a:noFill/>
                  <a:ln w="9525">
                    <a:noFill/>
                    <a:miter lim="800000"/>
                    <a:headEnd/>
                    <a:tailEnd/>
                  </a:ln>
                </pic:spPr>
              </pic:pic>
            </a:graphicData>
          </a:graphic>
        </wp:inline>
      </w:drawing>
    </w:r>
  </w:p>
  <w:p w14:paraId="120BDC69" w14:textId="77777777" w:rsidR="00B6419C" w:rsidRDefault="00B6419C">
    <w:pPr>
      <w:pStyle w:val="Header"/>
    </w:pPr>
  </w:p>
  <w:p w14:paraId="6C7340AF" w14:textId="77777777" w:rsidR="00B6419C" w:rsidRDefault="00B6419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D1A8B" w14:textId="77777777" w:rsidR="00B6419C" w:rsidRDefault="00B6419C">
    <w:pPr>
      <w:pStyle w:val="Header"/>
    </w:pPr>
    <w:r>
      <w:rPr>
        <w:noProof/>
      </w:rPr>
      <w:drawing>
        <wp:inline distT="0" distB="0" distL="0" distR="0" wp14:anchorId="00A58609" wp14:editId="6913B9FE">
          <wp:extent cx="5715000" cy="20002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15000" cy="200025"/>
                  </a:xfrm>
                  <a:prstGeom prst="rect">
                    <a:avLst/>
                  </a:prstGeom>
                  <a:noFill/>
                  <a:ln w="9525">
                    <a:noFill/>
                    <a:miter lim="800000"/>
                    <a:headEnd/>
                    <a:tailEnd/>
                  </a:ln>
                </pic:spPr>
              </pic:pic>
            </a:graphicData>
          </a:graphic>
        </wp:inline>
      </w:drawing>
    </w:r>
  </w:p>
  <w:p w14:paraId="028FF585" w14:textId="77777777" w:rsidR="00B6419C" w:rsidRDefault="00B64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413"/>
    <w:multiLevelType w:val="multilevel"/>
    <w:tmpl w:val="D3C85BA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06DE27F2"/>
    <w:multiLevelType w:val="hybridMultilevel"/>
    <w:tmpl w:val="5040FF22"/>
    <w:lvl w:ilvl="0" w:tplc="27961AE0">
      <w:numFmt w:val="bullet"/>
      <w:lvlText w:val="•"/>
      <w:lvlJc w:val="left"/>
      <w:pPr>
        <w:ind w:left="720" w:hanging="360"/>
      </w:pPr>
      <w:rPr>
        <w:rFonts w:ascii="Calibri" w:eastAsiaTheme="minorHAnsi" w:hAnsi="Calibri" w:cs="Frutiger-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E2C6A"/>
    <w:multiLevelType w:val="hybridMultilevel"/>
    <w:tmpl w:val="C0CA8B18"/>
    <w:lvl w:ilvl="0" w:tplc="69CAF752">
      <w:start w:val="1"/>
      <w:numFmt w:val="decimal"/>
      <w:lvlText w:val="%1."/>
      <w:lvlJc w:val="left"/>
      <w:pPr>
        <w:ind w:left="27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 w15:restartNumberingAfterBreak="0">
    <w:nsid w:val="17FE2031"/>
    <w:multiLevelType w:val="hybridMultilevel"/>
    <w:tmpl w:val="AF76ACEC"/>
    <w:lvl w:ilvl="0" w:tplc="152A6E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1E7495"/>
    <w:multiLevelType w:val="hybridMultilevel"/>
    <w:tmpl w:val="7A242BC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4320D56"/>
    <w:multiLevelType w:val="hybridMultilevel"/>
    <w:tmpl w:val="B6B6E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348F0"/>
    <w:multiLevelType w:val="multilevel"/>
    <w:tmpl w:val="B1081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511BD8"/>
    <w:multiLevelType w:val="hybridMultilevel"/>
    <w:tmpl w:val="772EC3C2"/>
    <w:lvl w:ilvl="0" w:tplc="8FA415FA">
      <w:start w:val="1"/>
      <w:numFmt w:val="bullet"/>
      <w:lvlText w:val="-"/>
      <w:lvlJc w:val="left"/>
      <w:pPr>
        <w:ind w:left="216" w:hanging="360"/>
      </w:pPr>
      <w:rPr>
        <w:rFonts w:ascii="Book Antiqua" w:eastAsia="Times New Roman" w:hAnsi="Book Antiqua" w:cs="Times New Roman"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abstractNum w:abstractNumId="8" w15:restartNumberingAfterBreak="0">
    <w:nsid w:val="45F92480"/>
    <w:multiLevelType w:val="hybridMultilevel"/>
    <w:tmpl w:val="53461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3158A2"/>
    <w:multiLevelType w:val="hybridMultilevel"/>
    <w:tmpl w:val="7CF8C186"/>
    <w:lvl w:ilvl="0" w:tplc="2106619E">
      <w:start w:val="1"/>
      <w:numFmt w:val="decimal"/>
      <w:lvlText w:val="(%1)"/>
      <w:lvlJc w:val="left"/>
      <w:pPr>
        <w:ind w:left="120" w:hanging="360"/>
      </w:pPr>
      <w:rPr>
        <w:rFonts w:hint="default"/>
      </w:rPr>
    </w:lvl>
    <w:lvl w:ilvl="1" w:tplc="04090017" w:tentative="1">
      <w:start w:val="1"/>
      <w:numFmt w:val="aiueoFullWidth"/>
      <w:lvlText w:val="(%2)"/>
      <w:lvlJc w:val="left"/>
      <w:pPr>
        <w:ind w:left="600" w:hanging="420"/>
      </w:pPr>
    </w:lvl>
    <w:lvl w:ilvl="2" w:tplc="04090011" w:tentative="1">
      <w:start w:val="1"/>
      <w:numFmt w:val="decimalEnclosedCircle"/>
      <w:lvlText w:val="%3"/>
      <w:lvlJc w:val="left"/>
      <w:pPr>
        <w:ind w:left="1020" w:hanging="420"/>
      </w:pPr>
    </w:lvl>
    <w:lvl w:ilvl="3" w:tplc="0409000F" w:tentative="1">
      <w:start w:val="1"/>
      <w:numFmt w:val="decimal"/>
      <w:lvlText w:val="%4."/>
      <w:lvlJc w:val="left"/>
      <w:pPr>
        <w:ind w:left="1440" w:hanging="420"/>
      </w:pPr>
    </w:lvl>
    <w:lvl w:ilvl="4" w:tplc="04090017" w:tentative="1">
      <w:start w:val="1"/>
      <w:numFmt w:val="aiueoFullWidth"/>
      <w:lvlText w:val="(%5)"/>
      <w:lvlJc w:val="left"/>
      <w:pPr>
        <w:ind w:left="1860" w:hanging="420"/>
      </w:pPr>
    </w:lvl>
    <w:lvl w:ilvl="5" w:tplc="04090011" w:tentative="1">
      <w:start w:val="1"/>
      <w:numFmt w:val="decimalEnclosedCircle"/>
      <w:lvlText w:val="%6"/>
      <w:lvlJc w:val="left"/>
      <w:pPr>
        <w:ind w:left="2280" w:hanging="420"/>
      </w:pPr>
    </w:lvl>
    <w:lvl w:ilvl="6" w:tplc="0409000F" w:tentative="1">
      <w:start w:val="1"/>
      <w:numFmt w:val="decimal"/>
      <w:lvlText w:val="%7."/>
      <w:lvlJc w:val="left"/>
      <w:pPr>
        <w:ind w:left="2700" w:hanging="420"/>
      </w:pPr>
    </w:lvl>
    <w:lvl w:ilvl="7" w:tplc="04090017" w:tentative="1">
      <w:start w:val="1"/>
      <w:numFmt w:val="aiueoFullWidth"/>
      <w:lvlText w:val="(%8)"/>
      <w:lvlJc w:val="left"/>
      <w:pPr>
        <w:ind w:left="3120" w:hanging="420"/>
      </w:pPr>
    </w:lvl>
    <w:lvl w:ilvl="8" w:tplc="04090011" w:tentative="1">
      <w:start w:val="1"/>
      <w:numFmt w:val="decimalEnclosedCircle"/>
      <w:lvlText w:val="%9"/>
      <w:lvlJc w:val="left"/>
      <w:pPr>
        <w:ind w:left="3540" w:hanging="420"/>
      </w:pPr>
    </w:lvl>
  </w:abstractNum>
  <w:abstractNum w:abstractNumId="10" w15:restartNumberingAfterBreak="0">
    <w:nsid w:val="5B837DC0"/>
    <w:multiLevelType w:val="hybridMultilevel"/>
    <w:tmpl w:val="18CA79A4"/>
    <w:lvl w:ilvl="0" w:tplc="3EC2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F508C3"/>
    <w:multiLevelType w:val="hybridMultilevel"/>
    <w:tmpl w:val="C0528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A607DD"/>
    <w:multiLevelType w:val="hybridMultilevel"/>
    <w:tmpl w:val="C14C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143897"/>
    <w:multiLevelType w:val="hybridMultilevel"/>
    <w:tmpl w:val="5150FC82"/>
    <w:lvl w:ilvl="0" w:tplc="C8A85514">
      <w:start w:val="1"/>
      <w:numFmt w:val="decimal"/>
      <w:lvlText w:val="%1."/>
      <w:lvlJc w:val="left"/>
      <w:pPr>
        <w:ind w:left="63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CE7F18"/>
    <w:multiLevelType w:val="hybridMultilevel"/>
    <w:tmpl w:val="AE58D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3E1EFF"/>
    <w:multiLevelType w:val="hybridMultilevel"/>
    <w:tmpl w:val="9806B8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A271DE"/>
    <w:multiLevelType w:val="hybridMultilevel"/>
    <w:tmpl w:val="49A488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CB5F02"/>
    <w:multiLevelType w:val="hybridMultilevel"/>
    <w:tmpl w:val="91DC2DD2"/>
    <w:lvl w:ilvl="0" w:tplc="75A82B7C">
      <w:start w:val="1"/>
      <w:numFmt w:val="bullet"/>
      <w:lvlText w:val="-"/>
      <w:lvlJc w:val="left"/>
      <w:pPr>
        <w:ind w:left="216" w:hanging="360"/>
      </w:pPr>
      <w:rPr>
        <w:rFonts w:ascii="Book Antiqua" w:eastAsia="Times New Roman" w:hAnsi="Book Antiqua" w:cs="Times New Roman" w:hint="default"/>
      </w:rPr>
    </w:lvl>
    <w:lvl w:ilvl="1" w:tplc="04090003" w:tentative="1">
      <w:start w:val="1"/>
      <w:numFmt w:val="bullet"/>
      <w:lvlText w:val="o"/>
      <w:lvlJc w:val="left"/>
      <w:pPr>
        <w:ind w:left="936" w:hanging="360"/>
      </w:pPr>
      <w:rPr>
        <w:rFonts w:ascii="Courier New" w:hAnsi="Courier New" w:cs="Courier New" w:hint="default"/>
      </w:rPr>
    </w:lvl>
    <w:lvl w:ilvl="2" w:tplc="04090005" w:tentative="1">
      <w:start w:val="1"/>
      <w:numFmt w:val="bullet"/>
      <w:lvlText w:val=""/>
      <w:lvlJc w:val="left"/>
      <w:pPr>
        <w:ind w:left="1656" w:hanging="360"/>
      </w:pPr>
      <w:rPr>
        <w:rFonts w:ascii="Wingdings" w:hAnsi="Wingdings" w:hint="default"/>
      </w:rPr>
    </w:lvl>
    <w:lvl w:ilvl="3" w:tplc="04090001" w:tentative="1">
      <w:start w:val="1"/>
      <w:numFmt w:val="bullet"/>
      <w:lvlText w:val=""/>
      <w:lvlJc w:val="left"/>
      <w:pPr>
        <w:ind w:left="2376" w:hanging="360"/>
      </w:pPr>
      <w:rPr>
        <w:rFonts w:ascii="Symbol" w:hAnsi="Symbol" w:hint="default"/>
      </w:rPr>
    </w:lvl>
    <w:lvl w:ilvl="4" w:tplc="04090003" w:tentative="1">
      <w:start w:val="1"/>
      <w:numFmt w:val="bullet"/>
      <w:lvlText w:val="o"/>
      <w:lvlJc w:val="left"/>
      <w:pPr>
        <w:ind w:left="3096" w:hanging="360"/>
      </w:pPr>
      <w:rPr>
        <w:rFonts w:ascii="Courier New" w:hAnsi="Courier New" w:cs="Courier New" w:hint="default"/>
      </w:rPr>
    </w:lvl>
    <w:lvl w:ilvl="5" w:tplc="04090005" w:tentative="1">
      <w:start w:val="1"/>
      <w:numFmt w:val="bullet"/>
      <w:lvlText w:val=""/>
      <w:lvlJc w:val="left"/>
      <w:pPr>
        <w:ind w:left="3816" w:hanging="360"/>
      </w:pPr>
      <w:rPr>
        <w:rFonts w:ascii="Wingdings" w:hAnsi="Wingdings" w:hint="default"/>
      </w:rPr>
    </w:lvl>
    <w:lvl w:ilvl="6" w:tplc="04090001" w:tentative="1">
      <w:start w:val="1"/>
      <w:numFmt w:val="bullet"/>
      <w:lvlText w:val=""/>
      <w:lvlJc w:val="left"/>
      <w:pPr>
        <w:ind w:left="4536" w:hanging="360"/>
      </w:pPr>
      <w:rPr>
        <w:rFonts w:ascii="Symbol" w:hAnsi="Symbol" w:hint="default"/>
      </w:rPr>
    </w:lvl>
    <w:lvl w:ilvl="7" w:tplc="04090003" w:tentative="1">
      <w:start w:val="1"/>
      <w:numFmt w:val="bullet"/>
      <w:lvlText w:val="o"/>
      <w:lvlJc w:val="left"/>
      <w:pPr>
        <w:ind w:left="5256" w:hanging="360"/>
      </w:pPr>
      <w:rPr>
        <w:rFonts w:ascii="Courier New" w:hAnsi="Courier New" w:cs="Courier New" w:hint="default"/>
      </w:rPr>
    </w:lvl>
    <w:lvl w:ilvl="8" w:tplc="04090005" w:tentative="1">
      <w:start w:val="1"/>
      <w:numFmt w:val="bullet"/>
      <w:lvlText w:val=""/>
      <w:lvlJc w:val="left"/>
      <w:pPr>
        <w:ind w:left="5976" w:hanging="360"/>
      </w:pPr>
      <w:rPr>
        <w:rFonts w:ascii="Wingdings" w:hAnsi="Wingdings" w:hint="default"/>
      </w:rPr>
    </w:lvl>
  </w:abstractNum>
  <w:num w:numId="1">
    <w:abstractNumId w:val="6"/>
  </w:num>
  <w:num w:numId="2">
    <w:abstractNumId w:val="8"/>
  </w:num>
  <w:num w:numId="3">
    <w:abstractNumId w:val="5"/>
  </w:num>
  <w:num w:numId="4">
    <w:abstractNumId w:val="12"/>
  </w:num>
  <w:num w:numId="5">
    <w:abstractNumId w:val="11"/>
  </w:num>
  <w:num w:numId="6">
    <w:abstractNumId w:val="16"/>
  </w:num>
  <w:num w:numId="7">
    <w:abstractNumId w:val="10"/>
  </w:num>
  <w:num w:numId="8">
    <w:abstractNumId w:val="9"/>
  </w:num>
  <w:num w:numId="9">
    <w:abstractNumId w:val="2"/>
  </w:num>
  <w:num w:numId="10">
    <w:abstractNumId w:val="7"/>
  </w:num>
  <w:num w:numId="11">
    <w:abstractNumId w:val="17"/>
  </w:num>
  <w:num w:numId="12">
    <w:abstractNumId w:val="4"/>
  </w:num>
  <w:num w:numId="13">
    <w:abstractNumId w:val="15"/>
  </w:num>
  <w:num w:numId="14">
    <w:abstractNumId w:val="0"/>
  </w:num>
  <w:num w:numId="15">
    <w:abstractNumId w:val="1"/>
  </w:num>
  <w:num w:numId="16">
    <w:abstractNumId w:val="13"/>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B4"/>
    <w:rsid w:val="00002B3F"/>
    <w:rsid w:val="00006776"/>
    <w:rsid w:val="00025CE7"/>
    <w:rsid w:val="00027489"/>
    <w:rsid w:val="00030085"/>
    <w:rsid w:val="00030B3A"/>
    <w:rsid w:val="00031035"/>
    <w:rsid w:val="00032437"/>
    <w:rsid w:val="00036884"/>
    <w:rsid w:val="000378BA"/>
    <w:rsid w:val="00044FEF"/>
    <w:rsid w:val="00047439"/>
    <w:rsid w:val="00050829"/>
    <w:rsid w:val="000527C5"/>
    <w:rsid w:val="00052EC1"/>
    <w:rsid w:val="00056E27"/>
    <w:rsid w:val="00057F25"/>
    <w:rsid w:val="00063FFA"/>
    <w:rsid w:val="0008242D"/>
    <w:rsid w:val="00085641"/>
    <w:rsid w:val="00087CD9"/>
    <w:rsid w:val="000966B9"/>
    <w:rsid w:val="000B076F"/>
    <w:rsid w:val="000B0D54"/>
    <w:rsid w:val="000B1B6C"/>
    <w:rsid w:val="000C0158"/>
    <w:rsid w:val="000C35C0"/>
    <w:rsid w:val="000C7418"/>
    <w:rsid w:val="000D2865"/>
    <w:rsid w:val="000D413F"/>
    <w:rsid w:val="000D72E9"/>
    <w:rsid w:val="000E098E"/>
    <w:rsid w:val="000E250A"/>
    <w:rsid w:val="000E602B"/>
    <w:rsid w:val="000F2DA6"/>
    <w:rsid w:val="000F4156"/>
    <w:rsid w:val="000F78ED"/>
    <w:rsid w:val="00107385"/>
    <w:rsid w:val="00107A5E"/>
    <w:rsid w:val="00113230"/>
    <w:rsid w:val="00115CE3"/>
    <w:rsid w:val="001168E9"/>
    <w:rsid w:val="001232C6"/>
    <w:rsid w:val="0012446A"/>
    <w:rsid w:val="001273CB"/>
    <w:rsid w:val="0013348D"/>
    <w:rsid w:val="00134383"/>
    <w:rsid w:val="00146E5B"/>
    <w:rsid w:val="00150231"/>
    <w:rsid w:val="001605E5"/>
    <w:rsid w:val="00164805"/>
    <w:rsid w:val="0016576B"/>
    <w:rsid w:val="00171A70"/>
    <w:rsid w:val="0017444A"/>
    <w:rsid w:val="00174B01"/>
    <w:rsid w:val="0017512B"/>
    <w:rsid w:val="00175C18"/>
    <w:rsid w:val="00181BA9"/>
    <w:rsid w:val="00182A17"/>
    <w:rsid w:val="001837AA"/>
    <w:rsid w:val="00186BF6"/>
    <w:rsid w:val="001930DC"/>
    <w:rsid w:val="00194DDE"/>
    <w:rsid w:val="0019612A"/>
    <w:rsid w:val="001A1D61"/>
    <w:rsid w:val="001B38ED"/>
    <w:rsid w:val="001D473E"/>
    <w:rsid w:val="001D76B5"/>
    <w:rsid w:val="001E4335"/>
    <w:rsid w:val="001F2605"/>
    <w:rsid w:val="001F51B3"/>
    <w:rsid w:val="001F5A61"/>
    <w:rsid w:val="001F72DE"/>
    <w:rsid w:val="001F7BAC"/>
    <w:rsid w:val="00203DF0"/>
    <w:rsid w:val="00204538"/>
    <w:rsid w:val="002053C9"/>
    <w:rsid w:val="002077C0"/>
    <w:rsid w:val="00210562"/>
    <w:rsid w:val="00211BD4"/>
    <w:rsid w:val="00215953"/>
    <w:rsid w:val="00225F85"/>
    <w:rsid w:val="00236F17"/>
    <w:rsid w:val="00237FDE"/>
    <w:rsid w:val="0026032F"/>
    <w:rsid w:val="002645F0"/>
    <w:rsid w:val="00266CCC"/>
    <w:rsid w:val="002672E5"/>
    <w:rsid w:val="002702E3"/>
    <w:rsid w:val="00271FF9"/>
    <w:rsid w:val="002745B1"/>
    <w:rsid w:val="002760CB"/>
    <w:rsid w:val="00281C17"/>
    <w:rsid w:val="002827B2"/>
    <w:rsid w:val="002829F7"/>
    <w:rsid w:val="002A0605"/>
    <w:rsid w:val="002A26E4"/>
    <w:rsid w:val="002B6537"/>
    <w:rsid w:val="002C01AE"/>
    <w:rsid w:val="002C4A57"/>
    <w:rsid w:val="002D0BD4"/>
    <w:rsid w:val="002D6818"/>
    <w:rsid w:val="002E02B3"/>
    <w:rsid w:val="002E1942"/>
    <w:rsid w:val="002E5FCC"/>
    <w:rsid w:val="002E6854"/>
    <w:rsid w:val="002F55BE"/>
    <w:rsid w:val="002F732E"/>
    <w:rsid w:val="00301722"/>
    <w:rsid w:val="00303029"/>
    <w:rsid w:val="0031435C"/>
    <w:rsid w:val="003321DA"/>
    <w:rsid w:val="0034043D"/>
    <w:rsid w:val="0034132F"/>
    <w:rsid w:val="0034312F"/>
    <w:rsid w:val="003479E7"/>
    <w:rsid w:val="00350E7C"/>
    <w:rsid w:val="00364719"/>
    <w:rsid w:val="003647C8"/>
    <w:rsid w:val="00371E40"/>
    <w:rsid w:val="00374ED7"/>
    <w:rsid w:val="003764BB"/>
    <w:rsid w:val="003779A3"/>
    <w:rsid w:val="003817AD"/>
    <w:rsid w:val="00385367"/>
    <w:rsid w:val="00385394"/>
    <w:rsid w:val="003A148A"/>
    <w:rsid w:val="003A2CF9"/>
    <w:rsid w:val="003A35A1"/>
    <w:rsid w:val="003A3E8C"/>
    <w:rsid w:val="003A4BEC"/>
    <w:rsid w:val="003B04B0"/>
    <w:rsid w:val="003B0FD0"/>
    <w:rsid w:val="003B4893"/>
    <w:rsid w:val="003B5C15"/>
    <w:rsid w:val="003B5CAA"/>
    <w:rsid w:val="003C160F"/>
    <w:rsid w:val="003C3C14"/>
    <w:rsid w:val="003D62BB"/>
    <w:rsid w:val="003F0117"/>
    <w:rsid w:val="003F3580"/>
    <w:rsid w:val="003F589F"/>
    <w:rsid w:val="003F5E1C"/>
    <w:rsid w:val="00402698"/>
    <w:rsid w:val="0040549A"/>
    <w:rsid w:val="00405F4F"/>
    <w:rsid w:val="004076DC"/>
    <w:rsid w:val="00416D4A"/>
    <w:rsid w:val="0042108D"/>
    <w:rsid w:val="00422B3D"/>
    <w:rsid w:val="004242B7"/>
    <w:rsid w:val="00453BCA"/>
    <w:rsid w:val="004555CD"/>
    <w:rsid w:val="0046081F"/>
    <w:rsid w:val="00461D0C"/>
    <w:rsid w:val="004645D8"/>
    <w:rsid w:val="00465B33"/>
    <w:rsid w:val="00465C0E"/>
    <w:rsid w:val="00470681"/>
    <w:rsid w:val="00471425"/>
    <w:rsid w:val="004734EF"/>
    <w:rsid w:val="0048120D"/>
    <w:rsid w:val="004825F0"/>
    <w:rsid w:val="00491913"/>
    <w:rsid w:val="0049787E"/>
    <w:rsid w:val="004A2C4A"/>
    <w:rsid w:val="004A3B81"/>
    <w:rsid w:val="004A505E"/>
    <w:rsid w:val="004B1D18"/>
    <w:rsid w:val="004B4A7A"/>
    <w:rsid w:val="004B6DB0"/>
    <w:rsid w:val="004D5014"/>
    <w:rsid w:val="004D5374"/>
    <w:rsid w:val="004D6E5C"/>
    <w:rsid w:val="004E216D"/>
    <w:rsid w:val="004E26C1"/>
    <w:rsid w:val="004E4785"/>
    <w:rsid w:val="00502399"/>
    <w:rsid w:val="005050A0"/>
    <w:rsid w:val="0050787B"/>
    <w:rsid w:val="00522E35"/>
    <w:rsid w:val="005235EE"/>
    <w:rsid w:val="00525D78"/>
    <w:rsid w:val="00534A23"/>
    <w:rsid w:val="00534C4D"/>
    <w:rsid w:val="00541DA0"/>
    <w:rsid w:val="00542670"/>
    <w:rsid w:val="005530DB"/>
    <w:rsid w:val="00562296"/>
    <w:rsid w:val="0056762B"/>
    <w:rsid w:val="00576F78"/>
    <w:rsid w:val="005815EA"/>
    <w:rsid w:val="00584260"/>
    <w:rsid w:val="0058558B"/>
    <w:rsid w:val="0058776F"/>
    <w:rsid w:val="00590024"/>
    <w:rsid w:val="00593572"/>
    <w:rsid w:val="00593E83"/>
    <w:rsid w:val="005A2263"/>
    <w:rsid w:val="005A317F"/>
    <w:rsid w:val="005B59CA"/>
    <w:rsid w:val="005C37DD"/>
    <w:rsid w:val="005C7B99"/>
    <w:rsid w:val="005D1D9B"/>
    <w:rsid w:val="005D3B4F"/>
    <w:rsid w:val="005D60F3"/>
    <w:rsid w:val="005D7B63"/>
    <w:rsid w:val="005F2C5C"/>
    <w:rsid w:val="005F4136"/>
    <w:rsid w:val="005F4762"/>
    <w:rsid w:val="005F7DA9"/>
    <w:rsid w:val="00600A9D"/>
    <w:rsid w:val="0061601B"/>
    <w:rsid w:val="00617586"/>
    <w:rsid w:val="00621329"/>
    <w:rsid w:val="00621BEE"/>
    <w:rsid w:val="0064123E"/>
    <w:rsid w:val="00642DB8"/>
    <w:rsid w:val="00647281"/>
    <w:rsid w:val="00651930"/>
    <w:rsid w:val="00655367"/>
    <w:rsid w:val="00660C9A"/>
    <w:rsid w:val="00660ED4"/>
    <w:rsid w:val="00661EA3"/>
    <w:rsid w:val="00662331"/>
    <w:rsid w:val="006633F3"/>
    <w:rsid w:val="00664314"/>
    <w:rsid w:val="00665FC1"/>
    <w:rsid w:val="00666D1C"/>
    <w:rsid w:val="00682D44"/>
    <w:rsid w:val="0068610A"/>
    <w:rsid w:val="00695005"/>
    <w:rsid w:val="00696735"/>
    <w:rsid w:val="006A1E13"/>
    <w:rsid w:val="006A51CB"/>
    <w:rsid w:val="006A7525"/>
    <w:rsid w:val="006B24FA"/>
    <w:rsid w:val="006B2AC4"/>
    <w:rsid w:val="006B31D1"/>
    <w:rsid w:val="006B6A85"/>
    <w:rsid w:val="006B786C"/>
    <w:rsid w:val="006C225B"/>
    <w:rsid w:val="006D2DA4"/>
    <w:rsid w:val="006D428C"/>
    <w:rsid w:val="006D4690"/>
    <w:rsid w:val="006D6C11"/>
    <w:rsid w:val="006D76B3"/>
    <w:rsid w:val="006E0333"/>
    <w:rsid w:val="006E2501"/>
    <w:rsid w:val="006E46EC"/>
    <w:rsid w:val="006E52B6"/>
    <w:rsid w:val="006F23B9"/>
    <w:rsid w:val="006F6A5A"/>
    <w:rsid w:val="00703059"/>
    <w:rsid w:val="00714E0C"/>
    <w:rsid w:val="007164C5"/>
    <w:rsid w:val="00725563"/>
    <w:rsid w:val="00726681"/>
    <w:rsid w:val="00727332"/>
    <w:rsid w:val="0073197E"/>
    <w:rsid w:val="00731B25"/>
    <w:rsid w:val="00736D46"/>
    <w:rsid w:val="00745732"/>
    <w:rsid w:val="007576E8"/>
    <w:rsid w:val="00766BAF"/>
    <w:rsid w:val="0077764E"/>
    <w:rsid w:val="00780257"/>
    <w:rsid w:val="007877FD"/>
    <w:rsid w:val="007903AD"/>
    <w:rsid w:val="00791C92"/>
    <w:rsid w:val="00794C6F"/>
    <w:rsid w:val="00797935"/>
    <w:rsid w:val="007A2DBF"/>
    <w:rsid w:val="007A519A"/>
    <w:rsid w:val="007A5E8B"/>
    <w:rsid w:val="007A63A7"/>
    <w:rsid w:val="007B5A60"/>
    <w:rsid w:val="007C4AB7"/>
    <w:rsid w:val="007C4DE6"/>
    <w:rsid w:val="007C5F0B"/>
    <w:rsid w:val="007D3B0C"/>
    <w:rsid w:val="007D500D"/>
    <w:rsid w:val="007D67A3"/>
    <w:rsid w:val="007E0194"/>
    <w:rsid w:val="007F0330"/>
    <w:rsid w:val="007F5B23"/>
    <w:rsid w:val="0080125F"/>
    <w:rsid w:val="008026F2"/>
    <w:rsid w:val="00805D1D"/>
    <w:rsid w:val="008062F8"/>
    <w:rsid w:val="00821A68"/>
    <w:rsid w:val="008358B0"/>
    <w:rsid w:val="00846964"/>
    <w:rsid w:val="00850022"/>
    <w:rsid w:val="0085026D"/>
    <w:rsid w:val="008574B0"/>
    <w:rsid w:val="00861D0F"/>
    <w:rsid w:val="0086398E"/>
    <w:rsid w:val="00863C05"/>
    <w:rsid w:val="008645EF"/>
    <w:rsid w:val="00865C62"/>
    <w:rsid w:val="008708BF"/>
    <w:rsid w:val="0088218F"/>
    <w:rsid w:val="00892AF9"/>
    <w:rsid w:val="00897021"/>
    <w:rsid w:val="008A456A"/>
    <w:rsid w:val="008D176C"/>
    <w:rsid w:val="008D38EE"/>
    <w:rsid w:val="008E2C19"/>
    <w:rsid w:val="008E2FEB"/>
    <w:rsid w:val="008E4A65"/>
    <w:rsid w:val="008F21B8"/>
    <w:rsid w:val="00900669"/>
    <w:rsid w:val="00903A87"/>
    <w:rsid w:val="00905BF2"/>
    <w:rsid w:val="009111B8"/>
    <w:rsid w:val="0091122F"/>
    <w:rsid w:val="00915B7D"/>
    <w:rsid w:val="00920AE2"/>
    <w:rsid w:val="009231F7"/>
    <w:rsid w:val="00944F2B"/>
    <w:rsid w:val="009457DB"/>
    <w:rsid w:val="009479FC"/>
    <w:rsid w:val="0096181D"/>
    <w:rsid w:val="00966398"/>
    <w:rsid w:val="00967C84"/>
    <w:rsid w:val="00976C22"/>
    <w:rsid w:val="0098787B"/>
    <w:rsid w:val="009954C7"/>
    <w:rsid w:val="009957CA"/>
    <w:rsid w:val="009960C0"/>
    <w:rsid w:val="0099745E"/>
    <w:rsid w:val="009A000A"/>
    <w:rsid w:val="009A2BE3"/>
    <w:rsid w:val="009A48C8"/>
    <w:rsid w:val="009A72B1"/>
    <w:rsid w:val="009C1F86"/>
    <w:rsid w:val="009C3F58"/>
    <w:rsid w:val="009C4F76"/>
    <w:rsid w:val="009D1F4D"/>
    <w:rsid w:val="009D43D3"/>
    <w:rsid w:val="009D5484"/>
    <w:rsid w:val="009E625C"/>
    <w:rsid w:val="009E6412"/>
    <w:rsid w:val="009E7569"/>
    <w:rsid w:val="009F1BFA"/>
    <w:rsid w:val="009F6B44"/>
    <w:rsid w:val="00A0595E"/>
    <w:rsid w:val="00A140B1"/>
    <w:rsid w:val="00A14C41"/>
    <w:rsid w:val="00A20B11"/>
    <w:rsid w:val="00A23762"/>
    <w:rsid w:val="00A42181"/>
    <w:rsid w:val="00A42C40"/>
    <w:rsid w:val="00A47E7C"/>
    <w:rsid w:val="00A521BD"/>
    <w:rsid w:val="00A539D5"/>
    <w:rsid w:val="00A61C35"/>
    <w:rsid w:val="00A63810"/>
    <w:rsid w:val="00A6464D"/>
    <w:rsid w:val="00A715C9"/>
    <w:rsid w:val="00A72915"/>
    <w:rsid w:val="00A812F6"/>
    <w:rsid w:val="00A91981"/>
    <w:rsid w:val="00A91BB5"/>
    <w:rsid w:val="00A94AFA"/>
    <w:rsid w:val="00AA1083"/>
    <w:rsid w:val="00AA1694"/>
    <w:rsid w:val="00AA784E"/>
    <w:rsid w:val="00AB0675"/>
    <w:rsid w:val="00AB1C22"/>
    <w:rsid w:val="00AC3448"/>
    <w:rsid w:val="00AD5106"/>
    <w:rsid w:val="00AE141D"/>
    <w:rsid w:val="00AE4A03"/>
    <w:rsid w:val="00AE55CD"/>
    <w:rsid w:val="00AF2E8A"/>
    <w:rsid w:val="00AF5228"/>
    <w:rsid w:val="00B043E5"/>
    <w:rsid w:val="00B06D85"/>
    <w:rsid w:val="00B1108D"/>
    <w:rsid w:val="00B126DF"/>
    <w:rsid w:val="00B149E4"/>
    <w:rsid w:val="00B16E67"/>
    <w:rsid w:val="00B1704F"/>
    <w:rsid w:val="00B17C95"/>
    <w:rsid w:val="00B204BA"/>
    <w:rsid w:val="00B24153"/>
    <w:rsid w:val="00B270B7"/>
    <w:rsid w:val="00B304AD"/>
    <w:rsid w:val="00B427AC"/>
    <w:rsid w:val="00B44EE8"/>
    <w:rsid w:val="00B61A42"/>
    <w:rsid w:val="00B6355E"/>
    <w:rsid w:val="00B6419C"/>
    <w:rsid w:val="00B65B34"/>
    <w:rsid w:val="00B667B2"/>
    <w:rsid w:val="00B75B9D"/>
    <w:rsid w:val="00B80E30"/>
    <w:rsid w:val="00B81404"/>
    <w:rsid w:val="00B93488"/>
    <w:rsid w:val="00B9381A"/>
    <w:rsid w:val="00B93985"/>
    <w:rsid w:val="00B94284"/>
    <w:rsid w:val="00B9447D"/>
    <w:rsid w:val="00B94E6B"/>
    <w:rsid w:val="00BA2338"/>
    <w:rsid w:val="00BA6F15"/>
    <w:rsid w:val="00BA6F30"/>
    <w:rsid w:val="00BA7060"/>
    <w:rsid w:val="00BB24D1"/>
    <w:rsid w:val="00BB7678"/>
    <w:rsid w:val="00BC6E1E"/>
    <w:rsid w:val="00BD2CFF"/>
    <w:rsid w:val="00BD50E6"/>
    <w:rsid w:val="00BD64C3"/>
    <w:rsid w:val="00BE0A4C"/>
    <w:rsid w:val="00BE32E2"/>
    <w:rsid w:val="00BE5E80"/>
    <w:rsid w:val="00C0449C"/>
    <w:rsid w:val="00C139C6"/>
    <w:rsid w:val="00C13D90"/>
    <w:rsid w:val="00C1471E"/>
    <w:rsid w:val="00C153E5"/>
    <w:rsid w:val="00C15566"/>
    <w:rsid w:val="00C1778A"/>
    <w:rsid w:val="00C2238C"/>
    <w:rsid w:val="00C23FE6"/>
    <w:rsid w:val="00C26374"/>
    <w:rsid w:val="00C274BF"/>
    <w:rsid w:val="00C37572"/>
    <w:rsid w:val="00C40AEA"/>
    <w:rsid w:val="00C40CF9"/>
    <w:rsid w:val="00C43568"/>
    <w:rsid w:val="00C47198"/>
    <w:rsid w:val="00C57C3D"/>
    <w:rsid w:val="00C62A23"/>
    <w:rsid w:val="00C6396B"/>
    <w:rsid w:val="00C65B59"/>
    <w:rsid w:val="00C723A2"/>
    <w:rsid w:val="00C72531"/>
    <w:rsid w:val="00C72DEB"/>
    <w:rsid w:val="00C76081"/>
    <w:rsid w:val="00C8154C"/>
    <w:rsid w:val="00C8423C"/>
    <w:rsid w:val="00C87114"/>
    <w:rsid w:val="00C94488"/>
    <w:rsid w:val="00C947FB"/>
    <w:rsid w:val="00CA0BD7"/>
    <w:rsid w:val="00CA4A1E"/>
    <w:rsid w:val="00CA7820"/>
    <w:rsid w:val="00CA79CF"/>
    <w:rsid w:val="00CB3285"/>
    <w:rsid w:val="00CB32C4"/>
    <w:rsid w:val="00CB333A"/>
    <w:rsid w:val="00CB3569"/>
    <w:rsid w:val="00CB7C99"/>
    <w:rsid w:val="00CC0E13"/>
    <w:rsid w:val="00CC2C63"/>
    <w:rsid w:val="00CD7715"/>
    <w:rsid w:val="00CE1227"/>
    <w:rsid w:val="00CE5AFF"/>
    <w:rsid w:val="00CF4B3F"/>
    <w:rsid w:val="00D03997"/>
    <w:rsid w:val="00D134A0"/>
    <w:rsid w:val="00D17A44"/>
    <w:rsid w:val="00D205D6"/>
    <w:rsid w:val="00D239B4"/>
    <w:rsid w:val="00D326B5"/>
    <w:rsid w:val="00D34930"/>
    <w:rsid w:val="00D36138"/>
    <w:rsid w:val="00D37223"/>
    <w:rsid w:val="00D42644"/>
    <w:rsid w:val="00D42E41"/>
    <w:rsid w:val="00D47DD5"/>
    <w:rsid w:val="00D50624"/>
    <w:rsid w:val="00D5091A"/>
    <w:rsid w:val="00D57745"/>
    <w:rsid w:val="00D600F2"/>
    <w:rsid w:val="00D66168"/>
    <w:rsid w:val="00D770DD"/>
    <w:rsid w:val="00D77699"/>
    <w:rsid w:val="00D813AE"/>
    <w:rsid w:val="00D8514E"/>
    <w:rsid w:val="00D8561B"/>
    <w:rsid w:val="00D92D0B"/>
    <w:rsid w:val="00D96F96"/>
    <w:rsid w:val="00DA01E2"/>
    <w:rsid w:val="00DA78BA"/>
    <w:rsid w:val="00DB7229"/>
    <w:rsid w:val="00DB7F03"/>
    <w:rsid w:val="00DC6B08"/>
    <w:rsid w:val="00DD3CD0"/>
    <w:rsid w:val="00DD4459"/>
    <w:rsid w:val="00DD45C1"/>
    <w:rsid w:val="00DE0B1D"/>
    <w:rsid w:val="00DE5E47"/>
    <w:rsid w:val="00DF14FF"/>
    <w:rsid w:val="00DF4316"/>
    <w:rsid w:val="00E04130"/>
    <w:rsid w:val="00E04719"/>
    <w:rsid w:val="00E06539"/>
    <w:rsid w:val="00E0700A"/>
    <w:rsid w:val="00E10727"/>
    <w:rsid w:val="00E12F88"/>
    <w:rsid w:val="00E2128D"/>
    <w:rsid w:val="00E2521B"/>
    <w:rsid w:val="00E347F7"/>
    <w:rsid w:val="00E36194"/>
    <w:rsid w:val="00E36FCE"/>
    <w:rsid w:val="00E41C46"/>
    <w:rsid w:val="00E428FB"/>
    <w:rsid w:val="00E45AB9"/>
    <w:rsid w:val="00E51854"/>
    <w:rsid w:val="00E5346F"/>
    <w:rsid w:val="00E5388B"/>
    <w:rsid w:val="00E65514"/>
    <w:rsid w:val="00E65ECA"/>
    <w:rsid w:val="00E7649A"/>
    <w:rsid w:val="00E8282B"/>
    <w:rsid w:val="00E838DE"/>
    <w:rsid w:val="00E8559E"/>
    <w:rsid w:val="00E964BB"/>
    <w:rsid w:val="00EA6845"/>
    <w:rsid w:val="00EA78A5"/>
    <w:rsid w:val="00EC4AA8"/>
    <w:rsid w:val="00ED26D5"/>
    <w:rsid w:val="00ED46BA"/>
    <w:rsid w:val="00EE02C4"/>
    <w:rsid w:val="00EE1594"/>
    <w:rsid w:val="00EE3E39"/>
    <w:rsid w:val="00EE4D27"/>
    <w:rsid w:val="00EF0C9A"/>
    <w:rsid w:val="00EF3A00"/>
    <w:rsid w:val="00EF7347"/>
    <w:rsid w:val="00F0335B"/>
    <w:rsid w:val="00F04EBD"/>
    <w:rsid w:val="00F062CA"/>
    <w:rsid w:val="00F0663C"/>
    <w:rsid w:val="00F10909"/>
    <w:rsid w:val="00F10D72"/>
    <w:rsid w:val="00F13E71"/>
    <w:rsid w:val="00F262F2"/>
    <w:rsid w:val="00F27F8C"/>
    <w:rsid w:val="00F30321"/>
    <w:rsid w:val="00F336B1"/>
    <w:rsid w:val="00F362D0"/>
    <w:rsid w:val="00F40A86"/>
    <w:rsid w:val="00F44CBE"/>
    <w:rsid w:val="00F46312"/>
    <w:rsid w:val="00F51DD0"/>
    <w:rsid w:val="00F542A9"/>
    <w:rsid w:val="00F547F0"/>
    <w:rsid w:val="00F61D86"/>
    <w:rsid w:val="00F6291D"/>
    <w:rsid w:val="00F63A58"/>
    <w:rsid w:val="00F6484B"/>
    <w:rsid w:val="00F67E07"/>
    <w:rsid w:val="00F74D03"/>
    <w:rsid w:val="00F769C3"/>
    <w:rsid w:val="00F77317"/>
    <w:rsid w:val="00F86EF4"/>
    <w:rsid w:val="00F87B35"/>
    <w:rsid w:val="00F87E05"/>
    <w:rsid w:val="00F95183"/>
    <w:rsid w:val="00F96EF9"/>
    <w:rsid w:val="00FA0355"/>
    <w:rsid w:val="00FA2158"/>
    <w:rsid w:val="00FA2625"/>
    <w:rsid w:val="00FA2938"/>
    <w:rsid w:val="00FA40C9"/>
    <w:rsid w:val="00FA4BA6"/>
    <w:rsid w:val="00FA5488"/>
    <w:rsid w:val="00FB49D1"/>
    <w:rsid w:val="00FB534A"/>
    <w:rsid w:val="00FC17E0"/>
    <w:rsid w:val="00FC446F"/>
    <w:rsid w:val="00FC56D8"/>
    <w:rsid w:val="00FC67D1"/>
    <w:rsid w:val="00FD6A55"/>
    <w:rsid w:val="00FD7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v:textbox inset="5.85pt,.7pt,5.85pt,.7pt"/>
    </o:shapedefaults>
    <o:shapelayout v:ext="edit">
      <o:idmap v:ext="edit" data="1"/>
    </o:shapelayout>
  </w:shapeDefaults>
  <w:decimalSymbol w:val="."/>
  <w:listSeparator w:val=","/>
  <w14:docId w14:val="097682F4"/>
  <w15:chartTrackingRefBased/>
  <w15:docId w15:val="{44B35E5C-ED2B-42D7-BAA9-D5E5C5C1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39B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F4156"/>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764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3DF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239B4"/>
    <w:pPr>
      <w:tabs>
        <w:tab w:val="center" w:pos="4320"/>
        <w:tab w:val="right" w:pos="8640"/>
      </w:tabs>
    </w:pPr>
  </w:style>
  <w:style w:type="character" w:customStyle="1" w:styleId="FooterChar">
    <w:name w:val="Footer Char"/>
    <w:basedOn w:val="DefaultParagraphFont"/>
    <w:link w:val="Footer"/>
    <w:uiPriority w:val="99"/>
    <w:rsid w:val="00D239B4"/>
    <w:rPr>
      <w:rFonts w:ascii="Times New Roman" w:eastAsia="Times New Roman" w:hAnsi="Times New Roman" w:cs="Times New Roman"/>
      <w:sz w:val="24"/>
      <w:szCs w:val="24"/>
    </w:rPr>
  </w:style>
  <w:style w:type="character" w:styleId="PageNumber">
    <w:name w:val="page number"/>
    <w:basedOn w:val="DefaultParagraphFont"/>
    <w:rsid w:val="00D239B4"/>
    <w:rPr>
      <w:rFonts w:cs="Times New Roman"/>
    </w:rPr>
  </w:style>
  <w:style w:type="paragraph" w:styleId="Header">
    <w:name w:val="header"/>
    <w:basedOn w:val="Normal"/>
    <w:link w:val="HeaderChar"/>
    <w:rsid w:val="00D239B4"/>
    <w:pPr>
      <w:tabs>
        <w:tab w:val="center" w:pos="4680"/>
        <w:tab w:val="right" w:pos="9360"/>
      </w:tabs>
    </w:pPr>
  </w:style>
  <w:style w:type="character" w:customStyle="1" w:styleId="HeaderChar">
    <w:name w:val="Header Char"/>
    <w:basedOn w:val="DefaultParagraphFont"/>
    <w:link w:val="Header"/>
    <w:rsid w:val="00D239B4"/>
    <w:rPr>
      <w:rFonts w:ascii="Times New Roman" w:eastAsia="Times New Roman" w:hAnsi="Times New Roman" w:cs="Times New Roman"/>
      <w:sz w:val="24"/>
      <w:szCs w:val="24"/>
    </w:rPr>
  </w:style>
  <w:style w:type="paragraph" w:styleId="NormalWeb">
    <w:name w:val="Normal (Web)"/>
    <w:basedOn w:val="Normal"/>
    <w:rsid w:val="00D239B4"/>
    <w:pPr>
      <w:spacing w:before="100" w:beforeAutospacing="1" w:after="100" w:afterAutospacing="1"/>
    </w:pPr>
  </w:style>
  <w:style w:type="paragraph" w:styleId="FootnoteText">
    <w:name w:val="footnote text"/>
    <w:aliases w:val="Texte de note de bas de page,footnote text,single space,fn,ALTS FOOTNOTE,Fodnotetekst Tegn,FOOTNOTES,Footnote Text Char Char,ft,Note de bas de page Car,Footnote Text Char2,Footnote Text Char1 Char,Footnote Text Char Char Char1,f"/>
    <w:basedOn w:val="Normal"/>
    <w:link w:val="FootnoteTextChar"/>
    <w:uiPriority w:val="99"/>
    <w:qFormat/>
    <w:rsid w:val="00D239B4"/>
    <w:rPr>
      <w:sz w:val="20"/>
      <w:szCs w:val="20"/>
    </w:rPr>
  </w:style>
  <w:style w:type="character" w:customStyle="1" w:styleId="FootnoteTextChar">
    <w:name w:val="Footnote Text Char"/>
    <w:aliases w:val="Texte de note de bas de page Char,footnote text Char,single space Char,fn Char,ALTS FOOTNOTE Char,Fodnotetekst Tegn Char,FOOTNOTES Char,Footnote Text Char Char Char,ft Char,Note de bas de page Car Char,Footnote Text Char2 Char,f Char"/>
    <w:basedOn w:val="DefaultParagraphFont"/>
    <w:link w:val="FootnoteText"/>
    <w:uiPriority w:val="99"/>
    <w:rsid w:val="00D239B4"/>
    <w:rPr>
      <w:rFonts w:ascii="Times New Roman" w:eastAsia="Times New Roman" w:hAnsi="Times New Roman" w:cs="Times New Roman"/>
      <w:sz w:val="20"/>
      <w:szCs w:val="20"/>
    </w:rPr>
  </w:style>
  <w:style w:type="character" w:styleId="FootnoteReference">
    <w:name w:val="footnote reference"/>
    <w:aliases w:val="ftref,fr,Used by Word for Help footnote symbols,16 Point,Superscript 6 Point, BVI fnr,BVI fnr,Footnote Reference Number,Ref,de nota al pie,Char Char Char Char Car Char,Footnote Reference1,Знак сноски 1,heading1,SUPERS,number,fussnote"/>
    <w:basedOn w:val="DefaultParagraphFont"/>
    <w:uiPriority w:val="99"/>
    <w:qFormat/>
    <w:rsid w:val="00D239B4"/>
    <w:rPr>
      <w:vertAlign w:val="superscript"/>
    </w:rPr>
  </w:style>
  <w:style w:type="paragraph" w:styleId="BalloonText">
    <w:name w:val="Balloon Text"/>
    <w:basedOn w:val="Normal"/>
    <w:link w:val="BalloonTextChar"/>
    <w:uiPriority w:val="99"/>
    <w:semiHidden/>
    <w:unhideWhenUsed/>
    <w:rsid w:val="00C65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B59"/>
    <w:rPr>
      <w:rFonts w:ascii="Segoe UI" w:eastAsia="Times New Roman" w:hAnsi="Segoe UI" w:cs="Segoe UI"/>
      <w:sz w:val="18"/>
      <w:szCs w:val="18"/>
    </w:rPr>
  </w:style>
  <w:style w:type="character" w:styleId="Hyperlink">
    <w:name w:val="Hyperlink"/>
    <w:basedOn w:val="DefaultParagraphFont"/>
    <w:uiPriority w:val="99"/>
    <w:unhideWhenUsed/>
    <w:rsid w:val="00736D46"/>
    <w:rPr>
      <w:color w:val="850000"/>
      <w:u w:val="single"/>
    </w:rPr>
  </w:style>
  <w:style w:type="paragraph" w:customStyle="1" w:styleId="Default">
    <w:name w:val="Default"/>
    <w:rsid w:val="00461D0C"/>
    <w:pPr>
      <w:autoSpaceDE w:val="0"/>
      <w:autoSpaceDN w:val="0"/>
      <w:adjustRightInd w:val="0"/>
      <w:spacing w:after="0" w:line="240" w:lineRule="auto"/>
    </w:pPr>
    <w:rPr>
      <w:rFonts w:ascii="Book Antiqua" w:hAnsi="Book Antiqua" w:cs="Book Antiqua"/>
      <w:color w:val="000000"/>
      <w:sz w:val="24"/>
      <w:szCs w:val="24"/>
    </w:rPr>
  </w:style>
  <w:style w:type="paragraph" w:styleId="ListParagraph">
    <w:name w:val="List Paragraph"/>
    <w:basedOn w:val="Normal"/>
    <w:link w:val="ListParagraphChar"/>
    <w:uiPriority w:val="34"/>
    <w:qFormat/>
    <w:rsid w:val="007F5B23"/>
    <w:pPr>
      <w:spacing w:after="200" w:line="276" w:lineRule="auto"/>
      <w:ind w:left="720"/>
      <w:contextualSpacing/>
    </w:pPr>
    <w:rPr>
      <w:rFonts w:asciiTheme="minorHAnsi" w:eastAsiaTheme="minorHAnsi" w:hAnsiTheme="minorHAnsi" w:cstheme="minorBidi"/>
      <w:sz w:val="22"/>
      <w:szCs w:val="22"/>
    </w:rPr>
  </w:style>
  <w:style w:type="paragraph" w:customStyle="1" w:styleId="text">
    <w:name w:val="text"/>
    <w:link w:val="textChar"/>
    <w:autoRedefine/>
    <w:qFormat/>
    <w:rsid w:val="00522E35"/>
    <w:pPr>
      <w:spacing w:after="0" w:line="320" w:lineRule="exact"/>
    </w:pPr>
    <w:rPr>
      <w:rFonts w:ascii="Segoe UI" w:eastAsia="Cambria" w:hAnsi="Segoe UI" w:cs="Segoe UI"/>
      <w:color w:val="C00000"/>
      <w:sz w:val="20"/>
      <w:lang w:val="en-GB"/>
    </w:rPr>
  </w:style>
  <w:style w:type="character" w:customStyle="1" w:styleId="textChar">
    <w:name w:val="text Char"/>
    <w:basedOn w:val="DefaultParagraphFont"/>
    <w:link w:val="text"/>
    <w:rsid w:val="00522E35"/>
    <w:rPr>
      <w:rFonts w:ascii="Segoe UI" w:eastAsia="Cambria" w:hAnsi="Segoe UI" w:cs="Segoe UI"/>
      <w:color w:val="C00000"/>
      <w:sz w:val="20"/>
      <w:lang w:val="en-GB"/>
    </w:rPr>
  </w:style>
  <w:style w:type="table" w:styleId="TableGrid">
    <w:name w:val="Table Grid"/>
    <w:basedOn w:val="TableNormal"/>
    <w:uiPriority w:val="39"/>
    <w:rsid w:val="009D4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2637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7512B"/>
    <w:rPr>
      <w:sz w:val="20"/>
      <w:szCs w:val="20"/>
    </w:rPr>
  </w:style>
  <w:style w:type="character" w:customStyle="1" w:styleId="EndnoteTextChar">
    <w:name w:val="Endnote Text Char"/>
    <w:basedOn w:val="DefaultParagraphFont"/>
    <w:link w:val="EndnoteText"/>
    <w:uiPriority w:val="99"/>
    <w:semiHidden/>
    <w:rsid w:val="0017512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7512B"/>
    <w:rPr>
      <w:vertAlign w:val="superscript"/>
    </w:rPr>
  </w:style>
  <w:style w:type="character" w:styleId="CommentReference">
    <w:name w:val="annotation reference"/>
    <w:basedOn w:val="DefaultParagraphFont"/>
    <w:uiPriority w:val="99"/>
    <w:semiHidden/>
    <w:unhideWhenUsed/>
    <w:rsid w:val="003A148A"/>
    <w:rPr>
      <w:sz w:val="16"/>
      <w:szCs w:val="16"/>
    </w:rPr>
  </w:style>
  <w:style w:type="paragraph" w:styleId="CommentText">
    <w:name w:val="annotation text"/>
    <w:basedOn w:val="Normal"/>
    <w:link w:val="CommentTextChar"/>
    <w:uiPriority w:val="99"/>
    <w:unhideWhenUsed/>
    <w:rsid w:val="003A148A"/>
    <w:rPr>
      <w:sz w:val="20"/>
      <w:szCs w:val="20"/>
    </w:rPr>
  </w:style>
  <w:style w:type="character" w:customStyle="1" w:styleId="CommentTextChar">
    <w:name w:val="Comment Text Char"/>
    <w:basedOn w:val="DefaultParagraphFont"/>
    <w:link w:val="CommentText"/>
    <w:uiPriority w:val="99"/>
    <w:rsid w:val="003A14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A148A"/>
    <w:rPr>
      <w:b/>
      <w:bCs/>
    </w:rPr>
  </w:style>
  <w:style w:type="character" w:customStyle="1" w:styleId="CommentSubjectChar">
    <w:name w:val="Comment Subject Char"/>
    <w:basedOn w:val="CommentTextChar"/>
    <w:link w:val="CommentSubject"/>
    <w:uiPriority w:val="99"/>
    <w:semiHidden/>
    <w:rsid w:val="003A148A"/>
    <w:rPr>
      <w:rFonts w:ascii="Times New Roman" w:eastAsia="Times New Roman" w:hAnsi="Times New Roman" w:cs="Times New Roman"/>
      <w:b/>
      <w:bCs/>
      <w:sz w:val="20"/>
      <w:szCs w:val="20"/>
    </w:rPr>
  </w:style>
  <w:style w:type="character" w:customStyle="1" w:styleId="ListParagraphChar">
    <w:name w:val="List Paragraph Char"/>
    <w:basedOn w:val="DefaultParagraphFont"/>
    <w:link w:val="ListParagraph"/>
    <w:uiPriority w:val="34"/>
    <w:rsid w:val="00F96EF9"/>
    <w:rPr>
      <w:rFonts w:eastAsiaTheme="minorHAnsi"/>
    </w:rPr>
  </w:style>
  <w:style w:type="paragraph" w:styleId="Caption">
    <w:name w:val="caption"/>
    <w:basedOn w:val="Normal"/>
    <w:next w:val="Normal"/>
    <w:uiPriority w:val="35"/>
    <w:unhideWhenUsed/>
    <w:qFormat/>
    <w:rsid w:val="00F96EF9"/>
    <w:pPr>
      <w:spacing w:after="200"/>
    </w:pPr>
    <w:rPr>
      <w:rFonts w:asciiTheme="minorHAnsi" w:eastAsiaTheme="minorEastAsia" w:hAnsiTheme="minorHAnsi" w:cstheme="minorBidi"/>
      <w:i/>
      <w:iCs/>
      <w:color w:val="44546A" w:themeColor="text2"/>
      <w:sz w:val="18"/>
      <w:szCs w:val="18"/>
    </w:rPr>
  </w:style>
  <w:style w:type="paragraph" w:styleId="NoSpacing">
    <w:name w:val="No Spacing"/>
    <w:uiPriority w:val="1"/>
    <w:qFormat/>
    <w:rsid w:val="00EA78A5"/>
    <w:pPr>
      <w:spacing w:after="0" w:line="240" w:lineRule="auto"/>
    </w:pPr>
    <w:rPr>
      <w:rFonts w:eastAsiaTheme="minorHAnsi"/>
    </w:rPr>
  </w:style>
  <w:style w:type="table" w:customStyle="1" w:styleId="TableGrid1">
    <w:name w:val="Table Grid1"/>
    <w:basedOn w:val="TableNormal"/>
    <w:next w:val="TableGrid"/>
    <w:uiPriority w:val="59"/>
    <w:rsid w:val="003321D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F4156"/>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647281"/>
    <w:rPr>
      <w:color w:val="954F72" w:themeColor="followedHyperlink"/>
      <w:u w:val="single"/>
    </w:rPr>
  </w:style>
  <w:style w:type="paragraph" w:styleId="Title">
    <w:name w:val="Title"/>
    <w:basedOn w:val="Normal"/>
    <w:next w:val="Normal"/>
    <w:link w:val="TitleChar"/>
    <w:uiPriority w:val="10"/>
    <w:qFormat/>
    <w:rsid w:val="00B241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41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415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24153"/>
    <w:rPr>
      <w:color w:val="5A5A5A" w:themeColor="text1" w:themeTint="A5"/>
      <w:spacing w:val="15"/>
    </w:rPr>
  </w:style>
  <w:style w:type="character" w:styleId="Strong">
    <w:name w:val="Strong"/>
    <w:basedOn w:val="DefaultParagraphFont"/>
    <w:uiPriority w:val="22"/>
    <w:qFormat/>
    <w:rsid w:val="00B24153"/>
    <w:rPr>
      <w:b/>
      <w:bCs/>
    </w:rPr>
  </w:style>
  <w:style w:type="character" w:styleId="SubtleReference">
    <w:name w:val="Subtle Reference"/>
    <w:basedOn w:val="DefaultParagraphFont"/>
    <w:uiPriority w:val="31"/>
    <w:qFormat/>
    <w:rsid w:val="00B24153"/>
    <w:rPr>
      <w:smallCaps/>
      <w:color w:val="5A5A5A" w:themeColor="text1" w:themeTint="A5"/>
    </w:rPr>
  </w:style>
  <w:style w:type="character" w:styleId="Mention">
    <w:name w:val="Mention"/>
    <w:basedOn w:val="DefaultParagraphFont"/>
    <w:uiPriority w:val="99"/>
    <w:semiHidden/>
    <w:unhideWhenUsed/>
    <w:rsid w:val="0019612A"/>
    <w:rPr>
      <w:color w:val="2B579A"/>
      <w:shd w:val="clear" w:color="auto" w:fill="E6E6E6"/>
    </w:rPr>
  </w:style>
  <w:style w:type="paragraph" w:styleId="IntenseQuote">
    <w:name w:val="Intense Quote"/>
    <w:basedOn w:val="Normal"/>
    <w:next w:val="Normal"/>
    <w:link w:val="IntenseQuoteChar"/>
    <w:uiPriority w:val="30"/>
    <w:qFormat/>
    <w:rsid w:val="00F6484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6484B"/>
    <w:rPr>
      <w:rFonts w:ascii="Times New Roman" w:eastAsia="Times New Roman" w:hAnsi="Times New Roman" w:cs="Times New Roman"/>
      <w:i/>
      <w:iCs/>
      <w:color w:val="5B9BD5" w:themeColor="accent1"/>
      <w:sz w:val="24"/>
      <w:szCs w:val="24"/>
    </w:rPr>
  </w:style>
  <w:style w:type="paragraph" w:customStyle="1" w:styleId="Divider">
    <w:name w:val="Divider"/>
    <w:basedOn w:val="IntenseQuote"/>
    <w:qFormat/>
    <w:rsid w:val="00D205D6"/>
    <w:pPr>
      <w:pBdr>
        <w:top w:val="single" w:sz="4" w:space="10" w:color="CC3300"/>
        <w:bottom w:val="single" w:sz="4" w:space="10" w:color="CC3300"/>
      </w:pBdr>
      <w:ind w:left="0" w:right="0"/>
    </w:pPr>
    <w:rPr>
      <w:rFonts w:ascii="Andes" w:eastAsiaTheme="majorEastAsia" w:hAnsi="Andes"/>
      <w:i w:val="0"/>
      <w:color w:val="CC3300"/>
    </w:rPr>
  </w:style>
  <w:style w:type="paragraph" w:customStyle="1" w:styleId="FooterN">
    <w:name w:val="Footer N"/>
    <w:basedOn w:val="Normal"/>
    <w:link w:val="FooterNChar"/>
    <w:qFormat/>
    <w:rsid w:val="00E7649A"/>
    <w:pPr>
      <w:pBdr>
        <w:top w:val="single" w:sz="4" w:space="5" w:color="CC3300"/>
      </w:pBdr>
      <w:autoSpaceDE w:val="0"/>
      <w:autoSpaceDN w:val="0"/>
      <w:adjustRightInd w:val="0"/>
    </w:pPr>
    <w:rPr>
      <w:rFonts w:ascii="Andes" w:hAnsi="Andes" w:cs="Arial"/>
      <w:sz w:val="20"/>
      <w:szCs w:val="22"/>
    </w:rPr>
  </w:style>
  <w:style w:type="character" w:customStyle="1" w:styleId="Heading2Char">
    <w:name w:val="Heading 2 Char"/>
    <w:basedOn w:val="DefaultParagraphFont"/>
    <w:link w:val="Heading2"/>
    <w:uiPriority w:val="9"/>
    <w:rsid w:val="00E7649A"/>
    <w:rPr>
      <w:rFonts w:asciiTheme="majorHAnsi" w:eastAsiaTheme="majorEastAsia" w:hAnsiTheme="majorHAnsi" w:cstheme="majorBidi"/>
      <w:color w:val="2E74B5" w:themeColor="accent1" w:themeShade="BF"/>
      <w:sz w:val="26"/>
      <w:szCs w:val="26"/>
    </w:rPr>
  </w:style>
  <w:style w:type="character" w:customStyle="1" w:styleId="FooterNChar">
    <w:name w:val="Footer N Char"/>
    <w:basedOn w:val="DefaultParagraphFont"/>
    <w:link w:val="FooterN"/>
    <w:rsid w:val="00E7649A"/>
    <w:rPr>
      <w:rFonts w:ascii="Andes" w:eastAsia="Times New Roman" w:hAnsi="Andes" w:cs="Arial"/>
      <w:sz w:val="20"/>
    </w:rPr>
  </w:style>
  <w:style w:type="character" w:styleId="UnresolvedMention">
    <w:name w:val="Unresolved Mention"/>
    <w:basedOn w:val="DefaultParagraphFont"/>
    <w:uiPriority w:val="99"/>
    <w:semiHidden/>
    <w:unhideWhenUsed/>
    <w:rsid w:val="0056762B"/>
    <w:rPr>
      <w:color w:val="808080"/>
      <w:shd w:val="clear" w:color="auto" w:fill="E6E6E6"/>
    </w:rPr>
  </w:style>
  <w:style w:type="character" w:customStyle="1" w:styleId="Heading3Char">
    <w:name w:val="Heading 3 Char"/>
    <w:basedOn w:val="DefaultParagraphFont"/>
    <w:link w:val="Heading3"/>
    <w:uiPriority w:val="9"/>
    <w:rsid w:val="00203DF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50597">
      <w:bodyDiv w:val="1"/>
      <w:marLeft w:val="0"/>
      <w:marRight w:val="0"/>
      <w:marTop w:val="0"/>
      <w:marBottom w:val="0"/>
      <w:divBdr>
        <w:top w:val="none" w:sz="0" w:space="0" w:color="auto"/>
        <w:left w:val="none" w:sz="0" w:space="0" w:color="auto"/>
        <w:bottom w:val="none" w:sz="0" w:space="0" w:color="auto"/>
        <w:right w:val="none" w:sz="0" w:space="0" w:color="auto"/>
      </w:divBdr>
      <w:divsChild>
        <w:div w:id="1177110593">
          <w:marLeft w:val="0"/>
          <w:marRight w:val="0"/>
          <w:marTop w:val="0"/>
          <w:marBottom w:val="0"/>
          <w:divBdr>
            <w:top w:val="none" w:sz="0" w:space="0" w:color="auto"/>
            <w:left w:val="none" w:sz="0" w:space="0" w:color="auto"/>
            <w:bottom w:val="none" w:sz="0" w:space="0" w:color="auto"/>
            <w:right w:val="none" w:sz="0" w:space="0" w:color="auto"/>
          </w:divBdr>
          <w:divsChild>
            <w:div w:id="1937398055">
              <w:marLeft w:val="0"/>
              <w:marRight w:val="0"/>
              <w:marTop w:val="0"/>
              <w:marBottom w:val="0"/>
              <w:divBdr>
                <w:top w:val="none" w:sz="0" w:space="0" w:color="auto"/>
                <w:left w:val="none" w:sz="0" w:space="0" w:color="auto"/>
                <w:bottom w:val="none" w:sz="0" w:space="0" w:color="auto"/>
                <w:right w:val="none" w:sz="0" w:space="0" w:color="auto"/>
              </w:divBdr>
              <w:divsChild>
                <w:div w:id="1504511513">
                  <w:marLeft w:val="0"/>
                  <w:marRight w:val="0"/>
                  <w:marTop w:val="0"/>
                  <w:marBottom w:val="0"/>
                  <w:divBdr>
                    <w:top w:val="none" w:sz="0" w:space="0" w:color="auto"/>
                    <w:left w:val="none" w:sz="0" w:space="0" w:color="auto"/>
                    <w:bottom w:val="none" w:sz="0" w:space="0" w:color="auto"/>
                    <w:right w:val="none" w:sz="0" w:space="0" w:color="auto"/>
                  </w:divBdr>
                  <w:divsChild>
                    <w:div w:id="933978898">
                      <w:marLeft w:val="0"/>
                      <w:marRight w:val="0"/>
                      <w:marTop w:val="0"/>
                      <w:marBottom w:val="0"/>
                      <w:divBdr>
                        <w:top w:val="none" w:sz="0" w:space="0" w:color="auto"/>
                        <w:left w:val="none" w:sz="0" w:space="0" w:color="auto"/>
                        <w:bottom w:val="none" w:sz="0" w:space="0" w:color="auto"/>
                        <w:right w:val="none" w:sz="0" w:space="0" w:color="auto"/>
                      </w:divBdr>
                      <w:divsChild>
                        <w:div w:id="1040739744">
                          <w:marLeft w:val="90"/>
                          <w:marRight w:val="90"/>
                          <w:marTop w:val="0"/>
                          <w:marBottom w:val="0"/>
                          <w:divBdr>
                            <w:top w:val="none" w:sz="0" w:space="0" w:color="auto"/>
                            <w:left w:val="none" w:sz="0" w:space="0" w:color="auto"/>
                            <w:bottom w:val="none" w:sz="0" w:space="0" w:color="auto"/>
                            <w:right w:val="none" w:sz="0" w:space="0" w:color="auto"/>
                          </w:divBdr>
                          <w:divsChild>
                            <w:div w:id="621351665">
                              <w:marLeft w:val="0"/>
                              <w:marRight w:val="0"/>
                              <w:marTop w:val="0"/>
                              <w:marBottom w:val="0"/>
                              <w:divBdr>
                                <w:top w:val="none" w:sz="0" w:space="0" w:color="auto"/>
                                <w:left w:val="none" w:sz="0" w:space="0" w:color="auto"/>
                                <w:bottom w:val="none" w:sz="0" w:space="0" w:color="auto"/>
                                <w:right w:val="none" w:sz="0" w:space="0" w:color="auto"/>
                              </w:divBdr>
                              <w:divsChild>
                                <w:div w:id="1297251131">
                                  <w:marLeft w:val="0"/>
                                  <w:marRight w:val="0"/>
                                  <w:marTop w:val="0"/>
                                  <w:marBottom w:val="0"/>
                                  <w:divBdr>
                                    <w:top w:val="none" w:sz="0" w:space="0" w:color="auto"/>
                                    <w:left w:val="none" w:sz="0" w:space="0" w:color="auto"/>
                                    <w:bottom w:val="none" w:sz="0" w:space="0" w:color="auto"/>
                                    <w:right w:val="none" w:sz="0" w:space="0" w:color="auto"/>
                                  </w:divBdr>
                                  <w:divsChild>
                                    <w:div w:id="2119904084">
                                      <w:marLeft w:val="0"/>
                                      <w:marRight w:val="0"/>
                                      <w:marTop w:val="0"/>
                                      <w:marBottom w:val="0"/>
                                      <w:divBdr>
                                        <w:top w:val="none" w:sz="0" w:space="0" w:color="auto"/>
                                        <w:left w:val="none" w:sz="0" w:space="0" w:color="auto"/>
                                        <w:bottom w:val="none" w:sz="0" w:space="0" w:color="auto"/>
                                        <w:right w:val="none" w:sz="0" w:space="0" w:color="auto"/>
                                      </w:divBdr>
                                      <w:divsChild>
                                        <w:div w:id="221717012">
                                          <w:marLeft w:val="0"/>
                                          <w:marRight w:val="0"/>
                                          <w:marTop w:val="0"/>
                                          <w:marBottom w:val="0"/>
                                          <w:divBdr>
                                            <w:top w:val="none" w:sz="0" w:space="0" w:color="auto"/>
                                            <w:left w:val="none" w:sz="0" w:space="0" w:color="auto"/>
                                            <w:bottom w:val="none" w:sz="0" w:space="0" w:color="auto"/>
                                            <w:right w:val="none" w:sz="0" w:space="0" w:color="auto"/>
                                          </w:divBdr>
                                          <w:divsChild>
                                            <w:div w:id="2039312172">
                                              <w:marLeft w:val="0"/>
                                              <w:marRight w:val="0"/>
                                              <w:marTop w:val="0"/>
                                              <w:marBottom w:val="0"/>
                                              <w:divBdr>
                                                <w:top w:val="none" w:sz="0" w:space="0" w:color="auto"/>
                                                <w:left w:val="none" w:sz="0" w:space="0" w:color="auto"/>
                                                <w:bottom w:val="none" w:sz="0" w:space="0" w:color="auto"/>
                                                <w:right w:val="none" w:sz="0" w:space="0" w:color="auto"/>
                                              </w:divBdr>
                                              <w:divsChild>
                                                <w:div w:id="850341020">
                                                  <w:marLeft w:val="0"/>
                                                  <w:marRight w:val="0"/>
                                                  <w:marTop w:val="0"/>
                                                  <w:marBottom w:val="0"/>
                                                  <w:divBdr>
                                                    <w:top w:val="none" w:sz="0" w:space="0" w:color="auto"/>
                                                    <w:left w:val="none" w:sz="0" w:space="0" w:color="auto"/>
                                                    <w:bottom w:val="none" w:sz="0" w:space="0" w:color="auto"/>
                                                    <w:right w:val="none" w:sz="0" w:space="0" w:color="auto"/>
                                                  </w:divBdr>
                                                  <w:divsChild>
                                                    <w:div w:id="1514221689">
                                                      <w:marLeft w:val="0"/>
                                                      <w:marRight w:val="0"/>
                                                      <w:marTop w:val="0"/>
                                                      <w:marBottom w:val="0"/>
                                                      <w:divBdr>
                                                        <w:top w:val="none" w:sz="0" w:space="0" w:color="auto"/>
                                                        <w:left w:val="none" w:sz="0" w:space="0" w:color="auto"/>
                                                        <w:bottom w:val="none" w:sz="0" w:space="0" w:color="auto"/>
                                                        <w:right w:val="none" w:sz="0" w:space="0" w:color="auto"/>
                                                      </w:divBdr>
                                                      <w:divsChild>
                                                        <w:div w:id="328142197">
                                                          <w:marLeft w:val="0"/>
                                                          <w:marRight w:val="0"/>
                                                          <w:marTop w:val="0"/>
                                                          <w:marBottom w:val="0"/>
                                                          <w:divBdr>
                                                            <w:top w:val="none" w:sz="0" w:space="0" w:color="auto"/>
                                                            <w:left w:val="none" w:sz="0" w:space="0" w:color="auto"/>
                                                            <w:bottom w:val="none" w:sz="0" w:space="0" w:color="auto"/>
                                                            <w:right w:val="none" w:sz="0" w:space="0" w:color="auto"/>
                                                          </w:divBdr>
                                                        </w:div>
                                                        <w:div w:id="15030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6553277">
      <w:bodyDiv w:val="1"/>
      <w:marLeft w:val="0"/>
      <w:marRight w:val="0"/>
      <w:marTop w:val="0"/>
      <w:marBottom w:val="0"/>
      <w:divBdr>
        <w:top w:val="none" w:sz="0" w:space="0" w:color="auto"/>
        <w:left w:val="none" w:sz="0" w:space="0" w:color="auto"/>
        <w:bottom w:val="none" w:sz="0" w:space="0" w:color="auto"/>
        <w:right w:val="none" w:sz="0" w:space="0" w:color="auto"/>
      </w:divBdr>
    </w:div>
    <w:div w:id="418213136">
      <w:bodyDiv w:val="1"/>
      <w:marLeft w:val="0"/>
      <w:marRight w:val="0"/>
      <w:marTop w:val="0"/>
      <w:marBottom w:val="0"/>
      <w:divBdr>
        <w:top w:val="none" w:sz="0" w:space="0" w:color="auto"/>
        <w:left w:val="none" w:sz="0" w:space="0" w:color="auto"/>
        <w:bottom w:val="none" w:sz="0" w:space="0" w:color="auto"/>
        <w:right w:val="none" w:sz="0" w:space="0" w:color="auto"/>
      </w:divBdr>
    </w:div>
    <w:div w:id="555318911">
      <w:bodyDiv w:val="1"/>
      <w:marLeft w:val="0"/>
      <w:marRight w:val="0"/>
      <w:marTop w:val="0"/>
      <w:marBottom w:val="0"/>
      <w:divBdr>
        <w:top w:val="none" w:sz="0" w:space="0" w:color="auto"/>
        <w:left w:val="none" w:sz="0" w:space="0" w:color="auto"/>
        <w:bottom w:val="none" w:sz="0" w:space="0" w:color="auto"/>
        <w:right w:val="none" w:sz="0" w:space="0" w:color="auto"/>
      </w:divBdr>
    </w:div>
    <w:div w:id="728579635">
      <w:bodyDiv w:val="1"/>
      <w:marLeft w:val="0"/>
      <w:marRight w:val="0"/>
      <w:marTop w:val="0"/>
      <w:marBottom w:val="0"/>
      <w:divBdr>
        <w:top w:val="none" w:sz="0" w:space="0" w:color="auto"/>
        <w:left w:val="none" w:sz="0" w:space="0" w:color="auto"/>
        <w:bottom w:val="none" w:sz="0" w:space="0" w:color="auto"/>
        <w:right w:val="none" w:sz="0" w:space="0" w:color="auto"/>
      </w:divBdr>
    </w:div>
    <w:div w:id="828207723">
      <w:bodyDiv w:val="1"/>
      <w:marLeft w:val="0"/>
      <w:marRight w:val="0"/>
      <w:marTop w:val="0"/>
      <w:marBottom w:val="0"/>
      <w:divBdr>
        <w:top w:val="none" w:sz="0" w:space="0" w:color="auto"/>
        <w:left w:val="none" w:sz="0" w:space="0" w:color="auto"/>
        <w:bottom w:val="none" w:sz="0" w:space="0" w:color="auto"/>
        <w:right w:val="none" w:sz="0" w:space="0" w:color="auto"/>
      </w:divBdr>
    </w:div>
    <w:div w:id="873925231">
      <w:bodyDiv w:val="1"/>
      <w:marLeft w:val="0"/>
      <w:marRight w:val="0"/>
      <w:marTop w:val="0"/>
      <w:marBottom w:val="0"/>
      <w:divBdr>
        <w:top w:val="none" w:sz="0" w:space="0" w:color="auto"/>
        <w:left w:val="none" w:sz="0" w:space="0" w:color="auto"/>
        <w:bottom w:val="none" w:sz="0" w:space="0" w:color="auto"/>
        <w:right w:val="none" w:sz="0" w:space="0" w:color="auto"/>
      </w:divBdr>
    </w:div>
    <w:div w:id="1048066813">
      <w:bodyDiv w:val="1"/>
      <w:marLeft w:val="0"/>
      <w:marRight w:val="0"/>
      <w:marTop w:val="0"/>
      <w:marBottom w:val="0"/>
      <w:divBdr>
        <w:top w:val="none" w:sz="0" w:space="0" w:color="auto"/>
        <w:left w:val="none" w:sz="0" w:space="0" w:color="auto"/>
        <w:bottom w:val="none" w:sz="0" w:space="0" w:color="auto"/>
        <w:right w:val="none" w:sz="0" w:space="0" w:color="auto"/>
      </w:divBdr>
    </w:div>
    <w:div w:id="1257329734">
      <w:bodyDiv w:val="1"/>
      <w:marLeft w:val="0"/>
      <w:marRight w:val="0"/>
      <w:marTop w:val="0"/>
      <w:marBottom w:val="0"/>
      <w:divBdr>
        <w:top w:val="none" w:sz="0" w:space="0" w:color="auto"/>
        <w:left w:val="none" w:sz="0" w:space="0" w:color="auto"/>
        <w:bottom w:val="none" w:sz="0" w:space="0" w:color="auto"/>
        <w:right w:val="none" w:sz="0" w:space="0" w:color="auto"/>
      </w:divBdr>
    </w:div>
    <w:div w:id="1293319675">
      <w:bodyDiv w:val="1"/>
      <w:marLeft w:val="0"/>
      <w:marRight w:val="0"/>
      <w:marTop w:val="0"/>
      <w:marBottom w:val="0"/>
      <w:divBdr>
        <w:top w:val="none" w:sz="0" w:space="0" w:color="auto"/>
        <w:left w:val="none" w:sz="0" w:space="0" w:color="auto"/>
        <w:bottom w:val="none" w:sz="0" w:space="0" w:color="auto"/>
        <w:right w:val="none" w:sz="0" w:space="0" w:color="auto"/>
      </w:divBdr>
    </w:div>
    <w:div w:id="136193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povert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documents.worldbank.org/curated/en/230491519765353805/Mobilizing-private-finance-for-development-in-Latin-America-and-the-Caribbean" TargetMode="External"/><Relationship Id="rId2" Type="http://schemas.openxmlformats.org/officeDocument/2006/relationships/hyperlink" Target="http://documents.worldbank.org/curated/en/763231468198004821/Colombia-Second-Programmatic-Sustained-Growth-and-Income-Convergence-Development-Policy-Loan-DPL-Program" TargetMode="External"/><Relationship Id="rId1" Type="http://schemas.openxmlformats.org/officeDocument/2006/relationships/hyperlink" Target="http://documents.worldbank.org/curated/en/408791468240557206/Colombia-Development-Policy-Loan-the-Second-Programmatic-Productive-and-Sustainable-Cities-Oper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21C57-B61B-4F78-9643-8C8233DF1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1910</Words>
  <Characters>11221</Characters>
  <Application>Microsoft Office Word</Application>
  <DocSecurity>4</DocSecurity>
  <Lines>93</Lines>
  <Paragraphs>26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 Charles Fields</dc:creator>
  <cp:keywords/>
  <dc:description/>
  <cp:lastModifiedBy>John David Caraveo</cp:lastModifiedBy>
  <cp:revision>2</cp:revision>
  <cp:lastPrinted>2018-08-14T20:52:00Z</cp:lastPrinted>
  <dcterms:created xsi:type="dcterms:W3CDTF">2018-08-16T18:40:00Z</dcterms:created>
  <dcterms:modified xsi:type="dcterms:W3CDTF">2018-08-16T18:40:00Z</dcterms:modified>
</cp:coreProperties>
</file>