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57C" w:rsidRPr="00006205" w:rsidRDefault="00F465B4" w:rsidP="00F4457C">
      <w:pPr>
        <w:jc w:val="center"/>
        <w:rPr>
          <w:rFonts w:ascii="Calibri" w:hAnsi="Calibri" w:cs="Calibri"/>
          <w:b/>
          <w:lang w:val="fr-FR"/>
        </w:rPr>
      </w:pPr>
      <w:bookmarkStart w:id="0" w:name="_Toc126476223"/>
      <w:r>
        <w:rPr>
          <w:rFonts w:ascii="Calibri" w:hAnsi="Calibri" w:cs="Calibri"/>
          <w:b/>
          <w:noProof/>
        </w:rPr>
        <mc:AlternateContent>
          <mc:Choice Requires="wps">
            <w:drawing>
              <wp:anchor distT="0" distB="0" distL="114300" distR="114300" simplePos="0" relativeHeight="251659264" behindDoc="0" locked="0" layoutInCell="1" allowOverlap="1" wp14:anchorId="4A63C3F0" wp14:editId="7060AA6C">
                <wp:simplePos x="0" y="0"/>
                <wp:positionH relativeFrom="column">
                  <wp:posOffset>4109527</wp:posOffset>
                </wp:positionH>
                <wp:positionV relativeFrom="paragraph">
                  <wp:posOffset>-732818</wp:posOffset>
                </wp:positionV>
                <wp:extent cx="2107095" cy="946206"/>
                <wp:effectExtent l="0" t="0" r="7620" b="6350"/>
                <wp:wrapNone/>
                <wp:docPr id="13" name="Text Box 13"/>
                <wp:cNvGraphicFramePr/>
                <a:graphic xmlns:a="http://schemas.openxmlformats.org/drawingml/2006/main">
                  <a:graphicData uri="http://schemas.microsoft.com/office/word/2010/wordprocessingShape">
                    <wps:wsp>
                      <wps:cNvSpPr txBox="1"/>
                      <wps:spPr>
                        <a:xfrm>
                          <a:off x="0" y="0"/>
                          <a:ext cx="2107095" cy="9462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65B4" w:rsidRPr="00F465B4" w:rsidRDefault="00F465B4">
                            <w:pPr>
                              <w:rPr>
                                <w:rFonts w:ascii="Arial" w:hAnsi="Arial" w:cs="Arial"/>
                                <w:sz w:val="44"/>
                                <w:szCs w:val="44"/>
                              </w:rPr>
                            </w:pPr>
                            <w:r>
                              <w:rPr>
                                <w:rFonts w:ascii="Arial" w:hAnsi="Arial" w:cs="Arial"/>
                                <w:sz w:val="44"/>
                                <w:szCs w:val="44"/>
                              </w:rPr>
                              <w:t>E4492 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23.6pt;margin-top:-57.7pt;width:165.9pt;height:7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" fillcolor="white [3201]" stroked="f" strokeweight=".5pt">
                <v:textbox>
                  <w:txbxContent>
                    <w:p w:rsidR="00F465B4" w:rsidRPr="00F465B4" w:rsidRDefault="00F465B4">
                      <w:pPr>
                        <w:rPr>
                          <w:rFonts w:ascii="Arial" w:hAnsi="Arial" w:cs="Arial"/>
                          <w:sz w:val="44"/>
                          <w:szCs w:val="44"/>
                        </w:rPr>
                      </w:pPr>
                      <w:r>
                        <w:rPr>
                          <w:rFonts w:ascii="Arial" w:hAnsi="Arial" w:cs="Arial"/>
                          <w:sz w:val="44"/>
                          <w:szCs w:val="44"/>
                        </w:rPr>
                        <w:t>E4492 V2</w:t>
                      </w:r>
                    </w:p>
                  </w:txbxContent>
                </v:textbox>
              </v:shape>
            </w:pict>
          </mc:Fallback>
        </mc:AlternateContent>
      </w:r>
      <w:r w:rsidR="00F4457C" w:rsidRPr="00006205">
        <w:rPr>
          <w:rFonts w:ascii="Calibri" w:hAnsi="Calibri" w:cs="Calibri"/>
          <w:b/>
          <w:lang w:val="fr-FR"/>
        </w:rPr>
        <w:t>BURKINA FASO</w:t>
      </w:r>
    </w:p>
    <w:p w:rsidR="00F4457C" w:rsidRPr="00006205" w:rsidRDefault="00F4457C" w:rsidP="00F4457C">
      <w:pPr>
        <w:jc w:val="center"/>
        <w:rPr>
          <w:rFonts w:ascii="Calibri" w:hAnsi="Calibri" w:cs="Calibri"/>
          <w:lang w:val="fr-FR"/>
        </w:rPr>
      </w:pPr>
      <w:r w:rsidRPr="00006205">
        <w:rPr>
          <w:rFonts w:ascii="Calibri" w:hAnsi="Calibri" w:cs="Calibri"/>
          <w:lang w:val="fr-FR"/>
        </w:rPr>
        <w:t>Unité – Progrès – Justice</w:t>
      </w:r>
    </w:p>
    <w:p w:rsidR="00F4457C" w:rsidRPr="00006205" w:rsidRDefault="00F4457C" w:rsidP="00F4457C">
      <w:pPr>
        <w:jc w:val="center"/>
        <w:rPr>
          <w:rFonts w:ascii="Calibri" w:hAnsi="Calibri" w:cs="Calibri"/>
          <w:b/>
          <w:lang w:val="fr-FR"/>
        </w:rPr>
      </w:pPr>
      <w:r w:rsidRPr="00006205">
        <w:rPr>
          <w:rFonts w:ascii="Calibri" w:hAnsi="Calibri" w:cs="Calibri"/>
          <w:b/>
          <w:lang w:val="fr-FR"/>
        </w:rPr>
        <w:t>----------</w:t>
      </w:r>
    </w:p>
    <w:p w:rsidR="00F4457C" w:rsidRPr="00006205" w:rsidRDefault="00F4457C" w:rsidP="00F4457C">
      <w:pPr>
        <w:jc w:val="center"/>
        <w:rPr>
          <w:rFonts w:ascii="Calibri" w:hAnsi="Calibri" w:cs="Calibri"/>
          <w:b/>
          <w:lang w:val="fr-FR"/>
        </w:rPr>
      </w:pPr>
      <w:r w:rsidRPr="00006205">
        <w:rPr>
          <w:rFonts w:ascii="Calibri" w:hAnsi="Calibri" w:cs="Calibri"/>
          <w:b/>
          <w:lang w:val="fr-FR"/>
        </w:rPr>
        <w:t xml:space="preserve">MINISTERE DE L’AGRICULTURE ET DE </w:t>
      </w:r>
      <w:r w:rsidR="00DE3584" w:rsidRPr="00006205">
        <w:rPr>
          <w:rFonts w:ascii="Calibri" w:hAnsi="Calibri" w:cs="Calibri"/>
          <w:b/>
          <w:lang w:val="fr-FR"/>
        </w:rPr>
        <w:t xml:space="preserve">LA SECURITE ALIMENTAIRE </w:t>
      </w:r>
      <w:r w:rsidRPr="00006205">
        <w:rPr>
          <w:rFonts w:ascii="Calibri" w:hAnsi="Calibri" w:cs="Calibri"/>
          <w:b/>
          <w:lang w:val="fr-FR"/>
        </w:rPr>
        <w:t>(MA</w:t>
      </w:r>
      <w:r w:rsidR="00DE3584" w:rsidRPr="00006205">
        <w:rPr>
          <w:rFonts w:ascii="Calibri" w:hAnsi="Calibri" w:cs="Calibri"/>
          <w:b/>
          <w:lang w:val="fr-FR"/>
        </w:rPr>
        <w:t>SA</w:t>
      </w:r>
      <w:r w:rsidRPr="00006205">
        <w:rPr>
          <w:rFonts w:ascii="Calibri" w:hAnsi="Calibri" w:cs="Calibri"/>
          <w:b/>
          <w:lang w:val="fr-FR"/>
        </w:rPr>
        <w:t xml:space="preserve">) </w:t>
      </w:r>
    </w:p>
    <w:p w:rsidR="00F4457C" w:rsidRPr="00006205" w:rsidRDefault="00F4457C" w:rsidP="00F4457C">
      <w:pPr>
        <w:jc w:val="center"/>
        <w:rPr>
          <w:rFonts w:ascii="Calibri" w:hAnsi="Calibri" w:cs="Calibri"/>
          <w:b/>
          <w:lang w:val="fr-FR"/>
        </w:rPr>
      </w:pPr>
      <w:r w:rsidRPr="00006205">
        <w:rPr>
          <w:rFonts w:ascii="Calibri" w:hAnsi="Calibri" w:cs="Calibri"/>
          <w:b/>
          <w:lang w:val="fr-FR"/>
        </w:rPr>
        <w:t>---------</w:t>
      </w:r>
    </w:p>
    <w:p w:rsidR="00F4457C" w:rsidRPr="00006205" w:rsidRDefault="00F4457C" w:rsidP="00F4457C">
      <w:pPr>
        <w:jc w:val="center"/>
        <w:rPr>
          <w:rFonts w:ascii="Calibri" w:hAnsi="Calibri" w:cs="Calibri"/>
          <w:b/>
          <w:lang w:val="fr-FR"/>
        </w:rPr>
      </w:pPr>
      <w:r w:rsidRPr="00006205">
        <w:rPr>
          <w:rFonts w:ascii="Calibri" w:hAnsi="Calibri" w:cs="Calibri"/>
          <w:b/>
          <w:lang w:val="fr-FR"/>
        </w:rPr>
        <w:t>SECRETARIAT GENERAL</w:t>
      </w:r>
    </w:p>
    <w:p w:rsidR="00F4457C" w:rsidRPr="00006205" w:rsidRDefault="00F4457C" w:rsidP="00F4457C">
      <w:pPr>
        <w:jc w:val="center"/>
        <w:rPr>
          <w:rFonts w:ascii="Calibri" w:hAnsi="Calibri" w:cs="Calibri"/>
          <w:b/>
          <w:lang w:val="fr-FR"/>
        </w:rPr>
      </w:pPr>
      <w:r w:rsidRPr="00006205">
        <w:rPr>
          <w:rFonts w:ascii="Calibri" w:hAnsi="Calibri" w:cs="Calibri"/>
          <w:b/>
          <w:lang w:val="fr-FR"/>
        </w:rPr>
        <w:t>---------</w:t>
      </w:r>
    </w:p>
    <w:p w:rsidR="00F4457C" w:rsidRPr="00006205" w:rsidRDefault="00F4457C" w:rsidP="00F4457C">
      <w:pPr>
        <w:jc w:val="center"/>
        <w:rPr>
          <w:rFonts w:ascii="Calibri" w:hAnsi="Calibri" w:cs="Calibri"/>
          <w:b/>
          <w:lang w:val="fr-FR"/>
        </w:rPr>
      </w:pPr>
      <w:r w:rsidRPr="00006205">
        <w:rPr>
          <w:rFonts w:ascii="Calibri" w:hAnsi="Calibri" w:cs="Calibri"/>
          <w:b/>
          <w:lang w:val="fr-FR"/>
        </w:rPr>
        <w:t>PROGRAMME D’APPUI AUX FILIERES AGRO-SYLVO-PASTORALES</w:t>
      </w:r>
    </w:p>
    <w:p w:rsidR="005B64BC" w:rsidRPr="00006205" w:rsidRDefault="00F4457C" w:rsidP="00F4457C">
      <w:pPr>
        <w:jc w:val="center"/>
        <w:rPr>
          <w:rFonts w:ascii="Times New Roman" w:hAnsi="Times New Roman"/>
          <w:lang w:val="fr-FR"/>
        </w:rPr>
      </w:pPr>
      <w:r w:rsidRPr="00006205">
        <w:rPr>
          <w:rFonts w:ascii="Calibri" w:hAnsi="Calibri" w:cs="Calibri"/>
          <w:b/>
          <w:lang w:val="fr-FR"/>
        </w:rPr>
        <w:t>(PAFASP)</w:t>
      </w:r>
    </w:p>
    <w:p w:rsidR="009C0980" w:rsidRPr="00006205" w:rsidRDefault="009C0980" w:rsidP="000D0E0E">
      <w:pPr>
        <w:jc w:val="center"/>
        <w:rPr>
          <w:rFonts w:ascii="Times New Roman" w:hAnsi="Times New Roman"/>
          <w:lang w:val="fr-FR"/>
        </w:rPr>
      </w:pPr>
    </w:p>
    <w:p w:rsidR="009C0980" w:rsidRPr="00006205" w:rsidRDefault="009C0980" w:rsidP="000D0E0E">
      <w:pPr>
        <w:jc w:val="center"/>
        <w:rPr>
          <w:rFonts w:ascii="Times New Roman" w:hAnsi="Times New Roman"/>
          <w:lang w:val="fr-FR"/>
        </w:rPr>
      </w:pPr>
    </w:p>
    <w:p w:rsidR="009C0980" w:rsidRPr="00006205" w:rsidRDefault="009C0980" w:rsidP="000D0E0E">
      <w:pPr>
        <w:jc w:val="center"/>
        <w:rPr>
          <w:rFonts w:ascii="Times New Roman" w:hAnsi="Times New Roman"/>
          <w:lang w:val="fr-FR"/>
        </w:rPr>
      </w:pPr>
    </w:p>
    <w:p w:rsidR="009C0980" w:rsidRPr="00006205" w:rsidRDefault="009C0980" w:rsidP="000D0E0E">
      <w:pPr>
        <w:jc w:val="center"/>
        <w:rPr>
          <w:rFonts w:ascii="Times New Roman" w:hAnsi="Times New Roman"/>
          <w:lang w:val="fr-FR"/>
        </w:rPr>
      </w:pPr>
    </w:p>
    <w:p w:rsidR="005B64BC" w:rsidRPr="00006205" w:rsidRDefault="005B64BC" w:rsidP="000D0E0E">
      <w:pPr>
        <w:shd w:val="clear" w:color="auto" w:fill="BFBFBF"/>
        <w:autoSpaceDE w:val="0"/>
        <w:autoSpaceDN w:val="0"/>
        <w:adjustRightInd w:val="0"/>
        <w:spacing w:line="240" w:lineRule="auto"/>
        <w:jc w:val="center"/>
        <w:rPr>
          <w:rFonts w:ascii="Times New Roman" w:hAnsi="Times New Roman"/>
          <w:b/>
          <w:bCs/>
          <w:sz w:val="28"/>
          <w:szCs w:val="28"/>
          <w:lang w:val="fr-FR"/>
        </w:rPr>
      </w:pPr>
      <w:r w:rsidRPr="00006205">
        <w:rPr>
          <w:rFonts w:ascii="Times New Roman" w:hAnsi="Times New Roman"/>
          <w:b/>
          <w:bCs/>
          <w:sz w:val="28"/>
          <w:szCs w:val="28"/>
          <w:lang w:val="fr-FR"/>
        </w:rPr>
        <w:t xml:space="preserve">PLAN DE </w:t>
      </w:r>
      <w:r w:rsidR="006A3930" w:rsidRPr="00006205">
        <w:rPr>
          <w:rFonts w:ascii="Times New Roman" w:hAnsi="Times New Roman"/>
          <w:b/>
          <w:bCs/>
          <w:sz w:val="28"/>
          <w:szCs w:val="28"/>
          <w:lang w:val="fr-FR"/>
        </w:rPr>
        <w:t>GESTION DES PESTES</w:t>
      </w:r>
      <w:r w:rsidRPr="00006205">
        <w:rPr>
          <w:rFonts w:ascii="Times New Roman" w:hAnsi="Times New Roman"/>
          <w:b/>
          <w:bCs/>
          <w:sz w:val="28"/>
          <w:szCs w:val="28"/>
          <w:lang w:val="fr-FR"/>
        </w:rPr>
        <w:t xml:space="preserve"> ET PESTICIDES</w:t>
      </w:r>
    </w:p>
    <w:p w:rsidR="009C0980" w:rsidRPr="00006205" w:rsidRDefault="009C0980" w:rsidP="000D0E0E">
      <w:pPr>
        <w:shd w:val="clear" w:color="auto" w:fill="BFBFBF"/>
        <w:autoSpaceDE w:val="0"/>
        <w:autoSpaceDN w:val="0"/>
        <w:adjustRightInd w:val="0"/>
        <w:spacing w:line="240" w:lineRule="auto"/>
        <w:jc w:val="center"/>
        <w:rPr>
          <w:rFonts w:ascii="Times New Roman" w:hAnsi="Times New Roman"/>
          <w:b/>
          <w:bCs/>
          <w:sz w:val="28"/>
          <w:szCs w:val="28"/>
          <w:lang w:val="fr-FR"/>
        </w:rPr>
      </w:pPr>
      <w:r w:rsidRPr="00006205">
        <w:rPr>
          <w:rFonts w:ascii="Times New Roman" w:hAnsi="Times New Roman"/>
          <w:b/>
          <w:bCs/>
          <w:sz w:val="28"/>
          <w:szCs w:val="28"/>
          <w:lang w:val="fr-FR"/>
        </w:rPr>
        <w:t>P</w:t>
      </w:r>
      <w:r w:rsidR="00EE18C5">
        <w:rPr>
          <w:rFonts w:ascii="Times New Roman" w:hAnsi="Times New Roman"/>
          <w:b/>
          <w:bCs/>
          <w:sz w:val="28"/>
          <w:szCs w:val="28"/>
          <w:lang w:val="fr-FR"/>
        </w:rPr>
        <w:t>GPP</w:t>
      </w:r>
    </w:p>
    <w:p w:rsidR="005B64BC" w:rsidRPr="00006205" w:rsidRDefault="005B64BC" w:rsidP="000D0E0E">
      <w:pPr>
        <w:autoSpaceDE w:val="0"/>
        <w:autoSpaceDN w:val="0"/>
        <w:adjustRightInd w:val="0"/>
        <w:spacing w:line="240" w:lineRule="auto"/>
        <w:ind w:left="2832"/>
        <w:rPr>
          <w:rFonts w:ascii="Times New Roman" w:hAnsi="Times New Roman"/>
          <w:b/>
          <w:bCs/>
          <w:lang w:val="fr-FR"/>
        </w:rPr>
      </w:pPr>
      <w:r w:rsidRPr="00006205">
        <w:rPr>
          <w:rFonts w:ascii="Times New Roman" w:hAnsi="Times New Roman"/>
          <w:b/>
          <w:bCs/>
          <w:lang w:val="fr-FR"/>
        </w:rPr>
        <w:t>_______________</w:t>
      </w:r>
    </w:p>
    <w:p w:rsidR="005B64BC" w:rsidRPr="00006205" w:rsidRDefault="005B64BC" w:rsidP="000D0E0E">
      <w:pPr>
        <w:autoSpaceDE w:val="0"/>
        <w:autoSpaceDN w:val="0"/>
        <w:adjustRightInd w:val="0"/>
        <w:spacing w:line="240" w:lineRule="auto"/>
        <w:rPr>
          <w:rFonts w:ascii="Times New Roman" w:hAnsi="Times New Roman"/>
          <w:b/>
          <w:bCs/>
          <w:lang w:val="fr-FR"/>
        </w:rPr>
      </w:pPr>
    </w:p>
    <w:p w:rsidR="005B64BC" w:rsidRPr="00006205" w:rsidRDefault="005B64BC" w:rsidP="000D0E0E">
      <w:pPr>
        <w:autoSpaceDE w:val="0"/>
        <w:autoSpaceDN w:val="0"/>
        <w:adjustRightInd w:val="0"/>
        <w:spacing w:line="240" w:lineRule="auto"/>
        <w:rPr>
          <w:rFonts w:ascii="Times New Roman" w:hAnsi="Times New Roman"/>
          <w:b/>
          <w:bCs/>
          <w:lang w:val="fr-FR"/>
        </w:rPr>
      </w:pPr>
    </w:p>
    <w:p w:rsidR="005B64BC" w:rsidRPr="00006205" w:rsidRDefault="005B64BC" w:rsidP="000D0E0E">
      <w:pPr>
        <w:autoSpaceDE w:val="0"/>
        <w:autoSpaceDN w:val="0"/>
        <w:adjustRightInd w:val="0"/>
        <w:spacing w:line="240" w:lineRule="auto"/>
        <w:jc w:val="center"/>
        <w:rPr>
          <w:rFonts w:ascii="Times New Roman" w:hAnsi="Times New Roman"/>
          <w:b/>
          <w:bCs/>
          <w:sz w:val="40"/>
          <w:szCs w:val="40"/>
          <w:lang w:val="fr-FR"/>
        </w:rPr>
      </w:pPr>
      <w:r w:rsidRPr="00006205">
        <w:rPr>
          <w:rFonts w:ascii="Times New Roman" w:hAnsi="Times New Roman"/>
          <w:b/>
          <w:bCs/>
          <w:sz w:val="40"/>
          <w:szCs w:val="40"/>
          <w:lang w:val="fr-FR"/>
        </w:rPr>
        <w:t xml:space="preserve">RAPPORT </w:t>
      </w:r>
      <w:r w:rsidR="00486EFF">
        <w:rPr>
          <w:rFonts w:ascii="Times New Roman" w:hAnsi="Times New Roman"/>
          <w:b/>
          <w:bCs/>
          <w:sz w:val="40"/>
          <w:szCs w:val="40"/>
          <w:lang w:val="fr-FR"/>
        </w:rPr>
        <w:t>FINAL</w:t>
      </w:r>
      <w:r w:rsidR="00486EFF" w:rsidRPr="00006205">
        <w:rPr>
          <w:rFonts w:ascii="Times New Roman" w:hAnsi="Times New Roman"/>
          <w:b/>
          <w:bCs/>
          <w:sz w:val="40"/>
          <w:szCs w:val="40"/>
          <w:lang w:val="fr-FR"/>
        </w:rPr>
        <w:t xml:space="preserve"> </w:t>
      </w:r>
    </w:p>
    <w:p w:rsidR="005B64BC" w:rsidRPr="00006205" w:rsidRDefault="005B64BC" w:rsidP="000D0E0E">
      <w:pPr>
        <w:autoSpaceDE w:val="0"/>
        <w:autoSpaceDN w:val="0"/>
        <w:adjustRightInd w:val="0"/>
        <w:spacing w:line="240" w:lineRule="auto"/>
        <w:rPr>
          <w:rFonts w:ascii="Times New Roman" w:hAnsi="Times New Roman"/>
          <w:b/>
          <w:bCs/>
          <w:lang w:val="fr-FR"/>
        </w:rPr>
      </w:pPr>
    </w:p>
    <w:p w:rsidR="005B64BC" w:rsidRPr="00006205" w:rsidRDefault="005B64BC" w:rsidP="000D0E0E">
      <w:pPr>
        <w:autoSpaceDE w:val="0"/>
        <w:autoSpaceDN w:val="0"/>
        <w:adjustRightInd w:val="0"/>
        <w:spacing w:line="240" w:lineRule="auto"/>
        <w:rPr>
          <w:rFonts w:ascii="Times New Roman" w:hAnsi="Times New Roman"/>
          <w:b/>
          <w:bCs/>
          <w:lang w:val="fr-FR"/>
        </w:rPr>
      </w:pPr>
    </w:p>
    <w:p w:rsidR="005B64BC" w:rsidRPr="00006205" w:rsidRDefault="00486EFF" w:rsidP="000D0E0E">
      <w:pPr>
        <w:autoSpaceDE w:val="0"/>
        <w:autoSpaceDN w:val="0"/>
        <w:adjustRightInd w:val="0"/>
        <w:spacing w:line="240" w:lineRule="auto"/>
        <w:jc w:val="center"/>
        <w:rPr>
          <w:rFonts w:ascii="Times New Roman" w:hAnsi="Times New Roman"/>
          <w:b/>
          <w:bCs/>
          <w:lang w:val="fr-FR"/>
        </w:rPr>
      </w:pPr>
      <w:r>
        <w:rPr>
          <w:rFonts w:ascii="Times New Roman" w:hAnsi="Times New Roman"/>
          <w:b/>
          <w:bCs/>
          <w:lang w:val="fr-FR"/>
        </w:rPr>
        <w:t>Mars</w:t>
      </w:r>
      <w:r w:rsidRPr="00006205">
        <w:rPr>
          <w:rFonts w:ascii="Times New Roman" w:hAnsi="Times New Roman"/>
          <w:b/>
          <w:bCs/>
          <w:lang w:val="fr-FR"/>
        </w:rPr>
        <w:t xml:space="preserve"> </w:t>
      </w:r>
      <w:r w:rsidR="00056E5B" w:rsidRPr="00006205">
        <w:rPr>
          <w:rFonts w:ascii="Times New Roman" w:hAnsi="Times New Roman"/>
          <w:b/>
          <w:bCs/>
          <w:lang w:val="fr-FR"/>
        </w:rPr>
        <w:t>2014</w:t>
      </w:r>
      <w:bookmarkStart w:id="1" w:name="_GoBack"/>
      <w:bookmarkEnd w:id="1"/>
    </w:p>
    <w:p w:rsidR="005B64BC" w:rsidRDefault="005B64BC" w:rsidP="000D0E0E">
      <w:pPr>
        <w:jc w:val="center"/>
        <w:rPr>
          <w:rFonts w:ascii="Times New Roman" w:hAnsi="Times New Roman"/>
          <w:b/>
          <w:bCs/>
          <w:lang w:val="fr-FR"/>
        </w:rPr>
      </w:pPr>
    </w:p>
    <w:p w:rsidR="00B843C9" w:rsidRDefault="00B843C9" w:rsidP="000D0E0E">
      <w:pPr>
        <w:jc w:val="center"/>
        <w:rPr>
          <w:rFonts w:ascii="Times New Roman" w:hAnsi="Times New Roman"/>
          <w:b/>
          <w:bCs/>
          <w:lang w:val="fr-FR"/>
        </w:rPr>
      </w:pPr>
    </w:p>
    <w:p w:rsidR="00B843C9" w:rsidRDefault="00B843C9" w:rsidP="000D0E0E">
      <w:pPr>
        <w:jc w:val="center"/>
        <w:rPr>
          <w:rFonts w:ascii="Times New Roman" w:hAnsi="Times New Roman"/>
          <w:b/>
          <w:bCs/>
          <w:lang w:val="fr-FR"/>
        </w:rPr>
      </w:pPr>
    </w:p>
    <w:p w:rsidR="00B843C9" w:rsidRDefault="00B843C9" w:rsidP="000D0E0E">
      <w:pPr>
        <w:jc w:val="center"/>
        <w:rPr>
          <w:rFonts w:ascii="Times New Roman" w:hAnsi="Times New Roman"/>
          <w:b/>
          <w:bCs/>
          <w:lang w:val="fr-FR"/>
        </w:rPr>
      </w:pPr>
    </w:p>
    <w:p w:rsidR="00B843C9" w:rsidRDefault="00B843C9" w:rsidP="000D0E0E">
      <w:pPr>
        <w:jc w:val="center"/>
        <w:rPr>
          <w:rFonts w:ascii="Times New Roman" w:hAnsi="Times New Roman"/>
          <w:b/>
          <w:bCs/>
          <w:lang w:val="fr-FR"/>
        </w:rPr>
      </w:pPr>
    </w:p>
    <w:p w:rsidR="00B843C9" w:rsidRDefault="00B843C9" w:rsidP="000D0E0E">
      <w:pPr>
        <w:jc w:val="center"/>
        <w:rPr>
          <w:rFonts w:ascii="Times New Roman" w:hAnsi="Times New Roman"/>
          <w:b/>
          <w:bCs/>
          <w:lang w:val="fr-FR"/>
        </w:rPr>
      </w:pPr>
    </w:p>
    <w:p w:rsidR="00B843C9" w:rsidRDefault="00B843C9" w:rsidP="000D0E0E">
      <w:pPr>
        <w:jc w:val="center"/>
        <w:rPr>
          <w:rFonts w:ascii="Times New Roman" w:hAnsi="Times New Roman"/>
          <w:b/>
          <w:bCs/>
          <w:lang w:val="fr-FR"/>
        </w:rPr>
      </w:pPr>
    </w:p>
    <w:p w:rsidR="00B843C9" w:rsidRDefault="00B843C9" w:rsidP="000D0E0E">
      <w:pPr>
        <w:jc w:val="center"/>
        <w:rPr>
          <w:rFonts w:ascii="Times New Roman" w:hAnsi="Times New Roman"/>
          <w:b/>
          <w:bCs/>
          <w:lang w:val="fr-FR"/>
        </w:rPr>
      </w:pPr>
    </w:p>
    <w:p w:rsidR="00B843C9" w:rsidRDefault="00B843C9" w:rsidP="000D0E0E">
      <w:pPr>
        <w:jc w:val="center"/>
        <w:rPr>
          <w:rFonts w:ascii="Times New Roman" w:hAnsi="Times New Roman"/>
          <w:b/>
          <w:bCs/>
          <w:lang w:val="fr-FR"/>
        </w:rPr>
      </w:pPr>
    </w:p>
    <w:p w:rsidR="00B843C9" w:rsidRDefault="00B843C9" w:rsidP="000D0E0E">
      <w:pPr>
        <w:jc w:val="center"/>
        <w:rPr>
          <w:rFonts w:ascii="Times New Roman" w:hAnsi="Times New Roman"/>
          <w:b/>
          <w:bCs/>
          <w:lang w:val="fr-FR"/>
        </w:rPr>
      </w:pPr>
    </w:p>
    <w:p w:rsidR="00B843C9" w:rsidRDefault="00B843C9" w:rsidP="00B843C9">
      <w:pPr>
        <w:rPr>
          <w:rFonts w:ascii="Times New Roman" w:hAnsi="Times New Roman"/>
          <w:b/>
          <w:bCs/>
          <w:lang w:val="fr-FR"/>
        </w:rPr>
      </w:pPr>
    </w:p>
    <w:p w:rsidR="00B843C9" w:rsidRDefault="00B843C9" w:rsidP="00B843C9">
      <w:pPr>
        <w:rPr>
          <w:rFonts w:ascii="Times New Roman" w:hAnsi="Times New Roman"/>
          <w:b/>
          <w:bCs/>
          <w:lang w:val="fr-FR"/>
        </w:rPr>
      </w:pPr>
    </w:p>
    <w:p w:rsidR="00B843C9" w:rsidRDefault="00B843C9" w:rsidP="00B843C9">
      <w:pPr>
        <w:rPr>
          <w:rFonts w:ascii="Times New Roman" w:hAnsi="Times New Roman"/>
          <w:b/>
          <w:bCs/>
          <w:lang w:val="fr-FR"/>
        </w:rPr>
      </w:pPr>
    </w:p>
    <w:p w:rsidR="00B843C9" w:rsidRDefault="00B843C9" w:rsidP="00B843C9">
      <w:pPr>
        <w:rPr>
          <w:rFonts w:ascii="Times New Roman" w:hAnsi="Times New Roman"/>
          <w:b/>
          <w:bCs/>
          <w:lang w:val="fr-FR"/>
        </w:rPr>
      </w:pPr>
    </w:p>
    <w:p w:rsidR="00B843C9" w:rsidRDefault="00B843C9" w:rsidP="00B843C9">
      <w:pPr>
        <w:rPr>
          <w:rFonts w:ascii="Times New Roman" w:hAnsi="Times New Roman"/>
          <w:b/>
          <w:bCs/>
          <w:lang w:val="fr-FR"/>
        </w:rPr>
      </w:pPr>
    </w:p>
    <w:p w:rsidR="00543519" w:rsidRDefault="00543519" w:rsidP="00895653">
      <w:pPr>
        <w:pStyle w:val="Heading1"/>
      </w:pPr>
      <w:bookmarkStart w:id="2" w:name="_Toc381371772"/>
      <w:bookmarkStart w:id="3" w:name="_Toc284400552"/>
      <w:bookmarkStart w:id="4" w:name="_Toc295902955"/>
    </w:p>
    <w:p w:rsidR="00543519" w:rsidRDefault="00543519" w:rsidP="00895653">
      <w:pPr>
        <w:pStyle w:val="Heading1"/>
      </w:pPr>
    </w:p>
    <w:p w:rsidR="00543519" w:rsidRDefault="00543519" w:rsidP="00895653">
      <w:pPr>
        <w:pStyle w:val="Heading1"/>
      </w:pPr>
    </w:p>
    <w:p w:rsidR="00543519" w:rsidRDefault="00543519" w:rsidP="00895653">
      <w:pPr>
        <w:pStyle w:val="Heading1"/>
      </w:pPr>
    </w:p>
    <w:p w:rsidR="00543519" w:rsidRDefault="00543519" w:rsidP="00895653">
      <w:pPr>
        <w:pStyle w:val="Heading1"/>
      </w:pPr>
    </w:p>
    <w:p w:rsidR="00A55B8F" w:rsidRPr="00006205" w:rsidRDefault="00B2713A" w:rsidP="00895653">
      <w:pPr>
        <w:pStyle w:val="Heading1"/>
      </w:pPr>
      <w:r w:rsidRPr="00006205">
        <w:t>Acronymes</w:t>
      </w:r>
      <w:bookmarkEnd w:id="2"/>
    </w:p>
    <w:p w:rsidR="00F47BDB" w:rsidRPr="00006205" w:rsidRDefault="00F47BDB" w:rsidP="00F47BDB">
      <w:pPr>
        <w:rPr>
          <w:lang w:val="fr-FR"/>
        </w:rPr>
      </w:pPr>
    </w:p>
    <w:tbl>
      <w:tblPr>
        <w:tblW w:w="0" w:type="auto"/>
        <w:tblLook w:val="04A0" w:firstRow="1" w:lastRow="0" w:firstColumn="1" w:lastColumn="0" w:noHBand="0" w:noVBand="1"/>
      </w:tblPr>
      <w:tblGrid>
        <w:gridCol w:w="1668"/>
        <w:gridCol w:w="425"/>
        <w:gridCol w:w="7195"/>
      </w:tblGrid>
      <w:tr w:rsidR="00F47BDB" w:rsidRPr="003132C1" w:rsidTr="00AE2A75">
        <w:tc>
          <w:tcPr>
            <w:tcW w:w="1668" w:type="dxa"/>
          </w:tcPr>
          <w:p w:rsidR="00F47BDB" w:rsidRPr="00006205" w:rsidRDefault="00F47BDB" w:rsidP="0061060F">
            <w:pPr>
              <w:ind w:firstLine="0"/>
              <w:rPr>
                <w:lang w:val="fr-FR"/>
              </w:rPr>
            </w:pPr>
            <w:r w:rsidRPr="00006205">
              <w:rPr>
                <w:lang w:val="fr-FR"/>
              </w:rPr>
              <w:t>ADRD</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Agriculture et Développement Rural Durables</w:t>
            </w:r>
          </w:p>
        </w:tc>
      </w:tr>
      <w:tr w:rsidR="00A035EB" w:rsidRPr="003132C1" w:rsidTr="00AE2A75">
        <w:tc>
          <w:tcPr>
            <w:tcW w:w="1668" w:type="dxa"/>
          </w:tcPr>
          <w:p w:rsidR="00A035EB" w:rsidRPr="00006205" w:rsidRDefault="00A035EB" w:rsidP="0061060F">
            <w:pPr>
              <w:ind w:firstLine="0"/>
              <w:rPr>
                <w:lang w:val="fr-FR"/>
              </w:rPr>
            </w:pPr>
            <w:r w:rsidRPr="002725D0">
              <w:rPr>
                <w:lang w:val="fr-FR"/>
              </w:rPr>
              <w:t>AMVS</w:t>
            </w:r>
          </w:p>
        </w:tc>
        <w:tc>
          <w:tcPr>
            <w:tcW w:w="425" w:type="dxa"/>
          </w:tcPr>
          <w:p w:rsidR="00A035EB" w:rsidRPr="00006205" w:rsidRDefault="00A035EB" w:rsidP="0061060F">
            <w:pPr>
              <w:ind w:firstLine="0"/>
              <w:rPr>
                <w:lang w:val="fr-FR"/>
              </w:rPr>
            </w:pPr>
            <w:r>
              <w:rPr>
                <w:lang w:val="fr-FR"/>
              </w:rPr>
              <w:t>:</w:t>
            </w:r>
          </w:p>
        </w:tc>
        <w:tc>
          <w:tcPr>
            <w:tcW w:w="7195" w:type="dxa"/>
          </w:tcPr>
          <w:p w:rsidR="00A035EB" w:rsidRPr="00006205" w:rsidRDefault="00A035EB" w:rsidP="0061060F">
            <w:pPr>
              <w:ind w:firstLine="0"/>
              <w:rPr>
                <w:lang w:val="fr-FR"/>
              </w:rPr>
            </w:pPr>
            <w:r w:rsidRPr="002725D0">
              <w:rPr>
                <w:lang w:val="fr-FR"/>
              </w:rPr>
              <w:t>Autorité de Mise en valeur de la Vallée du Sourou</w:t>
            </w:r>
          </w:p>
        </w:tc>
      </w:tr>
      <w:tr w:rsidR="00F47BDB" w:rsidRPr="003132C1" w:rsidTr="00AE2A75">
        <w:tc>
          <w:tcPr>
            <w:tcW w:w="1668" w:type="dxa"/>
          </w:tcPr>
          <w:p w:rsidR="00F47BDB" w:rsidRPr="00006205" w:rsidRDefault="00F47BDB" w:rsidP="0061060F">
            <w:pPr>
              <w:ind w:firstLine="0"/>
              <w:rPr>
                <w:lang w:val="fr-FR"/>
              </w:rPr>
            </w:pPr>
            <w:r w:rsidRPr="00006205">
              <w:rPr>
                <w:lang w:val="fr-FR"/>
              </w:rPr>
              <w:t>APEFEL-B</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Association Professionnelle des Exportateurs de Fruits et Légumes du Burkina Faso</w:t>
            </w:r>
          </w:p>
        </w:tc>
      </w:tr>
      <w:tr w:rsidR="00F47BDB" w:rsidRPr="003132C1" w:rsidTr="00AE2A75">
        <w:trPr>
          <w:trHeight w:val="156"/>
        </w:trPr>
        <w:tc>
          <w:tcPr>
            <w:tcW w:w="1668" w:type="dxa"/>
          </w:tcPr>
          <w:p w:rsidR="00F47BDB" w:rsidRPr="00006205" w:rsidRDefault="00F47BDB" w:rsidP="0061060F">
            <w:pPr>
              <w:ind w:firstLine="0"/>
              <w:rPr>
                <w:lang w:val="fr-FR"/>
              </w:rPr>
            </w:pPr>
            <w:r w:rsidRPr="00006205">
              <w:rPr>
                <w:lang w:val="fr-FR"/>
              </w:rPr>
              <w:t>APIPAC</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lang w:val="fr-FR"/>
              </w:rPr>
            </w:pPr>
            <w:r w:rsidRPr="00006205">
              <w:rPr>
                <w:lang w:val="fr-FR"/>
              </w:rPr>
              <w:t>Association des Professionnels de l’Irrigation Privée et des Activités Connexes</w:t>
            </w:r>
          </w:p>
        </w:tc>
      </w:tr>
      <w:tr w:rsidR="00F47BDB" w:rsidRPr="003132C1" w:rsidTr="00AE2A75">
        <w:tc>
          <w:tcPr>
            <w:tcW w:w="1668" w:type="dxa"/>
          </w:tcPr>
          <w:p w:rsidR="00F47BDB" w:rsidRPr="00006205" w:rsidRDefault="00F47BDB" w:rsidP="0061060F">
            <w:pPr>
              <w:ind w:firstLine="0"/>
              <w:rPr>
                <w:lang w:val="fr-FR"/>
              </w:rPr>
            </w:pPr>
            <w:r w:rsidRPr="00006205">
              <w:rPr>
                <w:lang w:val="fr-FR"/>
              </w:rPr>
              <w:t>ARFA</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Association pour la Recherche et la Formation en Agro-Écologie</w:t>
            </w:r>
          </w:p>
        </w:tc>
      </w:tr>
      <w:tr w:rsidR="00DD58B5" w:rsidRPr="003132C1" w:rsidTr="00AE2A75">
        <w:tc>
          <w:tcPr>
            <w:tcW w:w="1668" w:type="dxa"/>
          </w:tcPr>
          <w:p w:rsidR="00DD58B5" w:rsidRPr="00006205" w:rsidRDefault="00DD58B5" w:rsidP="0061060F">
            <w:pPr>
              <w:ind w:firstLine="0"/>
              <w:rPr>
                <w:lang w:val="fr-FR"/>
              </w:rPr>
            </w:pPr>
            <w:r w:rsidRPr="00006205">
              <w:rPr>
                <w:lang w:val="fr-FR"/>
              </w:rPr>
              <w:t>ATPOY</w:t>
            </w:r>
          </w:p>
        </w:tc>
        <w:tc>
          <w:tcPr>
            <w:tcW w:w="425" w:type="dxa"/>
          </w:tcPr>
          <w:p w:rsidR="00DD58B5" w:rsidRPr="00006205" w:rsidRDefault="00DD58B5" w:rsidP="0061060F">
            <w:pPr>
              <w:ind w:firstLine="0"/>
              <w:rPr>
                <w:lang w:val="fr-FR"/>
              </w:rPr>
            </w:pPr>
            <w:r w:rsidRPr="00006205">
              <w:rPr>
                <w:lang w:val="fr-FR"/>
              </w:rPr>
              <w:t>:</w:t>
            </w:r>
          </w:p>
        </w:tc>
        <w:tc>
          <w:tcPr>
            <w:tcW w:w="7195" w:type="dxa"/>
          </w:tcPr>
          <w:p w:rsidR="00DD58B5" w:rsidRPr="00006205" w:rsidRDefault="00DD58B5" w:rsidP="0061060F">
            <w:pPr>
              <w:ind w:firstLine="0"/>
              <w:rPr>
                <w:lang w:val="fr-FR"/>
              </w:rPr>
            </w:pPr>
            <w:r w:rsidRPr="00006205">
              <w:rPr>
                <w:lang w:val="fr-FR"/>
              </w:rPr>
              <w:t>Association Tickwende des Producteurs d’Oignon du Yatenga</w:t>
            </w:r>
          </w:p>
        </w:tc>
      </w:tr>
      <w:tr w:rsidR="00F47BDB" w:rsidRPr="00006205" w:rsidTr="00AE2A75">
        <w:tc>
          <w:tcPr>
            <w:tcW w:w="1668" w:type="dxa"/>
          </w:tcPr>
          <w:p w:rsidR="00926F8B" w:rsidRPr="00006205" w:rsidRDefault="00F47BDB" w:rsidP="00926F8B">
            <w:pPr>
              <w:ind w:firstLine="0"/>
              <w:rPr>
                <w:lang w:val="fr-FR"/>
              </w:rPr>
            </w:pPr>
            <w:r w:rsidRPr="00006205">
              <w:rPr>
                <w:lang w:val="fr-FR"/>
              </w:rPr>
              <w:t>BPA</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lang w:val="fr-FR"/>
              </w:rPr>
            </w:pPr>
            <w:r w:rsidRPr="00006205">
              <w:rPr>
                <w:lang w:val="fr-FR"/>
              </w:rPr>
              <w:t>Bonnes Pratiques Agricoles</w:t>
            </w:r>
          </w:p>
        </w:tc>
      </w:tr>
      <w:tr w:rsidR="00F47BDB" w:rsidRPr="003132C1" w:rsidTr="00AE2A75">
        <w:tc>
          <w:tcPr>
            <w:tcW w:w="1668" w:type="dxa"/>
          </w:tcPr>
          <w:p w:rsidR="00926F8B" w:rsidRPr="00006205" w:rsidRDefault="00F47BDB" w:rsidP="00767798">
            <w:pPr>
              <w:ind w:firstLine="0"/>
              <w:rPr>
                <w:lang w:val="fr-FR"/>
              </w:rPr>
            </w:pPr>
            <w:r w:rsidRPr="00006205">
              <w:rPr>
                <w:lang w:val="fr-FR"/>
              </w:rPr>
              <w:t>BUNE</w:t>
            </w:r>
            <w:r w:rsidR="00767798" w:rsidRPr="00006205">
              <w:rPr>
                <w:lang w:val="fr-FR"/>
              </w:rPr>
              <w:t>E</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767798">
            <w:pPr>
              <w:ind w:firstLine="0"/>
              <w:rPr>
                <w:lang w:val="fr-FR"/>
              </w:rPr>
            </w:pPr>
            <w:r w:rsidRPr="00006205">
              <w:rPr>
                <w:lang w:val="fr-FR"/>
              </w:rPr>
              <w:t xml:space="preserve">Bureau National des Évaluations environnementales </w:t>
            </w:r>
          </w:p>
        </w:tc>
      </w:tr>
      <w:tr w:rsidR="00F47BDB" w:rsidRPr="003132C1" w:rsidTr="00AE2A75">
        <w:tc>
          <w:tcPr>
            <w:tcW w:w="1668" w:type="dxa"/>
          </w:tcPr>
          <w:p w:rsidR="00926F8B" w:rsidRPr="00006205" w:rsidRDefault="00F47BDB" w:rsidP="00926F8B">
            <w:pPr>
              <w:ind w:firstLine="0"/>
              <w:rPr>
                <w:color w:val="000000"/>
                <w:spacing w:val="-1"/>
                <w:w w:val="101"/>
                <w:lang w:val="fr-FR"/>
              </w:rPr>
            </w:pPr>
            <w:r w:rsidRPr="00006205">
              <w:rPr>
                <w:color w:val="000000"/>
                <w:spacing w:val="-1"/>
                <w:w w:val="101"/>
                <w:lang w:val="fr-FR"/>
              </w:rPr>
              <w:t>CILSS</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color w:val="000000"/>
                <w:w w:val="101"/>
                <w:lang w:val="fr-FR"/>
              </w:rPr>
            </w:pPr>
            <w:r w:rsidRPr="00006205">
              <w:rPr>
                <w:color w:val="000000"/>
                <w:w w:val="101"/>
                <w:lang w:val="fr-FR"/>
              </w:rPr>
              <w:t xml:space="preserve">Comité Inter-États de Lutte contre la </w:t>
            </w:r>
            <w:r w:rsidRPr="00006205">
              <w:rPr>
                <w:color w:val="000000"/>
                <w:spacing w:val="-1"/>
                <w:w w:val="101"/>
                <w:lang w:val="fr-FR"/>
              </w:rPr>
              <w:t>Sécheresse au Sahel</w:t>
            </w:r>
          </w:p>
        </w:tc>
      </w:tr>
      <w:tr w:rsidR="00F47BDB" w:rsidRPr="003132C1" w:rsidTr="00AE2A75">
        <w:tc>
          <w:tcPr>
            <w:tcW w:w="1668" w:type="dxa"/>
          </w:tcPr>
          <w:p w:rsidR="00F47BDB" w:rsidRPr="00006205" w:rsidRDefault="00F47BDB" w:rsidP="0061060F">
            <w:pPr>
              <w:ind w:firstLine="0"/>
              <w:rPr>
                <w:bCs/>
                <w:lang w:val="fr-FR"/>
              </w:rPr>
            </w:pPr>
            <w:r w:rsidRPr="00006205">
              <w:rPr>
                <w:bCs/>
                <w:lang w:val="fr-FR"/>
              </w:rPr>
              <w:t>CNA-BIO</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Conseil National des Produits Biologiques</w:t>
            </w:r>
          </w:p>
        </w:tc>
      </w:tr>
      <w:tr w:rsidR="00F47BDB" w:rsidRPr="003132C1" w:rsidTr="00AE2A75">
        <w:tc>
          <w:tcPr>
            <w:tcW w:w="1668" w:type="dxa"/>
          </w:tcPr>
          <w:p w:rsidR="00F47BDB" w:rsidRPr="00006205" w:rsidRDefault="00F47BDB" w:rsidP="0061060F">
            <w:pPr>
              <w:ind w:firstLine="0"/>
              <w:rPr>
                <w:lang w:val="fr-FR"/>
              </w:rPr>
            </w:pPr>
            <w:r w:rsidRPr="00006205">
              <w:rPr>
                <w:lang w:val="fr-FR"/>
              </w:rPr>
              <w:t>CNCP</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Commission Nationale de Contrôle des Pesticides</w:t>
            </w:r>
          </w:p>
        </w:tc>
      </w:tr>
      <w:tr w:rsidR="00F47BDB" w:rsidRPr="003132C1" w:rsidTr="00AE2A75">
        <w:tc>
          <w:tcPr>
            <w:tcW w:w="1668" w:type="dxa"/>
          </w:tcPr>
          <w:p w:rsidR="00F47BDB" w:rsidRPr="00006205" w:rsidRDefault="00F47BDB" w:rsidP="0061060F">
            <w:pPr>
              <w:ind w:firstLine="0"/>
              <w:rPr>
                <w:lang w:val="fr-FR"/>
              </w:rPr>
            </w:pPr>
            <w:r w:rsidRPr="00006205">
              <w:rPr>
                <w:lang w:val="fr-FR"/>
              </w:rPr>
              <w:t>CNRFP</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Centre national de recherché et de formation sur le paludisme</w:t>
            </w:r>
          </w:p>
        </w:tc>
      </w:tr>
      <w:tr w:rsidR="00F47BDB" w:rsidRPr="003132C1" w:rsidTr="00AE2A75">
        <w:tc>
          <w:tcPr>
            <w:tcW w:w="1668" w:type="dxa"/>
          </w:tcPr>
          <w:p w:rsidR="00F47BDB" w:rsidRPr="00006205" w:rsidRDefault="00F47BDB" w:rsidP="0061060F">
            <w:pPr>
              <w:ind w:firstLine="0"/>
              <w:rPr>
                <w:color w:val="000000"/>
                <w:lang w:val="fr-FR"/>
              </w:rPr>
            </w:pPr>
            <w:r w:rsidRPr="00006205">
              <w:rPr>
                <w:color w:val="000000"/>
                <w:lang w:val="fr-FR"/>
              </w:rPr>
              <w:t>CRSN</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color w:val="000000"/>
                <w:lang w:val="fr-FR"/>
              </w:rPr>
            </w:pPr>
            <w:r w:rsidRPr="00006205">
              <w:rPr>
                <w:color w:val="000000"/>
                <w:lang w:val="fr-FR"/>
              </w:rPr>
              <w:t xml:space="preserve">Centre de Recherche en Santé de Nouna </w:t>
            </w:r>
          </w:p>
        </w:tc>
      </w:tr>
      <w:tr w:rsidR="00F47BDB" w:rsidRPr="003132C1" w:rsidTr="00AE2A75">
        <w:tc>
          <w:tcPr>
            <w:tcW w:w="1668" w:type="dxa"/>
          </w:tcPr>
          <w:p w:rsidR="00926F8B" w:rsidRPr="00006205" w:rsidRDefault="00F47BDB" w:rsidP="00926F8B">
            <w:pPr>
              <w:ind w:firstLine="0"/>
              <w:rPr>
                <w:sz w:val="22"/>
                <w:szCs w:val="22"/>
                <w:lang w:val="fr-FR"/>
              </w:rPr>
            </w:pPr>
            <w:r w:rsidRPr="00006205">
              <w:rPr>
                <w:sz w:val="22"/>
                <w:szCs w:val="22"/>
                <w:lang w:val="fr-FR"/>
              </w:rPr>
              <w:t>CSLP</w:t>
            </w:r>
          </w:p>
        </w:tc>
        <w:tc>
          <w:tcPr>
            <w:tcW w:w="425" w:type="dxa"/>
          </w:tcPr>
          <w:p w:rsidR="00926F8B" w:rsidRPr="00006205" w:rsidRDefault="00F47BDB" w:rsidP="00926F8B">
            <w:pPr>
              <w:ind w:firstLine="0"/>
              <w:rPr>
                <w:sz w:val="22"/>
                <w:szCs w:val="22"/>
                <w:lang w:val="fr-FR"/>
              </w:rPr>
            </w:pPr>
            <w:r w:rsidRPr="00006205">
              <w:rPr>
                <w:sz w:val="22"/>
                <w:szCs w:val="22"/>
                <w:lang w:val="fr-FR"/>
              </w:rPr>
              <w:t>:</w:t>
            </w:r>
          </w:p>
        </w:tc>
        <w:tc>
          <w:tcPr>
            <w:tcW w:w="7195" w:type="dxa"/>
          </w:tcPr>
          <w:p w:rsidR="00926F8B" w:rsidRPr="00006205" w:rsidRDefault="00F47BDB" w:rsidP="00926F8B">
            <w:pPr>
              <w:ind w:firstLine="0"/>
              <w:rPr>
                <w:sz w:val="22"/>
                <w:szCs w:val="22"/>
                <w:lang w:val="fr-FR"/>
              </w:rPr>
            </w:pPr>
            <w:r w:rsidRPr="00006205">
              <w:rPr>
                <w:sz w:val="22"/>
                <w:szCs w:val="22"/>
                <w:lang w:val="fr-FR"/>
              </w:rPr>
              <w:t>Cadre Stratégique de Lutte contre la Pauvreté</w:t>
            </w:r>
          </w:p>
        </w:tc>
      </w:tr>
      <w:tr w:rsidR="00F47BDB" w:rsidRPr="00006205" w:rsidTr="00AE2A75">
        <w:tc>
          <w:tcPr>
            <w:tcW w:w="1668" w:type="dxa"/>
          </w:tcPr>
          <w:p w:rsidR="00F47BDB" w:rsidRPr="00006205" w:rsidRDefault="00F47BDB" w:rsidP="0061060F">
            <w:pPr>
              <w:ind w:firstLine="0"/>
              <w:rPr>
                <w:color w:val="000000"/>
                <w:lang w:val="fr-FR"/>
              </w:rPr>
            </w:pPr>
            <w:r w:rsidRPr="00006205">
              <w:rPr>
                <w:color w:val="000000"/>
                <w:lang w:val="fr-FR"/>
              </w:rPr>
              <w:t>CSP</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color w:val="000000"/>
                <w:lang w:val="fr-FR"/>
              </w:rPr>
            </w:pPr>
            <w:r w:rsidRPr="00006205">
              <w:rPr>
                <w:color w:val="000000"/>
                <w:lang w:val="fr-FR"/>
              </w:rPr>
              <w:t>Comité Sahélien des Pesticides</w:t>
            </w:r>
          </w:p>
        </w:tc>
      </w:tr>
      <w:tr w:rsidR="00F47BDB" w:rsidRPr="003132C1" w:rsidTr="00AE2A75">
        <w:tc>
          <w:tcPr>
            <w:tcW w:w="1668" w:type="dxa"/>
          </w:tcPr>
          <w:p w:rsidR="00F47BDB" w:rsidRPr="00006205" w:rsidRDefault="00F47BDB" w:rsidP="0061060F">
            <w:pPr>
              <w:ind w:firstLine="0"/>
              <w:rPr>
                <w:lang w:val="fr-FR"/>
              </w:rPr>
            </w:pPr>
            <w:r w:rsidRPr="00006205">
              <w:rPr>
                <w:lang w:val="fr-FR"/>
              </w:rPr>
              <w:t>CSPS</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Centre de Santé et de Promotion Sociale</w:t>
            </w:r>
          </w:p>
        </w:tc>
      </w:tr>
      <w:tr w:rsidR="00F47BDB" w:rsidRPr="003132C1" w:rsidTr="00AE2A75">
        <w:tc>
          <w:tcPr>
            <w:tcW w:w="1668" w:type="dxa"/>
          </w:tcPr>
          <w:p w:rsidR="00F47BDB" w:rsidRPr="00006205" w:rsidRDefault="00F47BDB" w:rsidP="0061060F">
            <w:pPr>
              <w:ind w:firstLine="0"/>
              <w:rPr>
                <w:lang w:val="fr-FR"/>
              </w:rPr>
            </w:pPr>
            <w:r w:rsidRPr="00006205">
              <w:rPr>
                <w:lang w:val="fr-FR"/>
              </w:rPr>
              <w:t>DAR</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Délai d’Attente avant la Récolte</w:t>
            </w:r>
          </w:p>
        </w:tc>
      </w:tr>
      <w:tr w:rsidR="00A74976" w:rsidRPr="003132C1" w:rsidTr="00AE2A75">
        <w:tc>
          <w:tcPr>
            <w:tcW w:w="1668" w:type="dxa"/>
          </w:tcPr>
          <w:p w:rsidR="00A74976" w:rsidRPr="00006205" w:rsidRDefault="00A74976" w:rsidP="0061060F">
            <w:pPr>
              <w:ind w:firstLine="0"/>
              <w:rPr>
                <w:lang w:val="fr-FR"/>
              </w:rPr>
            </w:pPr>
            <w:r>
              <w:rPr>
                <w:lang w:val="fr-FR"/>
              </w:rPr>
              <w:t>DGADI</w:t>
            </w:r>
          </w:p>
        </w:tc>
        <w:tc>
          <w:tcPr>
            <w:tcW w:w="425" w:type="dxa"/>
          </w:tcPr>
          <w:p w:rsidR="00A74976" w:rsidRPr="00006205" w:rsidRDefault="00A74976" w:rsidP="0061060F">
            <w:pPr>
              <w:ind w:firstLine="0"/>
              <w:rPr>
                <w:lang w:val="fr-FR"/>
              </w:rPr>
            </w:pPr>
            <w:r>
              <w:rPr>
                <w:lang w:val="fr-FR"/>
              </w:rPr>
              <w:t>:</w:t>
            </w:r>
          </w:p>
        </w:tc>
        <w:tc>
          <w:tcPr>
            <w:tcW w:w="7195" w:type="dxa"/>
          </w:tcPr>
          <w:p w:rsidR="00A74976" w:rsidRPr="00006205" w:rsidRDefault="00A74976" w:rsidP="0061060F">
            <w:pPr>
              <w:ind w:firstLine="0"/>
              <w:rPr>
                <w:lang w:val="fr-FR"/>
              </w:rPr>
            </w:pPr>
            <w:r w:rsidRPr="00006205">
              <w:rPr>
                <w:lang w:val="fr-FR"/>
              </w:rPr>
              <w:t>Direction Générale des Aménagements du Développement de l’Irrigation</w:t>
            </w:r>
          </w:p>
        </w:tc>
      </w:tr>
      <w:tr w:rsidR="00A035EB" w:rsidRPr="003132C1" w:rsidTr="00AE2A75">
        <w:tc>
          <w:tcPr>
            <w:tcW w:w="1668" w:type="dxa"/>
          </w:tcPr>
          <w:p w:rsidR="00A035EB" w:rsidRPr="00006205" w:rsidRDefault="00A035EB" w:rsidP="0061060F">
            <w:pPr>
              <w:ind w:firstLine="0"/>
              <w:rPr>
                <w:lang w:val="fr-FR"/>
              </w:rPr>
            </w:pPr>
            <w:r w:rsidRPr="002725D0">
              <w:rPr>
                <w:lang w:val="fr-FR"/>
              </w:rPr>
              <w:t>DGPEDD</w:t>
            </w:r>
          </w:p>
        </w:tc>
        <w:tc>
          <w:tcPr>
            <w:tcW w:w="425" w:type="dxa"/>
          </w:tcPr>
          <w:p w:rsidR="00A035EB" w:rsidRPr="00006205" w:rsidRDefault="00A035EB" w:rsidP="0061060F">
            <w:pPr>
              <w:ind w:firstLine="0"/>
              <w:rPr>
                <w:lang w:val="fr-FR"/>
              </w:rPr>
            </w:pPr>
            <w:r>
              <w:rPr>
                <w:lang w:val="fr-FR"/>
              </w:rPr>
              <w:t>:</w:t>
            </w:r>
          </w:p>
        </w:tc>
        <w:tc>
          <w:tcPr>
            <w:tcW w:w="7195" w:type="dxa"/>
          </w:tcPr>
          <w:p w:rsidR="00A035EB" w:rsidRPr="00006205" w:rsidRDefault="00A035EB" w:rsidP="0061060F">
            <w:pPr>
              <w:ind w:firstLine="0"/>
              <w:rPr>
                <w:lang w:val="fr-FR"/>
              </w:rPr>
            </w:pPr>
            <w:r w:rsidRPr="002725D0">
              <w:rPr>
                <w:lang w:val="fr-FR"/>
              </w:rPr>
              <w:t>Direction Générale de la Préservation de l’Environnement et du Développement Durable</w:t>
            </w:r>
          </w:p>
        </w:tc>
      </w:tr>
      <w:tr w:rsidR="00F47BDB" w:rsidRPr="003132C1" w:rsidTr="00AE2A75">
        <w:tc>
          <w:tcPr>
            <w:tcW w:w="1668" w:type="dxa"/>
          </w:tcPr>
          <w:p w:rsidR="00926F8B" w:rsidRPr="00006205" w:rsidRDefault="00F47BDB" w:rsidP="00926F8B">
            <w:pPr>
              <w:ind w:firstLine="0"/>
              <w:rPr>
                <w:sz w:val="22"/>
                <w:szCs w:val="22"/>
                <w:lang w:val="fr-FR"/>
              </w:rPr>
            </w:pPr>
            <w:r w:rsidRPr="00006205">
              <w:rPr>
                <w:rFonts w:cs="Arial"/>
                <w:sz w:val="22"/>
                <w:lang w:val="fr-FR"/>
              </w:rPr>
              <w:t>DGSV</w:t>
            </w:r>
          </w:p>
        </w:tc>
        <w:tc>
          <w:tcPr>
            <w:tcW w:w="425" w:type="dxa"/>
          </w:tcPr>
          <w:p w:rsidR="00926F8B" w:rsidRPr="00006205" w:rsidRDefault="00F47BDB" w:rsidP="00926F8B">
            <w:pPr>
              <w:ind w:firstLine="0"/>
              <w:rPr>
                <w:sz w:val="22"/>
                <w:szCs w:val="22"/>
                <w:lang w:val="fr-FR"/>
              </w:rPr>
            </w:pPr>
            <w:r w:rsidRPr="00006205">
              <w:rPr>
                <w:sz w:val="22"/>
                <w:szCs w:val="22"/>
                <w:lang w:val="fr-FR"/>
              </w:rPr>
              <w:t>:</w:t>
            </w:r>
          </w:p>
        </w:tc>
        <w:tc>
          <w:tcPr>
            <w:tcW w:w="7195" w:type="dxa"/>
          </w:tcPr>
          <w:p w:rsidR="00F47BDB" w:rsidRPr="00006205" w:rsidRDefault="00F47BDB" w:rsidP="0061060F">
            <w:pPr>
              <w:ind w:firstLine="0"/>
              <w:rPr>
                <w:lang w:val="fr-FR"/>
              </w:rPr>
            </w:pPr>
            <w:r w:rsidRPr="00006205">
              <w:rPr>
                <w:rFonts w:cs="Arial"/>
                <w:sz w:val="22"/>
                <w:lang w:val="fr-FR"/>
              </w:rPr>
              <w:t>Direction Générale des Services Vétérinaires</w:t>
            </w:r>
          </w:p>
        </w:tc>
      </w:tr>
      <w:tr w:rsidR="00F47BDB" w:rsidRPr="003132C1" w:rsidTr="00AE2A75">
        <w:tc>
          <w:tcPr>
            <w:tcW w:w="1668" w:type="dxa"/>
          </w:tcPr>
          <w:p w:rsidR="00F47BDB" w:rsidRPr="00006205" w:rsidRDefault="00F47BDB" w:rsidP="0061060F">
            <w:pPr>
              <w:ind w:firstLine="0"/>
              <w:rPr>
                <w:color w:val="000000"/>
                <w:lang w:val="fr-FR"/>
              </w:rPr>
            </w:pPr>
            <w:r w:rsidRPr="00006205">
              <w:rPr>
                <w:color w:val="000000"/>
                <w:lang w:val="fr-FR"/>
              </w:rPr>
              <w:t>DFPV</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color w:val="000000"/>
                <w:lang w:val="fr-FR"/>
              </w:rPr>
            </w:pPr>
            <w:r w:rsidRPr="00006205">
              <w:rPr>
                <w:color w:val="000000"/>
                <w:lang w:val="fr-FR"/>
              </w:rPr>
              <w:t>Département de Formation en Protection des Végétaux</w:t>
            </w:r>
          </w:p>
        </w:tc>
      </w:tr>
      <w:tr w:rsidR="00F47BDB" w:rsidRPr="003132C1" w:rsidTr="00AE2A75">
        <w:tc>
          <w:tcPr>
            <w:tcW w:w="1668" w:type="dxa"/>
          </w:tcPr>
          <w:p w:rsidR="00F47BDB" w:rsidRPr="00006205" w:rsidRDefault="00F47BDB" w:rsidP="0061060F">
            <w:pPr>
              <w:ind w:firstLine="0"/>
              <w:rPr>
                <w:color w:val="000000"/>
                <w:lang w:val="fr-FR"/>
              </w:rPr>
            </w:pPr>
            <w:r w:rsidRPr="00006205">
              <w:rPr>
                <w:color w:val="000000"/>
                <w:lang w:val="fr-FR"/>
              </w:rPr>
              <w:t>DLM</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color w:val="000000"/>
                <w:lang w:val="fr-FR"/>
              </w:rPr>
            </w:pPr>
            <w:r w:rsidRPr="00006205">
              <w:rPr>
                <w:color w:val="000000"/>
                <w:lang w:val="fr-FR"/>
              </w:rPr>
              <w:t>Direction de la Lutte contre la Maladie</w:t>
            </w:r>
          </w:p>
        </w:tc>
      </w:tr>
      <w:tr w:rsidR="00F47BDB" w:rsidRPr="003132C1" w:rsidTr="00AE2A75">
        <w:tc>
          <w:tcPr>
            <w:tcW w:w="1668" w:type="dxa"/>
          </w:tcPr>
          <w:p w:rsidR="00926F8B" w:rsidRPr="00006205" w:rsidRDefault="00F47BDB" w:rsidP="00926F8B">
            <w:pPr>
              <w:ind w:firstLine="0"/>
              <w:rPr>
                <w:lang w:val="fr-FR"/>
              </w:rPr>
            </w:pPr>
            <w:r w:rsidRPr="00006205">
              <w:rPr>
                <w:lang w:val="fr-FR"/>
              </w:rPr>
              <w:t>DPVC</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926F8B" w:rsidP="00926F8B">
            <w:pPr>
              <w:ind w:firstLine="0"/>
              <w:rPr>
                <w:lang w:val="fr-FR"/>
              </w:rPr>
            </w:pPr>
            <w:r w:rsidRPr="00006205">
              <w:rPr>
                <w:lang w:val="fr-FR"/>
              </w:rPr>
              <w:t>Direction de la Protection des Végétaux et du Conditionnement</w:t>
            </w:r>
          </w:p>
        </w:tc>
      </w:tr>
      <w:tr w:rsidR="00F47BDB" w:rsidRPr="00006205" w:rsidTr="00AE2A75">
        <w:tc>
          <w:tcPr>
            <w:tcW w:w="1668" w:type="dxa"/>
          </w:tcPr>
          <w:p w:rsidR="00F47BDB" w:rsidRPr="00006205" w:rsidRDefault="00F47BDB" w:rsidP="0061060F">
            <w:pPr>
              <w:ind w:firstLine="0"/>
              <w:rPr>
                <w:lang w:val="fr-FR"/>
              </w:rPr>
            </w:pPr>
            <w:r w:rsidRPr="00006205">
              <w:rPr>
                <w:lang w:val="fr-FR"/>
              </w:rPr>
              <w:t>EPI</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Équipements de Protection Individuelle</w:t>
            </w:r>
          </w:p>
        </w:tc>
      </w:tr>
      <w:tr w:rsidR="00F47BDB" w:rsidRPr="003132C1" w:rsidTr="00AE2A75">
        <w:tc>
          <w:tcPr>
            <w:tcW w:w="1668" w:type="dxa"/>
          </w:tcPr>
          <w:p w:rsidR="00926F8B" w:rsidRPr="00006205" w:rsidRDefault="00F47BDB" w:rsidP="00926F8B">
            <w:pPr>
              <w:ind w:firstLine="0"/>
              <w:rPr>
                <w:color w:val="000000"/>
                <w:w w:val="101"/>
                <w:lang w:val="fr-FR"/>
              </w:rPr>
            </w:pPr>
            <w:r w:rsidRPr="00006205">
              <w:rPr>
                <w:color w:val="000000"/>
                <w:w w:val="101"/>
                <w:lang w:val="fr-FR"/>
              </w:rPr>
              <w:t>FAO</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color w:val="000000"/>
                <w:spacing w:val="-1"/>
                <w:w w:val="101"/>
                <w:lang w:val="fr-FR"/>
              </w:rPr>
            </w:pPr>
            <w:r w:rsidRPr="00006205">
              <w:rPr>
                <w:color w:val="000000"/>
                <w:spacing w:val="-1"/>
                <w:w w:val="101"/>
                <w:lang w:val="fr-FR"/>
              </w:rPr>
              <w:t>Organis</w:t>
            </w:r>
            <w:r w:rsidRPr="00006205">
              <w:rPr>
                <w:color w:val="000000"/>
                <w:w w:val="101"/>
                <w:lang w:val="fr-FR"/>
              </w:rPr>
              <w:t>ation des Nations Unies pour l'Alimentation et l'Agriculture</w:t>
            </w:r>
          </w:p>
        </w:tc>
      </w:tr>
      <w:tr w:rsidR="0061060F" w:rsidRPr="00006205" w:rsidTr="00AE2A75">
        <w:tc>
          <w:tcPr>
            <w:tcW w:w="1668" w:type="dxa"/>
          </w:tcPr>
          <w:p w:rsidR="0061060F" w:rsidRPr="00006205" w:rsidRDefault="0061060F" w:rsidP="0061060F">
            <w:pPr>
              <w:ind w:firstLine="0"/>
              <w:rPr>
                <w:color w:val="000000"/>
                <w:w w:val="101"/>
                <w:lang w:val="fr-FR"/>
              </w:rPr>
            </w:pPr>
            <w:bookmarkStart w:id="5" w:name="_Toc283269366"/>
            <w:bookmarkStart w:id="6" w:name="_Toc283322881"/>
            <w:bookmarkStart w:id="7" w:name="_Toc283323136"/>
            <w:bookmarkStart w:id="8" w:name="_Toc283352144"/>
            <w:bookmarkStart w:id="9" w:name="_Toc283547344"/>
            <w:bookmarkStart w:id="10" w:name="_Toc284183982"/>
            <w:bookmarkStart w:id="11" w:name="_Toc284397348"/>
            <w:bookmarkStart w:id="12" w:name="_Toc284400526"/>
            <w:r w:rsidRPr="00006205">
              <w:rPr>
                <w:color w:val="000000"/>
                <w:w w:val="101"/>
                <w:lang w:val="fr-FR"/>
              </w:rPr>
              <w:t>FA</w:t>
            </w:r>
          </w:p>
        </w:tc>
        <w:tc>
          <w:tcPr>
            <w:tcW w:w="425" w:type="dxa"/>
          </w:tcPr>
          <w:p w:rsidR="0061060F" w:rsidRPr="00006205" w:rsidRDefault="0061060F" w:rsidP="0061060F">
            <w:pPr>
              <w:ind w:firstLine="0"/>
              <w:rPr>
                <w:lang w:val="fr-FR"/>
              </w:rPr>
            </w:pPr>
            <w:r w:rsidRPr="00006205">
              <w:rPr>
                <w:lang w:val="fr-FR"/>
              </w:rPr>
              <w:t>:</w:t>
            </w:r>
          </w:p>
        </w:tc>
        <w:tc>
          <w:tcPr>
            <w:tcW w:w="7195" w:type="dxa"/>
          </w:tcPr>
          <w:p w:rsidR="0061060F" w:rsidRPr="00006205" w:rsidRDefault="007650CE" w:rsidP="0061060F">
            <w:pPr>
              <w:ind w:firstLine="0"/>
              <w:rPr>
                <w:color w:val="000000"/>
                <w:spacing w:val="-1"/>
                <w:w w:val="101"/>
                <w:lang w:val="fr-FR"/>
              </w:rPr>
            </w:pPr>
            <w:r w:rsidRPr="00006205">
              <w:rPr>
                <w:rFonts w:eastAsia="Calibri"/>
                <w:lang w:val="fr-FR"/>
              </w:rPr>
              <w:t>Financement Additionnel</w:t>
            </w:r>
          </w:p>
        </w:tc>
      </w:tr>
      <w:tr w:rsidR="00F47BDB" w:rsidRPr="003132C1" w:rsidTr="00AE2A75">
        <w:tc>
          <w:tcPr>
            <w:tcW w:w="1668" w:type="dxa"/>
          </w:tcPr>
          <w:p w:rsidR="00926F8B" w:rsidRPr="00006205" w:rsidRDefault="00F47BDB" w:rsidP="00926F8B">
            <w:pPr>
              <w:ind w:firstLine="0"/>
              <w:rPr>
                <w:lang w:val="fr-FR"/>
              </w:rPr>
            </w:pPr>
            <w:r w:rsidRPr="00006205">
              <w:rPr>
                <w:lang w:val="fr-FR"/>
              </w:rPr>
              <w:t>GIPD</w:t>
            </w:r>
            <w:bookmarkEnd w:id="5"/>
            <w:bookmarkEnd w:id="6"/>
            <w:bookmarkEnd w:id="7"/>
            <w:bookmarkEnd w:id="8"/>
            <w:bookmarkEnd w:id="9"/>
            <w:bookmarkEnd w:id="10"/>
            <w:bookmarkEnd w:id="11"/>
            <w:bookmarkEnd w:id="12"/>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926F8B" w:rsidP="00926F8B">
            <w:pPr>
              <w:ind w:firstLine="0"/>
              <w:rPr>
                <w:b/>
                <w:lang w:val="fr-FR"/>
              </w:rPr>
            </w:pPr>
            <w:bookmarkStart w:id="13" w:name="_Toc283269367"/>
            <w:bookmarkStart w:id="14" w:name="_Toc283322882"/>
            <w:bookmarkStart w:id="15" w:name="_Toc283323137"/>
            <w:bookmarkStart w:id="16" w:name="_Toc283352145"/>
            <w:bookmarkStart w:id="17" w:name="_Toc283547345"/>
            <w:bookmarkStart w:id="18" w:name="_Toc284183983"/>
            <w:bookmarkStart w:id="19" w:name="_Toc284397349"/>
            <w:bookmarkStart w:id="20" w:name="_Toc284400527"/>
            <w:r w:rsidRPr="00006205">
              <w:rPr>
                <w:lang w:val="fr-FR"/>
              </w:rPr>
              <w:t>Gestion Intégrée de la Production et des Déprédateurs</w:t>
            </w:r>
            <w:bookmarkEnd w:id="13"/>
            <w:bookmarkEnd w:id="14"/>
            <w:bookmarkEnd w:id="15"/>
            <w:bookmarkEnd w:id="16"/>
            <w:bookmarkEnd w:id="17"/>
            <w:bookmarkEnd w:id="18"/>
            <w:bookmarkEnd w:id="19"/>
            <w:bookmarkEnd w:id="20"/>
          </w:p>
        </w:tc>
      </w:tr>
      <w:tr w:rsidR="00F47BDB" w:rsidRPr="003132C1" w:rsidTr="00AE2A75">
        <w:tc>
          <w:tcPr>
            <w:tcW w:w="1668" w:type="dxa"/>
          </w:tcPr>
          <w:p w:rsidR="00926F8B" w:rsidRPr="00006205" w:rsidRDefault="00F47BDB" w:rsidP="00926F8B">
            <w:pPr>
              <w:ind w:firstLine="0"/>
              <w:rPr>
                <w:lang w:val="fr-FR"/>
              </w:rPr>
            </w:pPr>
            <w:bookmarkStart w:id="21" w:name="_Toc283269368"/>
            <w:bookmarkStart w:id="22" w:name="_Toc283322883"/>
            <w:bookmarkStart w:id="23" w:name="_Toc283323138"/>
            <w:bookmarkStart w:id="24" w:name="_Toc283352146"/>
            <w:bookmarkStart w:id="25" w:name="_Toc283547346"/>
            <w:bookmarkStart w:id="26" w:name="_Toc284183984"/>
            <w:bookmarkStart w:id="27" w:name="_Toc284397350"/>
            <w:bookmarkStart w:id="28" w:name="_Toc284400528"/>
            <w:r w:rsidRPr="00006205">
              <w:rPr>
                <w:lang w:val="fr-FR"/>
              </w:rPr>
              <w:t>GPP</w:t>
            </w:r>
            <w:bookmarkEnd w:id="21"/>
            <w:bookmarkEnd w:id="22"/>
            <w:bookmarkEnd w:id="23"/>
            <w:bookmarkEnd w:id="24"/>
            <w:bookmarkEnd w:id="25"/>
            <w:bookmarkEnd w:id="26"/>
            <w:bookmarkEnd w:id="27"/>
            <w:bookmarkEnd w:id="28"/>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926F8B" w:rsidP="00926F8B">
            <w:pPr>
              <w:ind w:firstLine="0"/>
              <w:rPr>
                <w:b/>
                <w:lang w:val="fr-FR"/>
              </w:rPr>
            </w:pPr>
            <w:bookmarkStart w:id="29" w:name="_Toc283269369"/>
            <w:bookmarkStart w:id="30" w:name="_Toc283322884"/>
            <w:bookmarkStart w:id="31" w:name="_Toc283323139"/>
            <w:bookmarkStart w:id="32" w:name="_Toc283352147"/>
            <w:bookmarkStart w:id="33" w:name="_Toc283547347"/>
            <w:bookmarkStart w:id="34" w:name="_Toc284183985"/>
            <w:bookmarkStart w:id="35" w:name="_Toc284397351"/>
            <w:bookmarkStart w:id="36" w:name="_Toc284400529"/>
            <w:r w:rsidRPr="00006205">
              <w:rPr>
                <w:lang w:val="fr-FR"/>
              </w:rPr>
              <w:t>Gestion des Pestes et des Pesticides</w:t>
            </w:r>
            <w:bookmarkEnd w:id="29"/>
            <w:bookmarkEnd w:id="30"/>
            <w:bookmarkEnd w:id="31"/>
            <w:bookmarkEnd w:id="32"/>
            <w:bookmarkEnd w:id="33"/>
            <w:bookmarkEnd w:id="34"/>
            <w:bookmarkEnd w:id="35"/>
            <w:bookmarkEnd w:id="36"/>
          </w:p>
        </w:tc>
      </w:tr>
      <w:tr w:rsidR="00895653" w:rsidRPr="00006205" w:rsidTr="00AE2A75">
        <w:tc>
          <w:tcPr>
            <w:tcW w:w="1668" w:type="dxa"/>
          </w:tcPr>
          <w:p w:rsidR="00926F8B" w:rsidRPr="00006205" w:rsidRDefault="00895653" w:rsidP="00926F8B">
            <w:pPr>
              <w:ind w:firstLine="0"/>
              <w:rPr>
                <w:lang w:val="fr-FR"/>
              </w:rPr>
            </w:pPr>
            <w:r w:rsidRPr="00006205">
              <w:rPr>
                <w:lang w:val="fr-FR"/>
              </w:rPr>
              <w:t>IEC</w:t>
            </w:r>
          </w:p>
        </w:tc>
        <w:tc>
          <w:tcPr>
            <w:tcW w:w="425" w:type="dxa"/>
          </w:tcPr>
          <w:p w:rsidR="00895653" w:rsidRPr="00006205" w:rsidRDefault="00895653" w:rsidP="0061060F">
            <w:pPr>
              <w:ind w:firstLine="0"/>
              <w:rPr>
                <w:lang w:val="fr-FR"/>
              </w:rPr>
            </w:pPr>
            <w:r w:rsidRPr="00006205">
              <w:rPr>
                <w:lang w:val="fr-FR"/>
              </w:rPr>
              <w:t>:</w:t>
            </w:r>
          </w:p>
        </w:tc>
        <w:tc>
          <w:tcPr>
            <w:tcW w:w="7195" w:type="dxa"/>
          </w:tcPr>
          <w:p w:rsidR="00926F8B" w:rsidRPr="00006205" w:rsidRDefault="00895653" w:rsidP="00926F8B">
            <w:pPr>
              <w:ind w:firstLine="0"/>
              <w:rPr>
                <w:lang w:val="fr-FR"/>
              </w:rPr>
            </w:pPr>
            <w:r w:rsidRPr="00006205">
              <w:rPr>
                <w:lang w:val="fr-FR"/>
              </w:rPr>
              <w:t>Information, Education, Communication</w:t>
            </w:r>
          </w:p>
        </w:tc>
      </w:tr>
      <w:tr w:rsidR="00F47BDB" w:rsidRPr="003132C1" w:rsidTr="00AE2A75">
        <w:tc>
          <w:tcPr>
            <w:tcW w:w="1668" w:type="dxa"/>
          </w:tcPr>
          <w:p w:rsidR="00F47BDB" w:rsidRPr="00006205" w:rsidRDefault="00F47BDB" w:rsidP="0061060F">
            <w:pPr>
              <w:ind w:firstLine="0"/>
              <w:rPr>
                <w:lang w:val="fr-FR"/>
              </w:rPr>
            </w:pPr>
            <w:r w:rsidRPr="00006205">
              <w:rPr>
                <w:lang w:val="fr-FR"/>
              </w:rPr>
              <w:t>IFDC</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sz w:val="22"/>
                <w:lang w:val="fr-FR"/>
              </w:rPr>
              <w:t>Centre International pour la Fertilité des sols et le Développement Agricole</w:t>
            </w:r>
          </w:p>
        </w:tc>
      </w:tr>
      <w:tr w:rsidR="00F47BDB" w:rsidRPr="003132C1" w:rsidTr="00AE2A75">
        <w:tc>
          <w:tcPr>
            <w:tcW w:w="1668" w:type="dxa"/>
          </w:tcPr>
          <w:p w:rsidR="00926F8B" w:rsidRPr="00006205" w:rsidRDefault="00926F8B" w:rsidP="00926F8B">
            <w:pPr>
              <w:ind w:firstLine="0"/>
              <w:rPr>
                <w:rStyle w:val="textegras1"/>
                <w:rFonts w:ascii="Arial Narrow" w:hAnsi="Arial Narrow"/>
                <w:b w:val="0"/>
                <w:sz w:val="24"/>
                <w:lang w:val="fr-FR"/>
              </w:rPr>
            </w:pPr>
            <w:bookmarkStart w:id="37" w:name="_Toc283269370"/>
            <w:bookmarkStart w:id="38" w:name="_Toc283322885"/>
            <w:bookmarkStart w:id="39" w:name="_Toc283323140"/>
            <w:bookmarkStart w:id="40" w:name="_Toc283352148"/>
            <w:bookmarkStart w:id="41" w:name="_Toc283547348"/>
            <w:bookmarkStart w:id="42" w:name="_Toc284183988"/>
            <w:bookmarkStart w:id="43" w:name="_Toc284397354"/>
            <w:bookmarkStart w:id="44" w:name="_Toc284400532"/>
            <w:r w:rsidRPr="00006205">
              <w:rPr>
                <w:rStyle w:val="textegras1"/>
                <w:rFonts w:ascii="Arial Narrow" w:hAnsi="Arial Narrow"/>
                <w:b w:val="0"/>
                <w:sz w:val="24"/>
                <w:lang w:val="fr-FR"/>
              </w:rPr>
              <w:t>INERA</w:t>
            </w:r>
            <w:bookmarkEnd w:id="37"/>
            <w:bookmarkEnd w:id="38"/>
            <w:bookmarkEnd w:id="39"/>
            <w:bookmarkEnd w:id="40"/>
            <w:bookmarkEnd w:id="41"/>
            <w:bookmarkEnd w:id="42"/>
            <w:bookmarkEnd w:id="43"/>
            <w:bookmarkEnd w:id="44"/>
          </w:p>
        </w:tc>
        <w:tc>
          <w:tcPr>
            <w:tcW w:w="425" w:type="dxa"/>
          </w:tcPr>
          <w:p w:rsidR="00F47BDB" w:rsidRPr="00006205" w:rsidRDefault="00926F8B" w:rsidP="0061060F">
            <w:pPr>
              <w:ind w:firstLine="0"/>
              <w:rPr>
                <w:lang w:val="fr-FR"/>
              </w:rPr>
            </w:pPr>
            <w:r w:rsidRPr="00006205">
              <w:rPr>
                <w:lang w:val="fr-FR"/>
              </w:rPr>
              <w:t>:</w:t>
            </w:r>
          </w:p>
        </w:tc>
        <w:tc>
          <w:tcPr>
            <w:tcW w:w="7195" w:type="dxa"/>
          </w:tcPr>
          <w:p w:rsidR="00926F8B" w:rsidRPr="00006205" w:rsidRDefault="00926F8B" w:rsidP="00926F8B">
            <w:pPr>
              <w:ind w:firstLine="0"/>
              <w:rPr>
                <w:rStyle w:val="textegras1"/>
                <w:rFonts w:ascii="Arial Narrow" w:hAnsi="Arial Narrow"/>
                <w:b w:val="0"/>
                <w:sz w:val="24"/>
                <w:lang w:val="fr-FR"/>
              </w:rPr>
            </w:pPr>
            <w:bookmarkStart w:id="45" w:name="_Toc283269371"/>
            <w:bookmarkStart w:id="46" w:name="_Toc283322886"/>
            <w:bookmarkStart w:id="47" w:name="_Toc283323141"/>
            <w:bookmarkStart w:id="48" w:name="_Toc283352149"/>
            <w:bookmarkStart w:id="49" w:name="_Toc283547349"/>
            <w:bookmarkStart w:id="50" w:name="_Toc284183989"/>
            <w:bookmarkStart w:id="51" w:name="_Toc284397355"/>
            <w:bookmarkStart w:id="52" w:name="_Toc284400533"/>
            <w:r w:rsidRPr="00006205">
              <w:rPr>
                <w:rStyle w:val="textegras1"/>
                <w:rFonts w:ascii="Arial Narrow" w:hAnsi="Arial Narrow"/>
                <w:b w:val="0"/>
                <w:sz w:val="24"/>
                <w:lang w:val="fr-FR"/>
              </w:rPr>
              <w:t>Institut de l’Environnement et de Recherches Agricoles</w:t>
            </w:r>
            <w:bookmarkEnd w:id="45"/>
            <w:bookmarkEnd w:id="46"/>
            <w:bookmarkEnd w:id="47"/>
            <w:bookmarkEnd w:id="48"/>
            <w:bookmarkEnd w:id="49"/>
            <w:bookmarkEnd w:id="50"/>
            <w:bookmarkEnd w:id="51"/>
            <w:bookmarkEnd w:id="52"/>
          </w:p>
        </w:tc>
      </w:tr>
      <w:tr w:rsidR="00F47BDB" w:rsidRPr="003132C1" w:rsidTr="00AE2A75">
        <w:tc>
          <w:tcPr>
            <w:tcW w:w="1668" w:type="dxa"/>
          </w:tcPr>
          <w:p w:rsidR="00926F8B" w:rsidRPr="00006205" w:rsidRDefault="00926F8B" w:rsidP="00926F8B">
            <w:pPr>
              <w:ind w:firstLine="0"/>
              <w:rPr>
                <w:rStyle w:val="textegras1"/>
                <w:rFonts w:ascii="Arial Narrow" w:hAnsi="Arial Narrow"/>
                <w:b w:val="0"/>
                <w:sz w:val="24"/>
                <w:lang w:val="fr-FR"/>
              </w:rPr>
            </w:pPr>
            <w:bookmarkStart w:id="53" w:name="_Toc283269372"/>
            <w:bookmarkStart w:id="54" w:name="_Toc283322887"/>
            <w:bookmarkStart w:id="55" w:name="_Toc283323142"/>
            <w:bookmarkStart w:id="56" w:name="_Toc283352150"/>
            <w:bookmarkStart w:id="57" w:name="_Toc283547350"/>
            <w:bookmarkStart w:id="58" w:name="_Toc284183990"/>
            <w:bookmarkStart w:id="59" w:name="_Toc284397356"/>
            <w:bookmarkStart w:id="60" w:name="_Toc284400534"/>
            <w:r w:rsidRPr="00006205">
              <w:rPr>
                <w:rStyle w:val="textegras1"/>
                <w:rFonts w:ascii="Arial Narrow" w:hAnsi="Arial Narrow"/>
                <w:b w:val="0"/>
                <w:sz w:val="24"/>
                <w:lang w:val="fr-FR"/>
              </w:rPr>
              <w:t>IRSS</w:t>
            </w:r>
            <w:bookmarkEnd w:id="53"/>
            <w:bookmarkEnd w:id="54"/>
            <w:bookmarkEnd w:id="55"/>
            <w:bookmarkEnd w:id="56"/>
            <w:bookmarkEnd w:id="57"/>
            <w:bookmarkEnd w:id="58"/>
            <w:bookmarkEnd w:id="59"/>
            <w:bookmarkEnd w:id="60"/>
          </w:p>
        </w:tc>
        <w:tc>
          <w:tcPr>
            <w:tcW w:w="425" w:type="dxa"/>
          </w:tcPr>
          <w:p w:rsidR="00F47BDB" w:rsidRPr="00006205" w:rsidRDefault="00926F8B" w:rsidP="0061060F">
            <w:pPr>
              <w:ind w:firstLine="0"/>
              <w:rPr>
                <w:lang w:val="fr-FR"/>
              </w:rPr>
            </w:pPr>
            <w:r w:rsidRPr="00006205">
              <w:rPr>
                <w:lang w:val="fr-FR"/>
              </w:rPr>
              <w:t>:</w:t>
            </w:r>
          </w:p>
        </w:tc>
        <w:tc>
          <w:tcPr>
            <w:tcW w:w="7195" w:type="dxa"/>
          </w:tcPr>
          <w:p w:rsidR="00926F8B" w:rsidRPr="00006205" w:rsidRDefault="00926F8B" w:rsidP="00926F8B">
            <w:pPr>
              <w:ind w:firstLine="0"/>
              <w:rPr>
                <w:rStyle w:val="textegras1"/>
                <w:rFonts w:ascii="Arial Narrow" w:hAnsi="Arial Narrow"/>
                <w:b w:val="0"/>
                <w:sz w:val="24"/>
                <w:lang w:val="fr-FR"/>
              </w:rPr>
            </w:pPr>
            <w:bookmarkStart w:id="61" w:name="_Toc283269373"/>
            <w:bookmarkStart w:id="62" w:name="_Toc283322888"/>
            <w:bookmarkStart w:id="63" w:name="_Toc283323143"/>
            <w:bookmarkStart w:id="64" w:name="_Toc283352151"/>
            <w:bookmarkStart w:id="65" w:name="_Toc283547351"/>
            <w:bookmarkStart w:id="66" w:name="_Toc284183991"/>
            <w:bookmarkStart w:id="67" w:name="_Toc284397357"/>
            <w:bookmarkStart w:id="68" w:name="_Toc284400535"/>
            <w:r w:rsidRPr="00006205">
              <w:rPr>
                <w:rStyle w:val="textegras1"/>
                <w:rFonts w:ascii="Arial Narrow" w:hAnsi="Arial Narrow"/>
                <w:b w:val="0"/>
                <w:sz w:val="24"/>
                <w:lang w:val="fr-FR"/>
              </w:rPr>
              <w:t>Institut de Recherches en Science de la Santé</w:t>
            </w:r>
            <w:bookmarkEnd w:id="61"/>
            <w:bookmarkEnd w:id="62"/>
            <w:bookmarkEnd w:id="63"/>
            <w:bookmarkEnd w:id="64"/>
            <w:bookmarkEnd w:id="65"/>
            <w:bookmarkEnd w:id="66"/>
            <w:bookmarkEnd w:id="67"/>
            <w:bookmarkEnd w:id="68"/>
          </w:p>
        </w:tc>
      </w:tr>
      <w:tr w:rsidR="00F47BDB" w:rsidRPr="003132C1" w:rsidTr="00AE2A75">
        <w:tc>
          <w:tcPr>
            <w:tcW w:w="1668" w:type="dxa"/>
          </w:tcPr>
          <w:p w:rsidR="00F47BDB" w:rsidRPr="00006205" w:rsidRDefault="00F47BDB" w:rsidP="0061060F">
            <w:pPr>
              <w:ind w:firstLine="0"/>
              <w:rPr>
                <w:rFonts w:eastAsia="Calibri" w:cs="Tahoma083"/>
                <w:lang w:val="fr-FR"/>
              </w:rPr>
            </w:pPr>
            <w:r w:rsidRPr="00006205">
              <w:rPr>
                <w:lang w:val="fr-FR"/>
              </w:rPr>
              <w:t>LCONEA</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rFonts w:eastAsia="Calibri" w:cs="Tahoma083"/>
                <w:lang w:val="fr-FR"/>
              </w:rPr>
            </w:pPr>
            <w:r w:rsidRPr="00006205">
              <w:rPr>
                <w:rFonts w:eastAsia="Calibri" w:cs="Tahoma083"/>
                <w:lang w:val="fr-FR"/>
              </w:rPr>
              <w:t>Laboratoire Central de l’Office National de l’Eau et de l’Assainissement</w:t>
            </w:r>
          </w:p>
        </w:tc>
      </w:tr>
      <w:tr w:rsidR="00F47BDB" w:rsidRPr="003132C1" w:rsidTr="00AE2A75">
        <w:tc>
          <w:tcPr>
            <w:tcW w:w="1668" w:type="dxa"/>
          </w:tcPr>
          <w:p w:rsidR="00F47BDB" w:rsidRPr="00006205" w:rsidRDefault="00F47BDB" w:rsidP="0061060F">
            <w:pPr>
              <w:ind w:firstLine="0"/>
              <w:rPr>
                <w:lang w:val="fr-FR"/>
              </w:rPr>
            </w:pPr>
            <w:r w:rsidRPr="00006205">
              <w:rPr>
                <w:lang w:val="fr-FR"/>
              </w:rPr>
              <w:t>LIP</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lang w:val="fr-FR"/>
              </w:rPr>
            </w:pPr>
            <w:r w:rsidRPr="00006205">
              <w:rPr>
                <w:lang w:val="fr-FR"/>
              </w:rPr>
              <w:t>Lutte Intégrée contre les Parasites</w:t>
            </w:r>
          </w:p>
        </w:tc>
      </w:tr>
      <w:tr w:rsidR="00F47BDB" w:rsidRPr="003132C1" w:rsidTr="00AE2A75">
        <w:tc>
          <w:tcPr>
            <w:tcW w:w="1668" w:type="dxa"/>
          </w:tcPr>
          <w:p w:rsidR="00F47BDB" w:rsidRPr="00006205" w:rsidRDefault="00F47BDB" w:rsidP="0061060F">
            <w:pPr>
              <w:ind w:firstLine="0"/>
              <w:rPr>
                <w:lang w:val="fr-FR"/>
              </w:rPr>
            </w:pPr>
            <w:r w:rsidRPr="00006205">
              <w:rPr>
                <w:lang w:val="fr-FR"/>
              </w:rPr>
              <w:lastRenderedPageBreak/>
              <w:t>LIV</w:t>
            </w:r>
          </w:p>
        </w:tc>
        <w:tc>
          <w:tcPr>
            <w:tcW w:w="425" w:type="dxa"/>
          </w:tcPr>
          <w:p w:rsidR="00F47BDB" w:rsidRPr="00006205" w:rsidRDefault="00F47BDB" w:rsidP="0061060F">
            <w:pPr>
              <w:ind w:firstLine="0"/>
              <w:rPr>
                <w:lang w:val="fr-FR"/>
              </w:rPr>
            </w:pPr>
          </w:p>
        </w:tc>
        <w:tc>
          <w:tcPr>
            <w:tcW w:w="7195" w:type="dxa"/>
          </w:tcPr>
          <w:p w:rsidR="00926F8B" w:rsidRPr="00006205" w:rsidRDefault="00F47BDB" w:rsidP="00926F8B">
            <w:pPr>
              <w:ind w:firstLine="0"/>
              <w:rPr>
                <w:lang w:val="fr-FR"/>
              </w:rPr>
            </w:pPr>
            <w:r w:rsidRPr="00006205">
              <w:rPr>
                <w:color w:val="000000"/>
                <w:lang w:val="fr-FR"/>
              </w:rPr>
              <w:t>Lutte Intégrée contre les Vecteurs</w:t>
            </w:r>
          </w:p>
        </w:tc>
      </w:tr>
      <w:tr w:rsidR="00F47BDB" w:rsidRPr="00006205" w:rsidTr="00AE2A75">
        <w:tc>
          <w:tcPr>
            <w:tcW w:w="1668" w:type="dxa"/>
          </w:tcPr>
          <w:p w:rsidR="00F47BDB" w:rsidRPr="00006205" w:rsidRDefault="00F47BDB" w:rsidP="0061060F">
            <w:pPr>
              <w:ind w:firstLine="0"/>
              <w:rPr>
                <w:lang w:val="fr-FR"/>
              </w:rPr>
            </w:pPr>
            <w:r w:rsidRPr="00006205">
              <w:rPr>
                <w:lang w:val="fr-FR"/>
              </w:rPr>
              <w:t>LMR</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Limites Maximales de Résidus</w:t>
            </w:r>
          </w:p>
        </w:tc>
      </w:tr>
      <w:tr w:rsidR="00F47BDB" w:rsidRPr="003132C1" w:rsidTr="00AE2A75">
        <w:tc>
          <w:tcPr>
            <w:tcW w:w="1668" w:type="dxa"/>
          </w:tcPr>
          <w:p w:rsidR="00926F8B" w:rsidRPr="00006205" w:rsidRDefault="00F47BDB" w:rsidP="00926F8B">
            <w:pPr>
              <w:ind w:firstLine="0"/>
              <w:rPr>
                <w:lang w:val="fr-FR"/>
              </w:rPr>
            </w:pPr>
            <w:r w:rsidRPr="00006205">
              <w:rPr>
                <w:lang w:val="fr-FR"/>
              </w:rPr>
              <w:t>LNSP</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lang w:val="fr-FR"/>
              </w:rPr>
            </w:pPr>
            <w:r w:rsidRPr="00006205">
              <w:rPr>
                <w:lang w:val="fr-FR"/>
              </w:rPr>
              <w:t>Laboratoire National de Santé Publique</w:t>
            </w:r>
          </w:p>
        </w:tc>
      </w:tr>
      <w:tr w:rsidR="00F47BDB" w:rsidRPr="003132C1" w:rsidTr="00AE2A75">
        <w:tc>
          <w:tcPr>
            <w:tcW w:w="1668" w:type="dxa"/>
          </w:tcPr>
          <w:p w:rsidR="00F47BDB" w:rsidRPr="00006205" w:rsidRDefault="00F47BDB" w:rsidP="00767798">
            <w:pPr>
              <w:ind w:firstLine="0"/>
              <w:rPr>
                <w:lang w:val="fr-FR"/>
              </w:rPr>
            </w:pPr>
            <w:r w:rsidRPr="00006205">
              <w:rPr>
                <w:lang w:val="fr-FR"/>
              </w:rPr>
              <w:t>MA</w:t>
            </w:r>
            <w:r w:rsidR="00767798" w:rsidRPr="00006205">
              <w:rPr>
                <w:lang w:val="fr-FR"/>
              </w:rPr>
              <w:t>SA</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767798">
            <w:pPr>
              <w:ind w:firstLine="0"/>
              <w:rPr>
                <w:lang w:val="fr-FR"/>
              </w:rPr>
            </w:pPr>
            <w:r w:rsidRPr="00006205">
              <w:rPr>
                <w:lang w:val="fr-FR"/>
              </w:rPr>
              <w:t xml:space="preserve">Ministère de l’Agriculture </w:t>
            </w:r>
            <w:r w:rsidR="00767798" w:rsidRPr="00006205">
              <w:rPr>
                <w:lang w:val="fr-FR"/>
              </w:rPr>
              <w:t xml:space="preserve">et de la Sécurité Alimentaire </w:t>
            </w:r>
          </w:p>
        </w:tc>
      </w:tr>
      <w:tr w:rsidR="00767798" w:rsidRPr="00006205" w:rsidTr="00AE2A75">
        <w:tc>
          <w:tcPr>
            <w:tcW w:w="1668" w:type="dxa"/>
          </w:tcPr>
          <w:p w:rsidR="00767798" w:rsidRPr="00006205" w:rsidRDefault="00767798" w:rsidP="00767798">
            <w:pPr>
              <w:ind w:firstLine="0"/>
              <w:rPr>
                <w:lang w:val="fr-FR"/>
              </w:rPr>
            </w:pPr>
            <w:r w:rsidRPr="00006205">
              <w:rPr>
                <w:lang w:val="fr-FR"/>
              </w:rPr>
              <w:t>m.a.</w:t>
            </w:r>
          </w:p>
        </w:tc>
        <w:tc>
          <w:tcPr>
            <w:tcW w:w="425" w:type="dxa"/>
          </w:tcPr>
          <w:p w:rsidR="00767798" w:rsidRPr="00006205" w:rsidRDefault="00767798" w:rsidP="0061060F">
            <w:pPr>
              <w:ind w:firstLine="0"/>
              <w:rPr>
                <w:lang w:val="fr-FR"/>
              </w:rPr>
            </w:pPr>
            <w:r w:rsidRPr="00006205">
              <w:rPr>
                <w:lang w:val="fr-FR"/>
              </w:rPr>
              <w:t>:</w:t>
            </w:r>
          </w:p>
        </w:tc>
        <w:tc>
          <w:tcPr>
            <w:tcW w:w="7195" w:type="dxa"/>
          </w:tcPr>
          <w:p w:rsidR="00767798" w:rsidRPr="00006205" w:rsidRDefault="00767798" w:rsidP="00767798">
            <w:pPr>
              <w:ind w:firstLine="0"/>
              <w:rPr>
                <w:lang w:val="fr-FR"/>
              </w:rPr>
            </w:pPr>
            <w:r w:rsidRPr="00006205">
              <w:rPr>
                <w:lang w:val="fr-FR"/>
              </w:rPr>
              <w:t>Matière active</w:t>
            </w:r>
          </w:p>
        </w:tc>
      </w:tr>
      <w:tr w:rsidR="00F47BDB" w:rsidRPr="003132C1" w:rsidTr="00AE2A75">
        <w:tc>
          <w:tcPr>
            <w:tcW w:w="1668" w:type="dxa"/>
          </w:tcPr>
          <w:p w:rsidR="00926F8B" w:rsidRPr="00006205" w:rsidRDefault="00F47BDB" w:rsidP="00926F8B">
            <w:pPr>
              <w:ind w:firstLine="0"/>
              <w:rPr>
                <w:lang w:val="fr-FR"/>
              </w:rPr>
            </w:pPr>
            <w:bookmarkStart w:id="69" w:name="_Toc284183994"/>
            <w:bookmarkStart w:id="70" w:name="_Toc284397360"/>
            <w:bookmarkStart w:id="71" w:name="_Toc284400538"/>
            <w:r w:rsidRPr="00006205">
              <w:rPr>
                <w:lang w:val="fr-FR"/>
              </w:rPr>
              <w:t>MEDD</w:t>
            </w:r>
            <w:bookmarkEnd w:id="69"/>
            <w:bookmarkEnd w:id="70"/>
            <w:bookmarkEnd w:id="71"/>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lang w:val="fr-FR"/>
              </w:rPr>
            </w:pPr>
            <w:bookmarkStart w:id="72" w:name="_Toc284183995"/>
            <w:bookmarkStart w:id="73" w:name="_Toc284397361"/>
            <w:bookmarkStart w:id="74" w:name="_Toc284400539"/>
            <w:r w:rsidRPr="00006205">
              <w:rPr>
                <w:lang w:val="fr-FR"/>
              </w:rPr>
              <w:t>Ministère de l’Environnement et du Développement Durable</w:t>
            </w:r>
            <w:bookmarkEnd w:id="72"/>
            <w:bookmarkEnd w:id="73"/>
            <w:bookmarkEnd w:id="74"/>
          </w:p>
        </w:tc>
      </w:tr>
      <w:tr w:rsidR="00960F6A" w:rsidRPr="00903A70" w:rsidTr="00AE2A75">
        <w:tc>
          <w:tcPr>
            <w:tcW w:w="1668" w:type="dxa"/>
          </w:tcPr>
          <w:p w:rsidR="00960F6A" w:rsidRPr="00006205" w:rsidRDefault="00960F6A" w:rsidP="00926F8B">
            <w:pPr>
              <w:ind w:firstLine="0"/>
              <w:rPr>
                <w:lang w:val="fr-FR"/>
              </w:rPr>
            </w:pPr>
            <w:r>
              <w:rPr>
                <w:lang w:val="fr-FR"/>
              </w:rPr>
              <w:t>MEG</w:t>
            </w:r>
          </w:p>
        </w:tc>
        <w:tc>
          <w:tcPr>
            <w:tcW w:w="425" w:type="dxa"/>
          </w:tcPr>
          <w:p w:rsidR="00960F6A" w:rsidRPr="00006205" w:rsidRDefault="00960F6A" w:rsidP="0061060F">
            <w:pPr>
              <w:ind w:firstLine="0"/>
              <w:rPr>
                <w:lang w:val="fr-FR"/>
              </w:rPr>
            </w:pPr>
            <w:r>
              <w:rPr>
                <w:lang w:val="fr-FR"/>
              </w:rPr>
              <w:t>:</w:t>
            </w:r>
          </w:p>
        </w:tc>
        <w:tc>
          <w:tcPr>
            <w:tcW w:w="7195" w:type="dxa"/>
          </w:tcPr>
          <w:p w:rsidR="00960F6A" w:rsidRPr="00006205" w:rsidRDefault="00960F6A" w:rsidP="00926F8B">
            <w:pPr>
              <w:ind w:firstLine="0"/>
              <w:rPr>
                <w:lang w:val="fr-FR"/>
              </w:rPr>
            </w:pPr>
            <w:r>
              <w:rPr>
                <w:lang w:val="fr-FR"/>
              </w:rPr>
              <w:t>Médicaments essentiels génériques</w:t>
            </w:r>
          </w:p>
        </w:tc>
      </w:tr>
      <w:tr w:rsidR="00F47BDB" w:rsidRPr="00006205" w:rsidTr="00AE2A75">
        <w:tc>
          <w:tcPr>
            <w:tcW w:w="1668" w:type="dxa"/>
          </w:tcPr>
          <w:p w:rsidR="00926F8B" w:rsidRPr="00006205" w:rsidRDefault="00F47BDB" w:rsidP="00926F8B">
            <w:pPr>
              <w:ind w:firstLine="0"/>
              <w:rPr>
                <w:lang w:val="fr-FR"/>
              </w:rPr>
            </w:pPr>
            <w:bookmarkStart w:id="75" w:name="_Toc283269376"/>
            <w:bookmarkStart w:id="76" w:name="_Toc283322891"/>
            <w:bookmarkStart w:id="77" w:name="_Toc283323146"/>
            <w:bookmarkStart w:id="78" w:name="_Toc283352154"/>
            <w:bookmarkStart w:id="79" w:name="_Toc283547354"/>
            <w:bookmarkStart w:id="80" w:name="_Toc284183996"/>
            <w:bookmarkStart w:id="81" w:name="_Toc284397362"/>
            <w:bookmarkStart w:id="82" w:name="_Toc284400540"/>
            <w:r w:rsidRPr="00006205">
              <w:rPr>
                <w:lang w:val="fr-FR"/>
              </w:rPr>
              <w:t>MII</w:t>
            </w:r>
            <w:bookmarkEnd w:id="75"/>
            <w:bookmarkEnd w:id="76"/>
            <w:bookmarkEnd w:id="77"/>
            <w:bookmarkEnd w:id="78"/>
            <w:bookmarkEnd w:id="79"/>
            <w:bookmarkEnd w:id="80"/>
            <w:bookmarkEnd w:id="81"/>
            <w:bookmarkEnd w:id="82"/>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lang w:val="fr-FR"/>
              </w:rPr>
            </w:pPr>
            <w:bookmarkStart w:id="83" w:name="_Toc283269377"/>
            <w:bookmarkStart w:id="84" w:name="_Toc283322892"/>
            <w:bookmarkStart w:id="85" w:name="_Toc283323147"/>
            <w:bookmarkStart w:id="86" w:name="_Toc283352155"/>
            <w:bookmarkStart w:id="87" w:name="_Toc283547355"/>
            <w:bookmarkStart w:id="88" w:name="_Toc284183997"/>
            <w:bookmarkStart w:id="89" w:name="_Toc284397363"/>
            <w:bookmarkStart w:id="90" w:name="_Toc284400541"/>
            <w:r w:rsidRPr="00006205">
              <w:rPr>
                <w:lang w:val="fr-FR"/>
              </w:rPr>
              <w:t>Moustiquaires Imprégnés aux Insecticides</w:t>
            </w:r>
            <w:bookmarkEnd w:id="83"/>
            <w:bookmarkEnd w:id="84"/>
            <w:bookmarkEnd w:id="85"/>
            <w:bookmarkEnd w:id="86"/>
            <w:bookmarkEnd w:id="87"/>
            <w:bookmarkEnd w:id="88"/>
            <w:bookmarkEnd w:id="89"/>
            <w:bookmarkEnd w:id="90"/>
          </w:p>
        </w:tc>
      </w:tr>
      <w:tr w:rsidR="00F47BDB" w:rsidRPr="003132C1" w:rsidTr="00AE2A75">
        <w:tc>
          <w:tcPr>
            <w:tcW w:w="1668" w:type="dxa"/>
          </w:tcPr>
          <w:p w:rsidR="00F47BDB" w:rsidRPr="00006205" w:rsidRDefault="00F47BDB" w:rsidP="0061060F">
            <w:pPr>
              <w:ind w:firstLine="0"/>
              <w:rPr>
                <w:color w:val="000000"/>
                <w:lang w:val="fr-FR"/>
              </w:rPr>
            </w:pPr>
            <w:r w:rsidRPr="00006205">
              <w:rPr>
                <w:color w:val="000000"/>
                <w:lang w:val="fr-FR"/>
              </w:rPr>
              <w:t>MILD</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color w:val="000000"/>
                <w:lang w:val="fr-FR"/>
              </w:rPr>
            </w:pPr>
            <w:r w:rsidRPr="00006205">
              <w:rPr>
                <w:color w:val="000000"/>
                <w:lang w:val="fr-FR"/>
              </w:rPr>
              <w:t>Moustiquaire Imprégné à Longue Durée</w:t>
            </w:r>
          </w:p>
        </w:tc>
      </w:tr>
      <w:tr w:rsidR="00F47BDB" w:rsidRPr="00006205" w:rsidTr="00AE2A75">
        <w:tc>
          <w:tcPr>
            <w:tcW w:w="1668" w:type="dxa"/>
          </w:tcPr>
          <w:p w:rsidR="00F47BDB" w:rsidRPr="00006205" w:rsidRDefault="00F47BDB" w:rsidP="0061060F">
            <w:pPr>
              <w:ind w:firstLine="0"/>
              <w:rPr>
                <w:lang w:val="fr-FR"/>
              </w:rPr>
            </w:pPr>
            <w:r w:rsidRPr="00006205">
              <w:rPr>
                <w:lang w:val="fr-FR"/>
              </w:rPr>
              <w:t>MTV</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Maladies à Transmission Vectorielle</w:t>
            </w:r>
          </w:p>
        </w:tc>
      </w:tr>
      <w:tr w:rsidR="00F47BDB" w:rsidRPr="003132C1" w:rsidTr="00AE2A75">
        <w:tc>
          <w:tcPr>
            <w:tcW w:w="1668" w:type="dxa"/>
          </w:tcPr>
          <w:p w:rsidR="00F47BDB" w:rsidRPr="00006205" w:rsidRDefault="00F47BDB" w:rsidP="0061060F">
            <w:pPr>
              <w:ind w:firstLine="0"/>
              <w:rPr>
                <w:color w:val="000000"/>
                <w:lang w:val="fr-FR"/>
              </w:rPr>
            </w:pPr>
            <w:r w:rsidRPr="00006205">
              <w:rPr>
                <w:color w:val="000000"/>
                <w:lang w:val="fr-FR"/>
              </w:rPr>
              <w:t>OMS</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color w:val="000000"/>
                <w:lang w:val="fr-FR"/>
              </w:rPr>
            </w:pPr>
            <w:r w:rsidRPr="00006205">
              <w:rPr>
                <w:color w:val="000000"/>
                <w:lang w:val="fr-FR"/>
              </w:rPr>
              <w:t>Organisation Mondiale de la Santé</w:t>
            </w:r>
          </w:p>
        </w:tc>
      </w:tr>
      <w:tr w:rsidR="00F47BDB" w:rsidRPr="003132C1" w:rsidTr="00AE2A75">
        <w:tc>
          <w:tcPr>
            <w:tcW w:w="1668" w:type="dxa"/>
          </w:tcPr>
          <w:p w:rsidR="00926F8B" w:rsidRPr="00006205" w:rsidRDefault="00F47BDB" w:rsidP="00926F8B">
            <w:pPr>
              <w:ind w:firstLine="0"/>
              <w:rPr>
                <w:lang w:val="fr-FR"/>
              </w:rPr>
            </w:pPr>
            <w:r w:rsidRPr="00006205">
              <w:rPr>
                <w:lang w:val="fr-FR"/>
              </w:rPr>
              <w:t>ONEA</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lang w:val="fr-FR"/>
              </w:rPr>
            </w:pPr>
            <w:r w:rsidRPr="00006205">
              <w:rPr>
                <w:lang w:val="fr-FR"/>
              </w:rPr>
              <w:t xml:space="preserve">Office National de l’Eau et de l’Assainissement </w:t>
            </w:r>
          </w:p>
        </w:tc>
      </w:tr>
      <w:tr w:rsidR="00F47BDB" w:rsidRPr="00006205" w:rsidTr="00AE2A75">
        <w:tc>
          <w:tcPr>
            <w:tcW w:w="1668" w:type="dxa"/>
          </w:tcPr>
          <w:p w:rsidR="00F47BDB" w:rsidRPr="00006205" w:rsidRDefault="00F47BDB" w:rsidP="0061060F">
            <w:pPr>
              <w:ind w:firstLine="0"/>
              <w:rPr>
                <w:color w:val="000000"/>
                <w:lang w:val="fr-FR"/>
              </w:rPr>
            </w:pPr>
            <w:r w:rsidRPr="00006205">
              <w:rPr>
                <w:color w:val="000000"/>
                <w:lang w:val="fr-FR"/>
              </w:rPr>
              <w:t>ONG</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color w:val="000000"/>
                <w:lang w:val="fr-FR"/>
              </w:rPr>
            </w:pPr>
            <w:r w:rsidRPr="00006205">
              <w:rPr>
                <w:color w:val="000000"/>
                <w:lang w:val="fr-FR"/>
              </w:rPr>
              <w:t>Organisation Non Gouvernementale</w:t>
            </w:r>
          </w:p>
        </w:tc>
      </w:tr>
      <w:tr w:rsidR="00F47BDB" w:rsidRPr="00006205" w:rsidTr="00AE2A75">
        <w:tc>
          <w:tcPr>
            <w:tcW w:w="1668" w:type="dxa"/>
          </w:tcPr>
          <w:p w:rsidR="00926F8B" w:rsidRPr="00006205" w:rsidRDefault="00F47BDB" w:rsidP="00926F8B">
            <w:pPr>
              <w:ind w:firstLine="0"/>
              <w:rPr>
                <w:color w:val="000000"/>
                <w:w w:val="101"/>
                <w:lang w:val="fr-FR"/>
              </w:rPr>
            </w:pPr>
            <w:r w:rsidRPr="00006205">
              <w:rPr>
                <w:color w:val="000000"/>
                <w:w w:val="101"/>
                <w:lang w:val="fr-FR"/>
              </w:rPr>
              <w:t>OUA</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color w:val="000000"/>
                <w:spacing w:val="-1"/>
                <w:w w:val="101"/>
                <w:lang w:val="fr-FR"/>
              </w:rPr>
            </w:pPr>
            <w:r w:rsidRPr="00006205">
              <w:rPr>
                <w:color w:val="000000"/>
                <w:spacing w:val="-1"/>
                <w:w w:val="101"/>
                <w:lang w:val="fr-FR"/>
              </w:rPr>
              <w:t>Organisation de l'Unité Afric</w:t>
            </w:r>
            <w:r w:rsidRPr="00006205">
              <w:rPr>
                <w:color w:val="000000"/>
                <w:w w:val="101"/>
                <w:lang w:val="fr-FR"/>
              </w:rPr>
              <w:t>aine</w:t>
            </w:r>
          </w:p>
        </w:tc>
      </w:tr>
      <w:tr w:rsidR="00F47BDB" w:rsidRPr="003132C1" w:rsidTr="00AE2A75">
        <w:tc>
          <w:tcPr>
            <w:tcW w:w="1668" w:type="dxa"/>
          </w:tcPr>
          <w:p w:rsidR="00926F8B" w:rsidRPr="00006205" w:rsidRDefault="00F47BDB" w:rsidP="00926F8B">
            <w:pPr>
              <w:ind w:firstLine="0"/>
              <w:rPr>
                <w:color w:val="000000"/>
                <w:w w:val="101"/>
                <w:lang w:val="fr-FR"/>
              </w:rPr>
            </w:pPr>
            <w:r w:rsidRPr="00006205">
              <w:rPr>
                <w:color w:val="000000"/>
                <w:w w:val="101"/>
                <w:lang w:val="fr-FR"/>
              </w:rPr>
              <w:t>PAFASP</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rFonts w:cs="Arial"/>
                <w:bCs/>
                <w:lang w:val="fr-FR"/>
              </w:rPr>
              <w:t>Programme d’Appui aux Filières Agro-Sylvo-Pastorales</w:t>
            </w:r>
          </w:p>
        </w:tc>
      </w:tr>
      <w:tr w:rsidR="00F47BDB" w:rsidRPr="00006205" w:rsidTr="00AE2A75">
        <w:tc>
          <w:tcPr>
            <w:tcW w:w="1668" w:type="dxa"/>
          </w:tcPr>
          <w:p w:rsidR="00F47BDB" w:rsidRPr="00006205" w:rsidRDefault="00F47BDB" w:rsidP="0061060F">
            <w:pPr>
              <w:ind w:firstLine="0"/>
              <w:rPr>
                <w:lang w:val="fr-FR"/>
              </w:rPr>
            </w:pPr>
            <w:r w:rsidRPr="00006205">
              <w:rPr>
                <w:lang w:val="fr-FR"/>
              </w:rPr>
              <w:t>PAN Africa</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Pesticide Action Network Africa</w:t>
            </w:r>
          </w:p>
        </w:tc>
      </w:tr>
      <w:tr w:rsidR="00F47BDB" w:rsidRPr="003132C1" w:rsidTr="00AE2A75">
        <w:tc>
          <w:tcPr>
            <w:tcW w:w="1668" w:type="dxa"/>
          </w:tcPr>
          <w:p w:rsidR="00F47BDB" w:rsidRPr="00006205" w:rsidRDefault="00F47BDB" w:rsidP="0061060F">
            <w:pPr>
              <w:ind w:firstLine="0"/>
              <w:rPr>
                <w:lang w:val="fr-FR"/>
              </w:rPr>
            </w:pPr>
            <w:r w:rsidRPr="00006205">
              <w:rPr>
                <w:lang w:val="fr-FR"/>
              </w:rPr>
              <w:t>PAPSA</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rFonts w:cs="Arial"/>
                <w:bCs/>
                <w:lang w:val="fr-FR"/>
              </w:rPr>
              <w:t>Projet d’Amélioration de la Productivité et de la Sécurité Alimentaire</w:t>
            </w:r>
          </w:p>
        </w:tc>
      </w:tr>
      <w:tr w:rsidR="00F47BDB" w:rsidRPr="00006205" w:rsidTr="00AE2A75">
        <w:tc>
          <w:tcPr>
            <w:tcW w:w="1668" w:type="dxa"/>
          </w:tcPr>
          <w:p w:rsidR="00F47BDB" w:rsidRPr="00006205" w:rsidRDefault="00F47BDB" w:rsidP="0061060F">
            <w:pPr>
              <w:ind w:firstLine="0"/>
              <w:rPr>
                <w:lang w:val="fr-FR"/>
              </w:rPr>
            </w:pPr>
            <w:r w:rsidRPr="00006205">
              <w:rPr>
                <w:lang w:val="fr-FR"/>
              </w:rPr>
              <w:t>PCBs</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 xml:space="preserve">PolyChloro Biphényles </w:t>
            </w:r>
          </w:p>
        </w:tc>
      </w:tr>
      <w:tr w:rsidR="00F47BDB" w:rsidRPr="00006205" w:rsidTr="00AE2A75">
        <w:tc>
          <w:tcPr>
            <w:tcW w:w="1668" w:type="dxa"/>
          </w:tcPr>
          <w:p w:rsidR="00F47BDB" w:rsidRPr="00006205" w:rsidRDefault="00F47BDB" w:rsidP="0061060F">
            <w:pPr>
              <w:ind w:firstLine="0"/>
              <w:rPr>
                <w:lang w:val="fr-FR"/>
              </w:rPr>
            </w:pPr>
            <w:r w:rsidRPr="00006205">
              <w:rPr>
                <w:lang w:val="fr-FR"/>
              </w:rPr>
              <w:t>PED</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Pays En Développement</w:t>
            </w:r>
          </w:p>
        </w:tc>
      </w:tr>
      <w:tr w:rsidR="00F47BDB" w:rsidRPr="003132C1" w:rsidTr="00AE2A75">
        <w:tc>
          <w:tcPr>
            <w:tcW w:w="1668" w:type="dxa"/>
          </w:tcPr>
          <w:p w:rsidR="00F47BDB" w:rsidRPr="00006205" w:rsidRDefault="00F47BDB" w:rsidP="0061060F">
            <w:pPr>
              <w:ind w:firstLine="0"/>
              <w:rPr>
                <w:color w:val="000000"/>
                <w:lang w:val="fr-FR"/>
              </w:rPr>
            </w:pPr>
            <w:r w:rsidRPr="00006205">
              <w:rPr>
                <w:lang w:val="fr-FR"/>
              </w:rPr>
              <w:t>PGPP</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color w:val="000000"/>
                <w:lang w:val="fr-FR"/>
              </w:rPr>
            </w:pPr>
            <w:r w:rsidRPr="00006205">
              <w:rPr>
                <w:color w:val="000000"/>
                <w:lang w:val="fr-FR"/>
              </w:rPr>
              <w:t xml:space="preserve">Plan </w:t>
            </w:r>
            <w:r w:rsidRPr="00006205">
              <w:rPr>
                <w:lang w:val="fr-FR"/>
              </w:rPr>
              <w:t>de Gestion des Pestes et des Pesticides</w:t>
            </w:r>
          </w:p>
        </w:tc>
      </w:tr>
      <w:tr w:rsidR="00F47BDB" w:rsidRPr="00006205" w:rsidTr="00AE2A75">
        <w:tc>
          <w:tcPr>
            <w:tcW w:w="1668" w:type="dxa"/>
          </w:tcPr>
          <w:p w:rsidR="00F47BDB" w:rsidRPr="00006205" w:rsidRDefault="00F47BDB" w:rsidP="0061060F">
            <w:pPr>
              <w:ind w:firstLine="0"/>
              <w:rPr>
                <w:lang w:val="fr-FR"/>
              </w:rPr>
            </w:pPr>
            <w:r w:rsidRPr="00006205">
              <w:rPr>
                <w:lang w:val="fr-FR"/>
              </w:rPr>
              <w:t>PIB</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 xml:space="preserve">Produit Intérieur Brut </w:t>
            </w:r>
          </w:p>
        </w:tc>
      </w:tr>
      <w:tr w:rsidR="00F47BDB" w:rsidRPr="003132C1" w:rsidTr="00AE2A75">
        <w:tc>
          <w:tcPr>
            <w:tcW w:w="1668" w:type="dxa"/>
          </w:tcPr>
          <w:p w:rsidR="00F47BDB" w:rsidRPr="00006205" w:rsidRDefault="00F47BDB" w:rsidP="0061060F">
            <w:pPr>
              <w:ind w:firstLine="0"/>
              <w:rPr>
                <w:lang w:val="fr-FR"/>
              </w:rPr>
            </w:pPr>
            <w:r w:rsidRPr="00006205">
              <w:rPr>
                <w:lang w:val="fr-FR"/>
              </w:rPr>
              <w:t>PIC</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Procédure de Consentement préalable en Connaissance de cause</w:t>
            </w:r>
          </w:p>
        </w:tc>
      </w:tr>
      <w:tr w:rsidR="00F47BDB" w:rsidRPr="003132C1" w:rsidTr="00AE2A75">
        <w:tc>
          <w:tcPr>
            <w:tcW w:w="1668" w:type="dxa"/>
          </w:tcPr>
          <w:p w:rsidR="00F47BDB" w:rsidRPr="00006205" w:rsidRDefault="00F47BDB" w:rsidP="0061060F">
            <w:pPr>
              <w:ind w:firstLine="0"/>
              <w:rPr>
                <w:color w:val="000000"/>
                <w:lang w:val="fr-FR"/>
              </w:rPr>
            </w:pPr>
            <w:r w:rsidRPr="00006205">
              <w:rPr>
                <w:color w:val="000000"/>
                <w:lang w:val="fr-FR"/>
              </w:rPr>
              <w:t>PNLP</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color w:val="000000"/>
                <w:lang w:val="fr-FR"/>
              </w:rPr>
            </w:pPr>
            <w:r w:rsidRPr="00006205">
              <w:rPr>
                <w:color w:val="000000"/>
                <w:lang w:val="fr-FR"/>
              </w:rPr>
              <w:t>Programme National de Lutte contre le Paludisme</w:t>
            </w:r>
          </w:p>
        </w:tc>
      </w:tr>
      <w:tr w:rsidR="00F47BDB" w:rsidRPr="003132C1" w:rsidTr="00AE2A75">
        <w:tc>
          <w:tcPr>
            <w:tcW w:w="1668" w:type="dxa"/>
          </w:tcPr>
          <w:p w:rsidR="00F47BDB" w:rsidRPr="00006205" w:rsidRDefault="00F47BDB" w:rsidP="0061060F">
            <w:pPr>
              <w:ind w:firstLine="0"/>
              <w:rPr>
                <w:lang w:val="fr-FR"/>
              </w:rPr>
            </w:pPr>
            <w:r w:rsidRPr="00006205">
              <w:rPr>
                <w:lang w:val="fr-FR"/>
              </w:rPr>
              <w:t>PNUE</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Programme des Nations Unies pour l’Environnement</w:t>
            </w:r>
          </w:p>
        </w:tc>
      </w:tr>
      <w:tr w:rsidR="00F47BDB" w:rsidRPr="00006205" w:rsidTr="00AE2A75">
        <w:tc>
          <w:tcPr>
            <w:tcW w:w="1668" w:type="dxa"/>
          </w:tcPr>
          <w:p w:rsidR="00F47BDB" w:rsidRPr="00006205" w:rsidRDefault="00F47BDB" w:rsidP="0061060F">
            <w:pPr>
              <w:ind w:firstLine="0"/>
              <w:rPr>
                <w:lang w:val="fr-FR"/>
              </w:rPr>
            </w:pPr>
            <w:r w:rsidRPr="00006205">
              <w:rPr>
                <w:lang w:val="fr-FR"/>
              </w:rPr>
              <w:t>POPs</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Polluants Organiques Persistants</w:t>
            </w:r>
          </w:p>
        </w:tc>
      </w:tr>
      <w:tr w:rsidR="00443343" w:rsidRPr="00006205" w:rsidTr="00AE2A75">
        <w:tc>
          <w:tcPr>
            <w:tcW w:w="1668" w:type="dxa"/>
          </w:tcPr>
          <w:p w:rsidR="00443343" w:rsidRPr="00006205" w:rsidRDefault="00443343" w:rsidP="0061060F">
            <w:pPr>
              <w:ind w:firstLine="0"/>
              <w:rPr>
                <w:lang w:val="fr-FR"/>
              </w:rPr>
            </w:pPr>
            <w:r w:rsidRPr="00006205">
              <w:rPr>
                <w:lang w:val="fr-FR"/>
              </w:rPr>
              <w:t>RTE</w:t>
            </w:r>
          </w:p>
        </w:tc>
        <w:tc>
          <w:tcPr>
            <w:tcW w:w="425" w:type="dxa"/>
          </w:tcPr>
          <w:p w:rsidR="00443343" w:rsidRPr="00006205" w:rsidRDefault="00443343" w:rsidP="0061060F">
            <w:pPr>
              <w:ind w:firstLine="0"/>
              <w:rPr>
                <w:lang w:val="fr-FR"/>
              </w:rPr>
            </w:pPr>
            <w:r w:rsidRPr="00006205">
              <w:rPr>
                <w:lang w:val="fr-FR"/>
              </w:rPr>
              <w:t>:</w:t>
            </w:r>
          </w:p>
        </w:tc>
        <w:tc>
          <w:tcPr>
            <w:tcW w:w="7195" w:type="dxa"/>
          </w:tcPr>
          <w:p w:rsidR="00443343" w:rsidRPr="00006205" w:rsidRDefault="00443343" w:rsidP="0061060F">
            <w:pPr>
              <w:ind w:firstLine="0"/>
              <w:rPr>
                <w:lang w:val="fr-FR"/>
              </w:rPr>
            </w:pPr>
            <w:r w:rsidRPr="00006205">
              <w:rPr>
                <w:lang w:val="fr-FR"/>
              </w:rPr>
              <w:t>Référentiel technico-économique</w:t>
            </w:r>
          </w:p>
        </w:tc>
      </w:tr>
      <w:tr w:rsidR="00F47BDB" w:rsidRPr="003132C1" w:rsidTr="00AE2A75">
        <w:tc>
          <w:tcPr>
            <w:tcW w:w="1668" w:type="dxa"/>
          </w:tcPr>
          <w:p w:rsidR="00926F8B" w:rsidRPr="00006205" w:rsidRDefault="00F47BDB" w:rsidP="00926F8B">
            <w:pPr>
              <w:ind w:firstLine="0"/>
              <w:rPr>
                <w:lang w:val="fr-FR"/>
              </w:rPr>
            </w:pPr>
            <w:r w:rsidRPr="00006205">
              <w:rPr>
                <w:lang w:val="fr-FR"/>
              </w:rPr>
              <w:t>SAPHYTO</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926F8B" w:rsidP="00926F8B">
            <w:pPr>
              <w:ind w:firstLine="0"/>
              <w:rPr>
                <w:lang w:val="fr-FR"/>
              </w:rPr>
            </w:pPr>
            <w:r w:rsidRPr="00006205">
              <w:rPr>
                <w:lang w:val="fr-FR"/>
              </w:rPr>
              <w:t>Société Africaine de Produits Phytosanitaires</w:t>
            </w:r>
          </w:p>
        </w:tc>
      </w:tr>
      <w:tr w:rsidR="00960F6A" w:rsidRPr="003132C1" w:rsidTr="00AE2A75">
        <w:tc>
          <w:tcPr>
            <w:tcW w:w="1668" w:type="dxa"/>
          </w:tcPr>
          <w:p w:rsidR="00960F6A" w:rsidRPr="00006205" w:rsidRDefault="00960F6A" w:rsidP="00926F8B">
            <w:pPr>
              <w:ind w:firstLine="0"/>
              <w:rPr>
                <w:lang w:val="fr-FR"/>
              </w:rPr>
            </w:pPr>
            <w:r>
              <w:rPr>
                <w:lang w:val="fr-FR"/>
              </w:rPr>
              <w:t>SCAB</w:t>
            </w:r>
          </w:p>
        </w:tc>
        <w:tc>
          <w:tcPr>
            <w:tcW w:w="425" w:type="dxa"/>
          </w:tcPr>
          <w:p w:rsidR="00960F6A" w:rsidRPr="00006205" w:rsidRDefault="00960F6A" w:rsidP="0061060F">
            <w:pPr>
              <w:ind w:firstLine="0"/>
              <w:rPr>
                <w:lang w:val="fr-FR"/>
              </w:rPr>
            </w:pPr>
            <w:r>
              <w:rPr>
                <w:lang w:val="fr-FR"/>
              </w:rPr>
              <w:t>:</w:t>
            </w:r>
          </w:p>
        </w:tc>
        <w:tc>
          <w:tcPr>
            <w:tcW w:w="7195" w:type="dxa"/>
          </w:tcPr>
          <w:p w:rsidR="00960F6A" w:rsidRPr="00006205" w:rsidRDefault="00960F6A" w:rsidP="00926F8B">
            <w:pPr>
              <w:ind w:firstLine="0"/>
              <w:rPr>
                <w:lang w:val="fr-FR"/>
              </w:rPr>
            </w:pPr>
            <w:r w:rsidRPr="00006205">
              <w:rPr>
                <w:lang w:val="fr-FR"/>
              </w:rPr>
              <w:t>Société Chimique et Agricole Burkinabé</w:t>
            </w:r>
          </w:p>
        </w:tc>
      </w:tr>
      <w:tr w:rsidR="00F47BDB" w:rsidRPr="00006205" w:rsidTr="00AE2A75">
        <w:tc>
          <w:tcPr>
            <w:tcW w:w="1668" w:type="dxa"/>
          </w:tcPr>
          <w:p w:rsidR="00926F8B" w:rsidRPr="00006205" w:rsidRDefault="00F47BDB" w:rsidP="00926F8B">
            <w:pPr>
              <w:ind w:firstLine="0"/>
              <w:rPr>
                <w:color w:val="000000"/>
                <w:lang w:val="fr-FR"/>
              </w:rPr>
            </w:pPr>
            <w:r w:rsidRPr="00006205">
              <w:rPr>
                <w:color w:val="000000"/>
                <w:lang w:val="fr-FR"/>
              </w:rPr>
              <w:t>SNIS</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color w:val="000000"/>
                <w:lang w:val="fr-FR"/>
              </w:rPr>
            </w:pPr>
            <w:r w:rsidRPr="00006205">
              <w:rPr>
                <w:color w:val="000000"/>
                <w:lang w:val="fr-FR"/>
              </w:rPr>
              <w:t>Système National d’Information Sanitaire</w:t>
            </w:r>
          </w:p>
        </w:tc>
      </w:tr>
      <w:tr w:rsidR="00767798" w:rsidRPr="003132C1" w:rsidTr="00AE2A75">
        <w:tc>
          <w:tcPr>
            <w:tcW w:w="1668" w:type="dxa"/>
          </w:tcPr>
          <w:p w:rsidR="00767798" w:rsidRPr="00006205" w:rsidRDefault="00767798" w:rsidP="00926F8B">
            <w:pPr>
              <w:ind w:firstLine="0"/>
              <w:rPr>
                <w:color w:val="000000"/>
                <w:lang w:val="fr-FR"/>
              </w:rPr>
            </w:pPr>
            <w:r w:rsidRPr="00006205">
              <w:rPr>
                <w:color w:val="000000"/>
                <w:lang w:val="fr-FR"/>
              </w:rPr>
              <w:t>SN-SOSUCO</w:t>
            </w:r>
          </w:p>
        </w:tc>
        <w:tc>
          <w:tcPr>
            <w:tcW w:w="425" w:type="dxa"/>
          </w:tcPr>
          <w:p w:rsidR="00767798" w:rsidRPr="00006205" w:rsidRDefault="00767798" w:rsidP="0061060F">
            <w:pPr>
              <w:ind w:firstLine="0"/>
              <w:rPr>
                <w:lang w:val="fr-FR"/>
              </w:rPr>
            </w:pPr>
            <w:r w:rsidRPr="00006205">
              <w:rPr>
                <w:lang w:val="fr-FR"/>
              </w:rPr>
              <w:t>:</w:t>
            </w:r>
          </w:p>
        </w:tc>
        <w:tc>
          <w:tcPr>
            <w:tcW w:w="7195" w:type="dxa"/>
          </w:tcPr>
          <w:p w:rsidR="00767798" w:rsidRPr="00006205" w:rsidRDefault="00767798" w:rsidP="00767798">
            <w:pPr>
              <w:ind w:firstLine="0"/>
              <w:jc w:val="left"/>
              <w:rPr>
                <w:rFonts w:cs="Arial"/>
                <w:color w:val="000000"/>
                <w:lang w:val="fr-FR"/>
              </w:rPr>
            </w:pPr>
            <w:r w:rsidRPr="00006205">
              <w:rPr>
                <w:rFonts w:cs="Arial"/>
                <w:lang w:val="fr-FR"/>
              </w:rPr>
              <w:t>Nouvelle Société Sucrière de la Comoé</w:t>
            </w:r>
          </w:p>
        </w:tc>
      </w:tr>
      <w:tr w:rsidR="00F47BDB" w:rsidRPr="003132C1" w:rsidTr="00AE2A75">
        <w:tc>
          <w:tcPr>
            <w:tcW w:w="1668" w:type="dxa"/>
          </w:tcPr>
          <w:p w:rsidR="00F47BDB" w:rsidRPr="00006205" w:rsidRDefault="00F47BDB" w:rsidP="0061060F">
            <w:pPr>
              <w:ind w:firstLine="0"/>
              <w:rPr>
                <w:lang w:val="fr-FR"/>
              </w:rPr>
            </w:pPr>
            <w:r w:rsidRPr="00006205">
              <w:rPr>
                <w:lang w:val="fr-FR"/>
              </w:rPr>
              <w:t>SOFITEX</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Société Burkinabé des Fibres et Textiles</w:t>
            </w:r>
          </w:p>
        </w:tc>
      </w:tr>
      <w:tr w:rsidR="00F47BDB" w:rsidRPr="003132C1" w:rsidTr="00AE2A75">
        <w:tc>
          <w:tcPr>
            <w:tcW w:w="1668" w:type="dxa"/>
          </w:tcPr>
          <w:p w:rsidR="00926F8B" w:rsidRPr="00006205" w:rsidRDefault="00F47BDB" w:rsidP="00926F8B">
            <w:pPr>
              <w:ind w:firstLine="0"/>
              <w:rPr>
                <w:color w:val="000000"/>
                <w:lang w:val="fr-FR"/>
              </w:rPr>
            </w:pPr>
            <w:r w:rsidRPr="00006205">
              <w:rPr>
                <w:color w:val="000000"/>
                <w:lang w:val="fr-FR"/>
              </w:rPr>
              <w:t>SP/CONED</w:t>
            </w:r>
            <w:r w:rsidR="00767798" w:rsidRPr="00006205">
              <w:rPr>
                <w:color w:val="000000"/>
                <w:lang w:val="fr-FR"/>
              </w:rPr>
              <w:t>D</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926F8B" w:rsidP="00926F8B">
            <w:pPr>
              <w:ind w:firstLine="0"/>
              <w:rPr>
                <w:color w:val="000000"/>
                <w:lang w:val="fr-FR"/>
              </w:rPr>
            </w:pPr>
            <w:r w:rsidRPr="00006205">
              <w:rPr>
                <w:lang w:val="fr-FR"/>
              </w:rPr>
              <w:t>Secrétariat Permanent/Conseil National de l’Environnement et du Développement</w:t>
            </w:r>
            <w:r w:rsidR="00767798" w:rsidRPr="00006205">
              <w:rPr>
                <w:lang w:val="fr-FR"/>
              </w:rPr>
              <w:t xml:space="preserve"> Durable</w:t>
            </w:r>
          </w:p>
        </w:tc>
      </w:tr>
      <w:tr w:rsidR="00895653" w:rsidRPr="00006205" w:rsidTr="00AE2A75">
        <w:tc>
          <w:tcPr>
            <w:tcW w:w="1668" w:type="dxa"/>
          </w:tcPr>
          <w:p w:rsidR="00895653" w:rsidRPr="00006205" w:rsidRDefault="00895653" w:rsidP="0061060F">
            <w:pPr>
              <w:ind w:firstLine="0"/>
              <w:rPr>
                <w:lang w:val="fr-FR"/>
              </w:rPr>
            </w:pPr>
            <w:r w:rsidRPr="00006205">
              <w:rPr>
                <w:lang w:val="fr-FR"/>
              </w:rPr>
              <w:t>THA</w:t>
            </w:r>
          </w:p>
        </w:tc>
        <w:tc>
          <w:tcPr>
            <w:tcW w:w="425" w:type="dxa"/>
          </w:tcPr>
          <w:p w:rsidR="00895653" w:rsidRPr="00006205" w:rsidRDefault="00895653" w:rsidP="0061060F">
            <w:pPr>
              <w:ind w:firstLine="0"/>
              <w:rPr>
                <w:lang w:val="fr-FR"/>
              </w:rPr>
            </w:pPr>
            <w:r w:rsidRPr="00006205">
              <w:rPr>
                <w:lang w:val="fr-FR"/>
              </w:rPr>
              <w:t>:</w:t>
            </w:r>
          </w:p>
        </w:tc>
        <w:tc>
          <w:tcPr>
            <w:tcW w:w="7195" w:type="dxa"/>
          </w:tcPr>
          <w:p w:rsidR="00895653" w:rsidRPr="00006205" w:rsidRDefault="00895653" w:rsidP="0061060F">
            <w:pPr>
              <w:ind w:firstLine="0"/>
              <w:rPr>
                <w:lang w:val="fr-FR"/>
              </w:rPr>
            </w:pPr>
            <w:r w:rsidRPr="00006205">
              <w:rPr>
                <w:lang w:val="fr-FR"/>
              </w:rPr>
              <w:t>Trypanosomiase Humaine Africaine</w:t>
            </w:r>
          </w:p>
        </w:tc>
      </w:tr>
      <w:tr w:rsidR="00F47BDB" w:rsidRPr="00006205" w:rsidTr="00AE2A75">
        <w:tc>
          <w:tcPr>
            <w:tcW w:w="1668" w:type="dxa"/>
          </w:tcPr>
          <w:p w:rsidR="00F47BDB" w:rsidRPr="00006205" w:rsidRDefault="00F47BDB" w:rsidP="0061060F">
            <w:pPr>
              <w:ind w:firstLine="0"/>
              <w:rPr>
                <w:lang w:val="fr-FR"/>
              </w:rPr>
            </w:pPr>
            <w:r w:rsidRPr="00006205">
              <w:rPr>
                <w:lang w:val="fr-FR"/>
              </w:rPr>
              <w:t>TDR</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Termes De Reférence</w:t>
            </w:r>
          </w:p>
        </w:tc>
      </w:tr>
      <w:tr w:rsidR="00F47BDB" w:rsidRPr="00006205" w:rsidTr="00AE2A75">
        <w:tc>
          <w:tcPr>
            <w:tcW w:w="1668" w:type="dxa"/>
          </w:tcPr>
          <w:p w:rsidR="00F47BDB" w:rsidRPr="00006205" w:rsidRDefault="00F47BDB" w:rsidP="0061060F">
            <w:pPr>
              <w:ind w:firstLine="0"/>
              <w:rPr>
                <w:lang w:val="fr-FR"/>
              </w:rPr>
            </w:pPr>
            <w:r w:rsidRPr="00006205">
              <w:rPr>
                <w:lang w:val="fr-FR"/>
              </w:rPr>
              <w:t>UE</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Union Européenne</w:t>
            </w:r>
          </w:p>
        </w:tc>
      </w:tr>
      <w:tr w:rsidR="00F47BDB" w:rsidRPr="003132C1" w:rsidTr="00AE2A75">
        <w:tc>
          <w:tcPr>
            <w:tcW w:w="1668" w:type="dxa"/>
          </w:tcPr>
          <w:p w:rsidR="00F47BDB" w:rsidRPr="00006205" w:rsidRDefault="00F47BDB" w:rsidP="0061060F">
            <w:pPr>
              <w:ind w:firstLine="0"/>
              <w:rPr>
                <w:lang w:val="fr-FR"/>
              </w:rPr>
            </w:pPr>
            <w:r w:rsidRPr="00006205">
              <w:rPr>
                <w:lang w:val="fr-FR"/>
              </w:rPr>
              <w:t>UFMB</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F47BDB" w:rsidRPr="00006205" w:rsidRDefault="00F47BDB" w:rsidP="0061060F">
            <w:pPr>
              <w:ind w:firstLine="0"/>
              <w:rPr>
                <w:lang w:val="fr-FR"/>
              </w:rPr>
            </w:pPr>
            <w:r w:rsidRPr="00006205">
              <w:rPr>
                <w:lang w:val="fr-FR"/>
              </w:rPr>
              <w:t>Union Fruitière et Maraîchère du Burkina</w:t>
            </w:r>
          </w:p>
        </w:tc>
      </w:tr>
      <w:tr w:rsidR="00F47BDB" w:rsidRPr="003132C1" w:rsidTr="00AE2A75">
        <w:tc>
          <w:tcPr>
            <w:tcW w:w="1668" w:type="dxa"/>
          </w:tcPr>
          <w:p w:rsidR="00926F8B" w:rsidRPr="00006205" w:rsidRDefault="00F47BDB" w:rsidP="00926F8B">
            <w:pPr>
              <w:ind w:firstLine="0"/>
              <w:rPr>
                <w:lang w:val="fr-FR"/>
              </w:rPr>
            </w:pPr>
            <w:r w:rsidRPr="00006205">
              <w:rPr>
                <w:lang w:val="fr-FR"/>
              </w:rPr>
              <w:t xml:space="preserve">UNPC </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926F8B" w:rsidP="00926F8B">
            <w:pPr>
              <w:ind w:firstLine="0"/>
              <w:rPr>
                <w:lang w:val="fr-FR"/>
              </w:rPr>
            </w:pPr>
            <w:r w:rsidRPr="00006205">
              <w:rPr>
                <w:lang w:val="fr-FR"/>
              </w:rPr>
              <w:t>Union National des Producteurs de Coton</w:t>
            </w:r>
          </w:p>
        </w:tc>
      </w:tr>
      <w:tr w:rsidR="00F47BDB" w:rsidRPr="00006205" w:rsidTr="00AE2A75">
        <w:tc>
          <w:tcPr>
            <w:tcW w:w="1668" w:type="dxa"/>
          </w:tcPr>
          <w:p w:rsidR="00926F8B" w:rsidRPr="00006205" w:rsidRDefault="00F47BDB" w:rsidP="00926F8B">
            <w:pPr>
              <w:ind w:firstLine="0"/>
              <w:rPr>
                <w:color w:val="000000"/>
                <w:lang w:val="fr-FR"/>
              </w:rPr>
            </w:pPr>
            <w:r w:rsidRPr="00006205">
              <w:rPr>
                <w:color w:val="000000"/>
                <w:lang w:val="fr-FR"/>
              </w:rPr>
              <w:t>UO</w:t>
            </w:r>
          </w:p>
        </w:tc>
        <w:tc>
          <w:tcPr>
            <w:tcW w:w="425" w:type="dxa"/>
          </w:tcPr>
          <w:p w:rsidR="00F47BDB" w:rsidRPr="00006205" w:rsidRDefault="00F47BDB" w:rsidP="0061060F">
            <w:pPr>
              <w:ind w:firstLine="0"/>
              <w:rPr>
                <w:lang w:val="fr-FR"/>
              </w:rPr>
            </w:pPr>
            <w:r w:rsidRPr="00006205">
              <w:rPr>
                <w:lang w:val="fr-FR"/>
              </w:rPr>
              <w:t>:</w:t>
            </w:r>
          </w:p>
        </w:tc>
        <w:tc>
          <w:tcPr>
            <w:tcW w:w="7195" w:type="dxa"/>
          </w:tcPr>
          <w:p w:rsidR="00926F8B" w:rsidRPr="00006205" w:rsidRDefault="00F47BDB" w:rsidP="00926F8B">
            <w:pPr>
              <w:ind w:firstLine="0"/>
              <w:rPr>
                <w:color w:val="000000"/>
                <w:lang w:val="fr-FR"/>
              </w:rPr>
            </w:pPr>
            <w:r w:rsidRPr="00006205">
              <w:rPr>
                <w:lang w:val="fr-FR"/>
              </w:rPr>
              <w:t xml:space="preserve">Université </w:t>
            </w:r>
            <w:proofErr w:type="gramStart"/>
            <w:r w:rsidRPr="00006205">
              <w:rPr>
                <w:lang w:val="fr-FR"/>
              </w:rPr>
              <w:t>de Ouagadougou</w:t>
            </w:r>
            <w:proofErr w:type="gramEnd"/>
          </w:p>
        </w:tc>
      </w:tr>
    </w:tbl>
    <w:p w:rsidR="00F47BDB" w:rsidRPr="00006205" w:rsidRDefault="00F47BDB" w:rsidP="00F47BDB">
      <w:pPr>
        <w:rPr>
          <w:lang w:val="fr-FR"/>
        </w:rPr>
      </w:pPr>
    </w:p>
    <w:p w:rsidR="00F47BDB" w:rsidRPr="00006205" w:rsidRDefault="00F47BDB" w:rsidP="00F47BDB">
      <w:pPr>
        <w:rPr>
          <w:lang w:val="fr-FR"/>
        </w:rPr>
      </w:pPr>
    </w:p>
    <w:p w:rsidR="00F47BDB" w:rsidRPr="00006205" w:rsidRDefault="00F47BDB" w:rsidP="00F47BDB">
      <w:pPr>
        <w:rPr>
          <w:lang w:val="fr-FR"/>
        </w:rPr>
      </w:pPr>
    </w:p>
    <w:p w:rsidR="00F47BDB" w:rsidRPr="00006205" w:rsidRDefault="00F47BDB" w:rsidP="00F47BDB">
      <w:pPr>
        <w:rPr>
          <w:lang w:val="fr-FR"/>
        </w:rPr>
      </w:pPr>
    </w:p>
    <w:p w:rsidR="00F47BDB" w:rsidRPr="00006205" w:rsidRDefault="00F47BDB" w:rsidP="00F47BDB">
      <w:pPr>
        <w:rPr>
          <w:lang w:val="fr-FR"/>
        </w:rPr>
      </w:pPr>
    </w:p>
    <w:p w:rsidR="00F47BDB" w:rsidRPr="00006205" w:rsidRDefault="00F47BDB" w:rsidP="00F47BDB">
      <w:pPr>
        <w:rPr>
          <w:lang w:val="fr-FR"/>
        </w:rPr>
      </w:pPr>
    </w:p>
    <w:p w:rsidR="00F47BDB" w:rsidRPr="00006205" w:rsidRDefault="00F47BDB" w:rsidP="00F47BDB">
      <w:pPr>
        <w:rPr>
          <w:lang w:val="fr-FR"/>
        </w:rPr>
      </w:pPr>
    </w:p>
    <w:p w:rsidR="00F47BDB" w:rsidRPr="00006205" w:rsidRDefault="00F47BDB" w:rsidP="00F47BDB">
      <w:pPr>
        <w:rPr>
          <w:lang w:val="fr-FR"/>
        </w:rPr>
      </w:pPr>
    </w:p>
    <w:p w:rsidR="00895653" w:rsidRPr="00006205" w:rsidRDefault="00895653" w:rsidP="00F47BDB">
      <w:pPr>
        <w:rPr>
          <w:lang w:val="fr-FR"/>
        </w:rPr>
      </w:pPr>
    </w:p>
    <w:p w:rsidR="00895653" w:rsidRPr="00006205" w:rsidRDefault="00895653" w:rsidP="00F47BDB">
      <w:pPr>
        <w:rPr>
          <w:lang w:val="fr-FR"/>
        </w:rPr>
      </w:pPr>
    </w:p>
    <w:p w:rsidR="00895653" w:rsidRPr="00006205" w:rsidRDefault="00895653" w:rsidP="00F47BDB">
      <w:pPr>
        <w:rPr>
          <w:lang w:val="fr-FR"/>
        </w:rPr>
      </w:pPr>
    </w:p>
    <w:p w:rsidR="00895653" w:rsidRPr="00006205" w:rsidRDefault="00895653" w:rsidP="00F47BDB">
      <w:pPr>
        <w:rPr>
          <w:lang w:val="fr-FR"/>
        </w:rPr>
      </w:pPr>
    </w:p>
    <w:p w:rsidR="00C4693B" w:rsidRPr="00006205" w:rsidRDefault="00C4693B" w:rsidP="00C4693B">
      <w:pPr>
        <w:pStyle w:val="Heading2"/>
      </w:pPr>
      <w:bookmarkStart w:id="91" w:name="_Toc380230431"/>
      <w:bookmarkStart w:id="92" w:name="_Toc381371773"/>
      <w:r w:rsidRPr="00006205">
        <w:t>Liste des Tableaux</w:t>
      </w:r>
      <w:bookmarkEnd w:id="91"/>
      <w:bookmarkEnd w:id="92"/>
    </w:p>
    <w:p w:rsidR="00587307" w:rsidRPr="00006205" w:rsidRDefault="00587307" w:rsidP="00587307">
      <w:pPr>
        <w:rPr>
          <w:lang w:val="fr-FR" w:eastAsia="fr-FR"/>
        </w:rPr>
      </w:pPr>
    </w:p>
    <w:tbl>
      <w:tblPr>
        <w:tblW w:w="0" w:type="auto"/>
        <w:tblCellMar>
          <w:left w:w="0" w:type="dxa"/>
          <w:right w:w="0" w:type="dxa"/>
        </w:tblCellMar>
        <w:tblLook w:val="04A0" w:firstRow="1" w:lastRow="0" w:firstColumn="1" w:lastColumn="0" w:noHBand="0" w:noVBand="1"/>
      </w:tblPr>
      <w:tblGrid>
        <w:gridCol w:w="8889"/>
        <w:gridCol w:w="183"/>
      </w:tblGrid>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I. Risques et mesures mitigations liés à la phase additionnelle du PAFASP ………………….</w:t>
            </w:r>
          </w:p>
        </w:tc>
        <w:tc>
          <w:tcPr>
            <w:tcW w:w="0" w:type="auto"/>
            <w:vAlign w:val="bottom"/>
          </w:tcPr>
          <w:p w:rsidR="0053458F" w:rsidRPr="0061691F" w:rsidRDefault="001A76D3" w:rsidP="005250B7">
            <w:pPr>
              <w:spacing w:before="120"/>
              <w:ind w:firstLine="0"/>
              <w:jc w:val="right"/>
              <w:rPr>
                <w:sz w:val="20"/>
                <w:szCs w:val="22"/>
                <w:lang w:val="fr-FR"/>
              </w:rPr>
            </w:pPr>
            <w:r w:rsidRPr="0061691F">
              <w:rPr>
                <w:sz w:val="20"/>
                <w:szCs w:val="22"/>
                <w:lang w:val="fr-FR"/>
              </w:rPr>
              <w:t>11</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II : Utilisation de pesticides importés</w:t>
            </w:r>
            <w:r w:rsidR="00AC2DF2" w:rsidRPr="0061691F">
              <w:rPr>
                <w:sz w:val="20"/>
                <w:szCs w:val="22"/>
                <w:lang w:val="fr-FR"/>
              </w:rPr>
              <w:t xml:space="preserve"> en 2011</w:t>
            </w:r>
            <w:r w:rsidRPr="0061691F">
              <w:rPr>
                <w:sz w:val="20"/>
                <w:szCs w:val="22"/>
                <w:lang w:val="fr-FR"/>
              </w:rPr>
              <w:t xml:space="preserve"> ……………………………………………………..………</w:t>
            </w:r>
          </w:p>
        </w:tc>
        <w:tc>
          <w:tcPr>
            <w:tcW w:w="0" w:type="auto"/>
            <w:vAlign w:val="bottom"/>
          </w:tcPr>
          <w:p w:rsidR="0053458F" w:rsidRPr="0061691F" w:rsidRDefault="001A76D3" w:rsidP="005250B7">
            <w:pPr>
              <w:spacing w:before="120"/>
              <w:ind w:firstLine="0"/>
              <w:jc w:val="right"/>
              <w:rPr>
                <w:sz w:val="20"/>
                <w:szCs w:val="22"/>
                <w:lang w:val="fr-FR"/>
              </w:rPr>
            </w:pPr>
            <w:r w:rsidRPr="0061691F">
              <w:rPr>
                <w:sz w:val="20"/>
                <w:szCs w:val="22"/>
                <w:lang w:val="fr-FR"/>
              </w:rPr>
              <w:t>23</w:t>
            </w:r>
          </w:p>
        </w:tc>
      </w:tr>
      <w:tr w:rsidR="0053458F" w:rsidRPr="0061691F" w:rsidTr="005F6D56">
        <w:tc>
          <w:tcPr>
            <w:tcW w:w="0" w:type="auto"/>
          </w:tcPr>
          <w:p w:rsidR="0053458F" w:rsidRPr="0061691F" w:rsidRDefault="0053458F" w:rsidP="005250B7">
            <w:pPr>
              <w:spacing w:before="120"/>
              <w:ind w:firstLine="0"/>
              <w:rPr>
                <w:rFonts w:cs="Arial"/>
                <w:sz w:val="20"/>
                <w:szCs w:val="22"/>
                <w:lang w:val="fr-FR"/>
              </w:rPr>
            </w:pPr>
            <w:r w:rsidRPr="0061691F">
              <w:rPr>
                <w:rFonts w:cs="Arial"/>
                <w:sz w:val="20"/>
                <w:szCs w:val="22"/>
                <w:lang w:val="fr-FR"/>
              </w:rPr>
              <w:t>Tableau III : Acteurs impliqués dans le contrôle, l’importation et l’utilisation des pesticides au Burkina Faso ……………………………………………………………………………………………………………</w:t>
            </w:r>
          </w:p>
        </w:tc>
        <w:tc>
          <w:tcPr>
            <w:tcW w:w="0" w:type="auto"/>
            <w:vAlign w:val="bottom"/>
          </w:tcPr>
          <w:p w:rsidR="0053458F" w:rsidRPr="0061691F" w:rsidRDefault="001A76D3" w:rsidP="005250B7">
            <w:pPr>
              <w:spacing w:before="120"/>
              <w:ind w:firstLine="0"/>
              <w:jc w:val="right"/>
              <w:rPr>
                <w:rFonts w:cs="Arial"/>
                <w:sz w:val="20"/>
                <w:szCs w:val="22"/>
                <w:lang w:val="fr-FR"/>
              </w:rPr>
            </w:pPr>
            <w:r w:rsidRPr="0061691F">
              <w:rPr>
                <w:rFonts w:cs="Arial"/>
                <w:sz w:val="20"/>
                <w:szCs w:val="22"/>
                <w:lang w:val="fr-FR"/>
              </w:rPr>
              <w:t>27</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IV : Liste des déprédateurs du riz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36</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V : Liste des déprédateurs du manguier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37</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VI : Déprédateurs des arbres fruitiers et du bananier …………………………………………</w:t>
            </w:r>
          </w:p>
        </w:tc>
        <w:tc>
          <w:tcPr>
            <w:tcW w:w="0" w:type="auto"/>
            <w:vAlign w:val="bottom"/>
          </w:tcPr>
          <w:p w:rsidR="0053458F" w:rsidRPr="0061691F" w:rsidRDefault="0022767D" w:rsidP="005250B7">
            <w:pPr>
              <w:pStyle w:val="Heading3"/>
              <w:spacing w:before="120"/>
              <w:jc w:val="right"/>
              <w:rPr>
                <w:b w:val="0"/>
                <w:sz w:val="20"/>
                <w:szCs w:val="24"/>
              </w:rPr>
            </w:pPr>
            <w:r w:rsidRPr="0061691F">
              <w:rPr>
                <w:b w:val="0"/>
                <w:sz w:val="20"/>
                <w:szCs w:val="24"/>
              </w:rPr>
              <w:t>38</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VII : Déprédateurs des céréales sèches et des légumineuses à graines ………………………</w:t>
            </w:r>
          </w:p>
        </w:tc>
        <w:tc>
          <w:tcPr>
            <w:tcW w:w="0" w:type="auto"/>
            <w:vAlign w:val="bottom"/>
          </w:tcPr>
          <w:p w:rsidR="0053458F" w:rsidRPr="0061691F" w:rsidRDefault="0022767D" w:rsidP="005250B7">
            <w:pPr>
              <w:pStyle w:val="Heading3"/>
              <w:spacing w:before="120"/>
              <w:jc w:val="right"/>
              <w:rPr>
                <w:b w:val="0"/>
                <w:sz w:val="20"/>
                <w:szCs w:val="24"/>
              </w:rPr>
            </w:pPr>
            <w:r w:rsidRPr="0061691F">
              <w:rPr>
                <w:b w:val="0"/>
                <w:sz w:val="20"/>
                <w:szCs w:val="24"/>
              </w:rPr>
              <w:t>39</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VIII : Déprédateurs des céréales sèches et des légumineuses à graines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40</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IX : Déprédateurs des cultures maraichères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41</w:t>
            </w:r>
          </w:p>
        </w:tc>
      </w:tr>
      <w:tr w:rsidR="0053458F" w:rsidRPr="0061691F" w:rsidTr="005F6D56">
        <w:tc>
          <w:tcPr>
            <w:tcW w:w="0" w:type="auto"/>
          </w:tcPr>
          <w:p w:rsidR="0053458F" w:rsidRPr="0061691F" w:rsidRDefault="0053458F" w:rsidP="005250B7">
            <w:pPr>
              <w:spacing w:before="120"/>
              <w:ind w:firstLine="0"/>
              <w:rPr>
                <w:bCs/>
                <w:sz w:val="20"/>
                <w:szCs w:val="22"/>
                <w:lang w:val="fr-FR"/>
              </w:rPr>
            </w:pPr>
            <w:r w:rsidRPr="0061691F">
              <w:rPr>
                <w:bCs/>
                <w:sz w:val="20"/>
                <w:szCs w:val="22"/>
                <w:lang w:val="fr-FR"/>
              </w:rPr>
              <w:t xml:space="preserve">Tableau X : </w:t>
            </w:r>
            <w:r w:rsidRPr="0061691F">
              <w:rPr>
                <w:sz w:val="20"/>
                <w:szCs w:val="22"/>
                <w:lang w:val="fr-FR"/>
              </w:rPr>
              <w:t>Les déprédateurs transversaux ½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42</w:t>
            </w:r>
          </w:p>
        </w:tc>
      </w:tr>
      <w:tr w:rsidR="0053458F" w:rsidRPr="0061691F" w:rsidTr="005F6D56">
        <w:tc>
          <w:tcPr>
            <w:tcW w:w="0" w:type="auto"/>
          </w:tcPr>
          <w:p w:rsidR="0053458F" w:rsidRPr="0061691F" w:rsidRDefault="0053458F" w:rsidP="005250B7">
            <w:pPr>
              <w:spacing w:before="120"/>
              <w:ind w:firstLine="0"/>
              <w:rPr>
                <w:bCs/>
                <w:sz w:val="20"/>
                <w:szCs w:val="22"/>
                <w:lang w:val="fr-FR"/>
              </w:rPr>
            </w:pPr>
            <w:r w:rsidRPr="0061691F">
              <w:rPr>
                <w:bCs/>
                <w:sz w:val="20"/>
                <w:szCs w:val="22"/>
                <w:lang w:val="fr-FR"/>
              </w:rPr>
              <w:t xml:space="preserve">Tableau XI : </w:t>
            </w:r>
            <w:r w:rsidRPr="0061691F">
              <w:rPr>
                <w:sz w:val="20"/>
                <w:szCs w:val="22"/>
                <w:lang w:val="fr-FR"/>
              </w:rPr>
              <w:t>Les déprédateurs transversaux 2/2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43</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 xml:space="preserve">Tableau XII : Panoplies de méthodes de lutte contre les oiseaux granivores </w:t>
            </w:r>
            <w:r w:rsidRPr="0061691F">
              <w:rPr>
                <w:i/>
                <w:sz w:val="20"/>
                <w:szCs w:val="22"/>
                <w:lang w:val="fr-FR"/>
              </w:rPr>
              <w:t>Quelea quelea ……</w:t>
            </w:r>
          </w:p>
        </w:tc>
        <w:tc>
          <w:tcPr>
            <w:tcW w:w="0" w:type="auto"/>
            <w:vAlign w:val="bottom"/>
          </w:tcPr>
          <w:p w:rsidR="0053458F" w:rsidRPr="0061691F" w:rsidRDefault="0022767D" w:rsidP="005250B7">
            <w:pPr>
              <w:spacing w:before="120"/>
              <w:ind w:firstLine="0"/>
              <w:jc w:val="right"/>
              <w:rPr>
                <w:bCs/>
                <w:sz w:val="20"/>
                <w:szCs w:val="22"/>
                <w:lang w:val="fr-FR"/>
              </w:rPr>
            </w:pPr>
            <w:r w:rsidRPr="0061691F">
              <w:rPr>
                <w:bCs/>
                <w:sz w:val="20"/>
                <w:szCs w:val="22"/>
                <w:lang w:val="fr-FR"/>
              </w:rPr>
              <w:t>45</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XIII : Méthodes de lutte non chimiques contre les mauvaises herbes …………………………</w:t>
            </w:r>
          </w:p>
        </w:tc>
        <w:tc>
          <w:tcPr>
            <w:tcW w:w="0" w:type="auto"/>
            <w:vAlign w:val="bottom"/>
          </w:tcPr>
          <w:p w:rsidR="0053458F" w:rsidRPr="0061691F" w:rsidRDefault="0022767D" w:rsidP="005250B7">
            <w:pPr>
              <w:spacing w:before="120"/>
              <w:ind w:firstLine="0"/>
              <w:jc w:val="right"/>
              <w:rPr>
                <w:bCs/>
                <w:sz w:val="20"/>
                <w:szCs w:val="22"/>
                <w:lang w:val="fr-FR"/>
              </w:rPr>
            </w:pPr>
            <w:r w:rsidRPr="0061691F">
              <w:rPr>
                <w:bCs/>
                <w:sz w:val="20"/>
                <w:szCs w:val="22"/>
                <w:lang w:val="fr-FR"/>
              </w:rPr>
              <w:t>48</w:t>
            </w:r>
          </w:p>
        </w:tc>
      </w:tr>
      <w:tr w:rsidR="0053458F" w:rsidRPr="0061691F" w:rsidTr="005F6D56">
        <w:tc>
          <w:tcPr>
            <w:tcW w:w="0" w:type="auto"/>
          </w:tcPr>
          <w:p w:rsidR="0053458F" w:rsidRPr="0061691F" w:rsidRDefault="0053458F" w:rsidP="005250B7">
            <w:pPr>
              <w:autoSpaceDE w:val="0"/>
              <w:autoSpaceDN w:val="0"/>
              <w:adjustRightInd w:val="0"/>
              <w:spacing w:before="120"/>
              <w:ind w:firstLine="0"/>
              <w:rPr>
                <w:rFonts w:cs="TimesNewRomanPSMT"/>
                <w:sz w:val="20"/>
                <w:szCs w:val="22"/>
                <w:lang w:val="fr-FR" w:eastAsia="fr-FR"/>
              </w:rPr>
            </w:pPr>
            <w:r w:rsidRPr="0061691F">
              <w:rPr>
                <w:rFonts w:cs="TimesNewRomanPSMT"/>
                <w:sz w:val="20"/>
                <w:szCs w:val="22"/>
                <w:lang w:val="fr-FR" w:eastAsia="fr-FR"/>
              </w:rPr>
              <w:t>Tableau XIV. Exemple de méthodes de lutte contre des maladies du manguier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51</w:t>
            </w:r>
          </w:p>
        </w:tc>
      </w:tr>
      <w:tr w:rsidR="0053458F" w:rsidRPr="0061691F" w:rsidTr="005F6D56">
        <w:tc>
          <w:tcPr>
            <w:tcW w:w="0" w:type="auto"/>
          </w:tcPr>
          <w:p w:rsidR="0053458F" w:rsidRPr="0061691F" w:rsidRDefault="0053458F" w:rsidP="005250B7">
            <w:pPr>
              <w:autoSpaceDE w:val="0"/>
              <w:autoSpaceDN w:val="0"/>
              <w:adjustRightInd w:val="0"/>
              <w:spacing w:before="120"/>
              <w:ind w:firstLine="0"/>
              <w:rPr>
                <w:rFonts w:cs="TimesNewRomanPSMT"/>
                <w:sz w:val="20"/>
                <w:szCs w:val="22"/>
                <w:lang w:val="fr-FR" w:eastAsia="fr-FR"/>
              </w:rPr>
            </w:pPr>
            <w:r w:rsidRPr="0061691F">
              <w:rPr>
                <w:rFonts w:cs="TimesNewRomanPSMT"/>
                <w:sz w:val="20"/>
                <w:szCs w:val="22"/>
                <w:lang w:val="fr-FR" w:eastAsia="fr-FR"/>
              </w:rPr>
              <w:t>Tableau XV. Exemple de méthodes de lutte contre des maladies de l’oignon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52</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XVI: Tableau récapitulatif du Plan de suivi  ………………………………………………………</w:t>
            </w:r>
          </w:p>
        </w:tc>
        <w:tc>
          <w:tcPr>
            <w:tcW w:w="0" w:type="auto"/>
            <w:vAlign w:val="bottom"/>
          </w:tcPr>
          <w:p w:rsidR="0053458F" w:rsidRPr="0061691F" w:rsidRDefault="0022767D" w:rsidP="005250B7">
            <w:pPr>
              <w:autoSpaceDE w:val="0"/>
              <w:autoSpaceDN w:val="0"/>
              <w:adjustRightInd w:val="0"/>
              <w:spacing w:before="120"/>
              <w:ind w:firstLine="0"/>
              <w:jc w:val="right"/>
              <w:rPr>
                <w:rFonts w:cs="TimesNewRomanPSMT"/>
                <w:sz w:val="20"/>
                <w:szCs w:val="22"/>
                <w:lang w:val="fr-FR" w:eastAsia="fr-FR"/>
              </w:rPr>
            </w:pPr>
            <w:r w:rsidRPr="0061691F">
              <w:rPr>
                <w:rFonts w:cs="TimesNewRomanPSMT"/>
                <w:sz w:val="20"/>
                <w:szCs w:val="22"/>
                <w:lang w:val="fr-FR" w:eastAsia="fr-FR"/>
              </w:rPr>
              <w:t>66</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 xml:space="preserve">Tableau XVII. Objectif stratégique 1 : </w:t>
            </w:r>
            <w:r w:rsidR="004B1E1D" w:rsidRPr="0061691F">
              <w:rPr>
                <w:sz w:val="20"/>
                <w:szCs w:val="22"/>
                <w:lang w:val="fr-FR"/>
              </w:rPr>
              <w:t xml:space="preserve">Mettre en place un mécanisme de mise en  œuvre du PGPP </w:t>
            </w:r>
            <w:r w:rsidRPr="0061691F">
              <w:rPr>
                <w:sz w:val="20"/>
                <w:szCs w:val="22"/>
                <w:lang w:val="fr-FR"/>
              </w:rPr>
              <w:t>……….</w:t>
            </w:r>
          </w:p>
        </w:tc>
        <w:tc>
          <w:tcPr>
            <w:tcW w:w="0" w:type="auto"/>
            <w:vAlign w:val="bottom"/>
          </w:tcPr>
          <w:p w:rsidR="0053458F" w:rsidRPr="0061691F" w:rsidRDefault="0022767D" w:rsidP="005250B7">
            <w:pPr>
              <w:autoSpaceDE w:val="0"/>
              <w:autoSpaceDN w:val="0"/>
              <w:adjustRightInd w:val="0"/>
              <w:spacing w:before="120"/>
              <w:ind w:firstLine="0"/>
              <w:jc w:val="right"/>
              <w:rPr>
                <w:rFonts w:cs="TimesNewRomanPSMT"/>
                <w:sz w:val="20"/>
                <w:szCs w:val="22"/>
                <w:lang w:val="fr-FR" w:eastAsia="fr-FR"/>
              </w:rPr>
            </w:pPr>
            <w:r w:rsidRPr="0061691F">
              <w:rPr>
                <w:rFonts w:cs="TimesNewRomanPSMT"/>
                <w:sz w:val="20"/>
                <w:szCs w:val="22"/>
                <w:lang w:val="fr-FR" w:eastAsia="fr-FR"/>
              </w:rPr>
              <w:t>67</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XVIII. Objectif stratégique 2 : Communiquer et Faciliter la communication pour le changement de comportement dans la gestion des pestes et des pesticides tout au long de leur cycle de vie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68</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X</w:t>
            </w:r>
            <w:r w:rsidR="00767798" w:rsidRPr="0061691F">
              <w:rPr>
                <w:sz w:val="20"/>
                <w:szCs w:val="22"/>
                <w:lang w:val="fr-FR"/>
              </w:rPr>
              <w:t>IX</w:t>
            </w:r>
            <w:r w:rsidRPr="0061691F">
              <w:rPr>
                <w:sz w:val="20"/>
                <w:szCs w:val="22"/>
                <w:lang w:val="fr-FR"/>
              </w:rPr>
              <w:t>. Objectif stratégique 3 : Contribuer à l’établissement de l’état des lieux de la pollution de l’environnement et Améliorer les systèmes d’utilisation et de gestion des pesticides pour protéger l’environnement et la santé des manipulateurs et des populations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69</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XX. Objectif stratégique 4 : Contribuer au renforcement de la  capacité des acteurs dans la gestion des pestes et des pesticides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69</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XX</w:t>
            </w:r>
            <w:r w:rsidR="00767798" w:rsidRPr="0061691F">
              <w:rPr>
                <w:sz w:val="20"/>
                <w:szCs w:val="22"/>
                <w:lang w:val="fr-FR"/>
              </w:rPr>
              <w:t>I</w:t>
            </w:r>
            <w:r w:rsidRPr="0061691F">
              <w:rPr>
                <w:sz w:val="20"/>
                <w:szCs w:val="22"/>
                <w:lang w:val="fr-FR"/>
              </w:rPr>
              <w:t>. Objectif stratégique 5 : Assurer le suivi et l’évaluation de la mise en œuvre du plan de gestion des pestes et des pesticides  …………………………………………………………………………</w:t>
            </w:r>
          </w:p>
        </w:tc>
        <w:tc>
          <w:tcPr>
            <w:tcW w:w="0" w:type="auto"/>
            <w:vAlign w:val="bottom"/>
          </w:tcPr>
          <w:p w:rsidR="0053458F" w:rsidRPr="0061691F" w:rsidRDefault="00B94292" w:rsidP="0022767D">
            <w:pPr>
              <w:spacing w:before="120"/>
              <w:ind w:firstLine="0"/>
              <w:jc w:val="right"/>
              <w:rPr>
                <w:sz w:val="20"/>
                <w:szCs w:val="22"/>
                <w:lang w:val="fr-FR"/>
              </w:rPr>
            </w:pPr>
            <w:r w:rsidRPr="0061691F">
              <w:rPr>
                <w:sz w:val="20"/>
                <w:szCs w:val="22"/>
                <w:lang w:val="fr-FR"/>
              </w:rPr>
              <w:t>7</w:t>
            </w:r>
            <w:r w:rsidR="0022767D" w:rsidRPr="0061691F">
              <w:rPr>
                <w:sz w:val="20"/>
                <w:szCs w:val="22"/>
                <w:lang w:val="fr-FR"/>
              </w:rPr>
              <w:t>0</w:t>
            </w:r>
          </w:p>
        </w:tc>
      </w:tr>
      <w:tr w:rsidR="0053458F" w:rsidRPr="0061691F" w:rsidTr="005F6D56">
        <w:tc>
          <w:tcPr>
            <w:tcW w:w="0" w:type="auto"/>
          </w:tcPr>
          <w:p w:rsidR="0053458F" w:rsidRPr="0061691F" w:rsidRDefault="0053458F" w:rsidP="005250B7">
            <w:pPr>
              <w:spacing w:before="120"/>
              <w:ind w:firstLine="0"/>
              <w:rPr>
                <w:sz w:val="20"/>
                <w:szCs w:val="22"/>
                <w:lang w:val="fr-FR"/>
              </w:rPr>
            </w:pPr>
            <w:r w:rsidRPr="0061691F">
              <w:rPr>
                <w:sz w:val="20"/>
                <w:szCs w:val="22"/>
                <w:lang w:val="fr-FR"/>
              </w:rPr>
              <w:t>Tableau XXI</w:t>
            </w:r>
            <w:r w:rsidR="00767798" w:rsidRPr="0061691F">
              <w:rPr>
                <w:sz w:val="20"/>
                <w:szCs w:val="22"/>
                <w:lang w:val="fr-FR"/>
              </w:rPr>
              <w:t>I</w:t>
            </w:r>
            <w:r w:rsidRPr="0061691F">
              <w:rPr>
                <w:sz w:val="20"/>
                <w:szCs w:val="22"/>
                <w:lang w:val="fr-FR"/>
              </w:rPr>
              <w:t> : Proposition de coût des activités à mener …………………………………………………</w:t>
            </w:r>
          </w:p>
        </w:tc>
        <w:tc>
          <w:tcPr>
            <w:tcW w:w="0" w:type="auto"/>
            <w:vAlign w:val="bottom"/>
          </w:tcPr>
          <w:p w:rsidR="0053458F" w:rsidRPr="0061691F" w:rsidRDefault="0022767D" w:rsidP="005250B7">
            <w:pPr>
              <w:spacing w:before="120"/>
              <w:ind w:firstLine="0"/>
              <w:jc w:val="right"/>
              <w:rPr>
                <w:sz w:val="20"/>
                <w:szCs w:val="22"/>
                <w:lang w:val="fr-FR"/>
              </w:rPr>
            </w:pPr>
            <w:r w:rsidRPr="0061691F">
              <w:rPr>
                <w:sz w:val="20"/>
                <w:szCs w:val="22"/>
                <w:lang w:val="fr-FR"/>
              </w:rPr>
              <w:t>71</w:t>
            </w:r>
          </w:p>
        </w:tc>
      </w:tr>
    </w:tbl>
    <w:p w:rsidR="0053458F" w:rsidRPr="00006205" w:rsidRDefault="0053458F" w:rsidP="00587307">
      <w:pPr>
        <w:rPr>
          <w:lang w:val="fr-FR" w:eastAsia="fr-FR"/>
        </w:rPr>
      </w:pPr>
    </w:p>
    <w:p w:rsidR="00587307" w:rsidRPr="00006205" w:rsidRDefault="00587307" w:rsidP="00587307">
      <w:pPr>
        <w:rPr>
          <w:lang w:val="fr-FR" w:eastAsia="fr-FR"/>
        </w:rPr>
      </w:pPr>
    </w:p>
    <w:p w:rsidR="00587307" w:rsidRDefault="00587307" w:rsidP="00587307">
      <w:pPr>
        <w:rPr>
          <w:lang w:val="fr-FR" w:eastAsia="fr-FR"/>
        </w:rPr>
      </w:pPr>
    </w:p>
    <w:p w:rsidR="004B1E1D" w:rsidRDefault="004B1E1D" w:rsidP="00587307">
      <w:pPr>
        <w:rPr>
          <w:lang w:val="fr-FR" w:eastAsia="fr-FR"/>
        </w:rPr>
      </w:pPr>
    </w:p>
    <w:p w:rsidR="00DA0AC6" w:rsidRDefault="00DA0AC6" w:rsidP="00587307">
      <w:pPr>
        <w:rPr>
          <w:lang w:val="fr-FR" w:eastAsia="fr-FR"/>
        </w:rPr>
      </w:pPr>
    </w:p>
    <w:p w:rsidR="00B001E2" w:rsidRDefault="00B001E2" w:rsidP="00587307">
      <w:pPr>
        <w:rPr>
          <w:lang w:val="fr-FR" w:eastAsia="fr-FR"/>
        </w:rPr>
      </w:pPr>
    </w:p>
    <w:p w:rsidR="00B001E2" w:rsidRPr="00006205" w:rsidRDefault="00B001E2" w:rsidP="00587307">
      <w:pPr>
        <w:rPr>
          <w:lang w:val="fr-FR" w:eastAsia="fr-FR"/>
        </w:rPr>
      </w:pPr>
    </w:p>
    <w:p w:rsidR="0061691F" w:rsidRDefault="0061691F" w:rsidP="00587307">
      <w:pPr>
        <w:rPr>
          <w:b/>
          <w:sz w:val="32"/>
          <w:lang w:val="fr-FR" w:eastAsia="fr-FR"/>
        </w:rPr>
      </w:pPr>
    </w:p>
    <w:p w:rsidR="00587307" w:rsidRPr="00285737" w:rsidRDefault="00587307" w:rsidP="00587307">
      <w:pPr>
        <w:rPr>
          <w:b/>
          <w:sz w:val="32"/>
          <w:lang w:val="fr-FR" w:eastAsia="fr-FR"/>
        </w:rPr>
      </w:pPr>
      <w:r w:rsidRPr="00285737">
        <w:rPr>
          <w:b/>
          <w:sz w:val="32"/>
          <w:lang w:val="fr-FR" w:eastAsia="fr-FR"/>
        </w:rPr>
        <w:t>Sommaire</w:t>
      </w:r>
    </w:p>
    <w:p w:rsidR="00977E9E" w:rsidRPr="00AC2DF2" w:rsidRDefault="008C76A9" w:rsidP="00AC2DF2">
      <w:pPr>
        <w:pStyle w:val="TOC1"/>
        <w:spacing w:line="240" w:lineRule="auto"/>
        <w:ind w:firstLine="0"/>
        <w:rPr>
          <w:rFonts w:eastAsiaTheme="minorEastAsia" w:cstheme="minorBidi"/>
          <w:b w:val="0"/>
          <w:sz w:val="22"/>
          <w:szCs w:val="22"/>
        </w:rPr>
      </w:pPr>
      <w:r w:rsidRPr="00307BC1">
        <w:rPr>
          <w:rFonts w:ascii="Cambria" w:hAnsi="Cambria"/>
          <w:b w:val="0"/>
          <w:bCs/>
          <w:color w:val="365F91"/>
          <w:sz w:val="28"/>
          <w:szCs w:val="28"/>
        </w:rPr>
        <w:fldChar w:fldCharType="begin"/>
      </w:r>
      <w:r w:rsidR="007539CF" w:rsidRPr="00307BC1">
        <w:rPr>
          <w:b w:val="0"/>
        </w:rPr>
        <w:instrText xml:space="preserve"> TOC \o "1-3" \h \z \u </w:instrText>
      </w:r>
      <w:r w:rsidRPr="00307BC1">
        <w:rPr>
          <w:rFonts w:ascii="Cambria" w:hAnsi="Cambria"/>
          <w:b w:val="0"/>
          <w:bCs/>
          <w:color w:val="365F91"/>
          <w:sz w:val="28"/>
          <w:szCs w:val="28"/>
        </w:rPr>
        <w:fldChar w:fldCharType="separate"/>
      </w:r>
      <w:hyperlink w:anchor="_Toc381371772" w:history="1">
        <w:r w:rsidR="00977E9E" w:rsidRPr="00AC2DF2">
          <w:rPr>
            <w:rStyle w:val="Hyperlink"/>
            <w:b w:val="0"/>
            <w:sz w:val="22"/>
            <w:szCs w:val="22"/>
          </w:rPr>
          <w:t>Acronymes</w:t>
        </w:r>
        <w:r w:rsidR="00977E9E" w:rsidRPr="00AC2DF2">
          <w:rPr>
            <w:b w:val="0"/>
            <w:webHidden/>
            <w:sz w:val="22"/>
            <w:szCs w:val="22"/>
          </w:rPr>
          <w:tab/>
        </w:r>
        <w:r w:rsidRPr="00AC2DF2">
          <w:rPr>
            <w:b w:val="0"/>
            <w:webHidden/>
            <w:sz w:val="22"/>
            <w:szCs w:val="22"/>
          </w:rPr>
          <w:fldChar w:fldCharType="begin"/>
        </w:r>
        <w:r w:rsidR="00977E9E" w:rsidRPr="00AC2DF2">
          <w:rPr>
            <w:b w:val="0"/>
            <w:webHidden/>
            <w:sz w:val="22"/>
            <w:szCs w:val="22"/>
          </w:rPr>
          <w:instrText xml:space="preserve"> PAGEREF _Toc381371772 \h </w:instrText>
        </w:r>
        <w:r w:rsidRPr="00AC2DF2">
          <w:rPr>
            <w:b w:val="0"/>
            <w:webHidden/>
            <w:sz w:val="22"/>
            <w:szCs w:val="22"/>
          </w:rPr>
        </w:r>
        <w:r w:rsidRPr="00AC2DF2">
          <w:rPr>
            <w:b w:val="0"/>
            <w:webHidden/>
            <w:sz w:val="22"/>
            <w:szCs w:val="22"/>
          </w:rPr>
          <w:fldChar w:fldCharType="separate"/>
        </w:r>
        <w:r w:rsidR="00F465B4">
          <w:rPr>
            <w:b w:val="0"/>
            <w:webHidden/>
            <w:sz w:val="22"/>
            <w:szCs w:val="22"/>
          </w:rPr>
          <w:t>ii</w:t>
        </w:r>
        <w:r w:rsidRPr="00AC2DF2">
          <w:rPr>
            <w:b w:val="0"/>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73" w:history="1">
        <w:r w:rsidR="00977E9E" w:rsidRPr="00AC2DF2">
          <w:rPr>
            <w:rStyle w:val="Hyperlink"/>
            <w:sz w:val="22"/>
            <w:szCs w:val="22"/>
          </w:rPr>
          <w:t>Liste des Tableaux</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_Toc381371773 \h </w:instrText>
        </w:r>
        <w:r w:rsidR="008C76A9" w:rsidRPr="00AC2DF2">
          <w:rPr>
            <w:webHidden/>
            <w:sz w:val="22"/>
            <w:szCs w:val="22"/>
          </w:rPr>
        </w:r>
        <w:r w:rsidR="008C76A9" w:rsidRPr="00AC2DF2">
          <w:rPr>
            <w:webHidden/>
            <w:sz w:val="22"/>
            <w:szCs w:val="22"/>
          </w:rPr>
          <w:fldChar w:fldCharType="separate"/>
        </w:r>
        <w:r>
          <w:rPr>
            <w:webHidden/>
            <w:sz w:val="22"/>
            <w:szCs w:val="22"/>
          </w:rPr>
          <w:t>iv</w:t>
        </w:r>
        <w:r w:rsidR="008C76A9" w:rsidRPr="00AC2DF2">
          <w:rPr>
            <w:webHidden/>
            <w:sz w:val="22"/>
            <w:szCs w:val="22"/>
          </w:rPr>
          <w:fldChar w:fldCharType="end"/>
        </w:r>
      </w:hyperlink>
    </w:p>
    <w:p w:rsidR="00977E9E" w:rsidRPr="00AC2DF2" w:rsidRDefault="00F465B4" w:rsidP="00AC2DF2">
      <w:pPr>
        <w:pStyle w:val="TOC1"/>
        <w:spacing w:line="240" w:lineRule="auto"/>
        <w:ind w:firstLine="0"/>
        <w:rPr>
          <w:rFonts w:eastAsiaTheme="minorEastAsia" w:cstheme="minorBidi"/>
          <w:b w:val="0"/>
          <w:sz w:val="22"/>
          <w:szCs w:val="22"/>
        </w:rPr>
      </w:pPr>
      <w:hyperlink w:anchor="_Toc381371776" w:history="1">
        <w:r w:rsidR="00977E9E" w:rsidRPr="00AC2DF2">
          <w:rPr>
            <w:rStyle w:val="Hyperlink"/>
            <w:b w:val="0"/>
            <w:sz w:val="22"/>
            <w:szCs w:val="22"/>
          </w:rPr>
          <w:t>Résumé executif</w:t>
        </w:r>
        <w:r w:rsidR="00977E9E" w:rsidRPr="00AC2DF2">
          <w:rPr>
            <w:b w:val="0"/>
            <w:webHidden/>
            <w:sz w:val="22"/>
            <w:szCs w:val="22"/>
          </w:rPr>
          <w:tab/>
        </w:r>
        <w:r w:rsidR="008C76A9" w:rsidRPr="00AC2DF2">
          <w:rPr>
            <w:b w:val="0"/>
            <w:webHidden/>
            <w:sz w:val="22"/>
            <w:szCs w:val="22"/>
          </w:rPr>
          <w:fldChar w:fldCharType="begin"/>
        </w:r>
        <w:r w:rsidR="00977E9E" w:rsidRPr="00AC2DF2">
          <w:rPr>
            <w:b w:val="0"/>
            <w:webHidden/>
            <w:sz w:val="22"/>
            <w:szCs w:val="22"/>
          </w:rPr>
          <w:instrText xml:space="preserve"> PAGEREF _Toc381371776 \h </w:instrText>
        </w:r>
        <w:r w:rsidR="008C76A9" w:rsidRPr="00AC2DF2">
          <w:rPr>
            <w:b w:val="0"/>
            <w:webHidden/>
            <w:sz w:val="22"/>
            <w:szCs w:val="22"/>
          </w:rPr>
        </w:r>
        <w:r w:rsidR="008C76A9" w:rsidRPr="00AC2DF2">
          <w:rPr>
            <w:b w:val="0"/>
            <w:webHidden/>
            <w:sz w:val="22"/>
            <w:szCs w:val="22"/>
          </w:rPr>
          <w:fldChar w:fldCharType="separate"/>
        </w:r>
        <w:r>
          <w:rPr>
            <w:b w:val="0"/>
            <w:webHidden/>
            <w:sz w:val="22"/>
            <w:szCs w:val="22"/>
          </w:rPr>
          <w:t>vii</w:t>
        </w:r>
        <w:r w:rsidR="008C76A9" w:rsidRPr="00AC2DF2">
          <w:rPr>
            <w:b w:val="0"/>
            <w:webHidden/>
            <w:sz w:val="22"/>
            <w:szCs w:val="22"/>
          </w:rPr>
          <w:fldChar w:fldCharType="end"/>
        </w:r>
      </w:hyperlink>
    </w:p>
    <w:p w:rsidR="00977E9E" w:rsidRPr="00AC2DF2" w:rsidRDefault="00F465B4" w:rsidP="00AC2DF2">
      <w:pPr>
        <w:pStyle w:val="TOC1"/>
        <w:spacing w:line="240" w:lineRule="auto"/>
        <w:ind w:firstLine="0"/>
        <w:rPr>
          <w:rFonts w:eastAsiaTheme="minorEastAsia" w:cstheme="minorBidi"/>
          <w:b w:val="0"/>
          <w:sz w:val="22"/>
          <w:szCs w:val="22"/>
        </w:rPr>
      </w:pPr>
      <w:hyperlink w:anchor="_Toc381371777" w:history="1">
        <w:r w:rsidR="00977E9E" w:rsidRPr="00AC2DF2">
          <w:rPr>
            <w:rStyle w:val="Hyperlink"/>
            <w:b w:val="0"/>
            <w:sz w:val="22"/>
            <w:szCs w:val="22"/>
            <w:lang w:val="en-US"/>
          </w:rPr>
          <w:t>Excecutive summary</w:t>
        </w:r>
        <w:r w:rsidR="00977E9E" w:rsidRPr="00AC2DF2">
          <w:rPr>
            <w:b w:val="0"/>
            <w:webHidden/>
            <w:sz w:val="22"/>
            <w:szCs w:val="22"/>
          </w:rPr>
          <w:tab/>
        </w:r>
        <w:r w:rsidR="008C76A9" w:rsidRPr="00AC2DF2">
          <w:rPr>
            <w:b w:val="0"/>
            <w:webHidden/>
            <w:sz w:val="22"/>
            <w:szCs w:val="22"/>
          </w:rPr>
          <w:fldChar w:fldCharType="begin"/>
        </w:r>
        <w:r w:rsidR="00977E9E" w:rsidRPr="00AC2DF2">
          <w:rPr>
            <w:b w:val="0"/>
            <w:webHidden/>
            <w:sz w:val="22"/>
            <w:szCs w:val="22"/>
          </w:rPr>
          <w:instrText xml:space="preserve"> PAGEREF _Toc381371777 \h </w:instrText>
        </w:r>
        <w:r w:rsidR="008C76A9" w:rsidRPr="00AC2DF2">
          <w:rPr>
            <w:b w:val="0"/>
            <w:webHidden/>
            <w:sz w:val="22"/>
            <w:szCs w:val="22"/>
          </w:rPr>
        </w:r>
        <w:r w:rsidR="008C76A9" w:rsidRPr="00AC2DF2">
          <w:rPr>
            <w:b w:val="0"/>
            <w:webHidden/>
            <w:sz w:val="22"/>
            <w:szCs w:val="22"/>
          </w:rPr>
          <w:fldChar w:fldCharType="separate"/>
        </w:r>
        <w:r>
          <w:rPr>
            <w:b w:val="0"/>
            <w:webHidden/>
            <w:sz w:val="22"/>
            <w:szCs w:val="22"/>
          </w:rPr>
          <w:t>x</w:t>
        </w:r>
        <w:r w:rsidR="008C76A9" w:rsidRPr="00AC2DF2">
          <w:rPr>
            <w:b w:val="0"/>
            <w:webHidden/>
            <w:sz w:val="22"/>
            <w:szCs w:val="22"/>
          </w:rPr>
          <w:fldChar w:fldCharType="end"/>
        </w:r>
      </w:hyperlink>
    </w:p>
    <w:p w:rsidR="00977E9E" w:rsidRPr="00AC2DF2" w:rsidRDefault="00F465B4" w:rsidP="00AC2DF2">
      <w:pPr>
        <w:pStyle w:val="TOC1"/>
        <w:spacing w:line="240" w:lineRule="auto"/>
        <w:ind w:firstLine="0"/>
        <w:rPr>
          <w:rFonts w:eastAsiaTheme="minorEastAsia" w:cstheme="minorBidi"/>
          <w:b w:val="0"/>
          <w:sz w:val="22"/>
          <w:szCs w:val="22"/>
        </w:rPr>
      </w:pPr>
      <w:hyperlink w:anchor="_Toc381371778" w:history="1">
        <w:r w:rsidR="00977E9E" w:rsidRPr="00AC2DF2">
          <w:rPr>
            <w:rStyle w:val="Hyperlink"/>
            <w:b w:val="0"/>
            <w:sz w:val="22"/>
            <w:szCs w:val="22"/>
          </w:rPr>
          <w:t>I. Introduction et justification de l’etude</w:t>
        </w:r>
        <w:r w:rsidR="00977E9E" w:rsidRPr="00AC2DF2">
          <w:rPr>
            <w:b w:val="0"/>
            <w:webHidden/>
            <w:sz w:val="22"/>
            <w:szCs w:val="22"/>
          </w:rPr>
          <w:tab/>
        </w:r>
        <w:r w:rsidR="008C76A9" w:rsidRPr="00AC2DF2">
          <w:rPr>
            <w:b w:val="0"/>
            <w:webHidden/>
            <w:sz w:val="22"/>
            <w:szCs w:val="22"/>
          </w:rPr>
          <w:fldChar w:fldCharType="begin"/>
        </w:r>
        <w:r w:rsidR="00977E9E" w:rsidRPr="00AC2DF2">
          <w:rPr>
            <w:b w:val="0"/>
            <w:webHidden/>
            <w:sz w:val="22"/>
            <w:szCs w:val="22"/>
          </w:rPr>
          <w:instrText xml:space="preserve"> PAGEREF _Toc381371778 \h </w:instrText>
        </w:r>
        <w:r w:rsidR="008C76A9" w:rsidRPr="00AC2DF2">
          <w:rPr>
            <w:b w:val="0"/>
            <w:webHidden/>
            <w:sz w:val="22"/>
            <w:szCs w:val="22"/>
          </w:rPr>
        </w:r>
        <w:r w:rsidR="008C76A9" w:rsidRPr="00AC2DF2">
          <w:rPr>
            <w:b w:val="0"/>
            <w:webHidden/>
            <w:sz w:val="22"/>
            <w:szCs w:val="22"/>
          </w:rPr>
          <w:fldChar w:fldCharType="separate"/>
        </w:r>
        <w:r>
          <w:rPr>
            <w:b w:val="0"/>
            <w:webHidden/>
            <w:sz w:val="22"/>
            <w:szCs w:val="22"/>
          </w:rPr>
          <w:t>1</w:t>
        </w:r>
        <w:r w:rsidR="008C76A9" w:rsidRPr="00AC2DF2">
          <w:rPr>
            <w:b w:val="0"/>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79" w:history="1">
        <w:r w:rsidR="00977E9E" w:rsidRPr="00AC2DF2">
          <w:rPr>
            <w:rStyle w:val="Hyperlink"/>
            <w:sz w:val="22"/>
            <w:szCs w:val="22"/>
          </w:rPr>
          <w:t>I.1. Introduction</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_Toc381371779 \h </w:instrText>
        </w:r>
        <w:r w:rsidR="008C76A9" w:rsidRPr="00AC2DF2">
          <w:rPr>
            <w:webHidden/>
            <w:sz w:val="22"/>
            <w:szCs w:val="22"/>
          </w:rPr>
        </w:r>
        <w:r w:rsidR="008C76A9" w:rsidRPr="00AC2DF2">
          <w:rPr>
            <w:webHidden/>
            <w:sz w:val="22"/>
            <w:szCs w:val="22"/>
          </w:rPr>
          <w:fldChar w:fldCharType="separate"/>
        </w:r>
        <w:r>
          <w:rPr>
            <w:webHidden/>
            <w:sz w:val="22"/>
            <w:szCs w:val="22"/>
          </w:rPr>
          <w:t>1</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80" w:history="1">
        <w:r w:rsidR="00977E9E" w:rsidRPr="00AC2DF2">
          <w:rPr>
            <w:rStyle w:val="Hyperlink"/>
            <w:sz w:val="22"/>
            <w:szCs w:val="22"/>
          </w:rPr>
          <w:t>I.2. Contexte et justification de l’étude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_Toc381371780 \h </w:instrText>
        </w:r>
        <w:r w:rsidR="008C76A9" w:rsidRPr="00AC2DF2">
          <w:rPr>
            <w:webHidden/>
            <w:sz w:val="22"/>
            <w:szCs w:val="22"/>
          </w:rPr>
        </w:r>
        <w:r w:rsidR="008C76A9" w:rsidRPr="00AC2DF2">
          <w:rPr>
            <w:webHidden/>
            <w:sz w:val="22"/>
            <w:szCs w:val="22"/>
          </w:rPr>
          <w:fldChar w:fldCharType="separate"/>
        </w:r>
        <w:r>
          <w:rPr>
            <w:webHidden/>
            <w:sz w:val="22"/>
            <w:szCs w:val="22"/>
          </w:rPr>
          <w:t>2</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81" w:history="1">
        <w:r w:rsidR="00977E9E" w:rsidRPr="00AC2DF2">
          <w:rPr>
            <w:rStyle w:val="Hyperlink"/>
            <w:sz w:val="22"/>
            <w:szCs w:val="22"/>
          </w:rPr>
          <w:t>I.3.Objectif du Plan de Gestion des Pestes et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_Toc381371781 \h </w:instrText>
        </w:r>
        <w:r w:rsidR="008C76A9" w:rsidRPr="00AC2DF2">
          <w:rPr>
            <w:webHidden/>
            <w:sz w:val="22"/>
            <w:szCs w:val="22"/>
          </w:rPr>
        </w:r>
        <w:r w:rsidR="008C76A9" w:rsidRPr="00AC2DF2">
          <w:rPr>
            <w:webHidden/>
            <w:sz w:val="22"/>
            <w:szCs w:val="22"/>
          </w:rPr>
          <w:fldChar w:fldCharType="separate"/>
        </w:r>
        <w:r>
          <w:rPr>
            <w:webHidden/>
            <w:sz w:val="22"/>
            <w:szCs w:val="22"/>
          </w:rPr>
          <w:t>2</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82" w:history="1">
        <w:r w:rsidR="00977E9E" w:rsidRPr="00AC2DF2">
          <w:rPr>
            <w:rStyle w:val="Hyperlink"/>
            <w:sz w:val="22"/>
            <w:szCs w:val="22"/>
          </w:rPr>
          <w:t>I.4. Methodologie d’elaboration du plan de gestion des pestes et des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_Toc381371782 \h </w:instrText>
        </w:r>
        <w:r w:rsidR="008C76A9" w:rsidRPr="00AC2DF2">
          <w:rPr>
            <w:webHidden/>
            <w:sz w:val="22"/>
            <w:szCs w:val="22"/>
          </w:rPr>
        </w:r>
        <w:r w:rsidR="008C76A9" w:rsidRPr="00AC2DF2">
          <w:rPr>
            <w:webHidden/>
            <w:sz w:val="22"/>
            <w:szCs w:val="22"/>
          </w:rPr>
          <w:fldChar w:fldCharType="separate"/>
        </w:r>
        <w:r>
          <w:rPr>
            <w:webHidden/>
            <w:sz w:val="22"/>
            <w:szCs w:val="22"/>
          </w:rPr>
          <w:t>2</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783" w:history="1">
        <w:r w:rsidR="00977E9E" w:rsidRPr="00AC2DF2">
          <w:rPr>
            <w:rStyle w:val="Hyperlink"/>
            <w:sz w:val="22"/>
            <w:szCs w:val="22"/>
          </w:rPr>
          <w:t>I.4.1. Phase préparatoire et de recherche documentaire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_Toc381371783 \h </w:instrText>
        </w:r>
        <w:r w:rsidR="008C76A9" w:rsidRPr="00AC2DF2">
          <w:rPr>
            <w:webHidden/>
            <w:sz w:val="22"/>
            <w:szCs w:val="22"/>
          </w:rPr>
        </w:r>
        <w:r w:rsidR="008C76A9" w:rsidRPr="00AC2DF2">
          <w:rPr>
            <w:webHidden/>
            <w:sz w:val="22"/>
            <w:szCs w:val="22"/>
          </w:rPr>
          <w:fldChar w:fldCharType="separate"/>
        </w:r>
        <w:r>
          <w:rPr>
            <w:webHidden/>
            <w:sz w:val="22"/>
            <w:szCs w:val="22"/>
          </w:rPr>
          <w:t>2</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784" w:history="1">
        <w:r w:rsidR="00977E9E" w:rsidRPr="00AC2DF2">
          <w:rPr>
            <w:rStyle w:val="Hyperlink"/>
            <w:sz w:val="22"/>
            <w:szCs w:val="22"/>
          </w:rPr>
          <w:t>I.4.2. Phase de travaux terrain</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_Toc381371784 \h </w:instrText>
        </w:r>
        <w:r w:rsidR="008C76A9" w:rsidRPr="00AC2DF2">
          <w:rPr>
            <w:webHidden/>
            <w:sz w:val="22"/>
            <w:szCs w:val="22"/>
          </w:rPr>
        </w:r>
        <w:r w:rsidR="008C76A9" w:rsidRPr="00AC2DF2">
          <w:rPr>
            <w:webHidden/>
            <w:sz w:val="22"/>
            <w:szCs w:val="22"/>
          </w:rPr>
          <w:fldChar w:fldCharType="separate"/>
        </w:r>
        <w:r>
          <w:rPr>
            <w:webHidden/>
            <w:sz w:val="22"/>
            <w:szCs w:val="22"/>
          </w:rPr>
          <w:t>3</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785" w:history="1">
        <w:r w:rsidR="00977E9E" w:rsidRPr="00AC2DF2">
          <w:rPr>
            <w:rStyle w:val="Hyperlink"/>
            <w:sz w:val="22"/>
            <w:szCs w:val="22"/>
          </w:rPr>
          <w:t>I.4.3. Méthodologie pour l’élaboration du plan de gestion des pestes et d’utilisation des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_Toc381371785 \h </w:instrText>
        </w:r>
        <w:r w:rsidR="008C76A9" w:rsidRPr="00AC2DF2">
          <w:rPr>
            <w:webHidden/>
            <w:sz w:val="22"/>
            <w:szCs w:val="22"/>
          </w:rPr>
        </w:r>
        <w:r w:rsidR="008C76A9" w:rsidRPr="00AC2DF2">
          <w:rPr>
            <w:webHidden/>
            <w:sz w:val="22"/>
            <w:szCs w:val="22"/>
          </w:rPr>
          <w:fldChar w:fldCharType="separate"/>
        </w:r>
        <w:r>
          <w:rPr>
            <w:webHidden/>
            <w:sz w:val="22"/>
            <w:szCs w:val="22"/>
          </w:rPr>
          <w:t>4</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786" w:history="1">
        <w:r w:rsidR="00977E9E" w:rsidRPr="00AC2DF2">
          <w:rPr>
            <w:rStyle w:val="Hyperlink"/>
            <w:sz w:val="22"/>
            <w:szCs w:val="22"/>
          </w:rPr>
          <w:t>I.4.4. Méthodologie pour l’élaboration des coûts des mesures d’atténuation</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_Toc381371786 \h </w:instrText>
        </w:r>
        <w:r w:rsidR="008C76A9" w:rsidRPr="00AC2DF2">
          <w:rPr>
            <w:webHidden/>
            <w:sz w:val="22"/>
            <w:szCs w:val="22"/>
          </w:rPr>
        </w:r>
        <w:r w:rsidR="008C76A9" w:rsidRPr="00AC2DF2">
          <w:rPr>
            <w:webHidden/>
            <w:sz w:val="22"/>
            <w:szCs w:val="22"/>
          </w:rPr>
          <w:fldChar w:fldCharType="separate"/>
        </w:r>
        <w:r>
          <w:rPr>
            <w:webHidden/>
            <w:sz w:val="22"/>
            <w:szCs w:val="22"/>
          </w:rPr>
          <w:t>4</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787" w:history="1">
        <w:r w:rsidR="00977E9E" w:rsidRPr="00AC2DF2">
          <w:rPr>
            <w:rStyle w:val="Hyperlink"/>
            <w:sz w:val="22"/>
            <w:szCs w:val="22"/>
          </w:rPr>
          <w:t>I.4.5. Adhésion des services techniques et de l’ensemble des acteurs concernés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_Toc381371787 \h </w:instrText>
        </w:r>
        <w:r w:rsidR="008C76A9" w:rsidRPr="00AC2DF2">
          <w:rPr>
            <w:webHidden/>
            <w:sz w:val="22"/>
            <w:szCs w:val="22"/>
          </w:rPr>
        </w:r>
        <w:r w:rsidR="008C76A9" w:rsidRPr="00AC2DF2">
          <w:rPr>
            <w:webHidden/>
            <w:sz w:val="22"/>
            <w:szCs w:val="22"/>
          </w:rPr>
          <w:fldChar w:fldCharType="separate"/>
        </w:r>
        <w:r>
          <w:rPr>
            <w:webHidden/>
            <w:sz w:val="22"/>
            <w:szCs w:val="22"/>
          </w:rPr>
          <w:t>4</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788" w:history="1">
        <w:r w:rsidR="00977E9E" w:rsidRPr="00AC2DF2">
          <w:rPr>
            <w:rStyle w:val="Hyperlink"/>
            <w:sz w:val="22"/>
            <w:szCs w:val="22"/>
          </w:rPr>
          <w:t>I.4.6. Résultats attendus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_Toc381371788 \h </w:instrText>
        </w:r>
        <w:r w:rsidR="008C76A9" w:rsidRPr="00AC2DF2">
          <w:rPr>
            <w:webHidden/>
            <w:sz w:val="22"/>
            <w:szCs w:val="22"/>
          </w:rPr>
        </w:r>
        <w:r w:rsidR="008C76A9" w:rsidRPr="00AC2DF2">
          <w:rPr>
            <w:webHidden/>
            <w:sz w:val="22"/>
            <w:szCs w:val="22"/>
          </w:rPr>
          <w:fldChar w:fldCharType="separate"/>
        </w:r>
        <w:r>
          <w:rPr>
            <w:webHidden/>
            <w:sz w:val="22"/>
            <w:szCs w:val="22"/>
          </w:rPr>
          <w:t>4</w:t>
        </w:r>
        <w:r w:rsidR="008C76A9" w:rsidRPr="00AC2DF2">
          <w:rPr>
            <w:webHidden/>
            <w:sz w:val="22"/>
            <w:szCs w:val="22"/>
          </w:rPr>
          <w:fldChar w:fldCharType="end"/>
        </w:r>
      </w:hyperlink>
    </w:p>
    <w:p w:rsidR="00977E9E" w:rsidRPr="00AC2DF2" w:rsidRDefault="00F465B4" w:rsidP="00AC2DF2">
      <w:pPr>
        <w:pStyle w:val="TOC1"/>
        <w:spacing w:line="240" w:lineRule="auto"/>
        <w:ind w:firstLine="0"/>
        <w:rPr>
          <w:rFonts w:eastAsiaTheme="minorEastAsia" w:cstheme="minorBidi"/>
          <w:b w:val="0"/>
          <w:sz w:val="22"/>
          <w:szCs w:val="22"/>
        </w:rPr>
      </w:pPr>
      <w:hyperlink w:anchor="_Toc381371789" w:history="1">
        <w:r w:rsidR="00977E9E" w:rsidRPr="00AC2DF2">
          <w:rPr>
            <w:rStyle w:val="Hyperlink"/>
            <w:b w:val="0"/>
            <w:sz w:val="22"/>
            <w:szCs w:val="22"/>
          </w:rPr>
          <w:t>II. Description du programme</w:t>
        </w:r>
        <w:r w:rsidR="00977E9E" w:rsidRPr="00AC2DF2">
          <w:rPr>
            <w:b w:val="0"/>
            <w:webHidden/>
            <w:sz w:val="22"/>
            <w:szCs w:val="22"/>
          </w:rPr>
          <w:tab/>
        </w:r>
        <w:r w:rsidR="008C76A9" w:rsidRPr="00AC2DF2">
          <w:rPr>
            <w:b w:val="0"/>
            <w:webHidden/>
            <w:sz w:val="22"/>
            <w:szCs w:val="22"/>
          </w:rPr>
          <w:fldChar w:fldCharType="begin"/>
        </w:r>
        <w:r w:rsidR="00977E9E" w:rsidRPr="00AC2DF2">
          <w:rPr>
            <w:b w:val="0"/>
            <w:webHidden/>
            <w:sz w:val="22"/>
            <w:szCs w:val="22"/>
          </w:rPr>
          <w:instrText xml:space="preserve"> PAGEREF _Toc381371789 \h </w:instrText>
        </w:r>
        <w:r w:rsidR="008C76A9" w:rsidRPr="00AC2DF2">
          <w:rPr>
            <w:b w:val="0"/>
            <w:webHidden/>
            <w:sz w:val="22"/>
            <w:szCs w:val="22"/>
          </w:rPr>
        </w:r>
        <w:r w:rsidR="008C76A9" w:rsidRPr="00AC2DF2">
          <w:rPr>
            <w:b w:val="0"/>
            <w:webHidden/>
            <w:sz w:val="22"/>
            <w:szCs w:val="22"/>
          </w:rPr>
          <w:fldChar w:fldCharType="separate"/>
        </w:r>
        <w:r>
          <w:rPr>
            <w:b w:val="0"/>
            <w:webHidden/>
            <w:sz w:val="22"/>
            <w:szCs w:val="22"/>
          </w:rPr>
          <w:t>6</w:t>
        </w:r>
        <w:r w:rsidR="008C76A9" w:rsidRPr="00AC2DF2">
          <w:rPr>
            <w:b w:val="0"/>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90" w:history="1">
        <w:r w:rsidR="00977E9E" w:rsidRPr="00AC2DF2">
          <w:rPr>
            <w:rStyle w:val="Hyperlink"/>
            <w:sz w:val="22"/>
            <w:szCs w:val="22"/>
          </w:rPr>
          <w:t>II.1. Objectif de développement du programme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_Toc381371790 \h </w:instrText>
        </w:r>
        <w:r w:rsidR="008C76A9" w:rsidRPr="00AC2DF2">
          <w:rPr>
            <w:webHidden/>
            <w:sz w:val="22"/>
            <w:szCs w:val="22"/>
          </w:rPr>
        </w:r>
        <w:r w:rsidR="008C76A9" w:rsidRPr="00AC2DF2">
          <w:rPr>
            <w:webHidden/>
            <w:sz w:val="22"/>
            <w:szCs w:val="22"/>
          </w:rPr>
          <w:fldChar w:fldCharType="separate"/>
        </w:r>
        <w:r>
          <w:rPr>
            <w:webHidden/>
            <w:sz w:val="22"/>
            <w:szCs w:val="22"/>
          </w:rPr>
          <w:t>6</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91" w:history="1">
        <w:r w:rsidR="00977E9E" w:rsidRPr="00AC2DF2">
          <w:rPr>
            <w:rStyle w:val="Hyperlink"/>
            <w:sz w:val="22"/>
            <w:szCs w:val="22"/>
          </w:rPr>
          <w:t>II.2. Indicateurs clés de performance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_Toc381371791 \h </w:instrText>
        </w:r>
        <w:r w:rsidR="008C76A9" w:rsidRPr="00AC2DF2">
          <w:rPr>
            <w:webHidden/>
            <w:sz w:val="22"/>
            <w:szCs w:val="22"/>
          </w:rPr>
        </w:r>
        <w:r w:rsidR="008C76A9" w:rsidRPr="00AC2DF2">
          <w:rPr>
            <w:webHidden/>
            <w:sz w:val="22"/>
            <w:szCs w:val="22"/>
          </w:rPr>
          <w:fldChar w:fldCharType="separate"/>
        </w:r>
        <w:r>
          <w:rPr>
            <w:webHidden/>
            <w:sz w:val="22"/>
            <w:szCs w:val="22"/>
          </w:rPr>
          <w:t>6</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92" w:history="1">
        <w:r w:rsidR="00977E9E" w:rsidRPr="00AC2DF2">
          <w:rPr>
            <w:rStyle w:val="Hyperlink"/>
            <w:sz w:val="22"/>
            <w:szCs w:val="22"/>
          </w:rPr>
          <w:t>II.3. Composantes du programme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_Toc381371792 \h </w:instrText>
        </w:r>
        <w:r w:rsidR="008C76A9" w:rsidRPr="00AC2DF2">
          <w:rPr>
            <w:webHidden/>
            <w:sz w:val="22"/>
            <w:szCs w:val="22"/>
          </w:rPr>
        </w:r>
        <w:r w:rsidR="008C76A9" w:rsidRPr="00AC2DF2">
          <w:rPr>
            <w:webHidden/>
            <w:sz w:val="22"/>
            <w:szCs w:val="22"/>
          </w:rPr>
          <w:fldChar w:fldCharType="separate"/>
        </w:r>
        <w:r>
          <w:rPr>
            <w:webHidden/>
            <w:sz w:val="22"/>
            <w:szCs w:val="22"/>
          </w:rPr>
          <w:t>7</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93" w:history="1">
        <w:r w:rsidR="00977E9E" w:rsidRPr="00AC2DF2">
          <w:rPr>
            <w:rStyle w:val="Hyperlink"/>
            <w:sz w:val="22"/>
            <w:szCs w:val="22"/>
          </w:rPr>
          <w:t>II.4. Risques et mésures de mitigation liés à la phase additionelle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_Toc381371793 \h </w:instrText>
        </w:r>
        <w:r w:rsidR="008C76A9" w:rsidRPr="00AC2DF2">
          <w:rPr>
            <w:webHidden/>
            <w:sz w:val="22"/>
            <w:szCs w:val="22"/>
          </w:rPr>
        </w:r>
        <w:r w:rsidR="008C76A9" w:rsidRPr="00AC2DF2">
          <w:rPr>
            <w:webHidden/>
            <w:sz w:val="22"/>
            <w:szCs w:val="22"/>
          </w:rPr>
          <w:fldChar w:fldCharType="separate"/>
        </w:r>
        <w:r>
          <w:rPr>
            <w:webHidden/>
            <w:sz w:val="22"/>
            <w:szCs w:val="22"/>
          </w:rPr>
          <w:t>10</w:t>
        </w:r>
        <w:r w:rsidR="008C76A9" w:rsidRPr="00AC2DF2">
          <w:rPr>
            <w:webHidden/>
            <w:sz w:val="22"/>
            <w:szCs w:val="22"/>
          </w:rPr>
          <w:fldChar w:fldCharType="end"/>
        </w:r>
      </w:hyperlink>
    </w:p>
    <w:p w:rsidR="00977E9E" w:rsidRPr="00AC2DF2" w:rsidRDefault="00F465B4" w:rsidP="00AC2DF2">
      <w:pPr>
        <w:pStyle w:val="TOC1"/>
        <w:spacing w:line="240" w:lineRule="auto"/>
        <w:ind w:firstLine="0"/>
        <w:rPr>
          <w:rFonts w:eastAsiaTheme="minorEastAsia" w:cstheme="minorBidi"/>
          <w:b w:val="0"/>
          <w:sz w:val="22"/>
          <w:szCs w:val="22"/>
        </w:rPr>
      </w:pPr>
      <w:hyperlink w:anchor="_Toc381371794" w:history="1">
        <w:r w:rsidR="00977E9E" w:rsidRPr="00AC2DF2">
          <w:rPr>
            <w:rStyle w:val="Hyperlink"/>
            <w:b w:val="0"/>
            <w:sz w:val="22"/>
            <w:szCs w:val="22"/>
          </w:rPr>
          <w:t>III. Zones d’intervention du programme</w:t>
        </w:r>
        <w:r w:rsidR="00977E9E" w:rsidRPr="00AC2DF2">
          <w:rPr>
            <w:b w:val="0"/>
            <w:webHidden/>
            <w:sz w:val="22"/>
            <w:szCs w:val="22"/>
          </w:rPr>
          <w:tab/>
        </w:r>
        <w:r w:rsidR="008C76A9" w:rsidRPr="00AC2DF2">
          <w:rPr>
            <w:b w:val="0"/>
            <w:webHidden/>
            <w:sz w:val="22"/>
            <w:szCs w:val="22"/>
          </w:rPr>
          <w:fldChar w:fldCharType="begin"/>
        </w:r>
        <w:r w:rsidR="00977E9E" w:rsidRPr="00AC2DF2">
          <w:rPr>
            <w:b w:val="0"/>
            <w:webHidden/>
            <w:sz w:val="22"/>
            <w:szCs w:val="22"/>
          </w:rPr>
          <w:instrText xml:space="preserve"> PAGEREF _Toc381371794 \h </w:instrText>
        </w:r>
        <w:r w:rsidR="008C76A9" w:rsidRPr="00AC2DF2">
          <w:rPr>
            <w:b w:val="0"/>
            <w:webHidden/>
            <w:sz w:val="22"/>
            <w:szCs w:val="22"/>
          </w:rPr>
        </w:r>
        <w:r w:rsidR="008C76A9" w:rsidRPr="00AC2DF2">
          <w:rPr>
            <w:b w:val="0"/>
            <w:webHidden/>
            <w:sz w:val="22"/>
            <w:szCs w:val="22"/>
          </w:rPr>
          <w:fldChar w:fldCharType="separate"/>
        </w:r>
        <w:r>
          <w:rPr>
            <w:b w:val="0"/>
            <w:webHidden/>
            <w:sz w:val="22"/>
            <w:szCs w:val="22"/>
          </w:rPr>
          <w:t>12</w:t>
        </w:r>
        <w:r w:rsidR="008C76A9" w:rsidRPr="00AC2DF2">
          <w:rPr>
            <w:b w:val="0"/>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95" w:history="1">
        <w:r w:rsidR="00977E9E" w:rsidRPr="00AC2DF2">
          <w:rPr>
            <w:rStyle w:val="Hyperlink"/>
            <w:sz w:val="22"/>
            <w:szCs w:val="22"/>
          </w:rPr>
          <w:t>III.1. Relief et climat</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_Toc381371795 \h </w:instrText>
        </w:r>
        <w:r w:rsidR="008C76A9" w:rsidRPr="00AC2DF2">
          <w:rPr>
            <w:webHidden/>
            <w:sz w:val="22"/>
            <w:szCs w:val="22"/>
          </w:rPr>
        </w:r>
        <w:r w:rsidR="008C76A9" w:rsidRPr="00AC2DF2">
          <w:rPr>
            <w:webHidden/>
            <w:sz w:val="22"/>
            <w:szCs w:val="22"/>
          </w:rPr>
          <w:fldChar w:fldCharType="separate"/>
        </w:r>
        <w:r>
          <w:rPr>
            <w:webHidden/>
            <w:sz w:val="22"/>
            <w:szCs w:val="22"/>
          </w:rPr>
          <w:t>12</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96" w:history="1">
        <w:r w:rsidR="00977E9E" w:rsidRPr="00AC2DF2">
          <w:rPr>
            <w:rStyle w:val="Hyperlink"/>
            <w:sz w:val="22"/>
            <w:szCs w:val="22"/>
          </w:rPr>
          <w:t>III.2. Les sols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_Toc381371796 \h </w:instrText>
        </w:r>
        <w:r w:rsidR="008C76A9" w:rsidRPr="00AC2DF2">
          <w:rPr>
            <w:webHidden/>
            <w:sz w:val="22"/>
            <w:szCs w:val="22"/>
          </w:rPr>
        </w:r>
        <w:r w:rsidR="008C76A9" w:rsidRPr="00AC2DF2">
          <w:rPr>
            <w:webHidden/>
            <w:sz w:val="22"/>
            <w:szCs w:val="22"/>
          </w:rPr>
          <w:fldChar w:fldCharType="separate"/>
        </w:r>
        <w:r>
          <w:rPr>
            <w:webHidden/>
            <w:sz w:val="22"/>
            <w:szCs w:val="22"/>
          </w:rPr>
          <w:t>12</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97" w:history="1">
        <w:r w:rsidR="00977E9E" w:rsidRPr="00AC2DF2">
          <w:rPr>
            <w:rStyle w:val="Hyperlink"/>
            <w:sz w:val="22"/>
            <w:szCs w:val="22"/>
          </w:rPr>
          <w:t>III.3. Réseau hydrographique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_Toc381371797 \h </w:instrText>
        </w:r>
        <w:r w:rsidR="008C76A9" w:rsidRPr="00AC2DF2">
          <w:rPr>
            <w:webHidden/>
            <w:sz w:val="22"/>
            <w:szCs w:val="22"/>
          </w:rPr>
        </w:r>
        <w:r w:rsidR="008C76A9" w:rsidRPr="00AC2DF2">
          <w:rPr>
            <w:webHidden/>
            <w:sz w:val="22"/>
            <w:szCs w:val="22"/>
          </w:rPr>
          <w:fldChar w:fldCharType="separate"/>
        </w:r>
        <w:r>
          <w:rPr>
            <w:webHidden/>
            <w:sz w:val="22"/>
            <w:szCs w:val="22"/>
          </w:rPr>
          <w:t>13</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98" w:history="1">
        <w:r w:rsidR="00977E9E" w:rsidRPr="00AC2DF2">
          <w:rPr>
            <w:rStyle w:val="Hyperlink"/>
            <w:sz w:val="22"/>
            <w:szCs w:val="22"/>
          </w:rPr>
          <w:t>III.4. La végétation</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_Toc381371798 \h </w:instrText>
        </w:r>
        <w:r w:rsidR="008C76A9" w:rsidRPr="00AC2DF2">
          <w:rPr>
            <w:webHidden/>
            <w:sz w:val="22"/>
            <w:szCs w:val="22"/>
          </w:rPr>
        </w:r>
        <w:r w:rsidR="008C76A9" w:rsidRPr="00AC2DF2">
          <w:rPr>
            <w:webHidden/>
            <w:sz w:val="22"/>
            <w:szCs w:val="22"/>
          </w:rPr>
          <w:fldChar w:fldCharType="separate"/>
        </w:r>
        <w:r>
          <w:rPr>
            <w:webHidden/>
            <w:sz w:val="22"/>
            <w:szCs w:val="22"/>
          </w:rPr>
          <w:t>13</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799" w:history="1">
        <w:r w:rsidR="00977E9E" w:rsidRPr="00AC2DF2">
          <w:rPr>
            <w:rStyle w:val="Hyperlink"/>
            <w:sz w:val="22"/>
            <w:szCs w:val="22"/>
          </w:rPr>
          <w:t>III.5. Aspect socio-économique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_Toc381371799 \h </w:instrText>
        </w:r>
        <w:r w:rsidR="008C76A9" w:rsidRPr="00AC2DF2">
          <w:rPr>
            <w:webHidden/>
            <w:sz w:val="22"/>
            <w:szCs w:val="22"/>
          </w:rPr>
        </w:r>
        <w:r w:rsidR="008C76A9" w:rsidRPr="00AC2DF2">
          <w:rPr>
            <w:webHidden/>
            <w:sz w:val="22"/>
            <w:szCs w:val="22"/>
          </w:rPr>
          <w:fldChar w:fldCharType="separate"/>
        </w:r>
        <w:r>
          <w:rPr>
            <w:webHidden/>
            <w:sz w:val="22"/>
            <w:szCs w:val="22"/>
          </w:rPr>
          <w:t>14</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800" w:history="1">
        <w:r w:rsidR="00977E9E" w:rsidRPr="00AC2DF2">
          <w:rPr>
            <w:rStyle w:val="Hyperlink"/>
            <w:sz w:val="22"/>
            <w:szCs w:val="22"/>
          </w:rPr>
          <w:t>IV. Cadre législatif, réglementaire et institutionnel de la lutte antiparasitaire et de la gestion des pesticides en agriculture au Burkina Faso</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_Toc381371800 \h </w:instrText>
        </w:r>
        <w:r w:rsidR="008C76A9" w:rsidRPr="00AC2DF2">
          <w:rPr>
            <w:webHidden/>
            <w:sz w:val="22"/>
            <w:szCs w:val="22"/>
          </w:rPr>
        </w:r>
        <w:r w:rsidR="008C76A9" w:rsidRPr="00AC2DF2">
          <w:rPr>
            <w:webHidden/>
            <w:sz w:val="22"/>
            <w:szCs w:val="22"/>
          </w:rPr>
          <w:fldChar w:fldCharType="separate"/>
        </w:r>
        <w:r>
          <w:rPr>
            <w:webHidden/>
            <w:sz w:val="22"/>
            <w:szCs w:val="22"/>
          </w:rPr>
          <w:t>15</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801" w:history="1">
        <w:r w:rsidR="00977E9E" w:rsidRPr="00AC2DF2">
          <w:rPr>
            <w:rStyle w:val="Hyperlink"/>
            <w:w w:val="102"/>
            <w:sz w:val="22"/>
            <w:szCs w:val="22"/>
          </w:rPr>
          <w:t>VI.1. La législation phytosanitaire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_Toc381371801 \h </w:instrText>
        </w:r>
        <w:r w:rsidR="008C76A9" w:rsidRPr="00AC2DF2">
          <w:rPr>
            <w:webHidden/>
            <w:sz w:val="22"/>
            <w:szCs w:val="22"/>
          </w:rPr>
        </w:r>
        <w:r w:rsidR="008C76A9" w:rsidRPr="00AC2DF2">
          <w:rPr>
            <w:webHidden/>
            <w:sz w:val="22"/>
            <w:szCs w:val="22"/>
          </w:rPr>
          <w:fldChar w:fldCharType="separate"/>
        </w:r>
        <w:r>
          <w:rPr>
            <w:webHidden/>
            <w:sz w:val="22"/>
            <w:szCs w:val="22"/>
          </w:rPr>
          <w:t>15</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02" w:history="1">
        <w:r w:rsidR="00977E9E" w:rsidRPr="00AC2DF2">
          <w:rPr>
            <w:rStyle w:val="Hyperlink"/>
            <w:w w:val="101"/>
            <w:sz w:val="22"/>
            <w:szCs w:val="22"/>
          </w:rPr>
          <w:t>IV.1.1. Réglementations phytosanitaires internationales et sous-régionales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_Toc381371802 \h </w:instrText>
        </w:r>
        <w:r w:rsidR="008C76A9" w:rsidRPr="00AC2DF2">
          <w:rPr>
            <w:webHidden/>
            <w:sz w:val="22"/>
            <w:szCs w:val="22"/>
          </w:rPr>
        </w:r>
        <w:r w:rsidR="008C76A9" w:rsidRPr="00AC2DF2">
          <w:rPr>
            <w:webHidden/>
            <w:sz w:val="22"/>
            <w:szCs w:val="22"/>
          </w:rPr>
          <w:fldChar w:fldCharType="separate"/>
        </w:r>
        <w:r>
          <w:rPr>
            <w:webHidden/>
            <w:sz w:val="22"/>
            <w:szCs w:val="22"/>
          </w:rPr>
          <w:t>15</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03" w:history="1">
        <w:r w:rsidR="00977E9E" w:rsidRPr="00AC2DF2">
          <w:rPr>
            <w:rStyle w:val="Hyperlink"/>
            <w:w w:val="101"/>
            <w:sz w:val="22"/>
            <w:szCs w:val="22"/>
          </w:rPr>
          <w:t>IV.1.2. Réglementations phytosanitaires nationales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_Toc381371803 \h </w:instrText>
        </w:r>
        <w:r w:rsidR="008C76A9" w:rsidRPr="00AC2DF2">
          <w:rPr>
            <w:webHidden/>
            <w:sz w:val="22"/>
            <w:szCs w:val="22"/>
          </w:rPr>
        </w:r>
        <w:r w:rsidR="008C76A9" w:rsidRPr="00AC2DF2">
          <w:rPr>
            <w:webHidden/>
            <w:sz w:val="22"/>
            <w:szCs w:val="22"/>
          </w:rPr>
          <w:fldChar w:fldCharType="separate"/>
        </w:r>
        <w:r>
          <w:rPr>
            <w:webHidden/>
            <w:sz w:val="22"/>
            <w:szCs w:val="22"/>
          </w:rPr>
          <w:t>15</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804" w:history="1">
        <w:r w:rsidR="00977E9E" w:rsidRPr="00AC2DF2">
          <w:rPr>
            <w:rStyle w:val="Hyperlink"/>
            <w:sz w:val="22"/>
            <w:szCs w:val="22"/>
          </w:rPr>
          <w:t>IV.2. Législation et règlementation des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_Toc381371804 \h </w:instrText>
        </w:r>
        <w:r w:rsidR="008C76A9" w:rsidRPr="00AC2DF2">
          <w:rPr>
            <w:webHidden/>
            <w:sz w:val="22"/>
            <w:szCs w:val="22"/>
          </w:rPr>
        </w:r>
        <w:r w:rsidR="008C76A9" w:rsidRPr="00AC2DF2">
          <w:rPr>
            <w:webHidden/>
            <w:sz w:val="22"/>
            <w:szCs w:val="22"/>
          </w:rPr>
          <w:fldChar w:fldCharType="separate"/>
        </w:r>
        <w:r>
          <w:rPr>
            <w:webHidden/>
            <w:sz w:val="22"/>
            <w:szCs w:val="22"/>
          </w:rPr>
          <w:t>16</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05" w:history="1">
        <w:r w:rsidR="00977E9E" w:rsidRPr="00AC2DF2">
          <w:rPr>
            <w:rStyle w:val="Hyperlink"/>
            <w:sz w:val="22"/>
            <w:szCs w:val="22"/>
          </w:rPr>
          <w:t>IV.2.1. Participation du Burkina Faso aux conventions Internationales relatives aux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_Toc381371805 \h </w:instrText>
        </w:r>
        <w:r w:rsidR="008C76A9" w:rsidRPr="00AC2DF2">
          <w:rPr>
            <w:webHidden/>
            <w:sz w:val="22"/>
            <w:szCs w:val="22"/>
          </w:rPr>
        </w:r>
        <w:r w:rsidR="008C76A9" w:rsidRPr="00AC2DF2">
          <w:rPr>
            <w:webHidden/>
            <w:sz w:val="22"/>
            <w:szCs w:val="22"/>
          </w:rPr>
          <w:fldChar w:fldCharType="separate"/>
        </w:r>
        <w:r>
          <w:rPr>
            <w:webHidden/>
            <w:sz w:val="22"/>
            <w:szCs w:val="22"/>
          </w:rPr>
          <w:t>16</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06" w:history="1">
        <w:r w:rsidR="00977E9E" w:rsidRPr="00AC2DF2">
          <w:rPr>
            <w:rStyle w:val="Hyperlink"/>
            <w:sz w:val="22"/>
            <w:szCs w:val="22"/>
          </w:rPr>
          <w:t>IV.2.2. Niveau national</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_Toc381371806 \h </w:instrText>
        </w:r>
        <w:r w:rsidR="008C76A9" w:rsidRPr="00AC2DF2">
          <w:rPr>
            <w:webHidden/>
            <w:sz w:val="22"/>
            <w:szCs w:val="22"/>
          </w:rPr>
        </w:r>
        <w:r w:rsidR="008C76A9" w:rsidRPr="00AC2DF2">
          <w:rPr>
            <w:webHidden/>
            <w:sz w:val="22"/>
            <w:szCs w:val="22"/>
          </w:rPr>
          <w:fldChar w:fldCharType="separate"/>
        </w:r>
        <w:r>
          <w:rPr>
            <w:webHidden/>
            <w:sz w:val="22"/>
            <w:szCs w:val="22"/>
          </w:rPr>
          <w:t>19</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07" w:history="1">
        <w:r w:rsidR="00977E9E" w:rsidRPr="00AC2DF2">
          <w:rPr>
            <w:rStyle w:val="Hyperlink"/>
            <w:rFonts w:eastAsia="Calibri"/>
            <w:sz w:val="22"/>
            <w:szCs w:val="22"/>
          </w:rPr>
          <w:t>IV.2.3. Distribution et utilisation des pesticides au Burkina Faso</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_Toc381371807 \h </w:instrText>
        </w:r>
        <w:r w:rsidR="008C76A9" w:rsidRPr="00AC2DF2">
          <w:rPr>
            <w:webHidden/>
            <w:sz w:val="22"/>
            <w:szCs w:val="22"/>
          </w:rPr>
        </w:r>
        <w:r w:rsidR="008C76A9" w:rsidRPr="00AC2DF2">
          <w:rPr>
            <w:webHidden/>
            <w:sz w:val="22"/>
            <w:szCs w:val="22"/>
          </w:rPr>
          <w:fldChar w:fldCharType="separate"/>
        </w:r>
        <w:r>
          <w:rPr>
            <w:webHidden/>
            <w:sz w:val="22"/>
            <w:szCs w:val="22"/>
          </w:rPr>
          <w:t>22</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08" w:history="1">
        <w:r w:rsidR="00977E9E" w:rsidRPr="00AC2DF2">
          <w:rPr>
            <w:rStyle w:val="Hyperlink"/>
            <w:sz w:val="22"/>
            <w:szCs w:val="22"/>
          </w:rPr>
          <w:t>IV.2.4. Les acteurs intervenants dans la gestion des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_Toc381371808 \h </w:instrText>
        </w:r>
        <w:r w:rsidR="008C76A9" w:rsidRPr="00AC2DF2">
          <w:rPr>
            <w:webHidden/>
            <w:sz w:val="22"/>
            <w:szCs w:val="22"/>
          </w:rPr>
        </w:r>
        <w:r w:rsidR="008C76A9" w:rsidRPr="00AC2DF2">
          <w:rPr>
            <w:webHidden/>
            <w:sz w:val="22"/>
            <w:szCs w:val="22"/>
          </w:rPr>
          <w:fldChar w:fldCharType="separate"/>
        </w:r>
        <w:r>
          <w:rPr>
            <w:webHidden/>
            <w:sz w:val="22"/>
            <w:szCs w:val="22"/>
          </w:rPr>
          <w:t>22</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09" w:history="1">
        <w:r w:rsidR="00977E9E" w:rsidRPr="00AC2DF2">
          <w:rPr>
            <w:rStyle w:val="Hyperlink"/>
            <w:sz w:val="22"/>
            <w:szCs w:val="22"/>
          </w:rPr>
          <w:t>IV.2.5. Politique en matière de gestion des pesticides au Burkina Faso</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_Toc381371809 \h </w:instrText>
        </w:r>
        <w:r w:rsidR="008C76A9" w:rsidRPr="00AC2DF2">
          <w:rPr>
            <w:webHidden/>
            <w:sz w:val="22"/>
            <w:szCs w:val="22"/>
          </w:rPr>
        </w:r>
        <w:r w:rsidR="008C76A9" w:rsidRPr="00AC2DF2">
          <w:rPr>
            <w:webHidden/>
            <w:sz w:val="22"/>
            <w:szCs w:val="22"/>
          </w:rPr>
          <w:fldChar w:fldCharType="separate"/>
        </w:r>
        <w:r>
          <w:rPr>
            <w:webHidden/>
            <w:sz w:val="22"/>
            <w:szCs w:val="22"/>
          </w:rPr>
          <w:t>27</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10" w:history="1">
        <w:r w:rsidR="00977E9E" w:rsidRPr="00AC2DF2">
          <w:rPr>
            <w:rStyle w:val="Hyperlink"/>
            <w:sz w:val="22"/>
            <w:szCs w:val="22"/>
          </w:rPr>
          <w:t>IV.2.6. Formation, sensibilisation, information</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_Toc381371810 \h </w:instrText>
        </w:r>
        <w:r w:rsidR="008C76A9" w:rsidRPr="00AC2DF2">
          <w:rPr>
            <w:webHidden/>
            <w:sz w:val="22"/>
            <w:szCs w:val="22"/>
          </w:rPr>
        </w:r>
        <w:r w:rsidR="008C76A9" w:rsidRPr="00AC2DF2">
          <w:rPr>
            <w:webHidden/>
            <w:sz w:val="22"/>
            <w:szCs w:val="22"/>
          </w:rPr>
          <w:fldChar w:fldCharType="separate"/>
        </w:r>
        <w:r>
          <w:rPr>
            <w:webHidden/>
            <w:sz w:val="22"/>
            <w:szCs w:val="22"/>
          </w:rPr>
          <w:t>30</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811" w:history="1">
        <w:r w:rsidR="00977E9E" w:rsidRPr="00AC2DF2">
          <w:rPr>
            <w:rStyle w:val="Hyperlink"/>
            <w:sz w:val="22"/>
            <w:szCs w:val="22"/>
          </w:rPr>
          <w:t>IV.3. Evaluation des capacités en matière de gestion des pestes et pesticides en agriculture et en élévage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_Toc381371811 \h </w:instrText>
        </w:r>
        <w:r w:rsidR="008C76A9" w:rsidRPr="00AC2DF2">
          <w:rPr>
            <w:webHidden/>
            <w:sz w:val="22"/>
            <w:szCs w:val="22"/>
          </w:rPr>
        </w:r>
        <w:r w:rsidR="008C76A9" w:rsidRPr="00AC2DF2">
          <w:rPr>
            <w:webHidden/>
            <w:sz w:val="22"/>
            <w:szCs w:val="22"/>
          </w:rPr>
          <w:fldChar w:fldCharType="separate"/>
        </w:r>
        <w:r>
          <w:rPr>
            <w:webHidden/>
            <w:sz w:val="22"/>
            <w:szCs w:val="22"/>
          </w:rPr>
          <w:t>31</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12" w:history="1">
        <w:r w:rsidR="00977E9E" w:rsidRPr="00AC2DF2">
          <w:rPr>
            <w:rStyle w:val="Hyperlink"/>
            <w:sz w:val="22"/>
            <w:szCs w:val="22"/>
          </w:rPr>
          <w:t>IV.3.1. Capacité organisationnelle de la gestion des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_Toc381371812 \h </w:instrText>
        </w:r>
        <w:r w:rsidR="008C76A9" w:rsidRPr="00AC2DF2">
          <w:rPr>
            <w:webHidden/>
            <w:sz w:val="22"/>
            <w:szCs w:val="22"/>
          </w:rPr>
        </w:r>
        <w:r w:rsidR="008C76A9" w:rsidRPr="00AC2DF2">
          <w:rPr>
            <w:webHidden/>
            <w:sz w:val="22"/>
            <w:szCs w:val="22"/>
          </w:rPr>
          <w:fldChar w:fldCharType="separate"/>
        </w:r>
        <w:r>
          <w:rPr>
            <w:webHidden/>
            <w:sz w:val="22"/>
            <w:szCs w:val="22"/>
          </w:rPr>
          <w:t>31</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13" w:history="1">
        <w:r w:rsidR="00977E9E" w:rsidRPr="00AC2DF2">
          <w:rPr>
            <w:rStyle w:val="Hyperlink"/>
            <w:sz w:val="22"/>
            <w:szCs w:val="22"/>
          </w:rPr>
          <w:t>IV.3.2. Capacité institutionnelle dans la gestion des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_Toc381371813 \h </w:instrText>
        </w:r>
        <w:r w:rsidR="008C76A9" w:rsidRPr="00AC2DF2">
          <w:rPr>
            <w:webHidden/>
            <w:sz w:val="22"/>
            <w:szCs w:val="22"/>
          </w:rPr>
        </w:r>
        <w:r w:rsidR="008C76A9" w:rsidRPr="00AC2DF2">
          <w:rPr>
            <w:webHidden/>
            <w:sz w:val="22"/>
            <w:szCs w:val="22"/>
          </w:rPr>
          <w:fldChar w:fldCharType="separate"/>
        </w:r>
        <w:r>
          <w:rPr>
            <w:webHidden/>
            <w:sz w:val="22"/>
            <w:szCs w:val="22"/>
          </w:rPr>
          <w:t>31</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22" w:history="1">
        <w:r w:rsidR="00977E9E" w:rsidRPr="00AC2DF2">
          <w:rPr>
            <w:rStyle w:val="Hyperlink"/>
            <w:sz w:val="22"/>
            <w:szCs w:val="22"/>
          </w:rPr>
          <w:t>IV.3</w:t>
        </w:r>
        <w:r w:rsidR="00977E9E" w:rsidRPr="00AC2DF2">
          <w:rPr>
            <w:rStyle w:val="Hyperlink"/>
            <w:spacing w:val="-4"/>
            <w:sz w:val="22"/>
            <w:szCs w:val="22"/>
          </w:rPr>
          <w:t>.3</w:t>
        </w:r>
        <w:r w:rsidR="00977E9E" w:rsidRPr="00AC2DF2">
          <w:rPr>
            <w:rStyle w:val="Hyperlink"/>
            <w:sz w:val="22"/>
            <w:szCs w:val="22"/>
          </w:rPr>
          <w:t>. Situation de la lutte antiparisitaire et de la gestion des pesticides en santé publique au Burkina Faso</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_Toc381371822 \h </w:instrText>
        </w:r>
        <w:r w:rsidR="008C76A9" w:rsidRPr="00AC2DF2">
          <w:rPr>
            <w:webHidden/>
            <w:sz w:val="22"/>
            <w:szCs w:val="22"/>
          </w:rPr>
        </w:r>
        <w:r w:rsidR="008C76A9" w:rsidRPr="00AC2DF2">
          <w:rPr>
            <w:webHidden/>
            <w:sz w:val="22"/>
            <w:szCs w:val="22"/>
          </w:rPr>
          <w:fldChar w:fldCharType="separate"/>
        </w:r>
        <w:r>
          <w:rPr>
            <w:webHidden/>
            <w:sz w:val="22"/>
            <w:szCs w:val="22"/>
          </w:rPr>
          <w:t>34</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823" w:history="1">
        <w:r w:rsidR="00977E9E" w:rsidRPr="00AC2DF2">
          <w:rPr>
            <w:rStyle w:val="Hyperlink"/>
            <w:sz w:val="22"/>
            <w:szCs w:val="22"/>
          </w:rPr>
          <w:t>IV.4. Approches de gestion des pestes en agriculture et en santé publique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_Toc381371823 \h </w:instrText>
        </w:r>
        <w:r w:rsidR="008C76A9" w:rsidRPr="00AC2DF2">
          <w:rPr>
            <w:webHidden/>
            <w:sz w:val="22"/>
            <w:szCs w:val="22"/>
          </w:rPr>
        </w:r>
        <w:r w:rsidR="008C76A9" w:rsidRPr="00AC2DF2">
          <w:rPr>
            <w:webHidden/>
            <w:sz w:val="22"/>
            <w:szCs w:val="22"/>
          </w:rPr>
          <w:fldChar w:fldCharType="separate"/>
        </w:r>
        <w:r>
          <w:rPr>
            <w:webHidden/>
            <w:sz w:val="22"/>
            <w:szCs w:val="22"/>
          </w:rPr>
          <w:t>35</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24" w:history="1">
        <w:r w:rsidR="00977E9E" w:rsidRPr="00AC2DF2">
          <w:rPr>
            <w:rStyle w:val="Hyperlink"/>
            <w:sz w:val="22"/>
            <w:szCs w:val="22"/>
          </w:rPr>
          <w:t>IV.4.1. Contexte agricole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_Toc381371824 \h </w:instrText>
        </w:r>
        <w:r w:rsidR="008C76A9" w:rsidRPr="00AC2DF2">
          <w:rPr>
            <w:webHidden/>
            <w:sz w:val="22"/>
            <w:szCs w:val="22"/>
          </w:rPr>
        </w:r>
        <w:r w:rsidR="008C76A9" w:rsidRPr="00AC2DF2">
          <w:rPr>
            <w:webHidden/>
            <w:sz w:val="22"/>
            <w:szCs w:val="22"/>
          </w:rPr>
          <w:fldChar w:fldCharType="separate"/>
        </w:r>
        <w:r>
          <w:rPr>
            <w:webHidden/>
            <w:sz w:val="22"/>
            <w:szCs w:val="22"/>
          </w:rPr>
          <w:t>35</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46" w:history="1">
        <w:r w:rsidR="00977E9E" w:rsidRPr="00AC2DF2">
          <w:rPr>
            <w:rStyle w:val="Hyperlink"/>
            <w:sz w:val="22"/>
            <w:szCs w:val="22"/>
          </w:rPr>
          <w:t>IV.4.2. Contexte de santé publique : la lutte vectorielle dans le cadre du paludisme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_Toc381371846 \h </w:instrText>
        </w:r>
        <w:r w:rsidR="008C76A9" w:rsidRPr="00AC2DF2">
          <w:rPr>
            <w:webHidden/>
            <w:sz w:val="22"/>
            <w:szCs w:val="22"/>
          </w:rPr>
        </w:r>
        <w:r w:rsidR="008C76A9" w:rsidRPr="00AC2DF2">
          <w:rPr>
            <w:webHidden/>
            <w:sz w:val="22"/>
            <w:szCs w:val="22"/>
          </w:rPr>
          <w:fldChar w:fldCharType="separate"/>
        </w:r>
        <w:r>
          <w:rPr>
            <w:webHidden/>
            <w:sz w:val="22"/>
            <w:szCs w:val="22"/>
          </w:rPr>
          <w:t>55</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847" w:history="1">
        <w:r w:rsidR="00977E9E" w:rsidRPr="00AC2DF2">
          <w:rPr>
            <w:rStyle w:val="Hyperlink"/>
            <w:sz w:val="22"/>
            <w:szCs w:val="22"/>
          </w:rPr>
          <w:t>IV.5. L’état des lieux sur l’utilisation des pesticides dans les zones d’intervention du PAFASP</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_Toc381371847 \h </w:instrText>
        </w:r>
        <w:r w:rsidR="008C76A9" w:rsidRPr="00AC2DF2">
          <w:rPr>
            <w:webHidden/>
            <w:sz w:val="22"/>
            <w:szCs w:val="22"/>
          </w:rPr>
        </w:r>
        <w:r w:rsidR="008C76A9" w:rsidRPr="00AC2DF2">
          <w:rPr>
            <w:webHidden/>
            <w:sz w:val="22"/>
            <w:szCs w:val="22"/>
          </w:rPr>
          <w:fldChar w:fldCharType="separate"/>
        </w:r>
        <w:r>
          <w:rPr>
            <w:webHidden/>
            <w:sz w:val="22"/>
            <w:szCs w:val="22"/>
          </w:rPr>
          <w:t>56</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48" w:history="1">
        <w:r w:rsidR="00977E9E" w:rsidRPr="00AC2DF2">
          <w:rPr>
            <w:rStyle w:val="Hyperlink"/>
            <w:sz w:val="22"/>
            <w:szCs w:val="22"/>
          </w:rPr>
          <w:t>IV.5.2. Évaluation de l’efficacité des traitements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_Toc381371848 \h </w:instrText>
        </w:r>
        <w:r w:rsidR="008C76A9" w:rsidRPr="00AC2DF2">
          <w:rPr>
            <w:webHidden/>
            <w:sz w:val="22"/>
            <w:szCs w:val="22"/>
          </w:rPr>
        </w:r>
        <w:r w:rsidR="008C76A9" w:rsidRPr="00AC2DF2">
          <w:rPr>
            <w:webHidden/>
            <w:sz w:val="22"/>
            <w:szCs w:val="22"/>
          </w:rPr>
          <w:fldChar w:fldCharType="separate"/>
        </w:r>
        <w:r>
          <w:rPr>
            <w:webHidden/>
            <w:sz w:val="22"/>
            <w:szCs w:val="22"/>
          </w:rPr>
          <w:t>57</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49" w:history="1">
        <w:r w:rsidR="00977E9E" w:rsidRPr="00AC2DF2">
          <w:rPr>
            <w:rStyle w:val="Hyperlink"/>
            <w:sz w:val="22"/>
            <w:szCs w:val="22"/>
          </w:rPr>
          <w:t>IV.5.4. Évaluation des risques pour le consommateur</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_Toc381371849 \h </w:instrText>
        </w:r>
        <w:r w:rsidR="008C76A9" w:rsidRPr="00AC2DF2">
          <w:rPr>
            <w:webHidden/>
            <w:sz w:val="22"/>
            <w:szCs w:val="22"/>
          </w:rPr>
        </w:r>
        <w:r w:rsidR="008C76A9" w:rsidRPr="00AC2DF2">
          <w:rPr>
            <w:webHidden/>
            <w:sz w:val="22"/>
            <w:szCs w:val="22"/>
          </w:rPr>
          <w:fldChar w:fldCharType="separate"/>
        </w:r>
        <w:r>
          <w:rPr>
            <w:webHidden/>
            <w:sz w:val="22"/>
            <w:szCs w:val="22"/>
          </w:rPr>
          <w:t>58</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50" w:history="1">
        <w:r w:rsidR="00977E9E" w:rsidRPr="00AC2DF2">
          <w:rPr>
            <w:rStyle w:val="Hyperlink"/>
            <w:sz w:val="22"/>
            <w:szCs w:val="22"/>
          </w:rPr>
          <w:t>IV.5.5. Évaluation des risques pour l’environnement</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_Toc381371850 \h </w:instrText>
        </w:r>
        <w:r w:rsidR="008C76A9" w:rsidRPr="00AC2DF2">
          <w:rPr>
            <w:webHidden/>
            <w:sz w:val="22"/>
            <w:szCs w:val="22"/>
          </w:rPr>
        </w:r>
        <w:r w:rsidR="008C76A9" w:rsidRPr="00AC2DF2">
          <w:rPr>
            <w:webHidden/>
            <w:sz w:val="22"/>
            <w:szCs w:val="22"/>
          </w:rPr>
          <w:fldChar w:fldCharType="separate"/>
        </w:r>
        <w:r>
          <w:rPr>
            <w:webHidden/>
            <w:sz w:val="22"/>
            <w:szCs w:val="22"/>
          </w:rPr>
          <w:t>58</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851" w:history="1">
        <w:r w:rsidR="00977E9E" w:rsidRPr="00AC2DF2">
          <w:rPr>
            <w:rStyle w:val="Hyperlink"/>
            <w:sz w:val="22"/>
            <w:szCs w:val="22"/>
          </w:rPr>
          <w:t>IV.6. Contraintes majeures dans l’utilisation et la gestion des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_Toc381371851 \h </w:instrText>
        </w:r>
        <w:r w:rsidR="008C76A9" w:rsidRPr="00AC2DF2">
          <w:rPr>
            <w:webHidden/>
            <w:sz w:val="22"/>
            <w:szCs w:val="22"/>
          </w:rPr>
        </w:r>
        <w:r w:rsidR="008C76A9" w:rsidRPr="00AC2DF2">
          <w:rPr>
            <w:webHidden/>
            <w:sz w:val="22"/>
            <w:szCs w:val="22"/>
          </w:rPr>
          <w:fldChar w:fldCharType="separate"/>
        </w:r>
        <w:r>
          <w:rPr>
            <w:webHidden/>
            <w:sz w:val="22"/>
            <w:szCs w:val="22"/>
          </w:rPr>
          <w:t>58</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52" w:history="1">
        <w:r w:rsidR="00977E9E" w:rsidRPr="00AC2DF2">
          <w:rPr>
            <w:rStyle w:val="Hyperlink"/>
            <w:sz w:val="22"/>
            <w:szCs w:val="22"/>
          </w:rPr>
          <w:t>IV.6.1. Identification des contraintes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_Toc381371852 \h </w:instrText>
        </w:r>
        <w:r w:rsidR="008C76A9" w:rsidRPr="00AC2DF2">
          <w:rPr>
            <w:webHidden/>
            <w:sz w:val="22"/>
            <w:szCs w:val="22"/>
          </w:rPr>
        </w:r>
        <w:r w:rsidR="008C76A9" w:rsidRPr="00AC2DF2">
          <w:rPr>
            <w:webHidden/>
            <w:sz w:val="22"/>
            <w:szCs w:val="22"/>
          </w:rPr>
          <w:fldChar w:fldCharType="separate"/>
        </w:r>
        <w:r>
          <w:rPr>
            <w:webHidden/>
            <w:sz w:val="22"/>
            <w:szCs w:val="22"/>
          </w:rPr>
          <w:t>58</w:t>
        </w:r>
        <w:r w:rsidR="008C76A9" w:rsidRPr="00AC2DF2">
          <w:rPr>
            <w:webHidden/>
            <w:sz w:val="22"/>
            <w:szCs w:val="22"/>
          </w:rPr>
          <w:fldChar w:fldCharType="end"/>
        </w:r>
      </w:hyperlink>
    </w:p>
    <w:p w:rsidR="00977E9E" w:rsidRPr="00AC2DF2" w:rsidRDefault="00F465B4" w:rsidP="00AC2DF2">
      <w:pPr>
        <w:pStyle w:val="TOC1"/>
        <w:spacing w:line="240" w:lineRule="auto"/>
        <w:ind w:firstLine="0"/>
        <w:rPr>
          <w:rFonts w:eastAsiaTheme="minorEastAsia" w:cstheme="minorBidi"/>
          <w:b w:val="0"/>
          <w:sz w:val="22"/>
          <w:szCs w:val="22"/>
        </w:rPr>
      </w:pPr>
      <w:hyperlink w:anchor="_Toc381371853" w:history="1">
        <w:r w:rsidR="00977E9E" w:rsidRPr="00AC2DF2">
          <w:rPr>
            <w:rStyle w:val="Hyperlink"/>
            <w:b w:val="0"/>
            <w:sz w:val="22"/>
            <w:szCs w:val="22"/>
          </w:rPr>
          <w:t>V. Plan de gestion des pestes et des pesticides</w:t>
        </w:r>
        <w:r w:rsidR="00977E9E" w:rsidRPr="00AC2DF2">
          <w:rPr>
            <w:b w:val="0"/>
            <w:webHidden/>
            <w:sz w:val="22"/>
            <w:szCs w:val="22"/>
          </w:rPr>
          <w:tab/>
        </w:r>
        <w:r w:rsidR="008C76A9" w:rsidRPr="00AC2DF2">
          <w:rPr>
            <w:b w:val="0"/>
            <w:webHidden/>
            <w:sz w:val="22"/>
            <w:szCs w:val="22"/>
          </w:rPr>
          <w:fldChar w:fldCharType="begin"/>
        </w:r>
        <w:r w:rsidR="00977E9E" w:rsidRPr="00AC2DF2">
          <w:rPr>
            <w:b w:val="0"/>
            <w:webHidden/>
            <w:sz w:val="22"/>
            <w:szCs w:val="22"/>
          </w:rPr>
          <w:instrText xml:space="preserve"> PAGEREF _Toc381371853 \h </w:instrText>
        </w:r>
        <w:r w:rsidR="008C76A9" w:rsidRPr="00AC2DF2">
          <w:rPr>
            <w:b w:val="0"/>
            <w:webHidden/>
            <w:sz w:val="22"/>
            <w:szCs w:val="22"/>
          </w:rPr>
        </w:r>
        <w:r w:rsidR="008C76A9" w:rsidRPr="00AC2DF2">
          <w:rPr>
            <w:b w:val="0"/>
            <w:webHidden/>
            <w:sz w:val="22"/>
            <w:szCs w:val="22"/>
          </w:rPr>
          <w:fldChar w:fldCharType="separate"/>
        </w:r>
        <w:r>
          <w:rPr>
            <w:b w:val="0"/>
            <w:webHidden/>
            <w:sz w:val="22"/>
            <w:szCs w:val="22"/>
          </w:rPr>
          <w:t>61</w:t>
        </w:r>
        <w:r w:rsidR="008C76A9" w:rsidRPr="00AC2DF2">
          <w:rPr>
            <w:b w:val="0"/>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854" w:history="1">
        <w:r w:rsidR="00977E9E" w:rsidRPr="00AC2DF2">
          <w:rPr>
            <w:rStyle w:val="Hyperlink"/>
            <w:sz w:val="22"/>
            <w:szCs w:val="22"/>
          </w:rPr>
          <w:t>V.1. Mesures de renforcement des capacités techniques et institutionnelles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_Toc381371854 \h </w:instrText>
        </w:r>
        <w:r w:rsidR="008C76A9" w:rsidRPr="00AC2DF2">
          <w:rPr>
            <w:webHidden/>
            <w:sz w:val="22"/>
            <w:szCs w:val="22"/>
          </w:rPr>
        </w:r>
        <w:r w:rsidR="008C76A9" w:rsidRPr="00AC2DF2">
          <w:rPr>
            <w:webHidden/>
            <w:sz w:val="22"/>
            <w:szCs w:val="22"/>
          </w:rPr>
          <w:fldChar w:fldCharType="separate"/>
        </w:r>
        <w:r>
          <w:rPr>
            <w:webHidden/>
            <w:sz w:val="22"/>
            <w:szCs w:val="22"/>
          </w:rPr>
          <w:t>61</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55" w:history="1">
        <w:r w:rsidR="00977E9E" w:rsidRPr="00AC2DF2">
          <w:rPr>
            <w:rStyle w:val="Hyperlink"/>
            <w:sz w:val="22"/>
            <w:szCs w:val="22"/>
          </w:rPr>
          <w:t>V.2. Mesures d’ordre stratégique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_Toc381371855 \h </w:instrText>
        </w:r>
        <w:r w:rsidR="008C76A9" w:rsidRPr="00AC2DF2">
          <w:rPr>
            <w:webHidden/>
            <w:sz w:val="22"/>
            <w:szCs w:val="22"/>
          </w:rPr>
        </w:r>
        <w:r w:rsidR="008C76A9" w:rsidRPr="00AC2DF2">
          <w:rPr>
            <w:webHidden/>
            <w:sz w:val="22"/>
            <w:szCs w:val="22"/>
          </w:rPr>
          <w:fldChar w:fldCharType="separate"/>
        </w:r>
        <w:r>
          <w:rPr>
            <w:webHidden/>
            <w:sz w:val="22"/>
            <w:szCs w:val="22"/>
          </w:rPr>
          <w:t>61</w:t>
        </w:r>
        <w:r w:rsidR="008C76A9" w:rsidRPr="00AC2DF2">
          <w:rPr>
            <w:webHidden/>
            <w:sz w:val="22"/>
            <w:szCs w:val="22"/>
          </w:rPr>
          <w:fldChar w:fldCharType="end"/>
        </w:r>
      </w:hyperlink>
    </w:p>
    <w:p w:rsidR="00977E9E" w:rsidRPr="00AC2DF2" w:rsidRDefault="00F465B4" w:rsidP="00AC2DF2">
      <w:pPr>
        <w:pStyle w:val="TOC2"/>
        <w:ind w:firstLine="0"/>
        <w:rPr>
          <w:rFonts w:eastAsiaTheme="minorEastAsia" w:cstheme="minorBidi"/>
          <w:sz w:val="22"/>
          <w:szCs w:val="22"/>
        </w:rPr>
      </w:pPr>
      <w:hyperlink w:anchor="_Toc381371856" w:history="1">
        <w:r w:rsidR="00977E9E" w:rsidRPr="00AC2DF2">
          <w:rPr>
            <w:rStyle w:val="Hyperlink"/>
            <w:sz w:val="22"/>
            <w:szCs w:val="22"/>
          </w:rPr>
          <w:t>V.3. Plan de suivi – évaluation</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_Toc381371856 \h </w:instrText>
        </w:r>
        <w:r w:rsidR="008C76A9" w:rsidRPr="00AC2DF2">
          <w:rPr>
            <w:webHidden/>
            <w:sz w:val="22"/>
            <w:szCs w:val="22"/>
          </w:rPr>
        </w:r>
        <w:r w:rsidR="008C76A9" w:rsidRPr="00AC2DF2">
          <w:rPr>
            <w:webHidden/>
            <w:sz w:val="22"/>
            <w:szCs w:val="22"/>
          </w:rPr>
          <w:fldChar w:fldCharType="separate"/>
        </w:r>
        <w:r>
          <w:rPr>
            <w:webHidden/>
            <w:sz w:val="22"/>
            <w:szCs w:val="22"/>
          </w:rPr>
          <w:t>61</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57" w:history="1">
        <w:r w:rsidR="00977E9E" w:rsidRPr="00AC2DF2">
          <w:rPr>
            <w:rStyle w:val="Hyperlink"/>
            <w:sz w:val="22"/>
            <w:szCs w:val="22"/>
          </w:rPr>
          <w:t>V.3.1. Indicateurs de suivi</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_Toc381371857 \h </w:instrText>
        </w:r>
        <w:r w:rsidR="008C76A9" w:rsidRPr="00AC2DF2">
          <w:rPr>
            <w:webHidden/>
            <w:sz w:val="22"/>
            <w:szCs w:val="22"/>
          </w:rPr>
        </w:r>
        <w:r w:rsidR="008C76A9" w:rsidRPr="00AC2DF2">
          <w:rPr>
            <w:webHidden/>
            <w:sz w:val="22"/>
            <w:szCs w:val="22"/>
          </w:rPr>
          <w:fldChar w:fldCharType="separate"/>
        </w:r>
        <w:r>
          <w:rPr>
            <w:webHidden/>
            <w:sz w:val="22"/>
            <w:szCs w:val="22"/>
          </w:rPr>
          <w:t>61</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58" w:history="1">
        <w:r w:rsidR="00977E9E" w:rsidRPr="00AC2DF2">
          <w:rPr>
            <w:rStyle w:val="Hyperlink"/>
            <w:sz w:val="22"/>
            <w:szCs w:val="22"/>
          </w:rPr>
          <w:t>V.3.2. Arrangements institutionnels de suivi de la mise en œuvre</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_Toc381371858 \h </w:instrText>
        </w:r>
        <w:r w:rsidR="008C76A9" w:rsidRPr="00AC2DF2">
          <w:rPr>
            <w:webHidden/>
            <w:sz w:val="22"/>
            <w:szCs w:val="22"/>
          </w:rPr>
        </w:r>
        <w:r w:rsidR="008C76A9" w:rsidRPr="00AC2DF2">
          <w:rPr>
            <w:webHidden/>
            <w:sz w:val="22"/>
            <w:szCs w:val="22"/>
          </w:rPr>
          <w:fldChar w:fldCharType="separate"/>
        </w:r>
        <w:r>
          <w:rPr>
            <w:webHidden/>
            <w:sz w:val="22"/>
            <w:szCs w:val="22"/>
          </w:rPr>
          <w:t>63</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60" w:history="1">
        <w:r w:rsidR="00977E9E" w:rsidRPr="00AC2DF2">
          <w:rPr>
            <w:rStyle w:val="Hyperlink"/>
            <w:sz w:val="22"/>
            <w:szCs w:val="22"/>
          </w:rPr>
          <w:t>V.3.3. Actions à mener dans le cadre de la gestion des pestes et pesticides</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_Toc381371860 \h </w:instrText>
        </w:r>
        <w:r w:rsidR="008C76A9" w:rsidRPr="00AC2DF2">
          <w:rPr>
            <w:webHidden/>
            <w:sz w:val="22"/>
            <w:szCs w:val="22"/>
          </w:rPr>
        </w:r>
        <w:r w:rsidR="008C76A9" w:rsidRPr="00AC2DF2">
          <w:rPr>
            <w:webHidden/>
            <w:sz w:val="22"/>
            <w:szCs w:val="22"/>
          </w:rPr>
          <w:fldChar w:fldCharType="separate"/>
        </w:r>
        <w:r>
          <w:rPr>
            <w:webHidden/>
            <w:sz w:val="22"/>
            <w:szCs w:val="22"/>
          </w:rPr>
          <w:t>67</w:t>
        </w:r>
        <w:r w:rsidR="008C76A9" w:rsidRPr="00AC2DF2">
          <w:rPr>
            <w:webHidden/>
            <w:sz w:val="22"/>
            <w:szCs w:val="22"/>
          </w:rPr>
          <w:fldChar w:fldCharType="end"/>
        </w:r>
      </w:hyperlink>
    </w:p>
    <w:p w:rsidR="00977E9E" w:rsidRPr="00AC2DF2" w:rsidRDefault="00F465B4" w:rsidP="00AC2DF2">
      <w:pPr>
        <w:pStyle w:val="TOC3"/>
        <w:ind w:firstLine="0"/>
        <w:rPr>
          <w:rFonts w:eastAsiaTheme="minorEastAsia" w:cstheme="minorBidi"/>
          <w:sz w:val="22"/>
          <w:szCs w:val="22"/>
        </w:rPr>
      </w:pPr>
      <w:hyperlink w:anchor="_Toc381371861" w:history="1">
        <w:r w:rsidR="00977E9E" w:rsidRPr="00AC2DF2">
          <w:rPr>
            <w:rStyle w:val="Hyperlink"/>
            <w:sz w:val="22"/>
            <w:szCs w:val="22"/>
          </w:rPr>
          <w:t>V.3.4. Proposition de coût des actions à mener</w:t>
        </w:r>
        <w:r w:rsidR="00977E9E" w:rsidRPr="00AC2DF2">
          <w:rPr>
            <w:webHidden/>
            <w:sz w:val="22"/>
            <w:szCs w:val="22"/>
          </w:rPr>
          <w:tab/>
        </w:r>
        <w:r w:rsidR="008C76A9" w:rsidRPr="00AC2DF2">
          <w:rPr>
            <w:webHidden/>
            <w:sz w:val="22"/>
            <w:szCs w:val="22"/>
          </w:rPr>
          <w:fldChar w:fldCharType="begin"/>
        </w:r>
        <w:r w:rsidR="00977E9E" w:rsidRPr="00AC2DF2">
          <w:rPr>
            <w:webHidden/>
            <w:sz w:val="22"/>
            <w:szCs w:val="22"/>
          </w:rPr>
          <w:instrText xml:space="preserve"> PAGEREF _Toc381371861 \h </w:instrText>
        </w:r>
        <w:r w:rsidR="008C76A9" w:rsidRPr="00AC2DF2">
          <w:rPr>
            <w:webHidden/>
            <w:sz w:val="22"/>
            <w:szCs w:val="22"/>
          </w:rPr>
        </w:r>
        <w:r w:rsidR="008C76A9" w:rsidRPr="00AC2DF2">
          <w:rPr>
            <w:webHidden/>
            <w:sz w:val="22"/>
            <w:szCs w:val="22"/>
          </w:rPr>
          <w:fldChar w:fldCharType="separate"/>
        </w:r>
        <w:r>
          <w:rPr>
            <w:webHidden/>
            <w:sz w:val="22"/>
            <w:szCs w:val="22"/>
          </w:rPr>
          <w:t>71</w:t>
        </w:r>
        <w:r w:rsidR="008C76A9" w:rsidRPr="00AC2DF2">
          <w:rPr>
            <w:webHidden/>
            <w:sz w:val="22"/>
            <w:szCs w:val="22"/>
          </w:rPr>
          <w:fldChar w:fldCharType="end"/>
        </w:r>
      </w:hyperlink>
    </w:p>
    <w:p w:rsidR="00977E9E" w:rsidRPr="00AC2DF2" w:rsidRDefault="00F465B4" w:rsidP="00AC2DF2">
      <w:pPr>
        <w:pStyle w:val="TOC1"/>
        <w:spacing w:line="240" w:lineRule="auto"/>
        <w:ind w:firstLine="0"/>
        <w:rPr>
          <w:rFonts w:eastAsiaTheme="minorEastAsia" w:cstheme="minorBidi"/>
          <w:b w:val="0"/>
          <w:sz w:val="22"/>
          <w:szCs w:val="22"/>
        </w:rPr>
      </w:pPr>
      <w:hyperlink w:anchor="_Toc381371862" w:history="1">
        <w:r w:rsidR="00977E9E" w:rsidRPr="00AC2DF2">
          <w:rPr>
            <w:rStyle w:val="Hyperlink"/>
            <w:b w:val="0"/>
            <w:sz w:val="22"/>
            <w:szCs w:val="22"/>
          </w:rPr>
          <w:t>VI. Consultation publique</w:t>
        </w:r>
        <w:r w:rsidR="00977E9E" w:rsidRPr="00AC2DF2">
          <w:rPr>
            <w:b w:val="0"/>
            <w:webHidden/>
            <w:sz w:val="22"/>
            <w:szCs w:val="22"/>
          </w:rPr>
          <w:tab/>
        </w:r>
        <w:r w:rsidR="008C76A9" w:rsidRPr="00AC2DF2">
          <w:rPr>
            <w:b w:val="0"/>
            <w:webHidden/>
            <w:sz w:val="22"/>
            <w:szCs w:val="22"/>
          </w:rPr>
          <w:fldChar w:fldCharType="begin"/>
        </w:r>
        <w:r w:rsidR="00977E9E" w:rsidRPr="00AC2DF2">
          <w:rPr>
            <w:b w:val="0"/>
            <w:webHidden/>
            <w:sz w:val="22"/>
            <w:szCs w:val="22"/>
          </w:rPr>
          <w:instrText xml:space="preserve"> PAGEREF _Toc381371862 \h </w:instrText>
        </w:r>
        <w:r w:rsidR="008C76A9" w:rsidRPr="00AC2DF2">
          <w:rPr>
            <w:b w:val="0"/>
            <w:webHidden/>
            <w:sz w:val="22"/>
            <w:szCs w:val="22"/>
          </w:rPr>
        </w:r>
        <w:r w:rsidR="008C76A9" w:rsidRPr="00AC2DF2">
          <w:rPr>
            <w:b w:val="0"/>
            <w:webHidden/>
            <w:sz w:val="22"/>
            <w:szCs w:val="22"/>
          </w:rPr>
          <w:fldChar w:fldCharType="separate"/>
        </w:r>
        <w:r>
          <w:rPr>
            <w:b w:val="0"/>
            <w:webHidden/>
            <w:sz w:val="22"/>
            <w:szCs w:val="22"/>
          </w:rPr>
          <w:t>76</w:t>
        </w:r>
        <w:r w:rsidR="008C76A9" w:rsidRPr="00AC2DF2">
          <w:rPr>
            <w:b w:val="0"/>
            <w:webHidden/>
            <w:sz w:val="22"/>
            <w:szCs w:val="22"/>
          </w:rPr>
          <w:fldChar w:fldCharType="end"/>
        </w:r>
      </w:hyperlink>
    </w:p>
    <w:p w:rsidR="00977E9E" w:rsidRPr="00AC2DF2" w:rsidRDefault="00F465B4" w:rsidP="00AC2DF2">
      <w:pPr>
        <w:pStyle w:val="TOC1"/>
        <w:spacing w:line="240" w:lineRule="auto"/>
        <w:ind w:firstLine="0"/>
        <w:rPr>
          <w:rFonts w:eastAsiaTheme="minorEastAsia" w:cstheme="minorBidi"/>
          <w:b w:val="0"/>
          <w:sz w:val="22"/>
          <w:szCs w:val="22"/>
        </w:rPr>
      </w:pPr>
      <w:hyperlink w:anchor="_Toc381371863" w:history="1">
        <w:r w:rsidR="00977E9E" w:rsidRPr="00AC2DF2">
          <w:rPr>
            <w:rStyle w:val="Hyperlink"/>
            <w:b w:val="0"/>
            <w:sz w:val="22"/>
            <w:szCs w:val="22"/>
          </w:rPr>
          <w:t>VII. Conclusion</w:t>
        </w:r>
        <w:r w:rsidR="00977E9E" w:rsidRPr="00AC2DF2">
          <w:rPr>
            <w:b w:val="0"/>
            <w:webHidden/>
            <w:sz w:val="22"/>
            <w:szCs w:val="22"/>
          </w:rPr>
          <w:tab/>
        </w:r>
        <w:r w:rsidR="008C76A9" w:rsidRPr="00AC2DF2">
          <w:rPr>
            <w:b w:val="0"/>
            <w:webHidden/>
            <w:sz w:val="22"/>
            <w:szCs w:val="22"/>
          </w:rPr>
          <w:fldChar w:fldCharType="begin"/>
        </w:r>
        <w:r w:rsidR="00977E9E" w:rsidRPr="00AC2DF2">
          <w:rPr>
            <w:b w:val="0"/>
            <w:webHidden/>
            <w:sz w:val="22"/>
            <w:szCs w:val="22"/>
          </w:rPr>
          <w:instrText xml:space="preserve"> PAGEREF _Toc381371863 \h </w:instrText>
        </w:r>
        <w:r w:rsidR="008C76A9" w:rsidRPr="00AC2DF2">
          <w:rPr>
            <w:b w:val="0"/>
            <w:webHidden/>
            <w:sz w:val="22"/>
            <w:szCs w:val="22"/>
          </w:rPr>
        </w:r>
        <w:r w:rsidR="008C76A9" w:rsidRPr="00AC2DF2">
          <w:rPr>
            <w:b w:val="0"/>
            <w:webHidden/>
            <w:sz w:val="22"/>
            <w:szCs w:val="22"/>
          </w:rPr>
          <w:fldChar w:fldCharType="separate"/>
        </w:r>
        <w:r>
          <w:rPr>
            <w:b w:val="0"/>
            <w:webHidden/>
            <w:sz w:val="22"/>
            <w:szCs w:val="22"/>
          </w:rPr>
          <w:t>76</w:t>
        </w:r>
        <w:r w:rsidR="008C76A9" w:rsidRPr="00AC2DF2">
          <w:rPr>
            <w:b w:val="0"/>
            <w:webHidden/>
            <w:sz w:val="22"/>
            <w:szCs w:val="22"/>
          </w:rPr>
          <w:fldChar w:fldCharType="end"/>
        </w:r>
      </w:hyperlink>
    </w:p>
    <w:p w:rsidR="00977E9E" w:rsidRDefault="00F465B4" w:rsidP="00AC2DF2">
      <w:pPr>
        <w:pStyle w:val="TOC1"/>
        <w:spacing w:line="240" w:lineRule="auto"/>
        <w:ind w:firstLine="0"/>
        <w:rPr>
          <w:rFonts w:asciiTheme="minorHAnsi" w:eastAsiaTheme="minorEastAsia" w:hAnsiTheme="minorHAnsi" w:cstheme="minorBidi"/>
          <w:b w:val="0"/>
          <w:sz w:val="22"/>
          <w:szCs w:val="22"/>
        </w:rPr>
      </w:pPr>
      <w:hyperlink w:anchor="_Toc381371864" w:history="1">
        <w:r w:rsidR="00977E9E" w:rsidRPr="00AC2DF2">
          <w:rPr>
            <w:rStyle w:val="Hyperlink"/>
            <w:b w:val="0"/>
            <w:sz w:val="22"/>
            <w:szCs w:val="22"/>
          </w:rPr>
          <w:t>A</w:t>
        </w:r>
        <w:r w:rsidR="00692716">
          <w:rPr>
            <w:rStyle w:val="Hyperlink"/>
            <w:b w:val="0"/>
            <w:sz w:val="22"/>
            <w:szCs w:val="22"/>
          </w:rPr>
          <w:t>nnexe</w:t>
        </w:r>
        <w:r w:rsidR="00977E9E" w:rsidRPr="00AC2DF2">
          <w:rPr>
            <w:b w:val="0"/>
            <w:webHidden/>
            <w:sz w:val="22"/>
            <w:szCs w:val="22"/>
          </w:rPr>
          <w:tab/>
        </w:r>
        <w:r w:rsidR="008C76A9" w:rsidRPr="00AC2DF2">
          <w:rPr>
            <w:b w:val="0"/>
            <w:webHidden/>
            <w:sz w:val="22"/>
            <w:szCs w:val="22"/>
          </w:rPr>
          <w:fldChar w:fldCharType="begin"/>
        </w:r>
        <w:r w:rsidR="00977E9E" w:rsidRPr="00AC2DF2">
          <w:rPr>
            <w:b w:val="0"/>
            <w:webHidden/>
            <w:sz w:val="22"/>
            <w:szCs w:val="22"/>
          </w:rPr>
          <w:instrText xml:space="preserve"> PAGEREF _Toc381371864 \h </w:instrText>
        </w:r>
        <w:r w:rsidR="008C76A9" w:rsidRPr="00AC2DF2">
          <w:rPr>
            <w:b w:val="0"/>
            <w:webHidden/>
            <w:sz w:val="22"/>
            <w:szCs w:val="22"/>
          </w:rPr>
        </w:r>
        <w:r w:rsidR="008C76A9" w:rsidRPr="00AC2DF2">
          <w:rPr>
            <w:b w:val="0"/>
            <w:webHidden/>
            <w:sz w:val="22"/>
            <w:szCs w:val="22"/>
          </w:rPr>
          <w:fldChar w:fldCharType="separate"/>
        </w:r>
        <w:r>
          <w:rPr>
            <w:b w:val="0"/>
            <w:webHidden/>
            <w:sz w:val="22"/>
            <w:szCs w:val="22"/>
          </w:rPr>
          <w:t>78</w:t>
        </w:r>
        <w:r w:rsidR="008C76A9" w:rsidRPr="00AC2DF2">
          <w:rPr>
            <w:b w:val="0"/>
            <w:webHidden/>
            <w:sz w:val="22"/>
            <w:szCs w:val="22"/>
          </w:rPr>
          <w:fldChar w:fldCharType="end"/>
        </w:r>
      </w:hyperlink>
    </w:p>
    <w:p w:rsidR="007539CF" w:rsidRPr="00006205" w:rsidRDefault="008C76A9" w:rsidP="00896B60">
      <w:pPr>
        <w:rPr>
          <w:lang w:val="fr-FR"/>
        </w:rPr>
      </w:pPr>
      <w:r w:rsidRPr="00307BC1">
        <w:rPr>
          <w:lang w:val="fr-FR"/>
        </w:rPr>
        <w:fldChar w:fldCharType="end"/>
      </w:r>
    </w:p>
    <w:p w:rsidR="00C4693B" w:rsidRPr="00006205" w:rsidRDefault="00C4693B" w:rsidP="00C4693B">
      <w:pPr>
        <w:pStyle w:val="Heading1"/>
      </w:pPr>
    </w:p>
    <w:p w:rsidR="00C4693B" w:rsidRPr="00006205" w:rsidRDefault="00C4693B" w:rsidP="00C4693B">
      <w:pPr>
        <w:ind w:firstLine="0"/>
        <w:rPr>
          <w:lang w:val="fr-FR"/>
        </w:rPr>
      </w:pPr>
    </w:p>
    <w:p w:rsidR="00926F8B" w:rsidRPr="00006205" w:rsidRDefault="00C4693B" w:rsidP="00E267B9">
      <w:pPr>
        <w:pStyle w:val="Heading1"/>
      </w:pPr>
      <w:r w:rsidRPr="00006205">
        <w:br w:type="page"/>
      </w:r>
      <w:bookmarkStart w:id="93" w:name="_Toc381371776"/>
      <w:r w:rsidR="001D01FB" w:rsidRPr="00006205">
        <w:lastRenderedPageBreak/>
        <w:t>Résumé executif</w:t>
      </w:r>
      <w:bookmarkEnd w:id="3"/>
      <w:bookmarkEnd w:id="4"/>
      <w:bookmarkEnd w:id="93"/>
      <w:r w:rsidR="001D01FB" w:rsidRPr="00006205">
        <w:t xml:space="preserve"> </w:t>
      </w:r>
    </w:p>
    <w:p w:rsidR="003D71D8" w:rsidRPr="003D71D8" w:rsidRDefault="003D71D8" w:rsidP="003D71D8">
      <w:pPr>
        <w:spacing w:after="120"/>
        <w:rPr>
          <w:rFonts w:cs="Calibri"/>
          <w:lang w:val="fr-FR"/>
        </w:rPr>
      </w:pPr>
      <w:r w:rsidRPr="003D71D8">
        <w:rPr>
          <w:rFonts w:cs="Calibri"/>
          <w:lang w:val="fr-FR"/>
        </w:rPr>
        <w:t xml:space="preserve">Depuis Janvier 2007, le PAFASP est mis en œuvre en vue de traduire les objectifs du Cadre Stratégique de Lutte Contre la Pauvreté (CSLP), de la Stratégie de Développement Rural (SDR) et de la Stratégie de Croissance Accélérée et de Développement Durable (SCADD) en matière de croissance soutenue et partagée. </w:t>
      </w:r>
    </w:p>
    <w:p w:rsidR="003D71D8" w:rsidRPr="003D71D8" w:rsidRDefault="003D71D8" w:rsidP="003D71D8">
      <w:pPr>
        <w:spacing w:after="120"/>
        <w:rPr>
          <w:rFonts w:cs="Calibri"/>
          <w:lang w:val="fr-FR"/>
        </w:rPr>
      </w:pPr>
      <w:r w:rsidRPr="003D71D8">
        <w:rPr>
          <w:rFonts w:cs="Calibri"/>
          <w:lang w:val="fr-FR"/>
        </w:rPr>
        <w:t>Le PAFASP a pour objectif d’accroître la compétitivité des filières Agro-Sylvo-Pastorales sur les marchés nationaux, sous régionaux et internationaux en vue de soutenir une croissance équitable et la réduction de la pauvreté à travers : i)  l’accroissement des performances des filières ; ii) le soutien aux initiatives des acteurs privés ; (iii) le développement des infrastructures d’irrigation et de mise en marché; iv) le renforcement de l’environnement institutionnel et des  services de soutien au développement des filières.</w:t>
      </w:r>
    </w:p>
    <w:p w:rsidR="003D71D8" w:rsidRPr="003D71D8" w:rsidRDefault="001055DD" w:rsidP="003D71D8">
      <w:pPr>
        <w:spacing w:after="120"/>
        <w:rPr>
          <w:color w:val="000000"/>
          <w:lang w:val="fr-FR"/>
        </w:rPr>
      </w:pPr>
      <w:r>
        <w:rPr>
          <w:rFonts w:cs="Calibri"/>
          <w:lang w:val="fr-FR"/>
        </w:rPr>
        <w:t xml:space="preserve">Après plus de 6 années de mise en œuvre </w:t>
      </w:r>
      <w:r w:rsidR="003132C1">
        <w:rPr>
          <w:rFonts w:cs="Calibri"/>
          <w:lang w:val="fr-FR"/>
        </w:rPr>
        <w:t xml:space="preserve">réussie </w:t>
      </w:r>
      <w:r>
        <w:rPr>
          <w:rFonts w:cs="Calibri"/>
          <w:lang w:val="fr-FR"/>
        </w:rPr>
        <w:t>du programme, la Banque Mondiale, en accord avec le gouvernement du Burkina Faso, entend souteni</w:t>
      </w:r>
      <w:r w:rsidR="003132C1">
        <w:rPr>
          <w:rFonts w:cs="Calibri"/>
          <w:lang w:val="fr-FR"/>
        </w:rPr>
        <w:t>r</w:t>
      </w:r>
      <w:r>
        <w:rPr>
          <w:rFonts w:cs="Calibri"/>
          <w:lang w:val="fr-FR"/>
        </w:rPr>
        <w:t xml:space="preserve"> le PAFASP dans le cadre d’un financement additionnel de deux ans. </w:t>
      </w:r>
      <w:r w:rsidR="003D71D8" w:rsidRPr="003D71D8">
        <w:rPr>
          <w:rFonts w:cs="Calibri"/>
          <w:lang w:val="fr-FR"/>
        </w:rPr>
        <w:t xml:space="preserve">Les activités agricoles, de sylviculture et d’élevage impliquent très souvent l’emploi </w:t>
      </w:r>
      <w:r w:rsidR="003D71D8" w:rsidRPr="003D71D8">
        <w:rPr>
          <w:color w:val="000000"/>
          <w:lang w:val="fr-FR"/>
        </w:rPr>
        <w:t xml:space="preserve">de pesticides qui peuvent se révéler néfastes pour l’homme et l’environnement. Afin de permettre une mise en œuvre responsable du programme dans le cadre du financement additionnel, le PAFASP a développé un plan de gestion des pestes et pesticides, objet de la présente évaluation. Ce </w:t>
      </w:r>
      <w:r w:rsidR="003D71D8" w:rsidRPr="003D71D8">
        <w:rPr>
          <w:i/>
          <w:color w:val="000000"/>
          <w:lang w:val="fr-FR"/>
        </w:rPr>
        <w:t xml:space="preserve">Plan </w:t>
      </w:r>
      <w:r w:rsidR="003D71D8" w:rsidRPr="003D71D8">
        <w:rPr>
          <w:i/>
          <w:lang w:val="fr-FR"/>
        </w:rPr>
        <w:t>de Gestion des Pestes et des Pesticides (</w:t>
      </w:r>
      <w:r w:rsidR="003D71D8" w:rsidRPr="003D71D8">
        <w:rPr>
          <w:lang w:val="fr-FR"/>
        </w:rPr>
        <w:t>PGPP</w:t>
      </w:r>
      <w:r w:rsidR="003D71D8" w:rsidRPr="003D71D8">
        <w:rPr>
          <w:color w:val="000000"/>
          <w:lang w:val="fr-FR"/>
        </w:rPr>
        <w:t xml:space="preserve">) est élaboré </w:t>
      </w:r>
      <w:r w:rsidR="003D71D8" w:rsidRPr="003D71D8">
        <w:rPr>
          <w:lang w:val="fr-FR"/>
        </w:rPr>
        <w:t xml:space="preserve">en conformité avec la législation nationale au Burkina Faso et les politiques de sauvegarde environnementale et sociale de la Banque Mondiale, partenaire du Burkina dans le programme. </w:t>
      </w:r>
    </w:p>
    <w:p w:rsidR="003D71D8" w:rsidRPr="003D71D8" w:rsidRDefault="003D71D8" w:rsidP="003D71D8">
      <w:pPr>
        <w:spacing w:after="120"/>
        <w:rPr>
          <w:color w:val="000000"/>
          <w:lang w:val="fr-FR"/>
        </w:rPr>
      </w:pPr>
      <w:r w:rsidRPr="003D71D8">
        <w:rPr>
          <w:color w:val="000000"/>
          <w:lang w:val="fr-FR"/>
        </w:rPr>
        <w:t xml:space="preserve">Le PGPP vise </w:t>
      </w:r>
      <w:r w:rsidR="003132C1">
        <w:rPr>
          <w:color w:val="000000"/>
          <w:lang w:val="fr-FR"/>
        </w:rPr>
        <w:t xml:space="preserve">à </w:t>
      </w:r>
      <w:r w:rsidRPr="003D71D8">
        <w:rPr>
          <w:color w:val="000000"/>
          <w:lang w:val="fr-FR"/>
        </w:rPr>
        <w:t xml:space="preserve">identifier les principaux impacts potentiels de l’utilisation des pesticides et à développer des mesures de mitigation à prendre lors de la réalisation des activités afin de prévenir, d’éviter ou minimiser les effets négatifs des pestes et pesticides sur la santé humaine, animale et </w:t>
      </w:r>
      <w:r w:rsidR="001055DD">
        <w:rPr>
          <w:color w:val="000000"/>
          <w:lang w:val="fr-FR"/>
        </w:rPr>
        <w:t>e</w:t>
      </w:r>
      <w:r w:rsidRPr="003D71D8">
        <w:rPr>
          <w:color w:val="000000"/>
          <w:lang w:val="fr-FR"/>
        </w:rPr>
        <w:t xml:space="preserve">nvironnementale. La mission s’est orientée principalement vers </w:t>
      </w:r>
      <w:r w:rsidR="003132C1" w:rsidRPr="003D71D8">
        <w:rPr>
          <w:color w:val="000000"/>
          <w:lang w:val="fr-FR"/>
        </w:rPr>
        <w:t>l</w:t>
      </w:r>
      <w:r w:rsidR="003132C1">
        <w:rPr>
          <w:color w:val="000000"/>
          <w:lang w:val="fr-FR"/>
        </w:rPr>
        <w:t>a</w:t>
      </w:r>
      <w:r w:rsidR="003132C1" w:rsidRPr="003D71D8">
        <w:rPr>
          <w:color w:val="000000"/>
          <w:lang w:val="fr-FR"/>
        </w:rPr>
        <w:t xml:space="preserve"> </w:t>
      </w:r>
      <w:r w:rsidRPr="003D71D8">
        <w:rPr>
          <w:color w:val="000000"/>
          <w:lang w:val="fr-FR"/>
        </w:rPr>
        <w:t xml:space="preserve">politique de sauvegarde relative à la gestion des pestes et pesticides de la </w:t>
      </w:r>
      <w:r w:rsidR="003132C1">
        <w:rPr>
          <w:color w:val="000000"/>
          <w:lang w:val="fr-FR"/>
        </w:rPr>
        <w:t>B</w:t>
      </w:r>
      <w:r w:rsidR="003132C1" w:rsidRPr="003D71D8">
        <w:rPr>
          <w:color w:val="000000"/>
          <w:lang w:val="fr-FR"/>
        </w:rPr>
        <w:t xml:space="preserve">anque </w:t>
      </w:r>
      <w:r w:rsidRPr="003D71D8">
        <w:rPr>
          <w:color w:val="000000"/>
          <w:lang w:val="fr-FR"/>
        </w:rPr>
        <w:t xml:space="preserve">mondiale </w:t>
      </w:r>
      <w:r w:rsidRPr="003D71D8">
        <w:rPr>
          <w:lang w:val="fr-FR"/>
        </w:rPr>
        <w:t>(Politique de sauvegarde OP4.09 sur la Gestion des Pesticides) et les règlements et loi</w:t>
      </w:r>
      <w:r w:rsidR="003132C1">
        <w:rPr>
          <w:lang w:val="fr-FR"/>
        </w:rPr>
        <w:t>s</w:t>
      </w:r>
      <w:r w:rsidRPr="003D71D8">
        <w:rPr>
          <w:lang w:val="fr-FR"/>
        </w:rPr>
        <w:t xml:space="preserve"> nationaux en matière de gestion des pestes et des pesticides</w:t>
      </w:r>
      <w:r w:rsidRPr="003D71D8">
        <w:rPr>
          <w:color w:val="000000"/>
          <w:lang w:val="fr-FR"/>
        </w:rPr>
        <w:t xml:space="preserve">. </w:t>
      </w:r>
    </w:p>
    <w:p w:rsidR="003D71D8" w:rsidRPr="003B05E9" w:rsidRDefault="003D71D8" w:rsidP="003D71D8">
      <w:pPr>
        <w:spacing w:after="120"/>
        <w:rPr>
          <w:lang w:val="fr-FR"/>
        </w:rPr>
      </w:pPr>
      <w:r w:rsidRPr="003D71D8">
        <w:rPr>
          <w:lang w:val="fr-FR"/>
        </w:rPr>
        <w:t xml:space="preserve">La présente étude </w:t>
      </w:r>
      <w:r w:rsidR="003132C1">
        <w:rPr>
          <w:lang w:val="fr-FR"/>
        </w:rPr>
        <w:t>est basée sur</w:t>
      </w:r>
      <w:r w:rsidRPr="003D71D8">
        <w:rPr>
          <w:lang w:val="fr-FR"/>
        </w:rPr>
        <w:t xml:space="preserve"> une recherche documentaire, des sorties de terrain, des entretiens et enquêtes, le traitement et l’analyse des données. </w:t>
      </w:r>
      <w:r w:rsidRPr="003B05E9">
        <w:rPr>
          <w:lang w:val="fr-FR"/>
        </w:rPr>
        <w:t xml:space="preserve">La structuration d’ensemble du rapport s’articule comme </w:t>
      </w:r>
      <w:r w:rsidR="00902227" w:rsidRPr="003B05E9">
        <w:rPr>
          <w:lang w:val="fr-FR"/>
        </w:rPr>
        <w:t>suit:</w:t>
      </w:r>
    </w:p>
    <w:p w:rsidR="003D71D8" w:rsidRPr="0040147E" w:rsidRDefault="003D71D8" w:rsidP="008875AF">
      <w:pPr>
        <w:pStyle w:val="ListParagraph"/>
        <w:numPr>
          <w:ilvl w:val="0"/>
          <w:numId w:val="114"/>
        </w:numPr>
        <w:spacing w:after="120"/>
        <w:ind w:left="567"/>
        <w:rPr>
          <w:rFonts w:ascii="Arial Narrow" w:hAnsi="Arial Narrow"/>
          <w:lang w:val="fr-FR"/>
        </w:rPr>
      </w:pPr>
      <w:r w:rsidRPr="0040147E">
        <w:rPr>
          <w:rFonts w:ascii="Arial Narrow" w:hAnsi="Arial Narrow"/>
          <w:lang w:val="fr-FR"/>
        </w:rPr>
        <w:t>Introduction et justification de l’étude</w:t>
      </w:r>
    </w:p>
    <w:p w:rsidR="003D71D8" w:rsidRPr="0040147E" w:rsidRDefault="003D71D8" w:rsidP="008875AF">
      <w:pPr>
        <w:pStyle w:val="ListParagraph"/>
        <w:numPr>
          <w:ilvl w:val="0"/>
          <w:numId w:val="114"/>
        </w:numPr>
        <w:spacing w:after="120"/>
        <w:ind w:left="567"/>
        <w:rPr>
          <w:rFonts w:ascii="Arial Narrow" w:hAnsi="Arial Narrow"/>
        </w:rPr>
      </w:pPr>
      <w:r w:rsidRPr="0040147E">
        <w:rPr>
          <w:rFonts w:ascii="Arial Narrow" w:hAnsi="Arial Narrow"/>
        </w:rPr>
        <w:t xml:space="preserve">Une Description du programme </w:t>
      </w:r>
    </w:p>
    <w:p w:rsidR="003D71D8" w:rsidRPr="0040147E" w:rsidRDefault="003D71D8" w:rsidP="008875AF">
      <w:pPr>
        <w:pStyle w:val="ListParagraph"/>
        <w:numPr>
          <w:ilvl w:val="0"/>
          <w:numId w:val="114"/>
        </w:numPr>
        <w:spacing w:after="120"/>
        <w:ind w:left="567"/>
        <w:rPr>
          <w:rFonts w:ascii="Arial Narrow" w:hAnsi="Arial Narrow"/>
          <w:lang w:val="fr-FR"/>
        </w:rPr>
      </w:pPr>
      <w:r w:rsidRPr="0040147E">
        <w:rPr>
          <w:rFonts w:ascii="Arial Narrow" w:hAnsi="Arial Narrow"/>
          <w:lang w:val="fr-FR"/>
        </w:rPr>
        <w:t>Une description de la zone d’intervention du programme</w:t>
      </w:r>
    </w:p>
    <w:p w:rsidR="003D71D8" w:rsidRPr="0040147E" w:rsidRDefault="003D71D8" w:rsidP="008875AF">
      <w:pPr>
        <w:pStyle w:val="ListParagraph"/>
        <w:numPr>
          <w:ilvl w:val="0"/>
          <w:numId w:val="114"/>
        </w:numPr>
        <w:spacing w:after="120"/>
        <w:ind w:left="567"/>
        <w:rPr>
          <w:rFonts w:ascii="Arial Narrow" w:hAnsi="Arial Narrow"/>
          <w:lang w:val="fr-FR"/>
        </w:rPr>
      </w:pPr>
      <w:r w:rsidRPr="0040147E">
        <w:rPr>
          <w:rFonts w:ascii="Arial Narrow" w:hAnsi="Arial Narrow"/>
          <w:lang w:val="fr-FR"/>
        </w:rPr>
        <w:t>Le cadre législatif, réglementaire et institutionnel de la lutte antiparasitaire et de la gestion des pesticides en agriculture au Burkina Faso</w:t>
      </w:r>
    </w:p>
    <w:p w:rsidR="003D71D8" w:rsidRPr="0040147E" w:rsidRDefault="003D71D8" w:rsidP="008875AF">
      <w:pPr>
        <w:pStyle w:val="ListParagraph"/>
        <w:numPr>
          <w:ilvl w:val="0"/>
          <w:numId w:val="114"/>
        </w:numPr>
        <w:spacing w:after="120"/>
        <w:ind w:left="567"/>
        <w:rPr>
          <w:rFonts w:ascii="Arial Narrow" w:hAnsi="Arial Narrow" w:cs="Calibri"/>
          <w:lang w:val="fr-FR"/>
        </w:rPr>
      </w:pPr>
      <w:r w:rsidRPr="0040147E">
        <w:rPr>
          <w:rFonts w:ascii="Arial Narrow" w:hAnsi="Arial Narrow"/>
          <w:lang w:val="fr-FR"/>
        </w:rPr>
        <w:t>Acteurs de la chaine de gestion des pesticides</w:t>
      </w:r>
    </w:p>
    <w:p w:rsidR="003D71D8" w:rsidRPr="0040147E" w:rsidRDefault="003D71D8" w:rsidP="008875AF">
      <w:pPr>
        <w:pStyle w:val="ListParagraph"/>
        <w:numPr>
          <w:ilvl w:val="0"/>
          <w:numId w:val="114"/>
        </w:numPr>
        <w:spacing w:after="120"/>
        <w:ind w:left="567"/>
        <w:rPr>
          <w:rFonts w:ascii="Arial Narrow" w:hAnsi="Arial Narrow" w:cs="Calibri"/>
          <w:lang w:val="fr-FR"/>
        </w:rPr>
      </w:pPr>
      <w:r w:rsidRPr="0040147E">
        <w:rPr>
          <w:rFonts w:ascii="Arial Narrow" w:hAnsi="Arial Narrow"/>
          <w:lang w:val="fr-FR"/>
        </w:rPr>
        <w:t>Approches de gestion des pestes et pesticides</w:t>
      </w:r>
    </w:p>
    <w:p w:rsidR="003D71D8" w:rsidRPr="0040147E" w:rsidRDefault="003D71D8" w:rsidP="008875AF">
      <w:pPr>
        <w:pStyle w:val="ListParagraph"/>
        <w:numPr>
          <w:ilvl w:val="0"/>
          <w:numId w:val="114"/>
        </w:numPr>
        <w:spacing w:after="120"/>
        <w:ind w:left="567"/>
        <w:rPr>
          <w:rFonts w:ascii="Arial Narrow" w:hAnsi="Arial Narrow" w:cs="Calibri"/>
          <w:lang w:val="fr-FR"/>
        </w:rPr>
      </w:pPr>
      <w:r w:rsidRPr="0040147E">
        <w:rPr>
          <w:rFonts w:ascii="Arial Narrow" w:hAnsi="Arial Narrow"/>
          <w:lang w:val="fr-FR"/>
        </w:rPr>
        <w:t xml:space="preserve">Contraintes majeures de la gestion des pestes et pesticides. </w:t>
      </w:r>
    </w:p>
    <w:p w:rsidR="003D71D8" w:rsidRPr="0040147E" w:rsidRDefault="003D71D8" w:rsidP="008875AF">
      <w:pPr>
        <w:pStyle w:val="ListParagraph"/>
        <w:numPr>
          <w:ilvl w:val="0"/>
          <w:numId w:val="114"/>
        </w:numPr>
        <w:spacing w:after="120"/>
        <w:ind w:left="567"/>
        <w:rPr>
          <w:rFonts w:ascii="Arial Narrow" w:hAnsi="Arial Narrow" w:cs="Calibri"/>
          <w:lang w:val="fr-FR"/>
        </w:rPr>
      </w:pPr>
      <w:r w:rsidRPr="0040147E">
        <w:rPr>
          <w:rFonts w:ascii="Arial Narrow" w:hAnsi="Arial Narrow"/>
          <w:lang w:val="fr-FR"/>
        </w:rPr>
        <w:t>Mesures de mitigations et leurs coûts de mise en œuvre</w:t>
      </w:r>
    </w:p>
    <w:p w:rsidR="003D71D8" w:rsidRPr="003D71D8" w:rsidRDefault="003D71D8" w:rsidP="003D71D8">
      <w:pPr>
        <w:spacing w:after="120"/>
        <w:rPr>
          <w:lang w:val="fr-FR"/>
        </w:rPr>
      </w:pPr>
      <w:r w:rsidRPr="003D71D8">
        <w:rPr>
          <w:lang w:val="fr-FR"/>
        </w:rPr>
        <w:t xml:space="preserve">L’étude à permis </w:t>
      </w:r>
      <w:r w:rsidR="003132C1">
        <w:rPr>
          <w:lang w:val="fr-FR"/>
        </w:rPr>
        <w:t xml:space="preserve">(i) </w:t>
      </w:r>
      <w:r w:rsidRPr="003D71D8">
        <w:rPr>
          <w:lang w:val="fr-FR"/>
        </w:rPr>
        <w:t xml:space="preserve">de passer en revue les principaux textes relatifs à la législation phytosanitaire </w:t>
      </w:r>
      <w:r w:rsidR="003132C1">
        <w:rPr>
          <w:lang w:val="fr-FR"/>
        </w:rPr>
        <w:t>et la gestion des</w:t>
      </w:r>
      <w:r w:rsidRPr="003D71D8">
        <w:rPr>
          <w:lang w:val="fr-FR"/>
        </w:rPr>
        <w:t xml:space="preserve"> pesticides,  les structures en charge de la gestion des pesticides</w:t>
      </w:r>
      <w:r w:rsidR="003132C1">
        <w:rPr>
          <w:lang w:val="fr-FR"/>
        </w:rPr>
        <w:t>, (ii)</w:t>
      </w:r>
      <w:r w:rsidRPr="003D71D8">
        <w:rPr>
          <w:lang w:val="fr-FR"/>
        </w:rPr>
        <w:t xml:space="preserve"> d’apprécier l’état de </w:t>
      </w:r>
      <w:r w:rsidRPr="003D71D8">
        <w:rPr>
          <w:lang w:val="fr-FR"/>
        </w:rPr>
        <w:lastRenderedPageBreak/>
        <w:t xml:space="preserve">mise en œuvre des règlementations ou conventions régionales et internationales, et </w:t>
      </w:r>
      <w:r w:rsidR="003132C1">
        <w:rPr>
          <w:lang w:val="fr-FR"/>
        </w:rPr>
        <w:t xml:space="preserve">(iii) </w:t>
      </w:r>
      <w:r w:rsidRPr="003D71D8">
        <w:rPr>
          <w:lang w:val="fr-FR"/>
        </w:rPr>
        <w:t xml:space="preserve">de présenter les différents acteurs impliqués dans la gestion des pesticides. </w:t>
      </w:r>
    </w:p>
    <w:p w:rsidR="003D71D8" w:rsidRPr="003D71D8" w:rsidRDefault="003D71D8" w:rsidP="003D71D8">
      <w:pPr>
        <w:spacing w:after="120"/>
        <w:rPr>
          <w:lang w:val="fr-FR"/>
        </w:rPr>
      </w:pPr>
      <w:r w:rsidRPr="003D71D8">
        <w:rPr>
          <w:lang w:val="fr-FR"/>
        </w:rPr>
        <w:t xml:space="preserve">L’analyse de l’état actuel de l’usage des pesticides par les promoteurs du PAFASP fait ressortir </w:t>
      </w:r>
      <w:r w:rsidR="003132C1">
        <w:rPr>
          <w:lang w:val="fr-FR"/>
        </w:rPr>
        <w:t xml:space="preserve">des capacités encore faibles en matière de connaissance </w:t>
      </w:r>
      <w:r w:rsidRPr="003D71D8">
        <w:rPr>
          <w:lang w:val="fr-FR"/>
        </w:rPr>
        <w:t xml:space="preserve">des ennemis des cultures, </w:t>
      </w:r>
      <w:r w:rsidR="003132C1">
        <w:rPr>
          <w:lang w:val="fr-FR"/>
        </w:rPr>
        <w:t>d’</w:t>
      </w:r>
      <w:r w:rsidRPr="003D71D8">
        <w:rPr>
          <w:lang w:val="fr-FR"/>
        </w:rPr>
        <w:t xml:space="preserve">utilisation </w:t>
      </w:r>
      <w:r w:rsidR="003132C1">
        <w:rPr>
          <w:lang w:val="fr-FR"/>
        </w:rPr>
        <w:t>et d’</w:t>
      </w:r>
      <w:r w:rsidRPr="003D71D8">
        <w:rPr>
          <w:lang w:val="fr-FR"/>
        </w:rPr>
        <w:t xml:space="preserve">application </w:t>
      </w:r>
      <w:r w:rsidR="003132C1">
        <w:rPr>
          <w:lang w:val="fr-FR"/>
        </w:rPr>
        <w:t>des pesticides</w:t>
      </w:r>
      <w:r w:rsidRPr="003D71D8">
        <w:rPr>
          <w:lang w:val="fr-FR"/>
        </w:rPr>
        <w:t xml:space="preserve">. Aussi, est-il fortement recommandé que le PAFASP </w:t>
      </w:r>
      <w:r w:rsidR="003132C1">
        <w:rPr>
          <w:lang w:val="fr-FR"/>
        </w:rPr>
        <w:t xml:space="preserve">continue de </w:t>
      </w:r>
      <w:r w:rsidRPr="003D71D8">
        <w:rPr>
          <w:lang w:val="fr-FR"/>
        </w:rPr>
        <w:t>favorise</w:t>
      </w:r>
      <w:r w:rsidR="003132C1">
        <w:rPr>
          <w:lang w:val="fr-FR"/>
        </w:rPr>
        <w:t>r</w:t>
      </w:r>
      <w:r w:rsidRPr="003D71D8">
        <w:rPr>
          <w:lang w:val="fr-FR"/>
        </w:rPr>
        <w:t xml:space="preserve"> et </w:t>
      </w:r>
      <w:r w:rsidR="003132C1">
        <w:rPr>
          <w:lang w:val="fr-FR"/>
        </w:rPr>
        <w:t>d’</w:t>
      </w:r>
      <w:r w:rsidRPr="003D71D8">
        <w:rPr>
          <w:lang w:val="fr-FR"/>
        </w:rPr>
        <w:t>organise</w:t>
      </w:r>
      <w:r w:rsidR="003132C1">
        <w:rPr>
          <w:lang w:val="fr-FR"/>
        </w:rPr>
        <w:t>r</w:t>
      </w:r>
      <w:r w:rsidRPr="003D71D8">
        <w:rPr>
          <w:lang w:val="fr-FR"/>
        </w:rPr>
        <w:t xml:space="preserve"> des séances de formation et de sensibilisation en vue d’un renforcement des capacités de l’ensemble des bénéficiaires du programme. </w:t>
      </w:r>
      <w:r w:rsidR="003132C1">
        <w:rPr>
          <w:lang w:val="fr-FR"/>
        </w:rPr>
        <w:t>Un complément budgétaire pour répondre à ces besoins a été alloué dans le cadre de la mise en œuvre de ce PGPP.</w:t>
      </w:r>
    </w:p>
    <w:p w:rsidR="003D71D8" w:rsidRPr="003D71D8" w:rsidRDefault="003D71D8" w:rsidP="003D71D8">
      <w:pPr>
        <w:spacing w:after="120"/>
        <w:rPr>
          <w:bCs/>
          <w:lang w:val="fr-FR"/>
        </w:rPr>
      </w:pPr>
      <w:r w:rsidRPr="003D71D8">
        <w:rPr>
          <w:bCs/>
          <w:lang w:val="fr-FR"/>
        </w:rPr>
        <w:t xml:space="preserve">Le circuit actuel d’approvisionnement et de distribution des pesticides est anarchique et peu respectueux des règles de sécurité. Les structures étatiques en charge du contrôle, notamment le CNCP, manque de moyen techniques avec un nombre limité de ressource humaine. Les magasins de stockage des pesticides, si elles existent, ne respectent pas le plus souvent les normes, et ne sont pas dirigés par un personnel formé. Les ventes se font quelques fois sur la place du marché, sur des étalages à même le sol ou avec les aliments. Il n’existe pas de contrôle de la qualité des pesticides utilisés, ni la quantification de leurs résidus dans le sol ; les applicateurs, que ce soit les promoteurs eux-mêmes ou des personnes commises à cette tâche, n’ont aucune formation pour la plupart. Tout cela contribue fortement à augmenter les risques pour les producteurs, les consommateurs et l’environnement. Aussi, est-il fortement que le PAFASP suscite et encourage l’implication effective des structures étatiques compétentes dans la gestion des pesticides par l’établissement d’un lien entre les promoteurs et promotrices du projet et ces structures, mais aussi par la signature de protocole d’accord avec ces structures. Pour un suivi efficace, le PAFASP devrait mettre en place et renforcer les capacités d’une cellule environnement, avec le recrutement d’un expert chargé des questions environnementales. </w:t>
      </w:r>
    </w:p>
    <w:p w:rsidR="003D71D8" w:rsidRPr="003D71D8" w:rsidRDefault="003D71D8" w:rsidP="003D71D8">
      <w:pPr>
        <w:spacing w:after="120"/>
        <w:rPr>
          <w:lang w:val="fr-FR"/>
        </w:rPr>
      </w:pPr>
      <w:r w:rsidRPr="003D71D8">
        <w:rPr>
          <w:lang w:val="fr-FR"/>
        </w:rPr>
        <w:t xml:space="preserve">Pour pallier l’ensemble des insuffisances et contraintes dans la gestion des pestes et dans l’utilisation des pesticides, des actions dans le cadre des objectifs stratégiques suivants sont nécessaires : </w:t>
      </w:r>
    </w:p>
    <w:p w:rsidR="003D71D8" w:rsidRPr="00E267B9" w:rsidRDefault="003D71D8" w:rsidP="008875AF">
      <w:pPr>
        <w:numPr>
          <w:ilvl w:val="0"/>
          <w:numId w:val="97"/>
        </w:numPr>
        <w:tabs>
          <w:tab w:val="left" w:pos="426"/>
        </w:tabs>
        <w:spacing w:after="120"/>
        <w:ind w:left="709" w:hanging="256"/>
        <w:rPr>
          <w:lang w:val="fr-FR"/>
        </w:rPr>
      </w:pPr>
      <w:r w:rsidRPr="00E267B9">
        <w:rPr>
          <w:lang w:val="fr-FR"/>
        </w:rPr>
        <w:t xml:space="preserve">Objectif stratégique 1 : </w:t>
      </w:r>
      <w:r w:rsidR="00E267B9" w:rsidRPr="00E267B9">
        <w:rPr>
          <w:lang w:val="fr-FR"/>
        </w:rPr>
        <w:t xml:space="preserve">Mettre en place un mécanisme de </w:t>
      </w:r>
      <w:r w:rsidRPr="00E267B9">
        <w:rPr>
          <w:lang w:val="fr-FR"/>
        </w:rPr>
        <w:t xml:space="preserve">mise en  œuvre </w:t>
      </w:r>
      <w:r w:rsidR="00E267B9" w:rsidRPr="00E267B9">
        <w:rPr>
          <w:lang w:val="fr-FR"/>
        </w:rPr>
        <w:t>du</w:t>
      </w:r>
      <w:r w:rsidRPr="00E267B9">
        <w:rPr>
          <w:lang w:val="fr-FR"/>
        </w:rPr>
        <w:t xml:space="preserve"> PGPP </w:t>
      </w:r>
    </w:p>
    <w:p w:rsidR="003D71D8" w:rsidRPr="003D71D8" w:rsidRDefault="003D71D8" w:rsidP="008875AF">
      <w:pPr>
        <w:numPr>
          <w:ilvl w:val="0"/>
          <w:numId w:val="97"/>
        </w:numPr>
        <w:tabs>
          <w:tab w:val="left" w:pos="426"/>
        </w:tabs>
        <w:spacing w:after="120"/>
        <w:ind w:left="709" w:hanging="256"/>
        <w:rPr>
          <w:lang w:val="fr-FR"/>
        </w:rPr>
      </w:pPr>
      <w:r w:rsidRPr="003D71D8">
        <w:rPr>
          <w:lang w:val="fr-FR"/>
        </w:rPr>
        <w:t xml:space="preserve">Objectif stratégique 2 : Communiquer et Faciliter la communication pour le changement de comportement dans la gestion des pestes et des pesticides tout au long de leur cycle de vie </w:t>
      </w:r>
    </w:p>
    <w:p w:rsidR="003D71D8" w:rsidRPr="003D71D8" w:rsidRDefault="003D71D8" w:rsidP="008875AF">
      <w:pPr>
        <w:numPr>
          <w:ilvl w:val="0"/>
          <w:numId w:val="97"/>
        </w:numPr>
        <w:tabs>
          <w:tab w:val="left" w:pos="426"/>
        </w:tabs>
        <w:spacing w:after="120"/>
        <w:ind w:left="709" w:hanging="256"/>
        <w:rPr>
          <w:lang w:val="fr-FR"/>
        </w:rPr>
      </w:pPr>
      <w:r w:rsidRPr="003D71D8">
        <w:rPr>
          <w:lang w:val="fr-FR"/>
        </w:rPr>
        <w:t>Objectif stratégique 3 : Contribuer à l’établissement de l’état des lieux de la pollution de l’environnement et Améliorer les systèmes d’utilisation et de gestion des pesticides pour protéger l’environnement et la santé des manipulateurs et des populations</w:t>
      </w:r>
    </w:p>
    <w:p w:rsidR="003D71D8" w:rsidRPr="003D71D8" w:rsidRDefault="003D71D8" w:rsidP="008875AF">
      <w:pPr>
        <w:numPr>
          <w:ilvl w:val="0"/>
          <w:numId w:val="97"/>
        </w:numPr>
        <w:tabs>
          <w:tab w:val="left" w:pos="426"/>
        </w:tabs>
        <w:spacing w:after="120"/>
        <w:ind w:left="709" w:hanging="256"/>
        <w:rPr>
          <w:lang w:val="fr-FR"/>
        </w:rPr>
      </w:pPr>
      <w:r w:rsidRPr="003D71D8">
        <w:rPr>
          <w:lang w:val="fr-FR"/>
        </w:rPr>
        <w:t xml:space="preserve">Objectif stratégique 4 : Contribuer au renforcement de la  capacité des acteurs dans la gestion des pestes et des pesticides </w:t>
      </w:r>
    </w:p>
    <w:p w:rsidR="003D71D8" w:rsidRDefault="003D71D8" w:rsidP="008875AF">
      <w:pPr>
        <w:numPr>
          <w:ilvl w:val="0"/>
          <w:numId w:val="97"/>
        </w:numPr>
        <w:tabs>
          <w:tab w:val="left" w:pos="426"/>
        </w:tabs>
        <w:spacing w:after="120"/>
        <w:ind w:left="709" w:hanging="256"/>
        <w:rPr>
          <w:lang w:val="fr-FR"/>
        </w:rPr>
      </w:pPr>
      <w:r w:rsidRPr="003D71D8">
        <w:rPr>
          <w:lang w:val="fr-FR"/>
        </w:rPr>
        <w:t>Objectif stratégique 5 : Assurer le suivi et l’évaluation de la mise en œuvre du plan de gestion des pestes et des pesticides</w:t>
      </w:r>
    </w:p>
    <w:p w:rsidR="00A70B37" w:rsidRDefault="00A70B37" w:rsidP="00F61C44">
      <w:pPr>
        <w:spacing w:line="240" w:lineRule="auto"/>
        <w:rPr>
          <w:lang w:val="fr-FR"/>
        </w:rPr>
      </w:pPr>
    </w:p>
    <w:p w:rsidR="00A70B37" w:rsidRDefault="00A70B37" w:rsidP="00F61C44">
      <w:pPr>
        <w:spacing w:line="240" w:lineRule="auto"/>
        <w:rPr>
          <w:lang w:val="fr-FR"/>
        </w:rPr>
      </w:pPr>
    </w:p>
    <w:p w:rsidR="00A70B37" w:rsidRDefault="00A70B37" w:rsidP="00F61C44">
      <w:pPr>
        <w:spacing w:line="240" w:lineRule="auto"/>
        <w:rPr>
          <w:lang w:val="fr-FR"/>
        </w:rPr>
      </w:pPr>
    </w:p>
    <w:p w:rsidR="00A70B37" w:rsidRDefault="00A70B37" w:rsidP="00F61C44">
      <w:pPr>
        <w:spacing w:line="240" w:lineRule="auto"/>
        <w:rPr>
          <w:lang w:val="fr-FR"/>
        </w:rPr>
      </w:pPr>
    </w:p>
    <w:p w:rsidR="00F61C44" w:rsidRDefault="00F61C44" w:rsidP="00F61C44">
      <w:pPr>
        <w:spacing w:line="240" w:lineRule="auto"/>
        <w:rPr>
          <w:lang w:val="fr-FR"/>
        </w:rPr>
      </w:pPr>
      <w:r w:rsidRPr="00D8233B">
        <w:rPr>
          <w:lang w:val="fr-FR"/>
        </w:rPr>
        <w:lastRenderedPageBreak/>
        <w:t xml:space="preserve">Dans le cadre de la mise en œuvre du programme de suivi, </w:t>
      </w:r>
      <w:r w:rsidR="00A92C02" w:rsidRPr="00D8233B">
        <w:rPr>
          <w:lang w:val="fr-FR"/>
        </w:rPr>
        <w:t>nous proposons</w:t>
      </w:r>
      <w:r w:rsidR="00B246AD">
        <w:rPr>
          <w:lang w:val="fr-FR"/>
        </w:rPr>
        <w:t>, à l’exemple du protocole existant dans entre la DGADI et le PAFASp pour l’irrigation,</w:t>
      </w:r>
      <w:r w:rsidRPr="00D8233B">
        <w:rPr>
          <w:lang w:val="fr-FR"/>
        </w:rPr>
        <w:t xml:space="preserve"> la signature des protocoles cadres d’accord suivants entre le PAFASP et les structures ci-dessous désignées. </w:t>
      </w:r>
    </w:p>
    <w:p w:rsidR="00B246AD" w:rsidRPr="00006205" w:rsidRDefault="00B246AD" w:rsidP="00B246AD">
      <w:pPr>
        <w:spacing w:line="240" w:lineRule="auto"/>
        <w:ind w:firstLine="0"/>
        <w:rPr>
          <w:lang w:val="fr-FR"/>
        </w:rPr>
      </w:pPr>
    </w:p>
    <w:tbl>
      <w:tblPr>
        <w:tblW w:w="0" w:type="auto"/>
        <w:jc w:val="center"/>
        <w:tblInd w:w="-835" w:type="dxa"/>
        <w:tblLook w:val="04A0" w:firstRow="1" w:lastRow="0" w:firstColumn="1" w:lastColumn="0" w:noHBand="0" w:noVBand="1"/>
      </w:tblPr>
      <w:tblGrid>
        <w:gridCol w:w="3631"/>
        <w:gridCol w:w="5330"/>
      </w:tblGrid>
      <w:tr w:rsidR="00B246AD" w:rsidRPr="00006205" w:rsidTr="00E001AF">
        <w:trPr>
          <w:jc w:val="center"/>
        </w:trPr>
        <w:tc>
          <w:tcPr>
            <w:tcW w:w="3631" w:type="dxa"/>
            <w:vMerge w:val="restart"/>
          </w:tcPr>
          <w:p w:rsidR="00B246AD" w:rsidRPr="007D0F7B" w:rsidRDefault="00B246AD" w:rsidP="00E001AF">
            <w:pPr>
              <w:numPr>
                <w:ilvl w:val="0"/>
                <w:numId w:val="15"/>
              </w:numPr>
              <w:spacing w:line="240" w:lineRule="auto"/>
              <w:ind w:left="284" w:hanging="284"/>
              <w:jc w:val="left"/>
            </w:pPr>
            <w:r w:rsidRPr="007D0F7B">
              <w:t>DPVC, DPASA, LNSP, INERA, IRSS</w:t>
            </w:r>
            <w:r>
              <w:t>, INERA, CRSN</w:t>
            </w:r>
          </w:p>
        </w:tc>
        <w:tc>
          <w:tcPr>
            <w:tcW w:w="5330" w:type="dxa"/>
          </w:tcPr>
          <w:p w:rsidR="00B246AD" w:rsidRPr="00006205" w:rsidRDefault="00B246AD" w:rsidP="00E001AF">
            <w:pPr>
              <w:spacing w:line="240" w:lineRule="auto"/>
              <w:ind w:firstLine="0"/>
              <w:rPr>
                <w:lang w:val="fr-FR"/>
              </w:rPr>
            </w:pPr>
            <w:r w:rsidRPr="00006205">
              <w:rPr>
                <w:lang w:val="fr-FR"/>
              </w:rPr>
              <w:t>Protection des cultures</w:t>
            </w:r>
          </w:p>
        </w:tc>
      </w:tr>
      <w:tr w:rsidR="00B246AD" w:rsidRPr="00006205" w:rsidTr="00E001AF">
        <w:trPr>
          <w:jc w:val="center"/>
        </w:trPr>
        <w:tc>
          <w:tcPr>
            <w:tcW w:w="3631" w:type="dxa"/>
            <w:vMerge/>
          </w:tcPr>
          <w:p w:rsidR="00B246AD" w:rsidRPr="00006205" w:rsidRDefault="00B246AD" w:rsidP="00E001AF">
            <w:pPr>
              <w:spacing w:line="240" w:lineRule="auto"/>
              <w:ind w:left="284" w:hanging="284"/>
              <w:rPr>
                <w:rFonts w:cs="Arial"/>
                <w:b/>
                <w:bCs/>
                <w:szCs w:val="26"/>
                <w:lang w:val="fr-FR"/>
              </w:rPr>
            </w:pPr>
          </w:p>
        </w:tc>
        <w:tc>
          <w:tcPr>
            <w:tcW w:w="5330" w:type="dxa"/>
          </w:tcPr>
          <w:p w:rsidR="00B246AD" w:rsidRPr="00006205" w:rsidRDefault="00B246AD" w:rsidP="00E001AF">
            <w:pPr>
              <w:spacing w:line="240" w:lineRule="auto"/>
              <w:ind w:firstLine="0"/>
              <w:rPr>
                <w:lang w:val="fr-FR"/>
              </w:rPr>
            </w:pPr>
            <w:r w:rsidRPr="00006205">
              <w:rPr>
                <w:lang w:val="fr-FR"/>
              </w:rPr>
              <w:t>Lutte phytosanitaire</w:t>
            </w:r>
          </w:p>
        </w:tc>
      </w:tr>
      <w:tr w:rsidR="00B246AD" w:rsidRPr="00006205" w:rsidTr="00E001AF">
        <w:trPr>
          <w:jc w:val="center"/>
        </w:trPr>
        <w:tc>
          <w:tcPr>
            <w:tcW w:w="3631" w:type="dxa"/>
            <w:vMerge/>
          </w:tcPr>
          <w:p w:rsidR="00B246AD" w:rsidRPr="00006205" w:rsidRDefault="00B246AD" w:rsidP="00E001AF">
            <w:pPr>
              <w:spacing w:line="240" w:lineRule="auto"/>
              <w:ind w:left="284" w:hanging="284"/>
              <w:rPr>
                <w:rFonts w:cs="Arial"/>
                <w:b/>
                <w:bCs/>
                <w:szCs w:val="26"/>
                <w:lang w:val="fr-FR"/>
              </w:rPr>
            </w:pPr>
          </w:p>
        </w:tc>
        <w:tc>
          <w:tcPr>
            <w:tcW w:w="5330" w:type="dxa"/>
          </w:tcPr>
          <w:p w:rsidR="00B246AD" w:rsidRPr="00006205" w:rsidRDefault="00B246AD" w:rsidP="00E001AF">
            <w:pPr>
              <w:spacing w:line="240" w:lineRule="auto"/>
              <w:ind w:firstLine="0"/>
              <w:rPr>
                <w:lang w:val="fr-FR"/>
              </w:rPr>
            </w:pPr>
            <w:r w:rsidRPr="00006205">
              <w:rPr>
                <w:lang w:val="fr-FR"/>
              </w:rPr>
              <w:t>Application des pesticides</w:t>
            </w:r>
          </w:p>
        </w:tc>
      </w:tr>
      <w:tr w:rsidR="00B246AD" w:rsidRPr="00006205" w:rsidTr="00E001AF">
        <w:trPr>
          <w:jc w:val="center"/>
        </w:trPr>
        <w:tc>
          <w:tcPr>
            <w:tcW w:w="3631" w:type="dxa"/>
            <w:vMerge/>
          </w:tcPr>
          <w:p w:rsidR="00B246AD" w:rsidRPr="00006205" w:rsidRDefault="00B246AD" w:rsidP="00E001AF">
            <w:pPr>
              <w:spacing w:line="240" w:lineRule="auto"/>
              <w:ind w:left="284" w:hanging="284"/>
              <w:rPr>
                <w:rFonts w:cs="Arial"/>
                <w:b/>
                <w:bCs/>
                <w:szCs w:val="26"/>
                <w:lang w:val="fr-FR"/>
              </w:rPr>
            </w:pPr>
          </w:p>
        </w:tc>
        <w:tc>
          <w:tcPr>
            <w:tcW w:w="5330" w:type="dxa"/>
          </w:tcPr>
          <w:p w:rsidR="00B246AD" w:rsidRPr="00006205" w:rsidRDefault="00B246AD" w:rsidP="00E001AF">
            <w:pPr>
              <w:spacing w:line="240" w:lineRule="auto"/>
              <w:ind w:firstLine="0"/>
              <w:rPr>
                <w:lang w:val="fr-FR"/>
              </w:rPr>
            </w:pPr>
            <w:r w:rsidRPr="00006205">
              <w:rPr>
                <w:lang w:val="fr-FR"/>
              </w:rPr>
              <w:t xml:space="preserve">Suivi sanitaire et environnemental </w:t>
            </w:r>
          </w:p>
        </w:tc>
      </w:tr>
      <w:tr w:rsidR="00B246AD" w:rsidRPr="00006205" w:rsidTr="00E001AF">
        <w:trPr>
          <w:jc w:val="center"/>
        </w:trPr>
        <w:tc>
          <w:tcPr>
            <w:tcW w:w="3631" w:type="dxa"/>
            <w:vMerge/>
          </w:tcPr>
          <w:p w:rsidR="00B246AD" w:rsidRPr="00006205" w:rsidRDefault="00B246AD" w:rsidP="00E001AF">
            <w:pPr>
              <w:spacing w:line="240" w:lineRule="auto"/>
              <w:ind w:left="284" w:hanging="284"/>
              <w:rPr>
                <w:rFonts w:cs="Arial"/>
                <w:b/>
                <w:bCs/>
                <w:szCs w:val="26"/>
                <w:lang w:val="fr-FR"/>
              </w:rPr>
            </w:pPr>
          </w:p>
        </w:tc>
        <w:tc>
          <w:tcPr>
            <w:tcW w:w="5330" w:type="dxa"/>
          </w:tcPr>
          <w:p w:rsidR="00B246AD" w:rsidRPr="00006205" w:rsidRDefault="00B246AD" w:rsidP="00E001AF">
            <w:pPr>
              <w:spacing w:line="240" w:lineRule="auto"/>
              <w:ind w:firstLine="0"/>
              <w:rPr>
                <w:lang w:val="fr-FR"/>
              </w:rPr>
            </w:pPr>
            <w:r w:rsidRPr="00006205">
              <w:rPr>
                <w:lang w:val="fr-FR"/>
              </w:rPr>
              <w:t>Décontamination des emballages vides</w:t>
            </w:r>
          </w:p>
        </w:tc>
      </w:tr>
      <w:tr w:rsidR="00B246AD" w:rsidRPr="00006205" w:rsidTr="00E001AF">
        <w:trPr>
          <w:jc w:val="center"/>
        </w:trPr>
        <w:tc>
          <w:tcPr>
            <w:tcW w:w="3631" w:type="dxa"/>
          </w:tcPr>
          <w:p w:rsidR="00B246AD" w:rsidRPr="00006205" w:rsidRDefault="00B246AD" w:rsidP="00E001AF">
            <w:pPr>
              <w:spacing w:line="240" w:lineRule="auto"/>
              <w:ind w:left="284" w:hanging="284"/>
              <w:rPr>
                <w:rFonts w:cs="Arial"/>
                <w:b/>
                <w:bCs/>
                <w:szCs w:val="26"/>
                <w:lang w:val="fr-FR"/>
              </w:rPr>
            </w:pPr>
          </w:p>
        </w:tc>
        <w:tc>
          <w:tcPr>
            <w:tcW w:w="5330" w:type="dxa"/>
          </w:tcPr>
          <w:p w:rsidR="00B246AD" w:rsidRPr="00006205" w:rsidRDefault="00B246AD" w:rsidP="00E001AF">
            <w:pPr>
              <w:spacing w:line="240" w:lineRule="auto"/>
              <w:ind w:firstLine="0"/>
              <w:rPr>
                <w:lang w:val="fr-FR"/>
              </w:rPr>
            </w:pPr>
          </w:p>
        </w:tc>
      </w:tr>
      <w:tr w:rsidR="00B246AD" w:rsidRPr="003132C1" w:rsidTr="00E001AF">
        <w:trPr>
          <w:jc w:val="center"/>
        </w:trPr>
        <w:tc>
          <w:tcPr>
            <w:tcW w:w="3631" w:type="dxa"/>
          </w:tcPr>
          <w:p w:rsidR="00B246AD" w:rsidRPr="005250B7" w:rsidRDefault="00B246AD" w:rsidP="00E001AF">
            <w:pPr>
              <w:pStyle w:val="ListParagraph"/>
              <w:numPr>
                <w:ilvl w:val="0"/>
                <w:numId w:val="15"/>
              </w:numPr>
              <w:spacing w:line="240" w:lineRule="auto"/>
              <w:ind w:left="284" w:hanging="284"/>
              <w:jc w:val="left"/>
              <w:rPr>
                <w:rFonts w:ascii="Arial Narrow" w:hAnsi="Arial Narrow"/>
                <w:lang w:val="fr-FR"/>
              </w:rPr>
            </w:pPr>
            <w:r w:rsidRPr="005250B7">
              <w:rPr>
                <w:rFonts w:ascii="Arial Narrow" w:hAnsi="Arial Narrow"/>
                <w:lang w:val="fr-FR"/>
              </w:rPr>
              <w:t>DGSV, DLNV</w:t>
            </w:r>
          </w:p>
        </w:tc>
        <w:tc>
          <w:tcPr>
            <w:tcW w:w="5330" w:type="dxa"/>
          </w:tcPr>
          <w:p w:rsidR="00B246AD" w:rsidRPr="00006205" w:rsidRDefault="00B246AD" w:rsidP="00E001AF">
            <w:pPr>
              <w:spacing w:line="240" w:lineRule="auto"/>
              <w:ind w:firstLine="0"/>
              <w:rPr>
                <w:lang w:val="fr-FR"/>
              </w:rPr>
            </w:pPr>
            <w:r w:rsidRPr="00006205">
              <w:rPr>
                <w:lang w:val="fr-FR"/>
              </w:rPr>
              <w:t>Vaccination des animaux</w:t>
            </w:r>
          </w:p>
          <w:p w:rsidR="00B246AD" w:rsidRPr="00006205" w:rsidRDefault="00B246AD" w:rsidP="00E001AF">
            <w:pPr>
              <w:spacing w:line="240" w:lineRule="auto"/>
              <w:ind w:firstLine="0"/>
              <w:rPr>
                <w:lang w:val="fr-FR"/>
              </w:rPr>
            </w:pPr>
            <w:r w:rsidRPr="00006205">
              <w:rPr>
                <w:lang w:val="fr-FR"/>
              </w:rPr>
              <w:t xml:space="preserve">Déparasitage interne et externe des animaux </w:t>
            </w:r>
          </w:p>
        </w:tc>
      </w:tr>
      <w:tr w:rsidR="00B246AD" w:rsidRPr="003132C1" w:rsidTr="00E001AF">
        <w:trPr>
          <w:jc w:val="center"/>
        </w:trPr>
        <w:tc>
          <w:tcPr>
            <w:tcW w:w="3631" w:type="dxa"/>
          </w:tcPr>
          <w:p w:rsidR="00B246AD" w:rsidRPr="005250B7" w:rsidRDefault="00B246AD" w:rsidP="00E001AF">
            <w:pPr>
              <w:pStyle w:val="ListParagraph"/>
              <w:spacing w:line="240" w:lineRule="auto"/>
              <w:ind w:left="284" w:hanging="284"/>
              <w:jc w:val="left"/>
              <w:rPr>
                <w:rFonts w:ascii="Arial Narrow" w:hAnsi="Arial Narrow" w:cs="Arial"/>
                <w:b/>
                <w:bCs/>
                <w:szCs w:val="26"/>
                <w:lang w:val="fr-FR"/>
              </w:rPr>
            </w:pPr>
          </w:p>
        </w:tc>
        <w:tc>
          <w:tcPr>
            <w:tcW w:w="5330" w:type="dxa"/>
          </w:tcPr>
          <w:p w:rsidR="00B246AD" w:rsidRPr="00006205" w:rsidRDefault="00B246AD" w:rsidP="00E001AF">
            <w:pPr>
              <w:spacing w:line="240" w:lineRule="auto"/>
              <w:ind w:firstLine="0"/>
              <w:rPr>
                <w:lang w:val="fr-FR"/>
              </w:rPr>
            </w:pPr>
          </w:p>
        </w:tc>
      </w:tr>
      <w:tr w:rsidR="00B246AD" w:rsidRPr="00006205" w:rsidTr="00E001AF">
        <w:trPr>
          <w:jc w:val="center"/>
        </w:trPr>
        <w:tc>
          <w:tcPr>
            <w:tcW w:w="3631" w:type="dxa"/>
          </w:tcPr>
          <w:p w:rsidR="00B246AD" w:rsidRPr="00006205" w:rsidRDefault="00B246AD" w:rsidP="00E001AF">
            <w:pPr>
              <w:numPr>
                <w:ilvl w:val="0"/>
                <w:numId w:val="15"/>
              </w:numPr>
              <w:spacing w:line="240" w:lineRule="auto"/>
              <w:ind w:left="284" w:hanging="284"/>
              <w:jc w:val="left"/>
              <w:rPr>
                <w:lang w:val="fr-FR"/>
              </w:rPr>
            </w:pPr>
            <w:r w:rsidRPr="00006205">
              <w:rPr>
                <w:lang w:val="fr-FR"/>
              </w:rPr>
              <w:t>BUNE</w:t>
            </w:r>
            <w:r>
              <w:rPr>
                <w:lang w:val="fr-FR"/>
              </w:rPr>
              <w:t>E</w:t>
            </w:r>
            <w:r w:rsidRPr="00006205">
              <w:rPr>
                <w:lang w:val="fr-FR"/>
              </w:rPr>
              <w:t xml:space="preserve">, LNSP, LCONEA </w:t>
            </w:r>
          </w:p>
        </w:tc>
        <w:tc>
          <w:tcPr>
            <w:tcW w:w="5330" w:type="dxa"/>
          </w:tcPr>
          <w:p w:rsidR="00B246AD" w:rsidRPr="00006205" w:rsidRDefault="00B246AD" w:rsidP="00E001AF">
            <w:pPr>
              <w:spacing w:line="240" w:lineRule="auto"/>
              <w:ind w:firstLine="0"/>
              <w:rPr>
                <w:lang w:val="fr-FR"/>
              </w:rPr>
            </w:pPr>
            <w:r w:rsidRPr="00006205">
              <w:rPr>
                <w:lang w:val="fr-FR"/>
              </w:rPr>
              <w:t>Suivi environnemental</w:t>
            </w:r>
          </w:p>
        </w:tc>
      </w:tr>
      <w:tr w:rsidR="00B246AD" w:rsidRPr="00006205" w:rsidTr="00E001AF">
        <w:trPr>
          <w:jc w:val="center"/>
        </w:trPr>
        <w:tc>
          <w:tcPr>
            <w:tcW w:w="3631" w:type="dxa"/>
          </w:tcPr>
          <w:p w:rsidR="00B246AD" w:rsidRPr="00006205" w:rsidRDefault="00B246AD" w:rsidP="00E001AF">
            <w:pPr>
              <w:spacing w:line="240" w:lineRule="auto"/>
              <w:ind w:left="284" w:hanging="284"/>
              <w:jc w:val="left"/>
              <w:rPr>
                <w:rFonts w:cs="Arial"/>
                <w:b/>
                <w:bCs/>
                <w:szCs w:val="26"/>
                <w:lang w:val="fr-FR"/>
              </w:rPr>
            </w:pPr>
          </w:p>
        </w:tc>
        <w:tc>
          <w:tcPr>
            <w:tcW w:w="5330" w:type="dxa"/>
          </w:tcPr>
          <w:p w:rsidR="00B246AD" w:rsidRPr="00006205" w:rsidRDefault="00B246AD" w:rsidP="00E001AF">
            <w:pPr>
              <w:spacing w:line="240" w:lineRule="auto"/>
              <w:ind w:firstLine="0"/>
              <w:rPr>
                <w:lang w:val="fr-FR"/>
              </w:rPr>
            </w:pPr>
          </w:p>
        </w:tc>
      </w:tr>
      <w:tr w:rsidR="00B246AD" w:rsidRPr="003132C1" w:rsidTr="00E001AF">
        <w:trPr>
          <w:jc w:val="center"/>
        </w:trPr>
        <w:tc>
          <w:tcPr>
            <w:tcW w:w="3631" w:type="dxa"/>
          </w:tcPr>
          <w:p w:rsidR="00B246AD" w:rsidRPr="00006205" w:rsidRDefault="00B246AD" w:rsidP="00E001AF">
            <w:pPr>
              <w:numPr>
                <w:ilvl w:val="0"/>
                <w:numId w:val="15"/>
              </w:numPr>
              <w:spacing w:line="240" w:lineRule="auto"/>
              <w:ind w:left="284" w:hanging="284"/>
              <w:jc w:val="left"/>
              <w:rPr>
                <w:lang w:val="fr-FR"/>
              </w:rPr>
            </w:pPr>
            <w:r w:rsidRPr="00006205">
              <w:rPr>
                <w:lang w:val="fr-FR"/>
              </w:rPr>
              <w:t>DPV</w:t>
            </w:r>
            <w:r>
              <w:rPr>
                <w:lang w:val="fr-FR"/>
              </w:rPr>
              <w:t>C</w:t>
            </w:r>
            <w:r w:rsidRPr="00006205">
              <w:rPr>
                <w:lang w:val="fr-FR"/>
              </w:rPr>
              <w:t>, LNSP, LCONEA</w:t>
            </w:r>
          </w:p>
        </w:tc>
        <w:tc>
          <w:tcPr>
            <w:tcW w:w="5330" w:type="dxa"/>
          </w:tcPr>
          <w:p w:rsidR="00B246AD" w:rsidRPr="00006205" w:rsidRDefault="00B246AD" w:rsidP="00E001AF">
            <w:pPr>
              <w:spacing w:line="240" w:lineRule="auto"/>
              <w:ind w:firstLine="0"/>
              <w:rPr>
                <w:lang w:val="fr-FR"/>
              </w:rPr>
            </w:pPr>
            <w:r w:rsidRPr="00006205">
              <w:rPr>
                <w:lang w:val="fr-FR"/>
              </w:rPr>
              <w:t>Analyse des résidus de pesticides dans différents matrices</w:t>
            </w:r>
          </w:p>
        </w:tc>
      </w:tr>
    </w:tbl>
    <w:p w:rsidR="00B246AD" w:rsidRDefault="00B246AD" w:rsidP="003D71D8">
      <w:pPr>
        <w:spacing w:after="120"/>
        <w:rPr>
          <w:lang w:val="fr-FR"/>
        </w:rPr>
      </w:pPr>
    </w:p>
    <w:p w:rsidR="003D71D8" w:rsidRPr="003D71D8" w:rsidRDefault="00A92C02" w:rsidP="003D71D8">
      <w:pPr>
        <w:spacing w:after="120"/>
        <w:rPr>
          <w:lang w:val="fr-FR"/>
        </w:rPr>
      </w:pPr>
      <w:r w:rsidRPr="00D8233B">
        <w:rPr>
          <w:lang w:val="fr-FR"/>
        </w:rPr>
        <w:t xml:space="preserve">Le montant prévisionnel pour l’exécution du </w:t>
      </w:r>
      <w:r w:rsidR="00D50C53">
        <w:rPr>
          <w:lang w:val="fr-FR"/>
        </w:rPr>
        <w:t>PGPP</w:t>
      </w:r>
      <w:r w:rsidRPr="00D8233B">
        <w:rPr>
          <w:lang w:val="fr-FR"/>
        </w:rPr>
        <w:t xml:space="preserve"> est de cent </w:t>
      </w:r>
      <w:r w:rsidR="000229C9">
        <w:rPr>
          <w:lang w:val="fr-FR"/>
        </w:rPr>
        <w:t>cinquante trois millions cin</w:t>
      </w:r>
      <w:r w:rsidR="003E730F">
        <w:rPr>
          <w:lang w:val="fr-FR"/>
        </w:rPr>
        <w:t xml:space="preserve">q cent mille </w:t>
      </w:r>
      <w:r w:rsidRPr="00D8233B">
        <w:rPr>
          <w:lang w:val="fr-FR"/>
        </w:rPr>
        <w:t>(</w:t>
      </w:r>
      <w:r w:rsidR="003E730F">
        <w:rPr>
          <w:lang w:val="fr-FR"/>
        </w:rPr>
        <w:t>153 5</w:t>
      </w:r>
      <w:r w:rsidRPr="00D8233B">
        <w:rPr>
          <w:lang w:val="fr-FR"/>
        </w:rPr>
        <w:t>00 000) FCFA</w:t>
      </w:r>
      <w:r w:rsidR="003D71D8" w:rsidRPr="00D8233B">
        <w:rPr>
          <w:lang w:val="fr-FR"/>
        </w:rPr>
        <w:t xml:space="preserve">. </w:t>
      </w:r>
      <w:r w:rsidR="003E730F">
        <w:rPr>
          <w:lang w:val="fr-FR"/>
        </w:rPr>
        <w:t>L</w:t>
      </w:r>
      <w:r w:rsidR="00D50C53">
        <w:rPr>
          <w:lang w:val="fr-FR"/>
        </w:rPr>
        <w:t>e</w:t>
      </w:r>
      <w:r w:rsidR="003E730F">
        <w:rPr>
          <w:lang w:val="fr-FR"/>
        </w:rPr>
        <w:t xml:space="preserve"> </w:t>
      </w:r>
      <w:r w:rsidR="003D71D8" w:rsidRPr="00D8233B">
        <w:rPr>
          <w:lang w:val="fr-FR"/>
        </w:rPr>
        <w:t>renforcement du cadre institutionnel et légal de gestion des pesticides, renforcement des capacités des acteurs institutionnels</w:t>
      </w:r>
      <w:r w:rsidR="003E730F">
        <w:rPr>
          <w:lang w:val="fr-FR"/>
        </w:rPr>
        <w:t xml:space="preserve"> étant pris en compte dans la composante appui institutionel</w:t>
      </w:r>
      <w:r w:rsidR="00D50C53">
        <w:rPr>
          <w:lang w:val="fr-FR"/>
        </w:rPr>
        <w:t>le</w:t>
      </w:r>
      <w:r w:rsidR="003E730F">
        <w:rPr>
          <w:lang w:val="fr-FR"/>
        </w:rPr>
        <w:t xml:space="preserve"> du pro</w:t>
      </w:r>
      <w:r w:rsidR="00D50C53">
        <w:rPr>
          <w:lang w:val="fr-FR"/>
        </w:rPr>
        <w:t>gramme</w:t>
      </w:r>
      <w:r w:rsidR="003E730F">
        <w:rPr>
          <w:lang w:val="fr-FR"/>
        </w:rPr>
        <w:t>, ce budget couvre les besoins en renforcement des capacités des</w:t>
      </w:r>
      <w:r w:rsidR="003D71D8" w:rsidRPr="00D8233B">
        <w:rPr>
          <w:lang w:val="fr-FR"/>
        </w:rPr>
        <w:t xml:space="preserve"> producteurs, </w:t>
      </w:r>
      <w:r w:rsidR="003D71D8" w:rsidRPr="003D71D8">
        <w:rPr>
          <w:lang w:val="fr-FR"/>
        </w:rPr>
        <w:t>l’amélioration des systèmes d’approvisionnement, de l’utilisation et de gestion des</w:t>
      </w:r>
      <w:r w:rsidR="00D50C53">
        <w:rPr>
          <w:lang w:val="fr-FR"/>
        </w:rPr>
        <w:t xml:space="preserve"> pestes et des</w:t>
      </w:r>
      <w:r w:rsidR="003D71D8" w:rsidRPr="003D71D8">
        <w:rPr>
          <w:lang w:val="fr-FR"/>
        </w:rPr>
        <w:t xml:space="preserve"> pesticides et enfin </w:t>
      </w:r>
      <w:r w:rsidR="00D50C53">
        <w:rPr>
          <w:lang w:val="fr-FR"/>
        </w:rPr>
        <w:t xml:space="preserve">permet </w:t>
      </w:r>
      <w:r w:rsidR="003D71D8" w:rsidRPr="003D71D8">
        <w:rPr>
          <w:lang w:val="fr-FR"/>
        </w:rPr>
        <w:t>d’assurer le suivi et l’évaluation de la mise en œuvre du plan.</w:t>
      </w:r>
    </w:p>
    <w:p w:rsidR="00926F8B" w:rsidRPr="00006205" w:rsidRDefault="00926F8B" w:rsidP="00926F8B">
      <w:pPr>
        <w:pStyle w:val="Heading1"/>
      </w:pPr>
    </w:p>
    <w:p w:rsidR="00760881" w:rsidRDefault="00760881" w:rsidP="00AC179D">
      <w:pPr>
        <w:rPr>
          <w:rFonts w:ascii="Times New Roman" w:hAnsi="Times New Roman"/>
          <w:b/>
          <w:color w:val="333333"/>
          <w:highlight w:val="yellow"/>
          <w:lang w:val="fr-FR" w:eastAsia="fr-FR"/>
        </w:rPr>
      </w:pPr>
    </w:p>
    <w:p w:rsidR="00516674" w:rsidRPr="00D873B3" w:rsidRDefault="00A92C02">
      <w:pPr>
        <w:spacing w:line="240" w:lineRule="auto"/>
        <w:ind w:firstLine="0"/>
        <w:jc w:val="left"/>
        <w:rPr>
          <w:b/>
          <w:color w:val="000000"/>
          <w:sz w:val="26"/>
          <w:lang w:val="fr-FR" w:eastAsia="fr-FR"/>
        </w:rPr>
      </w:pPr>
      <w:r w:rsidRPr="00A92C02">
        <w:rPr>
          <w:lang w:val="fr-FR" w:eastAsia="fr-FR"/>
        </w:rPr>
        <w:br w:type="page"/>
      </w:r>
    </w:p>
    <w:p w:rsidR="00760881" w:rsidRPr="009F5DF8" w:rsidRDefault="001D01FB" w:rsidP="00760881">
      <w:pPr>
        <w:pStyle w:val="Heading1"/>
        <w:rPr>
          <w:lang w:val="en-US" w:eastAsia="fr-FR"/>
        </w:rPr>
      </w:pPr>
      <w:bookmarkStart w:id="94" w:name="_Toc381371777"/>
      <w:r w:rsidRPr="009F5DF8">
        <w:rPr>
          <w:lang w:val="en-US" w:eastAsia="fr-FR"/>
        </w:rPr>
        <w:lastRenderedPageBreak/>
        <w:t>Excecutive summary</w:t>
      </w:r>
      <w:bookmarkEnd w:id="94"/>
    </w:p>
    <w:p w:rsidR="0099703C" w:rsidRPr="00760881" w:rsidRDefault="0099703C" w:rsidP="0099703C">
      <w:pPr>
        <w:rPr>
          <w:lang w:val="en-GB"/>
        </w:rPr>
      </w:pPr>
      <w:r w:rsidRPr="00760881">
        <w:rPr>
          <w:rFonts w:cs="Calibri"/>
          <w:lang w:val="en-GB"/>
        </w:rPr>
        <w:t>Since 2007, the PAFASP programme is implemented in order to comply with the objective of the Strategic</w:t>
      </w:r>
      <w:r w:rsidRPr="00760881">
        <w:rPr>
          <w:rStyle w:val="hps"/>
          <w:lang w:val="en-GB"/>
        </w:rPr>
        <w:t xml:space="preserve"> Framework for</w:t>
      </w:r>
      <w:r w:rsidRPr="00760881">
        <w:rPr>
          <w:lang w:val="en-GB"/>
        </w:rPr>
        <w:t xml:space="preserve"> </w:t>
      </w:r>
      <w:r w:rsidRPr="00760881">
        <w:rPr>
          <w:rStyle w:val="hps"/>
          <w:lang w:val="en-GB"/>
        </w:rPr>
        <w:t>Poverty Reduction</w:t>
      </w:r>
      <w:r w:rsidRPr="00760881">
        <w:rPr>
          <w:lang w:val="en-GB"/>
        </w:rPr>
        <w:t xml:space="preserve"> </w:t>
      </w:r>
      <w:r w:rsidRPr="00760881">
        <w:rPr>
          <w:rStyle w:val="hps"/>
          <w:lang w:val="en-GB"/>
        </w:rPr>
        <w:t xml:space="preserve">(CSLP), </w:t>
      </w:r>
      <w:r w:rsidRPr="00760881">
        <w:rPr>
          <w:lang w:val="en-GB"/>
        </w:rPr>
        <w:t xml:space="preserve">the </w:t>
      </w:r>
      <w:r w:rsidRPr="00760881">
        <w:rPr>
          <w:rStyle w:val="hps"/>
          <w:lang w:val="en-GB"/>
        </w:rPr>
        <w:t>Rural Development Strategy (SDR) and the Strategy</w:t>
      </w:r>
      <w:r w:rsidRPr="00760881">
        <w:rPr>
          <w:lang w:val="en-GB"/>
        </w:rPr>
        <w:t xml:space="preserve"> </w:t>
      </w:r>
      <w:r w:rsidRPr="00760881">
        <w:rPr>
          <w:rStyle w:val="hps"/>
          <w:lang w:val="en-GB"/>
        </w:rPr>
        <w:t>for Accelerated Growth</w:t>
      </w:r>
      <w:r w:rsidRPr="00760881">
        <w:rPr>
          <w:lang w:val="en-GB"/>
        </w:rPr>
        <w:t xml:space="preserve"> </w:t>
      </w:r>
      <w:r w:rsidRPr="00760881">
        <w:rPr>
          <w:rStyle w:val="hps"/>
          <w:lang w:val="en-GB"/>
        </w:rPr>
        <w:t>and Sustainable Development</w:t>
      </w:r>
      <w:r w:rsidRPr="00760881">
        <w:rPr>
          <w:lang w:val="en-GB"/>
        </w:rPr>
        <w:t xml:space="preserve"> </w:t>
      </w:r>
      <w:r w:rsidRPr="00760881">
        <w:rPr>
          <w:rStyle w:val="hps"/>
          <w:lang w:val="en-GB"/>
        </w:rPr>
        <w:t>(</w:t>
      </w:r>
      <w:r w:rsidRPr="00760881">
        <w:rPr>
          <w:lang w:val="en-GB"/>
        </w:rPr>
        <w:t xml:space="preserve">SCADD) in term of sharing of sustainable growth. </w:t>
      </w:r>
    </w:p>
    <w:p w:rsidR="0099703C" w:rsidRPr="00760881" w:rsidRDefault="0099703C" w:rsidP="0099703C">
      <w:pPr>
        <w:rPr>
          <w:rStyle w:val="hps"/>
          <w:rFonts w:ascii="Calibri" w:hAnsi="Calibri"/>
          <w:sz w:val="22"/>
          <w:szCs w:val="22"/>
        </w:rPr>
      </w:pPr>
      <w:r w:rsidRPr="00760881">
        <w:rPr>
          <w:rStyle w:val="longtext"/>
          <w:shd w:val="clear" w:color="auto" w:fill="FFFFFF"/>
        </w:rPr>
        <w:t xml:space="preserve">The programme PAFASP aims </w:t>
      </w:r>
      <w:r w:rsidRPr="00760881">
        <w:t xml:space="preserve">to improve the competitiveness of Agricultural, Forestry and Livestock activities on national, sub-regional and international markets, </w:t>
      </w:r>
      <w:r w:rsidRPr="00760881">
        <w:rPr>
          <w:rStyle w:val="longtext"/>
          <w:shd w:val="clear" w:color="auto" w:fill="FFFFFF"/>
        </w:rPr>
        <w:t>equitable growth and poverty reduction through</w:t>
      </w:r>
      <w:r w:rsidRPr="00760881">
        <w:t xml:space="preserve">: i) increase the performance of sectors; ii) to support private sectors initiatives; iii) the development of </w:t>
      </w:r>
      <w:r w:rsidRPr="00760881">
        <w:rPr>
          <w:rStyle w:val="hps"/>
        </w:rPr>
        <w:t>development</w:t>
      </w:r>
      <w:r w:rsidRPr="00760881">
        <w:rPr>
          <w:rStyle w:val="longtext"/>
        </w:rPr>
        <w:t xml:space="preserve"> </w:t>
      </w:r>
      <w:r w:rsidRPr="00760881">
        <w:rPr>
          <w:rStyle w:val="hps"/>
        </w:rPr>
        <w:t>of irrigation infrastructure</w:t>
      </w:r>
      <w:r w:rsidRPr="00760881">
        <w:rPr>
          <w:rStyle w:val="longtext"/>
        </w:rPr>
        <w:t xml:space="preserve"> </w:t>
      </w:r>
      <w:r w:rsidRPr="00760881">
        <w:rPr>
          <w:rStyle w:val="hps"/>
        </w:rPr>
        <w:t>and</w:t>
      </w:r>
      <w:r w:rsidRPr="00760881">
        <w:rPr>
          <w:rStyle w:val="longtext"/>
        </w:rPr>
        <w:t xml:space="preserve"> </w:t>
      </w:r>
      <w:r w:rsidRPr="00760881">
        <w:rPr>
          <w:rStyle w:val="hps"/>
        </w:rPr>
        <w:t>marketing; iv) the strengthening the</w:t>
      </w:r>
      <w:r w:rsidRPr="00760881">
        <w:rPr>
          <w:rStyle w:val="longtext"/>
        </w:rPr>
        <w:t xml:space="preserve"> </w:t>
      </w:r>
      <w:r w:rsidRPr="00760881">
        <w:rPr>
          <w:rStyle w:val="hps"/>
        </w:rPr>
        <w:t>institutional aspect</w:t>
      </w:r>
      <w:r>
        <w:rPr>
          <w:rStyle w:val="hps"/>
        </w:rPr>
        <w:t>s</w:t>
      </w:r>
      <w:r w:rsidRPr="00760881">
        <w:rPr>
          <w:rStyle w:val="longtext"/>
        </w:rPr>
        <w:t xml:space="preserve"> </w:t>
      </w:r>
      <w:r w:rsidRPr="00760881">
        <w:rPr>
          <w:rStyle w:val="hps"/>
        </w:rPr>
        <w:t>and services</w:t>
      </w:r>
      <w:r w:rsidRPr="00760881">
        <w:rPr>
          <w:rStyle w:val="longtext"/>
        </w:rPr>
        <w:t xml:space="preserve"> </w:t>
      </w:r>
      <w:r w:rsidRPr="00760881">
        <w:rPr>
          <w:rStyle w:val="hps"/>
        </w:rPr>
        <w:t>to support the development</w:t>
      </w:r>
      <w:r w:rsidRPr="00760881">
        <w:rPr>
          <w:rStyle w:val="longtext"/>
        </w:rPr>
        <w:t xml:space="preserve"> </w:t>
      </w:r>
      <w:r w:rsidRPr="00760881">
        <w:rPr>
          <w:rStyle w:val="hps"/>
        </w:rPr>
        <w:t>of</w:t>
      </w:r>
      <w:r w:rsidRPr="00760881">
        <w:rPr>
          <w:rStyle w:val="longtext"/>
        </w:rPr>
        <w:t xml:space="preserve"> </w:t>
      </w:r>
      <w:r w:rsidRPr="00760881">
        <w:rPr>
          <w:rStyle w:val="hps"/>
        </w:rPr>
        <w:t>courses.</w:t>
      </w:r>
    </w:p>
    <w:p w:rsidR="0099703C" w:rsidRPr="00760881" w:rsidRDefault="0099703C" w:rsidP="0099703C">
      <w:r w:rsidRPr="00760881">
        <w:t xml:space="preserve">After more than six years of the program implementation, the World Bank, in agreement with the GoBF, will support, in the frame of additional </w:t>
      </w:r>
      <w:r>
        <w:t>financing</w:t>
      </w:r>
      <w:r w:rsidRPr="00760881">
        <w:t>, the program for two year</w:t>
      </w:r>
      <w:r>
        <w:t>s</w:t>
      </w:r>
      <w:r w:rsidRPr="00760881">
        <w:t xml:space="preserve">. Agricultural, forestry and livestock activities necessarily imply more often the use of pesticides, with some negative consequence on human and environment. In order to ensure sustainable implementation of PAFASP activities within the frame of the additional </w:t>
      </w:r>
      <w:r>
        <w:t>financing</w:t>
      </w:r>
      <w:r w:rsidRPr="00760881">
        <w:t>, the program has developed a plan for pest and pesticide management, which is the subject of this evaluation that sets out the “</w:t>
      </w:r>
      <w:r>
        <w:t xml:space="preserve">Integrated </w:t>
      </w:r>
      <w:r w:rsidRPr="00760881">
        <w:rPr>
          <w:i/>
        </w:rPr>
        <w:t>Pests and Pesticides Management Plan (</w:t>
      </w:r>
      <w:r>
        <w:rPr>
          <w:i/>
        </w:rPr>
        <w:t>I</w:t>
      </w:r>
      <w:r w:rsidRPr="00760881">
        <w:rPr>
          <w:i/>
        </w:rPr>
        <w:t>P</w:t>
      </w:r>
      <w:r>
        <w:rPr>
          <w:i/>
        </w:rPr>
        <w:t>M</w:t>
      </w:r>
      <w:r w:rsidRPr="00760881">
        <w:rPr>
          <w:i/>
        </w:rPr>
        <w:t>P)</w:t>
      </w:r>
      <w:r w:rsidRPr="00760881">
        <w:t xml:space="preserve">.” This </w:t>
      </w:r>
      <w:r>
        <w:t>I</w:t>
      </w:r>
      <w:r w:rsidRPr="00760881">
        <w:t>PMP was prepared in compliance with Burkina Faso national policies and those of the World Bank (OP 4.09) as the partner of GoBF in the program.</w:t>
      </w:r>
    </w:p>
    <w:p w:rsidR="0099703C" w:rsidRPr="00760881" w:rsidRDefault="0099703C" w:rsidP="0099703C">
      <w:r w:rsidRPr="00760881">
        <w:t xml:space="preserve">The </w:t>
      </w:r>
      <w:r>
        <w:t>IPMP</w:t>
      </w:r>
      <w:r w:rsidRPr="00760881">
        <w:t xml:space="preserve"> is meant to identify the mains negative impact of pesticides usage and to develop mitigation plan to be taken when implementing micro-projects supported by the program in order to avoid or minimize adverse effects of pests and pesticides on human, animal and environmental health, and propose necessary actions for the implementation of those measures. The task is mainly directed to safeguard policies on pests and pesticides management of the World Bank (Safeguard Policy 4.09 on Pest </w:t>
      </w:r>
      <w:r>
        <w:t>Management</w:t>
      </w:r>
      <w:r w:rsidRPr="00760881">
        <w:t xml:space="preserve">l), and national policies on pest and pesticides management. </w:t>
      </w:r>
    </w:p>
    <w:p w:rsidR="0099703C" w:rsidRPr="00760881" w:rsidRDefault="0099703C" w:rsidP="0099703C">
      <w:r w:rsidRPr="00760881">
        <w:t xml:space="preserve">The study followed a broad-based consultation approach with and interviews of stakeholder and field trips. This approach was triangulated with: (i) the review of existing </w:t>
      </w:r>
      <w:r>
        <w:t>I</w:t>
      </w:r>
      <w:r w:rsidRPr="00760881">
        <w:t xml:space="preserve">PMP prepared in the context of completed and on-going Bank-funded projects; (ii) field work (surveys, investigations, situation analysis of the study area; (iii) analysis vectors control method; and (iv) data collection, analysis and validation. The present report is structured as followed:  </w:t>
      </w:r>
    </w:p>
    <w:p w:rsidR="0099703C" w:rsidRPr="00760881" w:rsidRDefault="0099703C" w:rsidP="008875AF">
      <w:pPr>
        <w:numPr>
          <w:ilvl w:val="0"/>
          <w:numId w:val="115"/>
        </w:numPr>
      </w:pPr>
      <w:r w:rsidRPr="00760881">
        <w:t>Introduction and justification of the study</w:t>
      </w:r>
    </w:p>
    <w:p w:rsidR="0099703C" w:rsidRPr="00760881" w:rsidRDefault="0099703C" w:rsidP="008875AF">
      <w:pPr>
        <w:numPr>
          <w:ilvl w:val="0"/>
          <w:numId w:val="115"/>
        </w:numPr>
        <w:rPr>
          <w:lang w:val="en-GB"/>
        </w:rPr>
      </w:pPr>
      <w:r w:rsidRPr="00760881">
        <w:rPr>
          <w:lang w:val="en-GB"/>
        </w:rPr>
        <w:t>Programme description</w:t>
      </w:r>
    </w:p>
    <w:p w:rsidR="0099703C" w:rsidRPr="00760881" w:rsidRDefault="0099703C" w:rsidP="008875AF">
      <w:pPr>
        <w:numPr>
          <w:ilvl w:val="0"/>
          <w:numId w:val="115"/>
        </w:numPr>
        <w:rPr>
          <w:lang w:val="en-GB"/>
        </w:rPr>
      </w:pPr>
      <w:r w:rsidRPr="00760881">
        <w:rPr>
          <w:lang w:val="en-GB"/>
        </w:rPr>
        <w:t>Programme area description</w:t>
      </w:r>
    </w:p>
    <w:p w:rsidR="0099703C" w:rsidRPr="00760881" w:rsidRDefault="0099703C" w:rsidP="008875AF">
      <w:pPr>
        <w:numPr>
          <w:ilvl w:val="0"/>
          <w:numId w:val="115"/>
        </w:numPr>
      </w:pPr>
      <w:r w:rsidRPr="00760881">
        <w:t>Legislation, regulations and institutional framework of the Pest and Pesticides in agricultural management in Burkina Faso</w:t>
      </w:r>
    </w:p>
    <w:p w:rsidR="0099703C" w:rsidRPr="00760881" w:rsidRDefault="0099703C" w:rsidP="008875AF">
      <w:pPr>
        <w:numPr>
          <w:ilvl w:val="0"/>
          <w:numId w:val="115"/>
        </w:numPr>
      </w:pPr>
      <w:r w:rsidRPr="00760881">
        <w:t>The involved actor in pesticides management</w:t>
      </w:r>
    </w:p>
    <w:p w:rsidR="0099703C" w:rsidRPr="00760881" w:rsidRDefault="0099703C" w:rsidP="008875AF">
      <w:pPr>
        <w:numPr>
          <w:ilvl w:val="0"/>
          <w:numId w:val="115"/>
        </w:numPr>
      </w:pPr>
      <w:r w:rsidRPr="00760881">
        <w:t>Pest and pesticides management approach</w:t>
      </w:r>
    </w:p>
    <w:p w:rsidR="0099703C" w:rsidRPr="00760881" w:rsidRDefault="0099703C" w:rsidP="008875AF">
      <w:pPr>
        <w:numPr>
          <w:ilvl w:val="0"/>
          <w:numId w:val="115"/>
        </w:numPr>
      </w:pPr>
      <w:r w:rsidRPr="00760881">
        <w:t>Main constraint</w:t>
      </w:r>
      <w:r>
        <w:t>s</w:t>
      </w:r>
      <w:r w:rsidRPr="00760881">
        <w:t xml:space="preserve"> in pest and pesticides management</w:t>
      </w:r>
    </w:p>
    <w:p w:rsidR="0099703C" w:rsidRPr="00760881" w:rsidRDefault="0099703C" w:rsidP="008875AF">
      <w:pPr>
        <w:numPr>
          <w:ilvl w:val="0"/>
          <w:numId w:val="115"/>
        </w:numPr>
      </w:pPr>
      <w:r w:rsidRPr="00760881">
        <w:t>Mitigation plan and estimated cost of the plan</w:t>
      </w:r>
    </w:p>
    <w:p w:rsidR="0099703C" w:rsidRPr="00760881" w:rsidRDefault="0099703C" w:rsidP="0099703C"/>
    <w:p w:rsidR="0099703C" w:rsidRPr="00760881" w:rsidRDefault="0099703C" w:rsidP="0099703C">
      <w:pPr>
        <w:rPr>
          <w:lang w:val="en-GB"/>
        </w:rPr>
      </w:pPr>
      <w:r w:rsidRPr="00760881">
        <w:rPr>
          <w:lang w:val="en-GB"/>
        </w:rPr>
        <w:t xml:space="preserve">The analysis of environmental baseline shows that current conditions of pesticides usage by the promoters of the PAFASP programme </w:t>
      </w:r>
      <w:r w:rsidR="00294992">
        <w:rPr>
          <w:lang w:val="en-GB"/>
        </w:rPr>
        <w:t xml:space="preserve">indicates low capacity in terms of knowledge of pests as well as poor management of pesticides usage and application. </w:t>
      </w:r>
      <w:r w:rsidRPr="00760881">
        <w:rPr>
          <w:lang w:val="en-GB"/>
        </w:rPr>
        <w:t xml:space="preserve">Therefore, we strongly recommend the PAFASP </w:t>
      </w:r>
      <w:r w:rsidR="00294992">
        <w:rPr>
          <w:lang w:val="en-GB"/>
        </w:rPr>
        <w:t xml:space="preserve">continue </w:t>
      </w:r>
      <w:r w:rsidRPr="00760881">
        <w:rPr>
          <w:lang w:val="en-GB"/>
        </w:rPr>
        <w:t xml:space="preserve">to promote and organize training and sensitization in order to build up the capacity of all </w:t>
      </w:r>
      <w:r w:rsidRPr="00760881">
        <w:rPr>
          <w:lang w:val="en-GB"/>
        </w:rPr>
        <w:lastRenderedPageBreak/>
        <w:t xml:space="preserve">partners involved in the programme. </w:t>
      </w:r>
      <w:r w:rsidR="00294992">
        <w:rPr>
          <w:lang w:val="en-GB"/>
        </w:rPr>
        <w:t xml:space="preserve">As part of the implementation of this IPMP, budget allocation has been made for capacity building targeting the program’s beneficiaries. </w:t>
      </w:r>
    </w:p>
    <w:p w:rsidR="0099703C" w:rsidRPr="00760881" w:rsidRDefault="0099703C" w:rsidP="0099703C">
      <w:r w:rsidRPr="00760881">
        <w:t xml:space="preserve">For efficiency in the actions, and to ensure sustainable management of Pest and Pesticides, the following activities under the frame of the following strategic objectives are mandatory: </w:t>
      </w:r>
    </w:p>
    <w:p w:rsidR="0099703C" w:rsidRPr="00760881" w:rsidRDefault="0099703C" w:rsidP="008875AF">
      <w:pPr>
        <w:numPr>
          <w:ilvl w:val="0"/>
          <w:numId w:val="116"/>
        </w:numPr>
      </w:pPr>
      <w:r w:rsidRPr="00760881">
        <w:t xml:space="preserve">Strategic objective 1: To set up a mechanism for the implementation of the </w:t>
      </w:r>
      <w:r>
        <w:t>IPMP</w:t>
      </w:r>
    </w:p>
    <w:p w:rsidR="0099703C" w:rsidRPr="00760881" w:rsidRDefault="0099703C" w:rsidP="008875AF">
      <w:pPr>
        <w:numPr>
          <w:ilvl w:val="0"/>
          <w:numId w:val="116"/>
        </w:numPr>
      </w:pPr>
      <w:r w:rsidRPr="00760881">
        <w:t>Strategic objective 2: To communicate and promote communication for the changing of all stakeholder behavior in Pest and Pesticides management</w:t>
      </w:r>
    </w:p>
    <w:p w:rsidR="0099703C" w:rsidRPr="00760881" w:rsidRDefault="0099703C" w:rsidP="008875AF">
      <w:pPr>
        <w:numPr>
          <w:ilvl w:val="0"/>
          <w:numId w:val="116"/>
        </w:numPr>
        <w:rPr>
          <w:rStyle w:val="hps"/>
        </w:rPr>
      </w:pPr>
      <w:r w:rsidRPr="00760881">
        <w:t xml:space="preserve">Strategic objective 3: To contribute to the </w:t>
      </w:r>
      <w:r w:rsidRPr="00760881">
        <w:rPr>
          <w:rStyle w:val="hps"/>
        </w:rPr>
        <w:t xml:space="preserve">characterization of the baseline </w:t>
      </w:r>
      <w:r w:rsidRPr="00760881">
        <w:rPr>
          <w:rStyle w:val="longtext"/>
        </w:rPr>
        <w:t xml:space="preserve">with respect to </w:t>
      </w:r>
      <w:r w:rsidRPr="00760881">
        <w:rPr>
          <w:rStyle w:val="hps"/>
        </w:rPr>
        <w:t xml:space="preserve">health risks </w:t>
      </w:r>
      <w:r w:rsidRPr="00760881">
        <w:rPr>
          <w:rStyle w:val="longtext"/>
        </w:rPr>
        <w:t xml:space="preserve">by the determination of pesticides contamination level of water, soil and </w:t>
      </w:r>
      <w:r w:rsidRPr="00760881">
        <w:rPr>
          <w:rStyle w:val="hps"/>
        </w:rPr>
        <w:t xml:space="preserve">targeted crops and to enhance pesticides management </w:t>
      </w:r>
    </w:p>
    <w:p w:rsidR="0099703C" w:rsidRPr="00760881" w:rsidRDefault="0099703C" w:rsidP="008875AF">
      <w:pPr>
        <w:numPr>
          <w:ilvl w:val="0"/>
          <w:numId w:val="116"/>
        </w:numPr>
      </w:pPr>
      <w:r w:rsidRPr="00760881">
        <w:t>Strategic objective 4: To contribute to capacity building of the involved actors in Pest and Pesticides management</w:t>
      </w:r>
    </w:p>
    <w:p w:rsidR="0099703C" w:rsidRDefault="0099703C" w:rsidP="008875AF">
      <w:pPr>
        <w:numPr>
          <w:ilvl w:val="0"/>
          <w:numId w:val="116"/>
        </w:numPr>
        <w:rPr>
          <w:rFonts w:cs="Arial"/>
        </w:rPr>
      </w:pPr>
      <w:r w:rsidRPr="00760881">
        <w:t xml:space="preserve">Strategic objective 5: To </w:t>
      </w:r>
      <w:r w:rsidRPr="00760881">
        <w:rPr>
          <w:rFonts w:cs="Arial"/>
        </w:rPr>
        <w:t xml:space="preserve">The set up surveillance system for the implementation of the </w:t>
      </w:r>
      <w:r>
        <w:rPr>
          <w:rFonts w:cs="Arial"/>
        </w:rPr>
        <w:t>IPMP</w:t>
      </w:r>
      <w:r w:rsidRPr="00760881">
        <w:rPr>
          <w:rFonts w:cs="Arial"/>
        </w:rPr>
        <w:t>.</w:t>
      </w:r>
    </w:p>
    <w:p w:rsidR="0099703C" w:rsidRDefault="0099703C" w:rsidP="0099703C">
      <w:r>
        <w:t>To effectively implement and monitor the proposed actions, the formulation of a P</w:t>
      </w:r>
      <w:r>
        <w:rPr>
          <w:i/>
        </w:rPr>
        <w:t>rotocol d’Accord</w:t>
      </w:r>
      <w:r>
        <w:t xml:space="preserve"> between PAFASP and selected entities, as detailed under the Integrated Pesticides Management Plan (IPMP) Section (Page </w:t>
      </w:r>
      <w:r w:rsidR="00B246AD">
        <w:t>6</w:t>
      </w:r>
      <w:r>
        <w:t>5 of the report), is recommended.</w:t>
      </w:r>
    </w:p>
    <w:p w:rsidR="0099703C" w:rsidRPr="00760881" w:rsidRDefault="0099703C" w:rsidP="0099703C">
      <w:pPr>
        <w:rPr>
          <w:rFonts w:cs="Arial"/>
        </w:rPr>
      </w:pPr>
    </w:p>
    <w:p w:rsidR="0099703C" w:rsidRPr="00760881" w:rsidRDefault="0099703C" w:rsidP="0099703C">
      <w:pPr>
        <w:rPr>
          <w:b/>
        </w:rPr>
      </w:pPr>
      <w:r w:rsidRPr="00760881">
        <w:t xml:space="preserve">This </w:t>
      </w:r>
      <w:r>
        <w:t>I</w:t>
      </w:r>
      <w:r w:rsidRPr="00760881">
        <w:t>PMP is designed to, not only prevent, minimize or mitigate potential negative pest and pesticide impacts on the natural and human environments, but also to be sustainable in the long run. The estimated implementation of the plan is FCFA (</w:t>
      </w:r>
      <w:r w:rsidR="003E730F">
        <w:t>153</w:t>
      </w:r>
      <w:r w:rsidRPr="00760881">
        <w:t xml:space="preserve"> </w:t>
      </w:r>
      <w:r w:rsidR="003E730F">
        <w:t>5</w:t>
      </w:r>
      <w:r w:rsidRPr="00760881">
        <w:t>00 000</w:t>
      </w:r>
      <w:r w:rsidRPr="00760881">
        <w:rPr>
          <w:rFonts w:cs="Calibri"/>
        </w:rPr>
        <w:t>)</w:t>
      </w:r>
      <w:r w:rsidRPr="00760881">
        <w:rPr>
          <w:b/>
        </w:rPr>
        <w:t xml:space="preserve"> (</w:t>
      </w:r>
      <w:r w:rsidR="003E730F">
        <w:rPr>
          <w:b/>
        </w:rPr>
        <w:t>One</w:t>
      </w:r>
      <w:r w:rsidRPr="00760881">
        <w:rPr>
          <w:b/>
        </w:rPr>
        <w:t xml:space="preserve"> hundred </w:t>
      </w:r>
      <w:r w:rsidR="003E730F">
        <w:rPr>
          <w:b/>
        </w:rPr>
        <w:t xml:space="preserve">fifty tree </w:t>
      </w:r>
      <w:r w:rsidRPr="00760881">
        <w:rPr>
          <w:b/>
        </w:rPr>
        <w:t xml:space="preserve">million </w:t>
      </w:r>
      <w:r w:rsidR="003E730F" w:rsidRPr="00760881">
        <w:rPr>
          <w:b/>
        </w:rPr>
        <w:t xml:space="preserve">and </w:t>
      </w:r>
      <w:r w:rsidR="003E730F">
        <w:rPr>
          <w:b/>
        </w:rPr>
        <w:t xml:space="preserve">five </w:t>
      </w:r>
      <w:r w:rsidRPr="00760881">
        <w:rPr>
          <w:b/>
        </w:rPr>
        <w:t>hundred</w:t>
      </w:r>
      <w:r w:rsidR="003E730F">
        <w:rPr>
          <w:b/>
        </w:rPr>
        <w:t xml:space="preserve"> thousand</w:t>
      </w:r>
      <w:r w:rsidRPr="00760881">
        <w:rPr>
          <w:b/>
        </w:rPr>
        <w:t>).</w:t>
      </w:r>
    </w:p>
    <w:p w:rsidR="00AC179D" w:rsidRPr="00760881" w:rsidRDefault="00436B1B" w:rsidP="00760881">
      <w:r w:rsidRPr="00760881">
        <w:rPr>
          <w:rFonts w:ascii="Times New Roman" w:hAnsi="Times New Roman"/>
          <w:b/>
          <w:color w:val="333333"/>
          <w:highlight w:val="yellow"/>
          <w:lang w:eastAsia="fr-FR"/>
        </w:rPr>
        <w:br w:type="page"/>
      </w:r>
    </w:p>
    <w:p w:rsidR="00CC7084" w:rsidRPr="00AC2DF2" w:rsidRDefault="00CC7084" w:rsidP="00926F8B">
      <w:pPr>
        <w:pStyle w:val="Heading1"/>
        <w:rPr>
          <w:lang w:val="en-US"/>
        </w:rPr>
        <w:sectPr w:rsidR="00CC7084" w:rsidRPr="00AC2DF2" w:rsidSect="00175CE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pgNumType w:fmt="lowerRoman" w:start="1"/>
          <w:cols w:space="708"/>
          <w:titlePg/>
          <w:docGrid w:linePitch="360"/>
        </w:sectPr>
      </w:pPr>
      <w:bookmarkStart w:id="95" w:name="_Toc381371778"/>
    </w:p>
    <w:p w:rsidR="00926F8B" w:rsidRPr="00006205" w:rsidRDefault="00A70B37" w:rsidP="00926F8B">
      <w:pPr>
        <w:pStyle w:val="Heading1"/>
      </w:pPr>
      <w:r w:rsidRPr="00006205">
        <w:lastRenderedPageBreak/>
        <w:t>I. Introduction et justification de l’etude</w:t>
      </w:r>
      <w:bookmarkEnd w:id="95"/>
    </w:p>
    <w:p w:rsidR="009E7FC1" w:rsidRPr="00006205" w:rsidRDefault="009E7FC1" w:rsidP="000D0E0E">
      <w:pPr>
        <w:pStyle w:val="Heading2"/>
        <w:ind w:firstLine="0"/>
      </w:pPr>
    </w:p>
    <w:p w:rsidR="009E7FC1" w:rsidRPr="00006205" w:rsidRDefault="009E7FC1" w:rsidP="000D0E0E">
      <w:pPr>
        <w:pStyle w:val="Heading2"/>
        <w:ind w:firstLine="0"/>
      </w:pPr>
      <w:bookmarkStart w:id="96" w:name="_Toc381371779"/>
      <w:r w:rsidRPr="00006205">
        <w:t>I.1. Introduction</w:t>
      </w:r>
      <w:bookmarkEnd w:id="96"/>
    </w:p>
    <w:p w:rsidR="009E7FC1" w:rsidRPr="00006205" w:rsidRDefault="009E7FC1" w:rsidP="000D0E0E">
      <w:pPr>
        <w:rPr>
          <w:lang w:val="fr-FR"/>
        </w:rPr>
      </w:pPr>
    </w:p>
    <w:p w:rsidR="009E7FC1" w:rsidRPr="00006205" w:rsidRDefault="009E7FC1" w:rsidP="000D0E0E">
      <w:pPr>
        <w:rPr>
          <w:bCs/>
          <w:lang w:val="fr-FR"/>
        </w:rPr>
      </w:pPr>
      <w:r w:rsidRPr="00006205">
        <w:rPr>
          <w:lang w:val="fr-FR"/>
        </w:rPr>
        <w:t>Au Burkina Faso, le secteur rural occupe une place prépondérante dans l’économie nationale. En effet, il emploie 86% de la population totale et génère environ 40% du PIB (agriculture 25%, élevage 12% et 3% foresterie et pêche) (</w:t>
      </w:r>
      <w:r w:rsidR="00413586">
        <w:rPr>
          <w:lang w:val="fr-FR"/>
        </w:rPr>
        <w:t xml:space="preserve">Paré et Toé, </w:t>
      </w:r>
      <w:r w:rsidRPr="00006205">
        <w:rPr>
          <w:lang w:val="fr-FR"/>
        </w:rPr>
        <w:t>20</w:t>
      </w:r>
      <w:r w:rsidR="00413586">
        <w:rPr>
          <w:lang w:val="fr-FR"/>
        </w:rPr>
        <w:t>11</w:t>
      </w:r>
      <w:r w:rsidRPr="00006205">
        <w:rPr>
          <w:lang w:val="fr-FR"/>
        </w:rPr>
        <w:t xml:space="preserve">). Cependant le </w:t>
      </w:r>
      <w:r w:rsidRPr="00006205">
        <w:rPr>
          <w:bCs/>
          <w:lang w:val="fr-FR"/>
        </w:rPr>
        <w:t xml:space="preserve">pays est soumis depuis plusieurs décennies à une forte dégradation de ses ressources naturelles, limitant ainsi le développement de ses productions agro-sylvo-pastorales </w:t>
      </w:r>
      <w:r w:rsidRPr="00006205">
        <w:rPr>
          <w:lang w:val="fr-FR"/>
        </w:rPr>
        <w:t xml:space="preserve">(Pontanier </w:t>
      </w:r>
      <w:r w:rsidRPr="00006205">
        <w:rPr>
          <w:i/>
          <w:lang w:val="fr-FR"/>
        </w:rPr>
        <w:t xml:space="preserve">et </w:t>
      </w:r>
      <w:r w:rsidR="00F5492F" w:rsidRPr="00006205">
        <w:rPr>
          <w:i/>
          <w:lang w:val="fr-FR"/>
        </w:rPr>
        <w:t>al</w:t>
      </w:r>
      <w:r w:rsidR="00F5492F" w:rsidRPr="00006205">
        <w:rPr>
          <w:lang w:val="fr-FR"/>
        </w:rPr>
        <w:t>.</w:t>
      </w:r>
      <w:r w:rsidRPr="00006205">
        <w:rPr>
          <w:lang w:val="fr-FR"/>
        </w:rPr>
        <w:t xml:space="preserve"> 1995 ; Thiombiano, 2000). Le pays connaît des conditions climatiques précaires, une croissance démographique relativement élevée et une baisse continue de la fertilité des sols, contribuant ainsi </w:t>
      </w:r>
      <w:r w:rsidR="00F5492F" w:rsidRPr="00006205">
        <w:rPr>
          <w:lang w:val="fr-FR"/>
        </w:rPr>
        <w:t>avec d’</w:t>
      </w:r>
      <w:r w:rsidRPr="00006205">
        <w:rPr>
          <w:lang w:val="fr-FR"/>
        </w:rPr>
        <w:t>autres facteurs à la d</w:t>
      </w:r>
      <w:r w:rsidR="003F5133" w:rsidRPr="00006205">
        <w:rPr>
          <w:lang w:val="fr-FR"/>
        </w:rPr>
        <w:t>i</w:t>
      </w:r>
      <w:r w:rsidRPr="00006205">
        <w:rPr>
          <w:lang w:val="fr-FR"/>
        </w:rPr>
        <w:t>minution de la productivité agricole</w:t>
      </w:r>
      <w:r w:rsidR="00F5492F" w:rsidRPr="00006205">
        <w:rPr>
          <w:lang w:val="fr-FR"/>
        </w:rPr>
        <w:t xml:space="preserve"> et cela </w:t>
      </w:r>
      <w:r w:rsidRPr="00006205">
        <w:rPr>
          <w:lang w:val="fr-FR"/>
        </w:rPr>
        <w:t>a</w:t>
      </w:r>
      <w:r w:rsidR="00F5492F" w:rsidRPr="00006205">
        <w:rPr>
          <w:lang w:val="fr-FR"/>
        </w:rPr>
        <w:t xml:space="preserve"> </w:t>
      </w:r>
      <w:r w:rsidRPr="00006205">
        <w:rPr>
          <w:lang w:val="fr-FR"/>
        </w:rPr>
        <w:t xml:space="preserve">comme corrolaire </w:t>
      </w:r>
      <w:r w:rsidRPr="00006205">
        <w:rPr>
          <w:rFonts w:cs="Arial"/>
          <w:lang w:val="fr-FR"/>
        </w:rPr>
        <w:t xml:space="preserve">des déficits alimentaires qui pèsent lourdement sur la balance commerciale. </w:t>
      </w:r>
    </w:p>
    <w:p w:rsidR="009E7FC1" w:rsidRPr="00006205" w:rsidRDefault="009E7FC1" w:rsidP="000D0E0E">
      <w:pPr>
        <w:rPr>
          <w:rFonts w:cs="Tahoma"/>
          <w:lang w:val="fr-FR"/>
        </w:rPr>
      </w:pPr>
      <w:r w:rsidRPr="00006205">
        <w:rPr>
          <w:lang w:val="fr-FR"/>
        </w:rPr>
        <w:t xml:space="preserve">Pour atténuer les effets de cette crise climatique, le gouvernement du Burkina Faso, avec l’appui de ces partenaires techniques </w:t>
      </w:r>
      <w:r w:rsidR="00F5492F" w:rsidRPr="00006205">
        <w:rPr>
          <w:lang w:val="fr-FR"/>
        </w:rPr>
        <w:t xml:space="preserve">et financiers </w:t>
      </w:r>
      <w:r w:rsidRPr="00006205">
        <w:rPr>
          <w:lang w:val="fr-FR"/>
        </w:rPr>
        <w:t>(PTF), a mis en œuvre plusieurs programmes et politiques. C’est ainsi que depuis janvier 2007, l</w:t>
      </w:r>
      <w:r w:rsidRPr="00006205">
        <w:rPr>
          <w:rFonts w:cs="Tahoma"/>
          <w:lang w:val="fr-FR"/>
        </w:rPr>
        <w:t>e gouvernement avec l’appui de la Banque Mondiale</w:t>
      </w:r>
      <w:r w:rsidR="003F5133" w:rsidRPr="00006205">
        <w:rPr>
          <w:rFonts w:cs="Tahoma"/>
          <w:lang w:val="fr-FR"/>
        </w:rPr>
        <w:t xml:space="preserve"> (BM)</w:t>
      </w:r>
      <w:r w:rsidRPr="00006205">
        <w:rPr>
          <w:rFonts w:cs="Tahoma"/>
          <w:lang w:val="fr-FR"/>
        </w:rPr>
        <w:t>, met en œuvre le Programme d’Appui aux Filières Agro-Sylvo-Pastorales (PAFASP) en vue de traduire concrètement les objectifs d</w:t>
      </w:r>
      <w:r w:rsidR="00BB522B" w:rsidRPr="00006205">
        <w:rPr>
          <w:rFonts w:cs="Tahoma"/>
          <w:lang w:val="fr-FR"/>
        </w:rPr>
        <w:t>e la Stratégie de Croissance Accéléré et de Développeùent Durable (SCADD)</w:t>
      </w:r>
      <w:r w:rsidRPr="00006205">
        <w:rPr>
          <w:rFonts w:cs="Tahoma"/>
          <w:lang w:val="fr-FR"/>
        </w:rPr>
        <w:t xml:space="preserve"> et de la stratégie de Développement Rural (SDR) en matière de croissance soutenue et partagée.</w:t>
      </w:r>
    </w:p>
    <w:p w:rsidR="009E7FC1" w:rsidRPr="00006205" w:rsidRDefault="009E7FC1" w:rsidP="000D0E0E">
      <w:pPr>
        <w:rPr>
          <w:rFonts w:cs="Tahoma"/>
          <w:lang w:val="fr-FR"/>
        </w:rPr>
      </w:pPr>
    </w:p>
    <w:p w:rsidR="009E7FC1" w:rsidRPr="00006205" w:rsidRDefault="009E7FC1" w:rsidP="000D0E0E">
      <w:pPr>
        <w:rPr>
          <w:lang w:val="fr-FR"/>
        </w:rPr>
      </w:pPr>
      <w:r w:rsidRPr="00006205">
        <w:rPr>
          <w:rFonts w:cs="Tahoma"/>
          <w:lang w:val="fr-FR"/>
        </w:rPr>
        <w:t xml:space="preserve">Ce programme comporte un important volet d’appui aux initiatives des acteurs des filières agro-sylvo-pastorales sous forme de microprojets sur la base de financement à coûts partagés entre le </w:t>
      </w:r>
      <w:r w:rsidR="00BB522B" w:rsidRPr="00006205">
        <w:rPr>
          <w:rFonts w:cs="Tahoma"/>
          <w:lang w:val="fr-FR"/>
        </w:rPr>
        <w:t>programme</w:t>
      </w:r>
      <w:r w:rsidRPr="00006205">
        <w:rPr>
          <w:rFonts w:cs="Tahoma"/>
          <w:lang w:val="fr-FR"/>
        </w:rPr>
        <w:t xml:space="preserve"> et le </w:t>
      </w:r>
      <w:r w:rsidR="00BB522B" w:rsidRPr="00006205">
        <w:rPr>
          <w:rFonts w:cs="Tahoma"/>
          <w:lang w:val="fr-FR"/>
        </w:rPr>
        <w:t>p</w:t>
      </w:r>
      <w:r w:rsidRPr="00006205">
        <w:rPr>
          <w:rFonts w:cs="Tahoma"/>
          <w:lang w:val="fr-FR"/>
        </w:rPr>
        <w:t>romoteur.</w:t>
      </w:r>
      <w:r w:rsidRPr="00006205">
        <w:rPr>
          <w:lang w:val="fr-FR"/>
        </w:rPr>
        <w:t xml:space="preserve"> Ces activités agricoles, d’élevage ou de sylviculture induisent </w:t>
      </w:r>
      <w:r w:rsidRPr="00006205">
        <w:rPr>
          <w:rFonts w:cs="Tahoma"/>
          <w:lang w:val="fr-FR"/>
        </w:rPr>
        <w:t xml:space="preserve">de manière directe ou indirecte l’utilisation des pesticides ou d’autres méthodes de contrôle </w:t>
      </w:r>
      <w:r w:rsidR="00F5492F" w:rsidRPr="00006205">
        <w:rPr>
          <w:rFonts w:cs="Tahoma"/>
          <w:lang w:val="fr-FR"/>
        </w:rPr>
        <w:t xml:space="preserve">pour lutter contre les </w:t>
      </w:r>
      <w:r w:rsidRPr="00006205">
        <w:rPr>
          <w:rFonts w:cs="Tahoma"/>
          <w:lang w:val="fr-FR"/>
        </w:rPr>
        <w:t>déprédateurs.</w:t>
      </w:r>
    </w:p>
    <w:p w:rsidR="009E7FC1" w:rsidRPr="00006205" w:rsidRDefault="009E7FC1" w:rsidP="000D0E0E">
      <w:pPr>
        <w:rPr>
          <w:lang w:val="fr-FR"/>
        </w:rPr>
      </w:pPr>
      <w:r w:rsidRPr="00006205">
        <w:rPr>
          <w:lang w:val="fr-FR"/>
        </w:rPr>
        <w:t>Dans notre pays, au niveau agricole, les maladies et ravageurs des cultures et plantations causent des dégâts considérables, pouvant engendrer dans certains cas des pertes en production s’élevant à plus de 30%. La lutte phytosanitaire est utilisée pour endiguer ces ennemis de</w:t>
      </w:r>
      <w:r w:rsidR="00BB522B" w:rsidRPr="00006205">
        <w:rPr>
          <w:lang w:val="fr-FR"/>
        </w:rPr>
        <w:t>s</w:t>
      </w:r>
      <w:r w:rsidRPr="00006205">
        <w:rPr>
          <w:lang w:val="fr-FR"/>
        </w:rPr>
        <w:t xml:space="preserve"> cultures notamment les cultures de rente, la canne à sucre, les cultures maraîchères et dans une moindre mesure les arbres fruitiers. Dans l’élévage, certains pesticides sont utilisés dans le déparasitage externe des animaux.</w:t>
      </w:r>
      <w:r w:rsidR="003F5133" w:rsidRPr="00006205">
        <w:rPr>
          <w:lang w:val="fr-FR"/>
        </w:rPr>
        <w:t xml:space="preserve"> </w:t>
      </w:r>
    </w:p>
    <w:p w:rsidR="00EE2E10" w:rsidRPr="00006205" w:rsidRDefault="00EE2E10" w:rsidP="00EE2E10">
      <w:pPr>
        <w:rPr>
          <w:lang w:val="fr-FR"/>
        </w:rPr>
      </w:pPr>
    </w:p>
    <w:p w:rsidR="00EE2E10" w:rsidRPr="00006205" w:rsidRDefault="00EE2E10" w:rsidP="00EE2E10">
      <w:pPr>
        <w:pStyle w:val="BodyText2"/>
        <w:spacing w:after="0" w:line="276" w:lineRule="auto"/>
        <w:rPr>
          <w:rFonts w:cs="Tahoma"/>
          <w:sz w:val="24"/>
          <w:szCs w:val="24"/>
        </w:rPr>
      </w:pPr>
      <w:r w:rsidRPr="00006205">
        <w:rPr>
          <w:color w:val="000000"/>
          <w:sz w:val="24"/>
          <w:szCs w:val="24"/>
        </w:rPr>
        <w:t>Au niveau de la santé publique, Les directives nationales en matière de lutte antivectorielle, notamment les vecteurs du paludisme, visent à développer la Lutte Intégrée contre les Vecteurs à travers la mise en œuvre d’actions simultanées que sont la Promotion des moustiquaires imprégnées, le traitement ciblé de gîtes larvaires, la pulvérisation intradomicilaire dans des zones ciblées et les mesures d’hygiène et d’assainissement. De ce fait, l’utilisation des pesticides constitue l’élément central de cette lutte vectorielle. D</w:t>
      </w:r>
      <w:r w:rsidRPr="00006205">
        <w:rPr>
          <w:rFonts w:cs="Tahoma"/>
          <w:sz w:val="24"/>
        </w:rPr>
        <w:t xml:space="preserve">ans les projets du secteur agricole qu’il finance, la Banque mondiale soutien la promotion du contrôle des ravageurs via les approches de Gestion Intégrée comme le contrôle biologique, les pratiques culturales et le développement et l’utilisation de variétés résistantes ou tolérantes aux </w:t>
      </w:r>
      <w:r w:rsidRPr="00006205">
        <w:rPr>
          <w:rFonts w:cs="Tahoma"/>
          <w:sz w:val="24"/>
          <w:szCs w:val="24"/>
        </w:rPr>
        <w:t xml:space="preserve">ravageurs. </w:t>
      </w:r>
    </w:p>
    <w:p w:rsidR="009E7FC1" w:rsidRPr="00006205" w:rsidRDefault="00EE2E10" w:rsidP="00EE2E10">
      <w:pPr>
        <w:pStyle w:val="BodyText2"/>
        <w:spacing w:after="0" w:line="276" w:lineRule="auto"/>
        <w:rPr>
          <w:color w:val="000000"/>
          <w:sz w:val="32"/>
          <w:szCs w:val="24"/>
        </w:rPr>
      </w:pPr>
      <w:r w:rsidRPr="00006205">
        <w:rPr>
          <w:rFonts w:cs="Tahoma"/>
          <w:sz w:val="24"/>
          <w:szCs w:val="24"/>
        </w:rPr>
        <w:t xml:space="preserve">Ainsi, </w:t>
      </w:r>
      <w:r w:rsidRPr="00006205">
        <w:rPr>
          <w:rFonts w:cs="Arial"/>
          <w:sz w:val="24"/>
          <w:szCs w:val="24"/>
        </w:rPr>
        <w:t xml:space="preserve">pour se conformer aux exigences de la </w:t>
      </w:r>
      <w:r w:rsidRPr="00006205">
        <w:rPr>
          <w:rFonts w:cs="Arial"/>
          <w:b/>
          <w:sz w:val="24"/>
          <w:szCs w:val="24"/>
        </w:rPr>
        <w:t xml:space="preserve">Politique de sauvegarde </w:t>
      </w:r>
      <w:r w:rsidR="00BB522B" w:rsidRPr="00006205">
        <w:rPr>
          <w:rFonts w:cs="Arial"/>
          <w:b/>
          <w:sz w:val="24"/>
          <w:szCs w:val="24"/>
        </w:rPr>
        <w:t>OP</w:t>
      </w:r>
      <w:r w:rsidRPr="00006205">
        <w:rPr>
          <w:rFonts w:cs="Arial"/>
          <w:b/>
          <w:sz w:val="24"/>
          <w:szCs w:val="24"/>
        </w:rPr>
        <w:t>4.09 sur la</w:t>
      </w:r>
      <w:r w:rsidR="00603A4C">
        <w:rPr>
          <w:rFonts w:cs="Arial"/>
          <w:b/>
          <w:sz w:val="24"/>
          <w:szCs w:val="24"/>
        </w:rPr>
        <w:t xml:space="preserve"> </w:t>
      </w:r>
      <w:r w:rsidR="00603A4C" w:rsidRPr="00006205">
        <w:rPr>
          <w:rFonts w:cs="Arial"/>
          <w:b/>
          <w:sz w:val="24"/>
          <w:szCs w:val="24"/>
        </w:rPr>
        <w:t>g</w:t>
      </w:r>
      <w:r w:rsidR="00603A4C">
        <w:rPr>
          <w:rFonts w:cs="Arial"/>
          <w:b/>
          <w:sz w:val="24"/>
          <w:szCs w:val="24"/>
        </w:rPr>
        <w:t>es</w:t>
      </w:r>
      <w:r w:rsidR="00603A4C" w:rsidRPr="00006205">
        <w:rPr>
          <w:rFonts w:cs="Arial"/>
          <w:b/>
          <w:sz w:val="24"/>
          <w:szCs w:val="24"/>
        </w:rPr>
        <w:t xml:space="preserve">tion </w:t>
      </w:r>
      <w:r w:rsidR="00BB522B" w:rsidRPr="00006205">
        <w:rPr>
          <w:rFonts w:cs="Arial"/>
          <w:b/>
          <w:sz w:val="24"/>
          <w:szCs w:val="24"/>
        </w:rPr>
        <w:t>des pesticides</w:t>
      </w:r>
      <w:r w:rsidRPr="00006205">
        <w:rPr>
          <w:rFonts w:cs="Arial"/>
          <w:sz w:val="24"/>
          <w:szCs w:val="24"/>
        </w:rPr>
        <w:t xml:space="preserve"> de la Banque Mondiale, le présent </w:t>
      </w:r>
      <w:r w:rsidRPr="00006205">
        <w:rPr>
          <w:color w:val="000000"/>
          <w:sz w:val="24"/>
        </w:rPr>
        <w:t>PGPP précise les mesures à prendre lors de la réalisation des micro-projets soutenu</w:t>
      </w:r>
      <w:r w:rsidR="00BB522B" w:rsidRPr="00006205">
        <w:rPr>
          <w:color w:val="000000"/>
          <w:sz w:val="24"/>
        </w:rPr>
        <w:t>s</w:t>
      </w:r>
      <w:r w:rsidRPr="00006205">
        <w:rPr>
          <w:color w:val="000000"/>
          <w:sz w:val="24"/>
        </w:rPr>
        <w:t xml:space="preserve"> par le programme afin d’éviter ou minimiser </w:t>
      </w:r>
      <w:r w:rsidR="00BB522B" w:rsidRPr="00006205">
        <w:rPr>
          <w:color w:val="000000"/>
          <w:sz w:val="24"/>
        </w:rPr>
        <w:t>l</w:t>
      </w:r>
      <w:r w:rsidRPr="00006205">
        <w:rPr>
          <w:color w:val="000000"/>
          <w:sz w:val="24"/>
        </w:rPr>
        <w:t xml:space="preserve">es effets négatifs </w:t>
      </w:r>
      <w:r w:rsidRPr="00006205">
        <w:rPr>
          <w:color w:val="000000"/>
          <w:sz w:val="24"/>
        </w:rPr>
        <w:lastRenderedPageBreak/>
        <w:t>des pestes et pesticides sur la santé humaine, animale et environnementale et de proposer les actions nécessaires pour la mise en œuvre desdites mesures.</w:t>
      </w:r>
    </w:p>
    <w:p w:rsidR="009E7FC1" w:rsidRPr="00006205" w:rsidRDefault="009E7FC1" w:rsidP="000D0E0E">
      <w:pPr>
        <w:rPr>
          <w:lang w:val="fr-FR"/>
        </w:rPr>
      </w:pPr>
    </w:p>
    <w:p w:rsidR="009E7FC1" w:rsidRPr="00006205" w:rsidRDefault="009E7FC1" w:rsidP="000D0E0E">
      <w:pPr>
        <w:pStyle w:val="Heading2"/>
        <w:spacing w:line="276" w:lineRule="auto"/>
        <w:ind w:firstLine="0"/>
      </w:pPr>
      <w:bookmarkStart w:id="97" w:name="_Toc295902958"/>
      <w:bookmarkStart w:id="98" w:name="_Toc381371780"/>
      <w:r w:rsidRPr="00006205">
        <w:t>I.2. Con</w:t>
      </w:r>
      <w:r w:rsidR="00BB522B" w:rsidRPr="00006205">
        <w:t>texte et justifica</w:t>
      </w:r>
      <w:r w:rsidRPr="00006205">
        <w:t>tion de l’étude</w:t>
      </w:r>
      <w:bookmarkEnd w:id="97"/>
      <w:bookmarkEnd w:id="98"/>
    </w:p>
    <w:p w:rsidR="009E7FC1" w:rsidRPr="00006205" w:rsidRDefault="009E7FC1" w:rsidP="000D0E0E">
      <w:pPr>
        <w:rPr>
          <w:lang w:val="fr-FR" w:eastAsia="fr-FR"/>
        </w:rPr>
      </w:pPr>
    </w:p>
    <w:p w:rsidR="00BB522B" w:rsidRPr="00006205" w:rsidRDefault="009E7FC1" w:rsidP="00BB522B">
      <w:pPr>
        <w:rPr>
          <w:lang w:val="fr-FR"/>
        </w:rPr>
      </w:pPr>
      <w:r w:rsidRPr="00006205">
        <w:rPr>
          <w:lang w:val="fr-FR"/>
        </w:rPr>
        <w:t>Le Burkina Faso a défini le cadre législatif, réglementaire, institutionnel pour une gestion intégrée des pestes et une gestion sécurisée des pesticides. Le programme P</w:t>
      </w:r>
      <w:r w:rsidR="00BB522B" w:rsidRPr="00006205">
        <w:rPr>
          <w:lang w:val="fr-FR"/>
        </w:rPr>
        <w:t xml:space="preserve">AFASP ainsi que les promoteurs </w:t>
      </w:r>
      <w:r w:rsidRPr="00006205">
        <w:rPr>
          <w:lang w:val="fr-FR"/>
        </w:rPr>
        <w:t>bénéficiant de son soutien pour la mise en œuvre de leur</w:t>
      </w:r>
      <w:r w:rsidR="00BB522B" w:rsidRPr="00006205">
        <w:rPr>
          <w:lang w:val="fr-FR"/>
        </w:rPr>
        <w:t>s</w:t>
      </w:r>
      <w:r w:rsidRPr="00006205">
        <w:rPr>
          <w:lang w:val="fr-FR"/>
        </w:rPr>
        <w:t xml:space="preserve"> projet</w:t>
      </w:r>
      <w:r w:rsidR="00BB522B" w:rsidRPr="00006205">
        <w:rPr>
          <w:lang w:val="fr-FR"/>
        </w:rPr>
        <w:t>s</w:t>
      </w:r>
      <w:r w:rsidRPr="00006205">
        <w:rPr>
          <w:lang w:val="fr-FR"/>
        </w:rPr>
        <w:t xml:space="preserve"> respectif</w:t>
      </w:r>
      <w:r w:rsidR="00BB522B" w:rsidRPr="00006205">
        <w:rPr>
          <w:lang w:val="fr-FR"/>
        </w:rPr>
        <w:t>s</w:t>
      </w:r>
      <w:r w:rsidRPr="00006205">
        <w:rPr>
          <w:lang w:val="fr-FR"/>
        </w:rPr>
        <w:t xml:space="preserve">, doivent nécessairement respecter ce cadre en vue de contribuer à l’atteinte des objectifs </w:t>
      </w:r>
      <w:r w:rsidR="00EE2E10" w:rsidRPr="00006205">
        <w:rPr>
          <w:lang w:val="fr-FR"/>
        </w:rPr>
        <w:t>du programme</w:t>
      </w:r>
      <w:r w:rsidRPr="00006205">
        <w:rPr>
          <w:lang w:val="fr-FR"/>
        </w:rPr>
        <w:t xml:space="preserve">. C’est ainsi, qu’avant le début du programme, </w:t>
      </w:r>
      <w:r w:rsidRPr="00006205">
        <w:rPr>
          <w:rFonts w:cs="Calibri"/>
          <w:lang w:val="fr-FR"/>
        </w:rPr>
        <w:t>une étude d’impact environnemental et social (EIES) a été réalisée en 2006 accompagné d’un Plan de Gestion</w:t>
      </w:r>
      <w:r w:rsidR="00BB522B" w:rsidRPr="00006205">
        <w:rPr>
          <w:rFonts w:cs="Calibri"/>
          <w:lang w:val="fr-FR"/>
        </w:rPr>
        <w:t xml:space="preserve"> Environnementale et Sociale (P</w:t>
      </w:r>
      <w:r w:rsidRPr="00006205">
        <w:rPr>
          <w:rFonts w:cs="Calibri"/>
          <w:lang w:val="fr-FR"/>
        </w:rPr>
        <w:t xml:space="preserve">GES), d’un Plan de Gestion des Pestes et Pesticides (PGPP) et d’un Plan d’Action de </w:t>
      </w:r>
      <w:r w:rsidR="00BB522B" w:rsidRPr="00006205">
        <w:rPr>
          <w:rFonts w:cs="Calibri"/>
          <w:lang w:val="fr-FR"/>
        </w:rPr>
        <w:t>Réinstallation (PA</w:t>
      </w:r>
      <w:r w:rsidRPr="00006205">
        <w:rPr>
          <w:rFonts w:cs="Calibri"/>
          <w:lang w:val="fr-FR"/>
        </w:rPr>
        <w:t xml:space="preserve">R). </w:t>
      </w:r>
      <w:r w:rsidR="00BB522B" w:rsidRPr="00006205">
        <w:rPr>
          <w:lang w:val="fr-FR"/>
        </w:rPr>
        <w:t>Après plus de six années d’exécution du Programme (de 2007 à 2014) et au regard des résultats satisfaisants et aussi la nécessité de consolider les acquis du projet, de les compléter dans les maillons jugés faibles en vue d’améliorer l’atteinte des résultats, le Gouvernement du Burkina Faso a sollicité u</w:t>
      </w:r>
      <w:r w:rsidR="00BB522B" w:rsidRPr="00006205">
        <w:rPr>
          <w:rFonts w:eastAsia="Calibri"/>
          <w:lang w:val="fr-FR"/>
        </w:rPr>
        <w:t>n financement additionnel (FA) d’un montant de 50 millions de Dollars US auprès de la Banque mondiale</w:t>
      </w:r>
      <w:r w:rsidR="00BB522B" w:rsidRPr="00006205">
        <w:rPr>
          <w:lang w:val="fr-FR"/>
        </w:rPr>
        <w:t>. Le FA est également une opportunité pour tirer toutes les leçons du PAFASP pour le secteur rural du Burkina Faso et de la sous-région.</w:t>
      </w:r>
    </w:p>
    <w:p w:rsidR="00BB522B" w:rsidRPr="00006205" w:rsidRDefault="00BB522B" w:rsidP="00BB522B">
      <w:pPr>
        <w:rPr>
          <w:lang w:val="fr-FR"/>
        </w:rPr>
      </w:pPr>
      <w:r w:rsidRPr="00006205">
        <w:rPr>
          <w:lang w:val="fr-FR"/>
        </w:rPr>
        <w:t xml:space="preserve">La présente actualisation du Plan de Gestion des Pestes et Pesticides(PGPP) vise à conformer le programme vis-à-vis de la législation environnementale nationale d’une part, et d’autre part,  des politiques de sauvegarde environnementale et sociale de la Banque mondiale. </w:t>
      </w:r>
    </w:p>
    <w:p w:rsidR="00BB522B" w:rsidRPr="00006205" w:rsidRDefault="00BB522B" w:rsidP="00BB522B">
      <w:pPr>
        <w:rPr>
          <w:lang w:val="fr-FR"/>
        </w:rPr>
      </w:pPr>
      <w:r w:rsidRPr="00006205">
        <w:rPr>
          <w:lang w:val="fr-FR"/>
        </w:rPr>
        <w:t xml:space="preserve"> </w:t>
      </w:r>
    </w:p>
    <w:p w:rsidR="00BB522B" w:rsidRPr="00006205" w:rsidRDefault="00BB522B" w:rsidP="00BB522B">
      <w:pPr>
        <w:pStyle w:val="Heading2"/>
      </w:pPr>
      <w:bookmarkStart w:id="99" w:name="_Toc381371781"/>
      <w:r w:rsidRPr="00006205">
        <w:t>I.3.Objectif du Plan de Gestion des Pestes et Pesticides</w:t>
      </w:r>
      <w:bookmarkEnd w:id="99"/>
    </w:p>
    <w:p w:rsidR="00BB522B" w:rsidRPr="00006205" w:rsidRDefault="00BB522B" w:rsidP="00BB522B">
      <w:pPr>
        <w:rPr>
          <w:color w:val="000000"/>
          <w:lang w:val="fr-FR"/>
        </w:rPr>
      </w:pPr>
    </w:p>
    <w:p w:rsidR="00BB522B" w:rsidRPr="00006205" w:rsidRDefault="00BB522B" w:rsidP="00BB522B">
      <w:pPr>
        <w:rPr>
          <w:rFonts w:cs="Calibri"/>
          <w:lang w:val="fr-FR"/>
        </w:rPr>
      </w:pPr>
      <w:r w:rsidRPr="00006205">
        <w:rPr>
          <w:rFonts w:eastAsia="Calibri"/>
          <w:lang w:val="fr-FR"/>
        </w:rPr>
        <w:t>La réalisation de ce programme va susciter une augmentation significative de l’utilisation des pesticides dans un milieu où l’emploi de ces spécialités phytosanitaires se fait encore de manière empirique. C’est ce qui explique la nécessité d’un Plan de Gestion des Pestes et Pesticides dont l’objectif est d’éviter ou de minimiser les effets potentiels négatifs sur la santé humaine et animale et l’environnement pouvant découler notamment dans le cadre de la lutte anti-vectorielle, et pour promouvoir la gestion intégrée des nuisibles. Il s’agit pour le Gouvernement du Burkina Faso de limiter l’usage des pesticides et de s’assurer que l’utilisation de ceux-ci poursuit l’objectif de la Politique Opérationnelle « 4.09 » de la Banque mondiale en la matière. C’est dans ce cadre que le présent Plan de Gestion des Pestes et Pesticides, est préparé.</w:t>
      </w:r>
    </w:p>
    <w:p w:rsidR="0085504B" w:rsidRPr="00006205" w:rsidRDefault="0085504B" w:rsidP="001B6266">
      <w:pPr>
        <w:rPr>
          <w:rFonts w:cs="Arial"/>
          <w:bCs/>
          <w:strike/>
          <w:lang w:val="fr-FR"/>
        </w:rPr>
      </w:pPr>
      <w:bookmarkStart w:id="100" w:name="_Toc295902959"/>
    </w:p>
    <w:p w:rsidR="00475C27" w:rsidRPr="00006205" w:rsidRDefault="00475C27" w:rsidP="00BB522B">
      <w:pPr>
        <w:pStyle w:val="Heading2"/>
      </w:pPr>
      <w:bookmarkStart w:id="101" w:name="_Toc381371782"/>
      <w:r w:rsidRPr="00006205">
        <w:t>I</w:t>
      </w:r>
      <w:r w:rsidR="00BB522B" w:rsidRPr="00006205">
        <w:t>.4. Methodologie d’elaboration du plan de gestion des pestes et des pesticides</w:t>
      </w:r>
      <w:bookmarkEnd w:id="101"/>
    </w:p>
    <w:p w:rsidR="00475C27" w:rsidRPr="00006205" w:rsidRDefault="00475C27" w:rsidP="00475C27">
      <w:pPr>
        <w:ind w:left="720"/>
        <w:rPr>
          <w:rFonts w:cs="Arial"/>
          <w:b/>
          <w:lang w:val="fr-FR"/>
        </w:rPr>
      </w:pPr>
    </w:p>
    <w:p w:rsidR="00475C27" w:rsidRPr="00006205" w:rsidRDefault="00475C27" w:rsidP="00475C27">
      <w:pPr>
        <w:rPr>
          <w:rFonts w:cs="Arial"/>
          <w:lang w:val="fr-FR"/>
        </w:rPr>
      </w:pPr>
      <w:r w:rsidRPr="00006205">
        <w:rPr>
          <w:rFonts w:cs="Arial"/>
          <w:lang w:val="fr-FR"/>
        </w:rPr>
        <w:t xml:space="preserve">L’actualisation du plan de gestion des pestes et  des pesticides (PGPP) </w:t>
      </w:r>
      <w:r w:rsidR="00BB522B" w:rsidRPr="00006205">
        <w:rPr>
          <w:rFonts w:cs="Arial"/>
          <w:lang w:val="fr-FR"/>
        </w:rPr>
        <w:t xml:space="preserve">a été </w:t>
      </w:r>
      <w:r w:rsidRPr="00006205">
        <w:rPr>
          <w:rFonts w:cs="Arial"/>
          <w:lang w:val="fr-FR"/>
        </w:rPr>
        <w:t>conduit</w:t>
      </w:r>
      <w:r w:rsidR="00BB522B" w:rsidRPr="00006205">
        <w:rPr>
          <w:rFonts w:cs="Arial"/>
          <w:lang w:val="fr-FR"/>
        </w:rPr>
        <w:t xml:space="preserve">e </w:t>
      </w:r>
      <w:r w:rsidRPr="00006205">
        <w:rPr>
          <w:rFonts w:cs="Arial"/>
          <w:lang w:val="fr-FR"/>
        </w:rPr>
        <w:t>conform</w:t>
      </w:r>
      <w:r w:rsidR="00BB522B" w:rsidRPr="00006205">
        <w:rPr>
          <w:rFonts w:cs="Arial"/>
          <w:lang w:val="fr-FR"/>
        </w:rPr>
        <w:t xml:space="preserve">ement aux </w:t>
      </w:r>
      <w:r w:rsidRPr="00006205">
        <w:rPr>
          <w:rFonts w:cs="Arial"/>
          <w:lang w:val="fr-FR"/>
        </w:rPr>
        <w:t xml:space="preserve">termes de référence (TDR) de l’étude qui exposent les grandes lignes de l’élaboration du PGPP, détaillent le rapport à présenter, définissent les différentes considérations d’ordre administratif, et donnent des précisions sur la manière de présenter les propositions. </w:t>
      </w:r>
    </w:p>
    <w:p w:rsidR="00475C27" w:rsidRPr="00006205" w:rsidRDefault="00475C27" w:rsidP="00475C27">
      <w:pPr>
        <w:rPr>
          <w:rFonts w:cs="Arial"/>
          <w:lang w:val="fr-FR"/>
        </w:rPr>
      </w:pPr>
    </w:p>
    <w:p w:rsidR="00475C27" w:rsidRPr="00006205" w:rsidRDefault="00BB522B" w:rsidP="00BB522B">
      <w:pPr>
        <w:pStyle w:val="Heading3"/>
      </w:pPr>
      <w:bookmarkStart w:id="102" w:name="_Toc329180885"/>
      <w:bookmarkStart w:id="103" w:name="_Toc329330910"/>
      <w:bookmarkStart w:id="104" w:name="_Toc326593507"/>
      <w:bookmarkStart w:id="105" w:name="_Toc329702608"/>
      <w:bookmarkStart w:id="106" w:name="_Toc381371783"/>
      <w:r w:rsidRPr="00006205">
        <w:t>I.4.1.</w:t>
      </w:r>
      <w:r w:rsidR="00475C27" w:rsidRPr="00006205">
        <w:t xml:space="preserve"> Phase préparatoire et de recherche documentaire</w:t>
      </w:r>
      <w:bookmarkEnd w:id="102"/>
      <w:bookmarkEnd w:id="103"/>
      <w:bookmarkEnd w:id="104"/>
      <w:bookmarkEnd w:id="105"/>
      <w:bookmarkEnd w:id="106"/>
    </w:p>
    <w:p w:rsidR="00475C27" w:rsidRPr="00006205" w:rsidRDefault="00475C27" w:rsidP="00475C27">
      <w:pPr>
        <w:rPr>
          <w:rFonts w:cs="Arial"/>
          <w:lang w:val="fr-FR"/>
        </w:rPr>
      </w:pPr>
      <w:r w:rsidRPr="00006205">
        <w:rPr>
          <w:rFonts w:cs="Arial"/>
          <w:lang w:val="fr-FR"/>
        </w:rPr>
        <w:t>Elle a consisté :</w:t>
      </w:r>
    </w:p>
    <w:p w:rsidR="00475C27" w:rsidRPr="00006205" w:rsidRDefault="00475C27" w:rsidP="00554BD6">
      <w:pPr>
        <w:numPr>
          <w:ilvl w:val="0"/>
          <w:numId w:val="5"/>
        </w:numPr>
        <w:ind w:left="993" w:hanging="284"/>
        <w:rPr>
          <w:rFonts w:cs="Arial"/>
          <w:lang w:val="fr-FR"/>
        </w:rPr>
      </w:pPr>
      <w:r w:rsidRPr="00006205">
        <w:rPr>
          <w:rFonts w:cs="Arial"/>
          <w:lang w:val="fr-FR"/>
        </w:rPr>
        <w:lastRenderedPageBreak/>
        <w:t>à collecter des informations par recherche documentaire et par entretien avec les acteurs et parties prenantes. La revue bibliographique a porté sur les cadres utilisés par les précédents projets financés par la Banque mondiale au Burkina Faso, en particulier le PAFASP, la MOB, les ouvrages relatifs à la protection de l’environnement, les textes législatifs et réglementaires, les documents des projets et les rapports d’évaluation d’impact environnemental, notamment ceux du PAFASP réalisés dans les zones d’intervention du programme ;</w:t>
      </w:r>
    </w:p>
    <w:p w:rsidR="00475C27" w:rsidRPr="00006205" w:rsidRDefault="00475C27" w:rsidP="00554BD6">
      <w:pPr>
        <w:numPr>
          <w:ilvl w:val="0"/>
          <w:numId w:val="5"/>
        </w:numPr>
        <w:ind w:left="993" w:hanging="284"/>
        <w:rPr>
          <w:rFonts w:cs="Arial"/>
          <w:lang w:val="fr-FR"/>
        </w:rPr>
      </w:pPr>
      <w:r w:rsidRPr="00006205">
        <w:rPr>
          <w:rFonts w:cs="Arial"/>
          <w:lang w:val="fr-FR"/>
        </w:rPr>
        <w:t xml:space="preserve">à décrire et analyser l’état actuel de l’environnement ainsi que </w:t>
      </w:r>
      <w:r w:rsidR="0007379C" w:rsidRPr="00006205">
        <w:rPr>
          <w:rFonts w:cs="Arial"/>
          <w:lang w:val="fr-FR"/>
        </w:rPr>
        <w:t xml:space="preserve">les </w:t>
      </w:r>
      <w:r w:rsidRPr="00006205">
        <w:rPr>
          <w:rFonts w:cs="Arial"/>
          <w:lang w:val="fr-FR"/>
        </w:rPr>
        <w:t>conditions actuelles de l’utilisation des pesticides.</w:t>
      </w:r>
    </w:p>
    <w:p w:rsidR="00475C27" w:rsidRPr="00684930" w:rsidRDefault="00475C27" w:rsidP="00475C27">
      <w:pPr>
        <w:ind w:left="993" w:hanging="284"/>
        <w:rPr>
          <w:rFonts w:cs="Arial"/>
          <w:lang w:val="fr-FR"/>
        </w:rPr>
      </w:pPr>
      <w:r w:rsidRPr="00684930">
        <w:rPr>
          <w:rFonts w:cs="Arial"/>
          <w:lang w:val="fr-FR"/>
        </w:rPr>
        <w:t>Il s’est agi en pratique :</w:t>
      </w:r>
    </w:p>
    <w:p w:rsidR="00475C27" w:rsidRPr="00684930" w:rsidRDefault="00475C27" w:rsidP="008875AF">
      <w:pPr>
        <w:pStyle w:val="ListParagraph"/>
        <w:numPr>
          <w:ilvl w:val="0"/>
          <w:numId w:val="55"/>
        </w:numPr>
        <w:ind w:left="993" w:hanging="284"/>
        <w:rPr>
          <w:rFonts w:ascii="Arial Narrow" w:hAnsi="Arial Narrow" w:cs="Arial"/>
          <w:lang w:val="fr-FR"/>
        </w:rPr>
      </w:pPr>
      <w:r w:rsidRPr="00684930">
        <w:rPr>
          <w:rFonts w:ascii="Arial Narrow" w:hAnsi="Arial Narrow" w:cs="Arial"/>
          <w:lang w:val="fr-FR"/>
        </w:rPr>
        <w:t>d’obtenir les données biophysiques;</w:t>
      </w:r>
    </w:p>
    <w:p w:rsidR="00475C27" w:rsidRPr="00684930" w:rsidRDefault="00475C27" w:rsidP="008875AF">
      <w:pPr>
        <w:pStyle w:val="ListParagraph"/>
        <w:numPr>
          <w:ilvl w:val="0"/>
          <w:numId w:val="54"/>
        </w:numPr>
        <w:ind w:left="993" w:hanging="284"/>
        <w:contextualSpacing w:val="0"/>
        <w:rPr>
          <w:rFonts w:ascii="Arial Narrow" w:hAnsi="Arial Narrow" w:cs="Arial"/>
          <w:lang w:val="fr-FR"/>
        </w:rPr>
      </w:pPr>
      <w:r w:rsidRPr="00684930">
        <w:rPr>
          <w:rFonts w:ascii="Arial Narrow" w:hAnsi="Arial Narrow" w:cs="Arial"/>
          <w:lang w:val="fr-FR"/>
        </w:rPr>
        <w:t>d’obtenir les données socio-économiques et culturelles des zones d’intervention du programme ainsi que le plan existant de gestion des pestes et des pesticides;</w:t>
      </w:r>
    </w:p>
    <w:p w:rsidR="00475C27" w:rsidRPr="00684930" w:rsidRDefault="00475C27" w:rsidP="008875AF">
      <w:pPr>
        <w:pStyle w:val="ListParagraph"/>
        <w:numPr>
          <w:ilvl w:val="0"/>
          <w:numId w:val="54"/>
        </w:numPr>
        <w:spacing w:line="240" w:lineRule="auto"/>
        <w:ind w:left="993" w:hanging="284"/>
        <w:contextualSpacing w:val="0"/>
        <w:rPr>
          <w:rFonts w:ascii="Arial Narrow" w:hAnsi="Arial Narrow" w:cs="Arial"/>
          <w:lang w:val="fr-FR"/>
        </w:rPr>
      </w:pPr>
      <w:r w:rsidRPr="00684930">
        <w:rPr>
          <w:rFonts w:ascii="Arial Narrow" w:hAnsi="Arial Narrow" w:cs="Arial"/>
          <w:lang w:val="fr-FR"/>
        </w:rPr>
        <w:t>d’obtenir des informations sur les principaux déprédateurs des cultures au Burkina</w:t>
      </w:r>
      <w:r w:rsidR="0007379C" w:rsidRPr="00684930">
        <w:rPr>
          <w:rFonts w:ascii="Arial Narrow" w:hAnsi="Arial Narrow" w:cs="Arial"/>
          <w:lang w:val="fr-FR"/>
        </w:rPr>
        <w:t>, et en particulier dans les zones d’interventions du programme</w:t>
      </w:r>
      <w:r w:rsidRPr="00684930">
        <w:rPr>
          <w:rFonts w:ascii="Arial Narrow" w:hAnsi="Arial Narrow" w:cs="Arial"/>
          <w:lang w:val="fr-FR"/>
        </w:rPr>
        <w:t xml:space="preserve"> et les méthodes de lutte contre lesdits déprédateurs avec une attention particulière aux ennemis des productions soutenu</w:t>
      </w:r>
      <w:r w:rsidR="0007379C" w:rsidRPr="00684930">
        <w:rPr>
          <w:rFonts w:ascii="Arial Narrow" w:hAnsi="Arial Narrow" w:cs="Arial"/>
          <w:lang w:val="fr-FR"/>
        </w:rPr>
        <w:t>es</w:t>
      </w:r>
      <w:r w:rsidRPr="00684930">
        <w:rPr>
          <w:rFonts w:ascii="Arial Narrow" w:hAnsi="Arial Narrow" w:cs="Arial"/>
          <w:lang w:val="fr-FR"/>
        </w:rPr>
        <w:t xml:space="preserve"> par le PAFASP;</w:t>
      </w:r>
    </w:p>
    <w:p w:rsidR="00475C27" w:rsidRPr="00684930" w:rsidRDefault="00475C27" w:rsidP="008875AF">
      <w:pPr>
        <w:pStyle w:val="ListParagraph"/>
        <w:numPr>
          <w:ilvl w:val="0"/>
          <w:numId w:val="54"/>
        </w:numPr>
        <w:spacing w:line="240" w:lineRule="auto"/>
        <w:ind w:left="993" w:hanging="284"/>
        <w:contextualSpacing w:val="0"/>
        <w:rPr>
          <w:rFonts w:ascii="Arial Narrow" w:hAnsi="Arial Narrow" w:cs="Arial"/>
          <w:lang w:val="fr-FR"/>
        </w:rPr>
      </w:pPr>
      <w:r w:rsidRPr="00684930">
        <w:rPr>
          <w:rStyle w:val="Hyperlink"/>
          <w:rFonts w:ascii="Arial Narrow" w:hAnsi="Arial Narrow" w:cs="Arial"/>
          <w:color w:val="auto"/>
          <w:u w:val="none"/>
          <w:lang w:val="fr-FR"/>
        </w:rPr>
        <w:t>de définir et de préciser le cadre Politique, Institutionnel, Juridique et Administratif de l’étude au regard de la gestion des pestes et pesticides d’une part, et d’autre part d’identifier les mandats des différents acteurs concernés tant au niveau national que local.</w:t>
      </w:r>
    </w:p>
    <w:p w:rsidR="00475C27" w:rsidRPr="00006205" w:rsidRDefault="00475C27" w:rsidP="00475C27">
      <w:pPr>
        <w:rPr>
          <w:rFonts w:cs="Arial"/>
          <w:szCs w:val="22"/>
          <w:lang w:val="fr-FR"/>
        </w:rPr>
      </w:pPr>
    </w:p>
    <w:p w:rsidR="00475C27" w:rsidRPr="00006205" w:rsidRDefault="0007379C" w:rsidP="0007379C">
      <w:pPr>
        <w:pStyle w:val="Heading3"/>
      </w:pPr>
      <w:bookmarkStart w:id="107" w:name="_Toc326593508"/>
      <w:bookmarkStart w:id="108" w:name="_Toc329180886"/>
      <w:bookmarkStart w:id="109" w:name="_Toc329330911"/>
      <w:bookmarkStart w:id="110" w:name="_Toc329702609"/>
      <w:bookmarkStart w:id="111" w:name="_Toc381371784"/>
      <w:r w:rsidRPr="00006205">
        <w:t>I.4</w:t>
      </w:r>
      <w:r w:rsidR="00475C27" w:rsidRPr="00006205">
        <w:t>.2. Phase de travaux terrain</w:t>
      </w:r>
      <w:bookmarkEnd w:id="107"/>
      <w:bookmarkEnd w:id="108"/>
      <w:bookmarkEnd w:id="109"/>
      <w:bookmarkEnd w:id="110"/>
      <w:bookmarkEnd w:id="111"/>
    </w:p>
    <w:p w:rsidR="00926F8B" w:rsidRPr="00006205" w:rsidRDefault="0007379C" w:rsidP="0007379C">
      <w:pPr>
        <w:pStyle w:val="Heading4"/>
        <w:rPr>
          <w:lang w:val="fr-FR"/>
        </w:rPr>
      </w:pPr>
      <w:bookmarkStart w:id="112" w:name="_Toc329180887"/>
      <w:bookmarkStart w:id="113" w:name="_Toc329330912"/>
      <w:bookmarkStart w:id="114" w:name="_Toc329702610"/>
      <w:r w:rsidRPr="00006205">
        <w:rPr>
          <w:lang w:val="fr-FR"/>
        </w:rPr>
        <w:t>I.4.</w:t>
      </w:r>
      <w:r w:rsidR="00475C27" w:rsidRPr="00006205">
        <w:rPr>
          <w:lang w:val="fr-FR"/>
        </w:rPr>
        <w:t>2.1.</w:t>
      </w:r>
      <w:r w:rsidR="009E7FC1" w:rsidRPr="00006205">
        <w:rPr>
          <w:lang w:val="fr-FR"/>
        </w:rPr>
        <w:t xml:space="preserve"> Description </w:t>
      </w:r>
      <w:r w:rsidR="00475C27" w:rsidRPr="00006205">
        <w:rPr>
          <w:lang w:val="fr-FR"/>
        </w:rPr>
        <w:t xml:space="preserve">des caractéristiques </w:t>
      </w:r>
      <w:r w:rsidRPr="00006205">
        <w:rPr>
          <w:lang w:val="fr-FR"/>
        </w:rPr>
        <w:t xml:space="preserve">biophysiques, socio-économiques </w:t>
      </w:r>
      <w:r w:rsidR="00475C27" w:rsidRPr="00006205">
        <w:rPr>
          <w:lang w:val="fr-FR"/>
        </w:rPr>
        <w:t>et sanitaires de la zone d’étude</w:t>
      </w:r>
      <w:bookmarkEnd w:id="100"/>
      <w:bookmarkEnd w:id="112"/>
      <w:bookmarkEnd w:id="113"/>
      <w:bookmarkEnd w:id="114"/>
    </w:p>
    <w:p w:rsidR="00475C27" w:rsidRPr="00684930" w:rsidRDefault="00475C27" w:rsidP="00475C27">
      <w:pPr>
        <w:rPr>
          <w:rFonts w:cs="Arial"/>
          <w:szCs w:val="22"/>
          <w:lang w:val="fr-FR"/>
        </w:rPr>
      </w:pPr>
      <w:bookmarkStart w:id="115" w:name="_Toc295902960"/>
      <w:r w:rsidRPr="00684930">
        <w:rPr>
          <w:rFonts w:cs="Arial"/>
          <w:szCs w:val="22"/>
          <w:lang w:val="fr-FR"/>
        </w:rPr>
        <w:t>Elle a consisté à :</w:t>
      </w:r>
    </w:p>
    <w:p w:rsidR="00475C27" w:rsidRPr="00684930" w:rsidRDefault="00475C27" w:rsidP="008875AF">
      <w:pPr>
        <w:pStyle w:val="ListParagraph"/>
        <w:numPr>
          <w:ilvl w:val="0"/>
          <w:numId w:val="53"/>
        </w:numPr>
        <w:spacing w:line="240" w:lineRule="auto"/>
        <w:ind w:left="993" w:hanging="284"/>
        <w:rPr>
          <w:rFonts w:ascii="Arial Narrow" w:hAnsi="Arial Narrow" w:cs="Arial"/>
          <w:szCs w:val="22"/>
          <w:lang w:val="fr-FR"/>
        </w:rPr>
      </w:pPr>
      <w:r w:rsidRPr="00684930">
        <w:rPr>
          <w:rFonts w:ascii="Arial Narrow" w:hAnsi="Arial Narrow" w:cs="Arial"/>
          <w:szCs w:val="22"/>
          <w:lang w:val="fr-FR"/>
        </w:rPr>
        <w:t>confirmer l’état actuel du point de vue aménagement  et infrastructures des réalisations du programme dans deux zones pré identifiées de concert avec l’Unité de Coordination Nationale (UCN) du PAFASP</w:t>
      </w:r>
      <w:r w:rsidR="0007379C" w:rsidRPr="00684930">
        <w:rPr>
          <w:rFonts w:ascii="Arial Narrow" w:hAnsi="Arial Narrow" w:cs="Arial"/>
          <w:szCs w:val="22"/>
          <w:lang w:val="fr-FR"/>
        </w:rPr>
        <w:t>, à svoir la région du Nord, et la Région du Centre Ouest</w:t>
      </w:r>
      <w:r w:rsidRPr="00684930">
        <w:rPr>
          <w:rFonts w:ascii="Arial Narrow" w:hAnsi="Arial Narrow" w:cs="Arial"/>
          <w:szCs w:val="22"/>
          <w:lang w:val="fr-FR"/>
        </w:rPr>
        <w:t>;</w:t>
      </w:r>
    </w:p>
    <w:p w:rsidR="00475C27" w:rsidRPr="00684930" w:rsidRDefault="00475C27" w:rsidP="008875AF">
      <w:pPr>
        <w:pStyle w:val="ListParagraph"/>
        <w:numPr>
          <w:ilvl w:val="0"/>
          <w:numId w:val="53"/>
        </w:numPr>
        <w:spacing w:line="240" w:lineRule="auto"/>
        <w:ind w:left="993" w:hanging="284"/>
        <w:rPr>
          <w:rFonts w:ascii="Arial Narrow" w:hAnsi="Arial Narrow" w:cs="Arial"/>
          <w:szCs w:val="22"/>
          <w:lang w:val="fr-FR"/>
        </w:rPr>
      </w:pPr>
      <w:r w:rsidRPr="00684930">
        <w:rPr>
          <w:rFonts w:ascii="Arial Narrow" w:hAnsi="Arial Narrow" w:cs="Arial"/>
          <w:szCs w:val="22"/>
          <w:lang w:val="fr-FR"/>
        </w:rPr>
        <w:t>analyser la production agricole et animal</w:t>
      </w:r>
      <w:r w:rsidR="0007379C" w:rsidRPr="00684930">
        <w:rPr>
          <w:rFonts w:ascii="Arial Narrow" w:hAnsi="Arial Narrow" w:cs="Arial"/>
          <w:szCs w:val="22"/>
          <w:lang w:val="fr-FR"/>
        </w:rPr>
        <w:t>e</w:t>
      </w:r>
      <w:r w:rsidRPr="00684930">
        <w:rPr>
          <w:rFonts w:ascii="Arial Narrow" w:hAnsi="Arial Narrow" w:cs="Arial"/>
          <w:szCs w:val="22"/>
          <w:lang w:val="fr-FR"/>
        </w:rPr>
        <w:t>, notamment la volaille,  ainsi que les activités économiques connexe</w:t>
      </w:r>
      <w:r w:rsidR="0007379C" w:rsidRPr="00684930">
        <w:rPr>
          <w:rFonts w:ascii="Arial Narrow" w:hAnsi="Arial Narrow" w:cs="Arial"/>
          <w:szCs w:val="22"/>
          <w:lang w:val="fr-FR"/>
        </w:rPr>
        <w:t>s</w:t>
      </w:r>
      <w:r w:rsidRPr="00684930">
        <w:rPr>
          <w:rFonts w:ascii="Arial Narrow" w:hAnsi="Arial Narrow" w:cs="Arial"/>
          <w:szCs w:val="22"/>
          <w:lang w:val="fr-FR"/>
        </w:rPr>
        <w:t xml:space="preserve"> de sorte à préciser la part des différentes productions et produits agricoles, leur importance sociale et économique ;</w:t>
      </w:r>
    </w:p>
    <w:p w:rsidR="00475C27" w:rsidRPr="00684930" w:rsidRDefault="00475C27" w:rsidP="008875AF">
      <w:pPr>
        <w:pStyle w:val="ListParagraph"/>
        <w:numPr>
          <w:ilvl w:val="0"/>
          <w:numId w:val="53"/>
        </w:numPr>
        <w:spacing w:line="240" w:lineRule="auto"/>
        <w:ind w:left="993" w:hanging="284"/>
        <w:rPr>
          <w:rFonts w:ascii="Arial Narrow" w:hAnsi="Arial Narrow" w:cs="Arial"/>
          <w:szCs w:val="22"/>
          <w:lang w:val="fr-FR"/>
        </w:rPr>
      </w:pPr>
      <w:r w:rsidRPr="00684930">
        <w:rPr>
          <w:rFonts w:ascii="Arial Narrow" w:hAnsi="Arial Narrow" w:cs="Arial"/>
          <w:szCs w:val="22"/>
          <w:lang w:val="fr-FR"/>
        </w:rPr>
        <w:t>inventorier les principaux déprédateurs des productions agricoles avec l’estimation des pertes qu’ils occasionnent;</w:t>
      </w:r>
    </w:p>
    <w:p w:rsidR="00475C27" w:rsidRPr="00684930" w:rsidRDefault="00475C27" w:rsidP="008875AF">
      <w:pPr>
        <w:pStyle w:val="ListParagraph"/>
        <w:numPr>
          <w:ilvl w:val="0"/>
          <w:numId w:val="53"/>
        </w:numPr>
        <w:spacing w:line="240" w:lineRule="auto"/>
        <w:ind w:left="993" w:hanging="284"/>
        <w:rPr>
          <w:rFonts w:ascii="Arial Narrow" w:hAnsi="Arial Narrow" w:cs="Arial"/>
          <w:szCs w:val="22"/>
          <w:lang w:val="fr-FR"/>
        </w:rPr>
      </w:pPr>
      <w:r w:rsidRPr="00684930">
        <w:rPr>
          <w:rFonts w:ascii="Arial Narrow" w:hAnsi="Arial Narrow" w:cs="Arial"/>
          <w:szCs w:val="22"/>
          <w:lang w:val="fr-FR"/>
        </w:rPr>
        <w:t>inventorier les pesticides utilisés dans la zone du projet ;</w:t>
      </w:r>
    </w:p>
    <w:p w:rsidR="00475C27" w:rsidRPr="00684930" w:rsidRDefault="00475C27" w:rsidP="00475C27">
      <w:pPr>
        <w:spacing w:before="120"/>
        <w:rPr>
          <w:rFonts w:cs="Arial"/>
          <w:szCs w:val="22"/>
          <w:lang w:val="fr-FR"/>
        </w:rPr>
      </w:pPr>
    </w:p>
    <w:p w:rsidR="00475C27" w:rsidRPr="00006205" w:rsidRDefault="00475C27" w:rsidP="00475C27">
      <w:pPr>
        <w:spacing w:before="120"/>
        <w:rPr>
          <w:rFonts w:cs="Arial"/>
          <w:szCs w:val="22"/>
          <w:lang w:val="fr-FR"/>
        </w:rPr>
      </w:pPr>
      <w:r w:rsidRPr="00006205">
        <w:rPr>
          <w:rFonts w:cs="Arial"/>
          <w:szCs w:val="22"/>
          <w:lang w:val="fr-FR"/>
        </w:rPr>
        <w:t>Ensuite,</w:t>
      </w:r>
      <w:r w:rsidR="0007379C" w:rsidRPr="00006205">
        <w:rPr>
          <w:rFonts w:cs="Arial"/>
          <w:szCs w:val="22"/>
          <w:lang w:val="fr-FR"/>
        </w:rPr>
        <w:t xml:space="preserve"> o</w:t>
      </w:r>
      <w:r w:rsidRPr="00006205">
        <w:rPr>
          <w:rFonts w:cs="Arial"/>
          <w:szCs w:val="22"/>
          <w:lang w:val="fr-FR"/>
        </w:rPr>
        <w:t xml:space="preserve">n s’est intéressé en particulier à la </w:t>
      </w:r>
      <w:r w:rsidRPr="00006205">
        <w:rPr>
          <w:rStyle w:val="Hyperlink"/>
          <w:rFonts w:cs="Arial"/>
          <w:color w:val="auto"/>
          <w:szCs w:val="22"/>
          <w:u w:val="none"/>
          <w:lang w:val="fr-FR"/>
        </w:rPr>
        <w:t xml:space="preserve">situation géographique, </w:t>
      </w:r>
      <w:r w:rsidR="0007379C" w:rsidRPr="00006205">
        <w:rPr>
          <w:rStyle w:val="Hyperlink"/>
          <w:rFonts w:cs="Arial"/>
          <w:color w:val="auto"/>
          <w:szCs w:val="22"/>
          <w:u w:val="none"/>
          <w:lang w:val="fr-FR"/>
        </w:rPr>
        <w:t>au</w:t>
      </w:r>
      <w:r w:rsidRPr="00006205">
        <w:rPr>
          <w:rStyle w:val="Hyperlink"/>
          <w:rFonts w:cs="Arial"/>
          <w:color w:val="auto"/>
          <w:szCs w:val="22"/>
          <w:u w:val="none"/>
          <w:lang w:val="fr-FR"/>
        </w:rPr>
        <w:t xml:space="preserve"> relief, </w:t>
      </w:r>
      <w:r w:rsidR="0007379C" w:rsidRPr="00006205">
        <w:rPr>
          <w:rStyle w:val="Hyperlink"/>
          <w:rFonts w:cs="Arial"/>
          <w:color w:val="auto"/>
          <w:szCs w:val="22"/>
          <w:u w:val="none"/>
          <w:lang w:val="fr-FR"/>
        </w:rPr>
        <w:t>au</w:t>
      </w:r>
      <w:r w:rsidRPr="00006205">
        <w:rPr>
          <w:rStyle w:val="Hyperlink"/>
          <w:rFonts w:cs="Arial"/>
          <w:color w:val="auto"/>
          <w:szCs w:val="22"/>
          <w:u w:val="none"/>
          <w:lang w:val="fr-FR"/>
        </w:rPr>
        <w:t xml:space="preserve"> climat, </w:t>
      </w:r>
      <w:r w:rsidR="0007379C" w:rsidRPr="00006205">
        <w:rPr>
          <w:rStyle w:val="Hyperlink"/>
          <w:rFonts w:cs="Arial"/>
          <w:color w:val="auto"/>
          <w:szCs w:val="22"/>
          <w:u w:val="none"/>
          <w:lang w:val="fr-FR"/>
        </w:rPr>
        <w:t>aux</w:t>
      </w:r>
      <w:r w:rsidRPr="00006205">
        <w:rPr>
          <w:rStyle w:val="Hyperlink"/>
          <w:rFonts w:cs="Arial"/>
          <w:color w:val="auto"/>
          <w:szCs w:val="22"/>
          <w:u w:val="none"/>
          <w:lang w:val="fr-FR"/>
        </w:rPr>
        <w:t xml:space="preserve"> sols, </w:t>
      </w:r>
      <w:r w:rsidR="0007379C" w:rsidRPr="00006205">
        <w:rPr>
          <w:rStyle w:val="Hyperlink"/>
          <w:rFonts w:cs="Arial"/>
          <w:color w:val="auto"/>
          <w:szCs w:val="22"/>
          <w:u w:val="none"/>
          <w:lang w:val="fr-FR"/>
        </w:rPr>
        <w:t>au</w:t>
      </w:r>
      <w:r w:rsidRPr="00006205">
        <w:rPr>
          <w:rStyle w:val="Hyperlink"/>
          <w:rFonts w:cs="Arial"/>
          <w:color w:val="auto"/>
          <w:szCs w:val="22"/>
          <w:u w:val="none"/>
          <w:lang w:val="fr-FR"/>
        </w:rPr>
        <w:t xml:space="preserve"> couvert végétal, </w:t>
      </w:r>
      <w:r w:rsidR="0007379C" w:rsidRPr="00006205">
        <w:rPr>
          <w:rStyle w:val="Hyperlink"/>
          <w:rFonts w:cs="Arial"/>
          <w:color w:val="auto"/>
          <w:szCs w:val="22"/>
          <w:u w:val="none"/>
          <w:lang w:val="fr-FR"/>
        </w:rPr>
        <w:t>aux</w:t>
      </w:r>
      <w:r w:rsidRPr="00006205">
        <w:rPr>
          <w:rStyle w:val="Hyperlink"/>
          <w:rFonts w:cs="Arial"/>
          <w:color w:val="auto"/>
          <w:szCs w:val="22"/>
          <w:u w:val="none"/>
          <w:lang w:val="fr-FR"/>
        </w:rPr>
        <w:t xml:space="preserve"> activités et pratiques agricoles, </w:t>
      </w:r>
      <w:r w:rsidR="0007379C" w:rsidRPr="00006205">
        <w:rPr>
          <w:rStyle w:val="Hyperlink"/>
          <w:rFonts w:cs="Arial"/>
          <w:color w:val="auto"/>
          <w:szCs w:val="22"/>
          <w:u w:val="none"/>
          <w:lang w:val="fr-FR"/>
        </w:rPr>
        <w:t>aux</w:t>
      </w:r>
      <w:r w:rsidRPr="00006205">
        <w:rPr>
          <w:rStyle w:val="Hyperlink"/>
          <w:rFonts w:cs="Arial"/>
          <w:color w:val="auto"/>
          <w:szCs w:val="22"/>
          <w:u w:val="none"/>
          <w:lang w:val="fr-FR"/>
        </w:rPr>
        <w:t xml:space="preserve"> activités pastorales, </w:t>
      </w:r>
      <w:r w:rsidR="0007379C" w:rsidRPr="00006205">
        <w:rPr>
          <w:rStyle w:val="Hyperlink"/>
          <w:rFonts w:cs="Arial"/>
          <w:color w:val="auto"/>
          <w:szCs w:val="22"/>
          <w:u w:val="none"/>
          <w:lang w:val="fr-FR"/>
        </w:rPr>
        <w:t>aux activités forestières et aux</w:t>
      </w:r>
      <w:r w:rsidRPr="00006205">
        <w:rPr>
          <w:rStyle w:val="Hyperlink"/>
          <w:rFonts w:cs="Arial"/>
          <w:color w:val="auto"/>
          <w:szCs w:val="22"/>
          <w:u w:val="none"/>
          <w:lang w:val="fr-FR"/>
        </w:rPr>
        <w:t xml:space="preserve"> activités commerciales, </w:t>
      </w:r>
      <w:r w:rsidR="0007379C" w:rsidRPr="00006205">
        <w:rPr>
          <w:rStyle w:val="Hyperlink"/>
          <w:rFonts w:cs="Arial"/>
          <w:color w:val="auto"/>
          <w:szCs w:val="22"/>
          <w:u w:val="none"/>
          <w:lang w:val="fr-FR"/>
        </w:rPr>
        <w:t>aux</w:t>
      </w:r>
      <w:r w:rsidRPr="00006205">
        <w:rPr>
          <w:rStyle w:val="Hyperlink"/>
          <w:rFonts w:cs="Arial"/>
          <w:color w:val="auto"/>
          <w:szCs w:val="22"/>
          <w:u w:val="none"/>
          <w:lang w:val="fr-FR"/>
        </w:rPr>
        <w:t xml:space="preserve"> méthodes d’approvisionnement en pesticides, </w:t>
      </w:r>
      <w:r w:rsidR="0007379C" w:rsidRPr="00006205">
        <w:rPr>
          <w:rStyle w:val="Hyperlink"/>
          <w:rFonts w:cs="Arial"/>
          <w:color w:val="auto"/>
          <w:szCs w:val="22"/>
          <w:u w:val="none"/>
          <w:lang w:val="fr-FR"/>
        </w:rPr>
        <w:t>aux</w:t>
      </w:r>
      <w:r w:rsidRPr="00006205">
        <w:rPr>
          <w:rStyle w:val="Hyperlink"/>
          <w:rFonts w:cs="Arial"/>
          <w:color w:val="auto"/>
          <w:szCs w:val="22"/>
          <w:u w:val="none"/>
          <w:lang w:val="fr-FR"/>
        </w:rPr>
        <w:t xml:space="preserve"> lieux d</w:t>
      </w:r>
      <w:r w:rsidR="0007379C" w:rsidRPr="00006205">
        <w:rPr>
          <w:rStyle w:val="Hyperlink"/>
          <w:rFonts w:cs="Arial"/>
          <w:color w:val="auto"/>
          <w:szCs w:val="22"/>
          <w:u w:val="none"/>
          <w:lang w:val="fr-FR"/>
        </w:rPr>
        <w:t>e conservation des pesticides, aux</w:t>
      </w:r>
      <w:r w:rsidRPr="00006205">
        <w:rPr>
          <w:rStyle w:val="Hyperlink"/>
          <w:rFonts w:cs="Arial"/>
          <w:color w:val="auto"/>
          <w:szCs w:val="22"/>
          <w:u w:val="none"/>
          <w:lang w:val="fr-FR"/>
        </w:rPr>
        <w:t xml:space="preserve"> </w:t>
      </w:r>
      <w:r w:rsidRPr="00006205">
        <w:rPr>
          <w:rFonts w:cs="Arial"/>
          <w:szCs w:val="22"/>
          <w:lang w:val="fr-FR"/>
        </w:rPr>
        <w:t>producteurs et distributeurs de pesticides,</w:t>
      </w:r>
      <w:r w:rsidR="0007379C" w:rsidRPr="00006205">
        <w:rPr>
          <w:rFonts w:cs="Arial"/>
          <w:szCs w:val="22"/>
          <w:lang w:val="fr-FR"/>
        </w:rPr>
        <w:t xml:space="preserve"> aux</w:t>
      </w:r>
      <w:r w:rsidRPr="00006205">
        <w:rPr>
          <w:rFonts w:cs="Arial"/>
          <w:szCs w:val="22"/>
          <w:lang w:val="fr-FR"/>
        </w:rPr>
        <w:t xml:space="preserve"> structures de recherche agricoles, </w:t>
      </w:r>
      <w:r w:rsidR="0007379C" w:rsidRPr="00006205">
        <w:rPr>
          <w:rFonts w:cs="Arial"/>
          <w:szCs w:val="22"/>
          <w:lang w:val="fr-FR"/>
        </w:rPr>
        <w:t xml:space="preserve">aux </w:t>
      </w:r>
      <w:r w:rsidRPr="00006205">
        <w:rPr>
          <w:rFonts w:cs="Arial"/>
          <w:szCs w:val="22"/>
          <w:lang w:val="fr-FR"/>
        </w:rPr>
        <w:t>associations professionnelles agricoles, …</w:t>
      </w:r>
    </w:p>
    <w:p w:rsidR="00475C27" w:rsidRPr="00006205" w:rsidRDefault="00475C27" w:rsidP="00475C27">
      <w:pPr>
        <w:pStyle w:val="ListParagraph"/>
        <w:ind w:left="0"/>
        <w:rPr>
          <w:rFonts w:cs="Arial"/>
          <w:b/>
          <w:szCs w:val="22"/>
          <w:lang w:val="fr-FR"/>
        </w:rPr>
      </w:pPr>
    </w:p>
    <w:p w:rsidR="00475C27" w:rsidRPr="00006205" w:rsidRDefault="0007379C" w:rsidP="0007379C">
      <w:pPr>
        <w:pStyle w:val="Heading4"/>
        <w:rPr>
          <w:lang w:val="fr-FR"/>
        </w:rPr>
      </w:pPr>
      <w:bookmarkStart w:id="116" w:name="_Toc329180888"/>
      <w:bookmarkStart w:id="117" w:name="_Toc329330913"/>
      <w:bookmarkStart w:id="118" w:name="_Toc329702611"/>
      <w:r w:rsidRPr="00006205">
        <w:rPr>
          <w:lang w:val="fr-FR"/>
        </w:rPr>
        <w:t>I.4.2.</w:t>
      </w:r>
      <w:r w:rsidR="00475C27" w:rsidRPr="00006205">
        <w:rPr>
          <w:lang w:val="fr-FR"/>
        </w:rPr>
        <w:t>2</w:t>
      </w:r>
      <w:r w:rsidRPr="00006205">
        <w:rPr>
          <w:lang w:val="fr-FR"/>
        </w:rPr>
        <w:t>.</w:t>
      </w:r>
      <w:r w:rsidR="00475C27" w:rsidRPr="00006205">
        <w:rPr>
          <w:lang w:val="fr-FR"/>
        </w:rPr>
        <w:t xml:space="preserve"> Identification et description des impacts environnementaux et sanitaires</w:t>
      </w:r>
      <w:bookmarkEnd w:id="116"/>
      <w:bookmarkEnd w:id="117"/>
      <w:bookmarkEnd w:id="118"/>
    </w:p>
    <w:p w:rsidR="00475C27" w:rsidRPr="00006205" w:rsidRDefault="00475C27" w:rsidP="00475C27">
      <w:pPr>
        <w:rPr>
          <w:rFonts w:cs="Arial"/>
          <w:lang w:val="fr-FR"/>
        </w:rPr>
      </w:pPr>
      <w:r w:rsidRPr="00006205">
        <w:rPr>
          <w:rFonts w:cs="Arial"/>
          <w:szCs w:val="22"/>
          <w:lang w:val="fr-FR"/>
        </w:rPr>
        <w:t>Cette étape s’est reposée sur une identification rétrospective et prospective des risques pote</w:t>
      </w:r>
      <w:r w:rsidR="0007379C" w:rsidRPr="00006205">
        <w:rPr>
          <w:rFonts w:cs="Arial"/>
          <w:szCs w:val="22"/>
          <w:lang w:val="fr-FR"/>
        </w:rPr>
        <w:t xml:space="preserve">ntiels liés </w:t>
      </w:r>
      <w:r w:rsidRPr="00006205">
        <w:rPr>
          <w:rFonts w:cs="Arial"/>
          <w:szCs w:val="22"/>
          <w:lang w:val="fr-FR"/>
        </w:rPr>
        <w:t xml:space="preserve">à la gestion des pestes et des pesticides et à la proposition de mesures d’atténuation et de suivi </w:t>
      </w:r>
      <w:r w:rsidRPr="00006205">
        <w:rPr>
          <w:rFonts w:cs="Arial"/>
          <w:szCs w:val="22"/>
          <w:lang w:val="fr-FR"/>
        </w:rPr>
        <w:lastRenderedPageBreak/>
        <w:t>environnemental. Il s’est agit de recenser les situations de risque de transfert de pollution dans l’environnement en s’</w:t>
      </w:r>
      <w:r w:rsidRPr="00006205">
        <w:rPr>
          <w:rFonts w:cs="Arial"/>
          <w:lang w:val="fr-FR"/>
        </w:rPr>
        <w:t>appuyant sur les données suivantes :</w:t>
      </w:r>
    </w:p>
    <w:p w:rsidR="00475C27" w:rsidRPr="00006205" w:rsidRDefault="00475C27" w:rsidP="00475C27">
      <w:pPr>
        <w:rPr>
          <w:rFonts w:cs="Arial"/>
          <w:lang w:val="fr-FR"/>
        </w:rPr>
      </w:pPr>
      <w:r w:rsidRPr="00006205">
        <w:rPr>
          <w:rFonts w:cs="Arial"/>
          <w:lang w:val="fr-FR"/>
        </w:rPr>
        <w:t xml:space="preserve">1- Caractérisation de l’environnement et de l’état d’occupation des terres </w:t>
      </w:r>
    </w:p>
    <w:p w:rsidR="00475C27" w:rsidRPr="00006205" w:rsidRDefault="00475C27" w:rsidP="00475C27">
      <w:pPr>
        <w:rPr>
          <w:rFonts w:cs="Arial"/>
          <w:lang w:val="fr-FR"/>
        </w:rPr>
      </w:pPr>
      <w:r w:rsidRPr="00006205">
        <w:rPr>
          <w:rFonts w:cs="Arial"/>
          <w:lang w:val="fr-FR"/>
        </w:rPr>
        <w:t>2- Caractérisation et évaluation des effets sur la santé et l’environnement des pesticides destinés à être utilisés par les promoteurs.</w:t>
      </w:r>
    </w:p>
    <w:p w:rsidR="00475C27" w:rsidRPr="00006205" w:rsidRDefault="00475C27" w:rsidP="00475C27">
      <w:pPr>
        <w:rPr>
          <w:rFonts w:cs="Arial"/>
          <w:szCs w:val="22"/>
          <w:lang w:val="fr-FR"/>
        </w:rPr>
      </w:pPr>
    </w:p>
    <w:p w:rsidR="00475C27" w:rsidRPr="00006205" w:rsidRDefault="0007379C" w:rsidP="0007379C">
      <w:pPr>
        <w:pStyle w:val="Heading3"/>
      </w:pPr>
      <w:bookmarkStart w:id="119" w:name="_Toc284400565"/>
      <w:bookmarkStart w:id="120" w:name="_Toc329180889"/>
      <w:bookmarkStart w:id="121" w:name="_Toc329330914"/>
      <w:bookmarkStart w:id="122" w:name="_Toc329702612"/>
      <w:bookmarkStart w:id="123" w:name="_Toc381371785"/>
      <w:r w:rsidRPr="00006205">
        <w:t>I.4</w:t>
      </w:r>
      <w:r w:rsidR="00475C27" w:rsidRPr="00006205">
        <w:t>.3. Méthodologie pour l’élaboration du plan de gestion des pestes et d’utilisation des pesticides</w:t>
      </w:r>
      <w:bookmarkEnd w:id="119"/>
      <w:bookmarkEnd w:id="120"/>
      <w:bookmarkEnd w:id="121"/>
      <w:bookmarkEnd w:id="122"/>
      <w:bookmarkEnd w:id="123"/>
    </w:p>
    <w:p w:rsidR="00475C27" w:rsidRPr="00006205" w:rsidRDefault="00475C27" w:rsidP="00475C27">
      <w:pPr>
        <w:rPr>
          <w:rFonts w:cs="Arial"/>
          <w:lang w:val="fr-FR"/>
        </w:rPr>
      </w:pPr>
      <w:r w:rsidRPr="00006205">
        <w:rPr>
          <w:rFonts w:cs="Arial"/>
          <w:lang w:val="fr-FR"/>
        </w:rPr>
        <w:t xml:space="preserve">L’élaboration des éventuelles mesures d’atténuation s’est basée sur : </w:t>
      </w:r>
    </w:p>
    <w:p w:rsidR="00475C27" w:rsidRPr="00684930" w:rsidRDefault="00475C27" w:rsidP="008875AF">
      <w:pPr>
        <w:pStyle w:val="ListParagraph"/>
        <w:numPr>
          <w:ilvl w:val="0"/>
          <w:numId w:val="56"/>
        </w:numPr>
        <w:spacing w:line="240" w:lineRule="auto"/>
        <w:rPr>
          <w:rFonts w:ascii="Arial Narrow" w:hAnsi="Arial Narrow" w:cs="Arial"/>
          <w:lang w:val="fr-FR"/>
        </w:rPr>
      </w:pPr>
      <w:r w:rsidRPr="00684930">
        <w:rPr>
          <w:rFonts w:ascii="Arial Narrow" w:hAnsi="Arial Narrow" w:cs="Arial"/>
          <w:lang w:val="fr-FR"/>
        </w:rPr>
        <w:t>l’identification des pestes et prédateurs dans les cultures ;</w:t>
      </w:r>
    </w:p>
    <w:p w:rsidR="00475C27" w:rsidRPr="00684930" w:rsidRDefault="00475C27" w:rsidP="008875AF">
      <w:pPr>
        <w:pStyle w:val="ListParagraph"/>
        <w:numPr>
          <w:ilvl w:val="0"/>
          <w:numId w:val="56"/>
        </w:numPr>
        <w:spacing w:line="240" w:lineRule="auto"/>
        <w:rPr>
          <w:rFonts w:ascii="Arial Narrow" w:hAnsi="Arial Narrow" w:cs="Arial"/>
          <w:lang w:val="fr-FR"/>
        </w:rPr>
      </w:pPr>
      <w:r w:rsidRPr="00684930">
        <w:rPr>
          <w:rFonts w:ascii="Arial Narrow" w:hAnsi="Arial Narrow" w:cs="Arial"/>
          <w:lang w:val="fr-FR"/>
        </w:rPr>
        <w:t>l’identification des méthodes et stratégies de lutte contre les pestes ;</w:t>
      </w:r>
    </w:p>
    <w:p w:rsidR="00475C27" w:rsidRPr="00684930" w:rsidRDefault="00475C27" w:rsidP="008875AF">
      <w:pPr>
        <w:pStyle w:val="ListParagraph"/>
        <w:numPr>
          <w:ilvl w:val="0"/>
          <w:numId w:val="56"/>
        </w:numPr>
        <w:spacing w:line="240" w:lineRule="auto"/>
        <w:rPr>
          <w:rFonts w:ascii="Arial Narrow" w:hAnsi="Arial Narrow" w:cs="Arial"/>
          <w:lang w:val="fr-FR"/>
        </w:rPr>
      </w:pPr>
      <w:r w:rsidRPr="00684930">
        <w:rPr>
          <w:rFonts w:ascii="Arial Narrow" w:hAnsi="Arial Narrow" w:cs="Arial"/>
          <w:lang w:val="fr-FR"/>
        </w:rPr>
        <w:t>le choix des méthodes alternatives à la lutte chimique ;</w:t>
      </w:r>
    </w:p>
    <w:p w:rsidR="00475C27" w:rsidRPr="00684930" w:rsidRDefault="00475C27" w:rsidP="008875AF">
      <w:pPr>
        <w:pStyle w:val="ListParagraph"/>
        <w:numPr>
          <w:ilvl w:val="0"/>
          <w:numId w:val="56"/>
        </w:numPr>
        <w:spacing w:line="240" w:lineRule="auto"/>
        <w:rPr>
          <w:rFonts w:ascii="Arial Narrow" w:hAnsi="Arial Narrow" w:cs="Arial"/>
          <w:lang w:val="fr-FR"/>
        </w:rPr>
      </w:pPr>
      <w:r w:rsidRPr="00684930">
        <w:rPr>
          <w:rFonts w:ascii="Arial Narrow" w:hAnsi="Arial Narrow" w:cs="Arial"/>
          <w:lang w:val="fr-FR"/>
        </w:rPr>
        <w:t>les mesures de protection des eaux, des sols, de la faune, de la flore ;</w:t>
      </w:r>
    </w:p>
    <w:p w:rsidR="00475C27" w:rsidRPr="00684930" w:rsidRDefault="00475C27" w:rsidP="008875AF">
      <w:pPr>
        <w:pStyle w:val="ListParagraph"/>
        <w:numPr>
          <w:ilvl w:val="0"/>
          <w:numId w:val="56"/>
        </w:numPr>
        <w:spacing w:line="240" w:lineRule="auto"/>
        <w:rPr>
          <w:rFonts w:ascii="Arial Narrow" w:hAnsi="Arial Narrow" w:cs="Arial"/>
          <w:lang w:val="fr-FR"/>
        </w:rPr>
      </w:pPr>
      <w:r w:rsidRPr="00684930">
        <w:rPr>
          <w:rFonts w:ascii="Arial Narrow" w:hAnsi="Arial Narrow" w:cs="Arial"/>
          <w:lang w:val="fr-FR"/>
        </w:rPr>
        <w:t xml:space="preserve">l’éducation environnementale des producteurs et des populations riveraines ; </w:t>
      </w:r>
    </w:p>
    <w:p w:rsidR="00475C27" w:rsidRPr="00684930" w:rsidRDefault="00475C27" w:rsidP="008875AF">
      <w:pPr>
        <w:pStyle w:val="ListParagraph"/>
        <w:numPr>
          <w:ilvl w:val="0"/>
          <w:numId w:val="56"/>
        </w:numPr>
        <w:spacing w:line="240" w:lineRule="auto"/>
        <w:rPr>
          <w:rFonts w:ascii="Arial Narrow" w:hAnsi="Arial Narrow" w:cs="Arial"/>
          <w:lang w:val="fr-FR"/>
        </w:rPr>
      </w:pPr>
      <w:r w:rsidRPr="00684930">
        <w:rPr>
          <w:rFonts w:ascii="Arial Narrow" w:hAnsi="Arial Narrow" w:cs="Arial"/>
          <w:lang w:val="fr-FR"/>
        </w:rPr>
        <w:t>la gestion communautaire et participative des riverains, des autorités communales.</w:t>
      </w:r>
    </w:p>
    <w:p w:rsidR="00475C27" w:rsidRPr="00006205" w:rsidRDefault="00475C27" w:rsidP="00475C27">
      <w:pPr>
        <w:rPr>
          <w:rFonts w:cs="Arial"/>
          <w:lang w:val="fr-FR"/>
        </w:rPr>
      </w:pPr>
    </w:p>
    <w:p w:rsidR="00475C27" w:rsidRPr="00006205" w:rsidRDefault="0007379C" w:rsidP="00475C27">
      <w:pPr>
        <w:pStyle w:val="Heading3"/>
      </w:pPr>
      <w:bookmarkStart w:id="124" w:name="_Toc284400566"/>
      <w:bookmarkStart w:id="125" w:name="_Toc329180890"/>
      <w:bookmarkStart w:id="126" w:name="_Toc329330915"/>
      <w:bookmarkStart w:id="127" w:name="_Toc329702613"/>
      <w:bookmarkStart w:id="128" w:name="_Toc381371786"/>
      <w:r w:rsidRPr="00006205">
        <w:t>I.4</w:t>
      </w:r>
      <w:r w:rsidR="00475C27" w:rsidRPr="00006205">
        <w:t>.4. Méthodologie pour l’élaboration des coûts des mesures d’</w:t>
      </w:r>
      <w:bookmarkEnd w:id="124"/>
      <w:r w:rsidR="00475C27" w:rsidRPr="00006205">
        <w:t>atténuation</w:t>
      </w:r>
      <w:bookmarkEnd w:id="125"/>
      <w:bookmarkEnd w:id="126"/>
      <w:bookmarkEnd w:id="127"/>
      <w:bookmarkEnd w:id="128"/>
    </w:p>
    <w:p w:rsidR="00475C27" w:rsidRPr="00006205" w:rsidRDefault="00475C27" w:rsidP="00475C27">
      <w:pPr>
        <w:rPr>
          <w:lang w:val="fr-FR"/>
        </w:rPr>
      </w:pPr>
      <w:r w:rsidRPr="00006205">
        <w:rPr>
          <w:lang w:val="fr-FR"/>
        </w:rPr>
        <w:t xml:space="preserve">Les coûts des mesures d’atténuation ont été estimés à partir des données collectées sur le terrain. </w:t>
      </w:r>
    </w:p>
    <w:p w:rsidR="00475C27" w:rsidRPr="00006205" w:rsidRDefault="00475C27" w:rsidP="00475C27">
      <w:pPr>
        <w:rPr>
          <w:lang w:val="fr-FR"/>
        </w:rPr>
      </w:pPr>
      <w:r w:rsidRPr="00006205">
        <w:rPr>
          <w:lang w:val="fr-FR"/>
        </w:rPr>
        <w:t>Pour l’acquisition d’équipements informatiques performants et de véhicules, nous avons consulté les catalogues de maisons spécialisées dans le commerce de ces équipements en tenant compte des taxes.</w:t>
      </w:r>
    </w:p>
    <w:p w:rsidR="00475C27" w:rsidRPr="00006205" w:rsidRDefault="00475C27" w:rsidP="00475C27">
      <w:pPr>
        <w:rPr>
          <w:lang w:val="fr-FR"/>
        </w:rPr>
      </w:pPr>
      <w:r w:rsidRPr="00006205">
        <w:rPr>
          <w:lang w:val="fr-FR"/>
        </w:rPr>
        <w:t xml:space="preserve">En ce qui concerne le coût de la trousse de santé, nous l’avons estimé sur la base des coûts moyens des examens biomédicaux et des prix des réactifs donnés par les maisons spécialisées dans la commande des réactifs biomédicaux. </w:t>
      </w:r>
    </w:p>
    <w:p w:rsidR="00475C27" w:rsidRPr="00006205" w:rsidRDefault="00475C27" w:rsidP="00475C27">
      <w:pPr>
        <w:pStyle w:val="PlainText"/>
        <w:rPr>
          <w:rFonts w:ascii="Arial Narrow" w:hAnsi="Arial Narrow" w:cs="Arial"/>
          <w:sz w:val="24"/>
          <w:szCs w:val="24"/>
        </w:rPr>
      </w:pPr>
      <w:r w:rsidRPr="00006205">
        <w:rPr>
          <w:rFonts w:ascii="Arial Narrow" w:hAnsi="Arial Narrow" w:cs="Arial"/>
          <w:sz w:val="24"/>
          <w:szCs w:val="24"/>
        </w:rPr>
        <w:t xml:space="preserve">Pour les analyses des eaux, des sols, et des récoltes, les coûts sont ceux des laboratoires sur place, notamment le Laboratoire National de Santé Publique (LNSP) avec en sus une provision pour les déplacements et les prélèvements. </w:t>
      </w:r>
    </w:p>
    <w:p w:rsidR="00475C27" w:rsidRPr="00006205" w:rsidRDefault="00475C27" w:rsidP="00475C27">
      <w:pPr>
        <w:pStyle w:val="ListParagraph"/>
        <w:ind w:left="0"/>
        <w:rPr>
          <w:rFonts w:cs="Arial"/>
          <w:sz w:val="20"/>
          <w:szCs w:val="22"/>
          <w:lang w:val="fr-FR"/>
        </w:rPr>
      </w:pPr>
    </w:p>
    <w:p w:rsidR="00475C27" w:rsidRPr="00006205" w:rsidRDefault="0007379C" w:rsidP="00475C27">
      <w:pPr>
        <w:pStyle w:val="Heading3"/>
      </w:pPr>
      <w:bookmarkStart w:id="129" w:name="_Toc284400567"/>
      <w:bookmarkStart w:id="130" w:name="_Toc329180891"/>
      <w:bookmarkStart w:id="131" w:name="_Toc329330916"/>
      <w:bookmarkStart w:id="132" w:name="_Toc329702614"/>
      <w:bookmarkStart w:id="133" w:name="_Toc381371787"/>
      <w:r w:rsidRPr="00006205">
        <w:t>I.4</w:t>
      </w:r>
      <w:r w:rsidR="00475C27" w:rsidRPr="00006205">
        <w:t>.5. Adhésion des services techniques et de l’ensemble des acteurs concernés</w:t>
      </w:r>
      <w:bookmarkEnd w:id="129"/>
      <w:bookmarkEnd w:id="130"/>
      <w:bookmarkEnd w:id="131"/>
      <w:bookmarkEnd w:id="132"/>
      <w:bookmarkEnd w:id="133"/>
    </w:p>
    <w:p w:rsidR="00475C27" w:rsidRPr="00006205" w:rsidRDefault="00475C27" w:rsidP="00475C27">
      <w:pPr>
        <w:rPr>
          <w:rFonts w:cs="Arial"/>
          <w:color w:val="FF0000"/>
          <w:szCs w:val="22"/>
          <w:lang w:val="fr-FR"/>
        </w:rPr>
      </w:pPr>
      <w:r w:rsidRPr="00006205">
        <w:rPr>
          <w:rFonts w:cs="Arial"/>
          <w:szCs w:val="22"/>
          <w:lang w:val="fr-FR"/>
        </w:rPr>
        <w:t>Pour avoir l’avis des services techniques et des promoteurs / promotrices ainsi que leur consentement et collaboration, nous avons procédé par enquête et par entretien individuel.</w:t>
      </w:r>
    </w:p>
    <w:p w:rsidR="00475C27" w:rsidRPr="00006205" w:rsidRDefault="00475C27" w:rsidP="00475C27">
      <w:pPr>
        <w:rPr>
          <w:rFonts w:cs="Arial"/>
          <w:szCs w:val="22"/>
          <w:lang w:val="fr-FR"/>
        </w:rPr>
      </w:pPr>
      <w:r w:rsidRPr="00006205">
        <w:rPr>
          <w:rFonts w:cs="Arial"/>
          <w:szCs w:val="22"/>
          <w:lang w:val="fr-FR"/>
        </w:rPr>
        <w:t xml:space="preserve">Ceci a permis de mieux cerner et surtout de mieux impliquer, les populations concernées, de près ou de loin, par le programme. </w:t>
      </w:r>
    </w:p>
    <w:p w:rsidR="00475C27" w:rsidRPr="00006205" w:rsidRDefault="00475C27" w:rsidP="00475C27">
      <w:pPr>
        <w:rPr>
          <w:rFonts w:cs="Arial"/>
          <w:szCs w:val="22"/>
          <w:lang w:val="fr-FR"/>
        </w:rPr>
      </w:pPr>
      <w:r w:rsidRPr="00006205">
        <w:rPr>
          <w:rFonts w:cs="Arial"/>
          <w:szCs w:val="22"/>
          <w:lang w:val="fr-FR"/>
        </w:rPr>
        <w:t>L’échantillonnage a été choisi de concert avec les services techniques du PAFASP basé à Ouagadougou. Il était composé des antennes du Nord et du C</w:t>
      </w:r>
      <w:r w:rsidR="0007379C" w:rsidRPr="00006205">
        <w:rPr>
          <w:rFonts w:cs="Arial"/>
          <w:szCs w:val="22"/>
          <w:lang w:val="fr-FR"/>
        </w:rPr>
        <w:t>e</w:t>
      </w:r>
      <w:r w:rsidRPr="00006205">
        <w:rPr>
          <w:rFonts w:cs="Arial"/>
          <w:szCs w:val="22"/>
          <w:lang w:val="fr-FR"/>
        </w:rPr>
        <w:t xml:space="preserve">ntre Ouest, de producteurs individuels ou en association dans ces zones, mais également d’associations et ou d’unions de producteurs, ainsi que les structures concernées sur place, notamment les directions provinciales de l’Agriculture et de la Sécurité Alimentaire (DPASA). </w:t>
      </w:r>
    </w:p>
    <w:p w:rsidR="00475C27" w:rsidRPr="00006205" w:rsidRDefault="00475C27" w:rsidP="00475C27">
      <w:pPr>
        <w:pStyle w:val="ListParagraph"/>
        <w:ind w:left="0"/>
        <w:rPr>
          <w:rFonts w:cs="Arial"/>
          <w:szCs w:val="22"/>
          <w:lang w:val="fr-FR"/>
        </w:rPr>
      </w:pPr>
    </w:p>
    <w:p w:rsidR="00475C27" w:rsidRPr="00006205" w:rsidRDefault="00E4456E" w:rsidP="00475C27">
      <w:pPr>
        <w:pStyle w:val="Heading3"/>
      </w:pPr>
      <w:bookmarkStart w:id="134" w:name="_Toc381371788"/>
      <w:r w:rsidRPr="00006205">
        <w:t>I.4</w:t>
      </w:r>
      <w:r w:rsidR="00475C27" w:rsidRPr="00006205">
        <w:t>.</w:t>
      </w:r>
      <w:r w:rsidRPr="00006205">
        <w:t>6</w:t>
      </w:r>
      <w:r w:rsidR="00475C27" w:rsidRPr="00006205">
        <w:t>. Résultats attendus</w:t>
      </w:r>
      <w:bookmarkEnd w:id="134"/>
      <w:r w:rsidR="00475C27" w:rsidRPr="00006205">
        <w:t xml:space="preserve"> </w:t>
      </w:r>
    </w:p>
    <w:p w:rsidR="00475C27" w:rsidRPr="00006205" w:rsidRDefault="00475C27" w:rsidP="00475C27">
      <w:pPr>
        <w:rPr>
          <w:rFonts w:eastAsia="Arial Unicode MS"/>
          <w:lang w:val="fr-FR"/>
        </w:rPr>
      </w:pPr>
      <w:r w:rsidRPr="00006205">
        <w:rPr>
          <w:rFonts w:eastAsia="Arial Unicode MS"/>
          <w:lang w:val="fr-FR"/>
        </w:rPr>
        <w:t>Le résultat attendu est l’élaboration d’un Plan de Gestion des Pestes et pesticides (PGPP) répondant aux normes de forme et de fond prescrites par la règlementation Burkinabè en la matière, avec au moins les aspects suivants :</w:t>
      </w:r>
    </w:p>
    <w:p w:rsidR="00475C27" w:rsidRPr="00684930" w:rsidRDefault="00475C27" w:rsidP="008875AF">
      <w:pPr>
        <w:numPr>
          <w:ilvl w:val="1"/>
          <w:numId w:val="57"/>
        </w:numPr>
        <w:spacing w:after="120"/>
        <w:ind w:left="720" w:hanging="227"/>
        <w:contextualSpacing/>
        <w:rPr>
          <w:lang w:val="fr-FR"/>
        </w:rPr>
      </w:pPr>
      <w:r w:rsidRPr="00684930">
        <w:rPr>
          <w:lang w:val="fr-FR"/>
        </w:rPr>
        <w:lastRenderedPageBreak/>
        <w:t>la description du programme et la pré-caractérisation de l’environnement initial de la zone d’intervention du programme, comportant les informations de base sur la lutte anti vectorielle et la gestion des produits phytopharmaceutiques ;</w:t>
      </w:r>
    </w:p>
    <w:p w:rsidR="00475C27" w:rsidRPr="00684930" w:rsidRDefault="00475C27" w:rsidP="008875AF">
      <w:pPr>
        <w:numPr>
          <w:ilvl w:val="1"/>
          <w:numId w:val="57"/>
        </w:numPr>
        <w:spacing w:after="120"/>
        <w:ind w:left="720" w:hanging="227"/>
        <w:contextualSpacing/>
        <w:rPr>
          <w:lang w:val="fr-FR"/>
        </w:rPr>
      </w:pPr>
      <w:r w:rsidRPr="00684930">
        <w:rPr>
          <w:lang w:val="fr-FR"/>
        </w:rPr>
        <w:t>l’analyse du cadre légal et réglementaire de lutte anti parasitaire au regard de la législation nationale et des normes de la Banque mondiale ; </w:t>
      </w:r>
    </w:p>
    <w:p w:rsidR="00475C27" w:rsidRPr="00684930" w:rsidRDefault="00475C27" w:rsidP="008875AF">
      <w:pPr>
        <w:numPr>
          <w:ilvl w:val="1"/>
          <w:numId w:val="57"/>
        </w:numPr>
        <w:spacing w:after="120"/>
        <w:ind w:left="720" w:hanging="227"/>
        <w:contextualSpacing/>
        <w:rPr>
          <w:lang w:val="fr-FR"/>
        </w:rPr>
      </w:pPr>
      <w:r w:rsidRPr="00684930">
        <w:rPr>
          <w:lang w:val="fr-FR"/>
        </w:rPr>
        <w:t>élaboration du Plan de gestion des pestes et des produits phytopharmaceutiques, et l’identification et la budgétisation des mesures.</w:t>
      </w:r>
    </w:p>
    <w:p w:rsidR="00390386" w:rsidRPr="00684930" w:rsidRDefault="00390386" w:rsidP="00390386">
      <w:pPr>
        <w:spacing w:after="120"/>
        <w:ind w:firstLine="0"/>
        <w:contextualSpacing/>
        <w:rPr>
          <w:lang w:val="fr-FR"/>
        </w:rPr>
      </w:pPr>
    </w:p>
    <w:p w:rsidR="00386F10" w:rsidRDefault="00386F10" w:rsidP="008E0E52">
      <w:pPr>
        <w:pStyle w:val="Heading1"/>
        <w:sectPr w:rsidR="00386F10" w:rsidSect="00845700">
          <w:type w:val="continuous"/>
          <w:pgSz w:w="11906" w:h="16838"/>
          <w:pgMar w:top="1417" w:right="1417" w:bottom="1417" w:left="1417" w:header="708" w:footer="708" w:gutter="0"/>
          <w:pgNumType w:start="1"/>
          <w:cols w:space="708"/>
          <w:titlePg/>
          <w:docGrid w:linePitch="360"/>
        </w:sectPr>
      </w:pPr>
    </w:p>
    <w:p w:rsidR="009E7FC1" w:rsidRPr="008E0E52" w:rsidRDefault="009D7E76" w:rsidP="008E0E52">
      <w:pPr>
        <w:pStyle w:val="Heading1"/>
      </w:pPr>
      <w:bookmarkStart w:id="135" w:name="_Toc381371789"/>
      <w:r w:rsidRPr="008E0E52">
        <w:lastRenderedPageBreak/>
        <w:t>I</w:t>
      </w:r>
      <w:r>
        <w:t>I</w:t>
      </w:r>
      <w:r w:rsidRPr="008E0E52">
        <w:t>. Description du programme</w:t>
      </w:r>
      <w:bookmarkEnd w:id="135"/>
      <w:r w:rsidRPr="008E0E52">
        <w:t xml:space="preserve"> </w:t>
      </w:r>
    </w:p>
    <w:p w:rsidR="008E0E52" w:rsidRPr="008E0E52" w:rsidRDefault="008E0E52" w:rsidP="008E0E52">
      <w:pPr>
        <w:pStyle w:val="Heading2"/>
        <w:rPr>
          <w:szCs w:val="22"/>
        </w:rPr>
      </w:pPr>
      <w:bookmarkStart w:id="136" w:name="_Toc266039634"/>
      <w:bookmarkStart w:id="137" w:name="_Toc327310679"/>
      <w:bookmarkStart w:id="138" w:name="_Toc381371790"/>
      <w:bookmarkStart w:id="139" w:name="_Toc213041725"/>
      <w:bookmarkEnd w:id="115"/>
      <w:r w:rsidRPr="008E0E52">
        <w:t xml:space="preserve">II.1. </w:t>
      </w:r>
      <w:r w:rsidRPr="008E0E52">
        <w:rPr>
          <w:szCs w:val="22"/>
        </w:rPr>
        <w:t>Objectif de développement du pro</w:t>
      </w:r>
      <w:r>
        <w:rPr>
          <w:szCs w:val="22"/>
        </w:rPr>
        <w:t>gramme</w:t>
      </w:r>
      <w:bookmarkEnd w:id="136"/>
      <w:bookmarkEnd w:id="137"/>
      <w:bookmarkEnd w:id="138"/>
      <w:r w:rsidRPr="008E0E52">
        <w:rPr>
          <w:szCs w:val="22"/>
        </w:rPr>
        <w:t xml:space="preserve"> </w:t>
      </w:r>
    </w:p>
    <w:p w:rsidR="008E0E52" w:rsidRPr="00241A7A" w:rsidRDefault="008E0E52" w:rsidP="008E0E52">
      <w:pPr>
        <w:rPr>
          <w:lang w:val="fr-FR"/>
        </w:rPr>
      </w:pPr>
      <w:r w:rsidRPr="00241A7A">
        <w:rPr>
          <w:lang w:val="fr-FR"/>
        </w:rPr>
        <w:t xml:space="preserve">Le Programme d’Appui aux Filières Agro-Sylvo Pastorales (PAFASP) s’inscrit dans les préoccupations du  gouvernement du Burkina Faso et de ses partenaires, traduites dans les politiques et stratégies nationales en l’occurrence le cadre stratégique de lutte contre la pauvreté, la stratégie de développement rural à l’horizon 2015 ainsi que le plan d’action national pour l’environnement. </w:t>
      </w:r>
    </w:p>
    <w:p w:rsidR="008E0E52" w:rsidRPr="00241A7A" w:rsidRDefault="008E0E52" w:rsidP="008E0E52">
      <w:pPr>
        <w:rPr>
          <w:lang w:val="fr-FR"/>
        </w:rPr>
      </w:pPr>
    </w:p>
    <w:p w:rsidR="008E0E52" w:rsidRPr="00241A7A" w:rsidRDefault="008E0E52" w:rsidP="008E0E52">
      <w:pPr>
        <w:rPr>
          <w:lang w:val="fr-FR"/>
        </w:rPr>
      </w:pPr>
      <w:r w:rsidRPr="00241A7A">
        <w:rPr>
          <w:lang w:val="fr-FR"/>
        </w:rPr>
        <w:t xml:space="preserve">L’objectif de développement du programme est de promouvoir un secteur agricole productif, compétitif, lié au marché et contribuant à l’amélioration des revenus des acteurs. Le PAFASP a pour ambition d’augmenter les revenus des acteurs des filières agro sylvo pastorales en vue de soutenir de manière partagée la croissance économique et la réduction de la pauvreté. </w:t>
      </w:r>
    </w:p>
    <w:p w:rsidR="008E0E52" w:rsidRPr="00241A7A" w:rsidRDefault="008E0E52" w:rsidP="008E0E52">
      <w:pPr>
        <w:rPr>
          <w:lang w:val="fr-FR"/>
        </w:rPr>
      </w:pPr>
      <w:r w:rsidRPr="00241A7A">
        <w:rPr>
          <w:lang w:val="fr-FR"/>
        </w:rPr>
        <w:t>De façon spécifique, le programme à pour objectifs:</w:t>
      </w:r>
    </w:p>
    <w:p w:rsidR="008E0E52" w:rsidRPr="00684930" w:rsidRDefault="008E0E52" w:rsidP="008875AF">
      <w:pPr>
        <w:pStyle w:val="ListParagraph"/>
        <w:numPr>
          <w:ilvl w:val="0"/>
          <w:numId w:val="105"/>
        </w:numPr>
        <w:spacing w:before="120" w:after="200"/>
        <w:rPr>
          <w:rFonts w:ascii="Arial Narrow" w:hAnsi="Arial Narrow"/>
          <w:lang w:val="fr-FR"/>
        </w:rPr>
      </w:pPr>
      <w:r w:rsidRPr="00684930">
        <w:rPr>
          <w:rFonts w:ascii="Arial Narrow" w:hAnsi="Arial Narrow"/>
          <w:lang w:val="fr-FR"/>
        </w:rPr>
        <w:t>de renforcer les capacités des organisations professionnelles et interprofessionnelles à élaborer et mettre en œuvre des stratégies de développement des filières orientées par le marché ;</w:t>
      </w:r>
    </w:p>
    <w:p w:rsidR="008E0E52" w:rsidRPr="00684930" w:rsidRDefault="008E0E52" w:rsidP="008875AF">
      <w:pPr>
        <w:pStyle w:val="ListParagraph"/>
        <w:numPr>
          <w:ilvl w:val="0"/>
          <w:numId w:val="105"/>
        </w:numPr>
        <w:spacing w:after="200"/>
        <w:rPr>
          <w:rFonts w:ascii="Arial Narrow" w:hAnsi="Arial Narrow"/>
          <w:lang w:val="fr-FR"/>
        </w:rPr>
      </w:pPr>
      <w:r w:rsidRPr="00684930">
        <w:rPr>
          <w:rFonts w:ascii="Arial Narrow" w:hAnsi="Arial Narrow"/>
          <w:lang w:val="fr-FR"/>
        </w:rPr>
        <w:t>de développer des infrastructures productives et de mise en marché pour accroître la productivité, la qualité des produits agricoles et les biens avec les marchés ;</w:t>
      </w:r>
    </w:p>
    <w:p w:rsidR="008E0E52" w:rsidRPr="00684930" w:rsidRDefault="008E0E52" w:rsidP="008875AF">
      <w:pPr>
        <w:pStyle w:val="ListParagraph"/>
        <w:numPr>
          <w:ilvl w:val="0"/>
          <w:numId w:val="105"/>
        </w:numPr>
        <w:spacing w:after="200"/>
        <w:rPr>
          <w:rFonts w:ascii="Arial Narrow" w:hAnsi="Arial Narrow"/>
          <w:lang w:val="fr-FR"/>
        </w:rPr>
      </w:pPr>
      <w:r w:rsidRPr="00684930">
        <w:rPr>
          <w:rFonts w:ascii="Arial Narrow" w:hAnsi="Arial Narrow"/>
          <w:lang w:val="fr-FR"/>
        </w:rPr>
        <w:t>d’améliorer l’offre et la qualité des services d’appui aux filières incluant l’amélioration du cadre institutionnel, légal et réglementaire pour l’investissement privé.</w:t>
      </w:r>
    </w:p>
    <w:p w:rsidR="008E0E52" w:rsidRPr="00684930" w:rsidRDefault="008E0E52" w:rsidP="008E0E52">
      <w:pPr>
        <w:rPr>
          <w:rFonts w:eastAsia="Calibri"/>
          <w:lang w:val="fr-FR"/>
        </w:rPr>
      </w:pPr>
      <w:r w:rsidRPr="00684930">
        <w:rPr>
          <w:rFonts w:eastAsia="Calibri"/>
          <w:lang w:val="fr-FR"/>
        </w:rPr>
        <w:t>Au cours de la phase additionnelle qui s’étendra sur deux ans, l’objectif de développement et les objectifs intermédiaires restent les mêmes, de même que les composantes du projet initial.</w:t>
      </w:r>
    </w:p>
    <w:p w:rsidR="008E0E52" w:rsidRPr="00684930" w:rsidRDefault="008E0E52" w:rsidP="008E0E52">
      <w:pPr>
        <w:rPr>
          <w:lang w:val="fr-FR"/>
        </w:rPr>
      </w:pPr>
      <w:r w:rsidRPr="00684930">
        <w:rPr>
          <w:lang w:val="fr-FR"/>
        </w:rPr>
        <w:t>Les résultats attendus sont les suivants :</w:t>
      </w:r>
    </w:p>
    <w:p w:rsidR="008E0E52" w:rsidRPr="00684930" w:rsidRDefault="008E0E52" w:rsidP="008875AF">
      <w:pPr>
        <w:pStyle w:val="ListParagraph"/>
        <w:numPr>
          <w:ilvl w:val="0"/>
          <w:numId w:val="106"/>
        </w:numPr>
        <w:spacing w:before="120" w:after="200"/>
        <w:rPr>
          <w:rFonts w:ascii="Arial Narrow" w:hAnsi="Arial Narrow"/>
          <w:lang w:val="fr-FR"/>
        </w:rPr>
      </w:pPr>
      <w:r w:rsidRPr="00684930">
        <w:rPr>
          <w:rFonts w:ascii="Arial Narrow" w:hAnsi="Arial Narrow"/>
          <w:lang w:val="fr-FR"/>
        </w:rPr>
        <w:t xml:space="preserve">une meilleure structuration des opérateurs privés tout au long des filières ; </w:t>
      </w:r>
    </w:p>
    <w:p w:rsidR="008E0E52" w:rsidRPr="00684930" w:rsidRDefault="008E0E52" w:rsidP="008875AF">
      <w:pPr>
        <w:pStyle w:val="ListParagraph"/>
        <w:numPr>
          <w:ilvl w:val="0"/>
          <w:numId w:val="106"/>
        </w:numPr>
        <w:spacing w:before="120" w:after="200"/>
        <w:rPr>
          <w:rFonts w:ascii="Arial Narrow" w:hAnsi="Arial Narrow"/>
          <w:lang w:val="fr-FR"/>
        </w:rPr>
      </w:pPr>
      <w:r w:rsidRPr="00684930">
        <w:rPr>
          <w:rFonts w:ascii="Arial Narrow" w:hAnsi="Arial Narrow"/>
          <w:lang w:val="fr-FR"/>
        </w:rPr>
        <w:t xml:space="preserve">une offre d’organisations professionnelles et interprofessionnelles aptes à offrir des services à leurs membres et à les aider à mieux répondre aux signaux des marchés en termes quantitatifs et qualitatifs ; </w:t>
      </w:r>
    </w:p>
    <w:p w:rsidR="008E0E52" w:rsidRPr="00684930" w:rsidRDefault="008E0E52" w:rsidP="008875AF">
      <w:pPr>
        <w:pStyle w:val="ListParagraph"/>
        <w:numPr>
          <w:ilvl w:val="0"/>
          <w:numId w:val="106"/>
        </w:numPr>
        <w:spacing w:before="120" w:after="200"/>
        <w:rPr>
          <w:rFonts w:ascii="Arial Narrow" w:hAnsi="Arial Narrow"/>
          <w:lang w:val="fr-FR"/>
        </w:rPr>
      </w:pPr>
      <w:r w:rsidRPr="00684930">
        <w:rPr>
          <w:rFonts w:ascii="Arial Narrow" w:hAnsi="Arial Narrow"/>
          <w:lang w:val="fr-FR"/>
        </w:rPr>
        <w:t xml:space="preserve">un accroissement des productions et des exportations des filières ciblées ; </w:t>
      </w:r>
    </w:p>
    <w:p w:rsidR="008E0E52" w:rsidRPr="00684930" w:rsidRDefault="008E0E52" w:rsidP="008875AF">
      <w:pPr>
        <w:pStyle w:val="ListParagraph"/>
        <w:numPr>
          <w:ilvl w:val="0"/>
          <w:numId w:val="106"/>
        </w:numPr>
        <w:spacing w:before="120" w:after="200"/>
        <w:rPr>
          <w:rFonts w:ascii="Arial Narrow" w:hAnsi="Arial Narrow"/>
          <w:lang w:val="fr-FR"/>
        </w:rPr>
      </w:pPr>
      <w:r w:rsidRPr="00684930">
        <w:rPr>
          <w:rFonts w:ascii="Arial Narrow" w:hAnsi="Arial Narrow"/>
          <w:lang w:val="fr-FR"/>
        </w:rPr>
        <w:t xml:space="preserve">un cadre légal et réglementaire et un environnement d’affaires plus attractifs pour les investisseurs privés ; </w:t>
      </w:r>
    </w:p>
    <w:p w:rsidR="008E0E52" w:rsidRPr="00684930" w:rsidRDefault="008E0E52" w:rsidP="008875AF">
      <w:pPr>
        <w:pStyle w:val="ListParagraph"/>
        <w:numPr>
          <w:ilvl w:val="0"/>
          <w:numId w:val="106"/>
        </w:numPr>
        <w:spacing w:before="120" w:after="200"/>
        <w:rPr>
          <w:rFonts w:ascii="Arial Narrow" w:hAnsi="Arial Narrow"/>
          <w:lang w:val="fr-FR"/>
        </w:rPr>
      </w:pPr>
      <w:r w:rsidRPr="00684930">
        <w:rPr>
          <w:rFonts w:ascii="Arial Narrow" w:hAnsi="Arial Narrow"/>
          <w:lang w:val="fr-FR"/>
        </w:rPr>
        <w:t>un réseau de prestataires publics et privés répondant efficacement aux attentes des opérateurs privés en termes de formation, de conseil de contrôle qualité, etc.</w:t>
      </w:r>
    </w:p>
    <w:p w:rsidR="008E0E52" w:rsidRPr="008E0E52" w:rsidRDefault="008E0E52" w:rsidP="008E0E52">
      <w:pPr>
        <w:pStyle w:val="Heading2"/>
        <w:rPr>
          <w:szCs w:val="22"/>
        </w:rPr>
      </w:pPr>
      <w:bookmarkStart w:id="140" w:name="_Toc327310680"/>
      <w:bookmarkStart w:id="141" w:name="_Toc381371791"/>
      <w:bookmarkStart w:id="142" w:name="_Toc295902961"/>
      <w:r w:rsidRPr="008E0E52">
        <w:t xml:space="preserve">II.2. </w:t>
      </w:r>
      <w:r w:rsidRPr="008E0E52">
        <w:rPr>
          <w:szCs w:val="22"/>
        </w:rPr>
        <w:t>Indicateurs clés de performance</w:t>
      </w:r>
      <w:bookmarkEnd w:id="140"/>
      <w:bookmarkEnd w:id="141"/>
      <w:r w:rsidRPr="008E0E52">
        <w:rPr>
          <w:szCs w:val="22"/>
        </w:rPr>
        <w:t> </w:t>
      </w:r>
      <w:bookmarkEnd w:id="142"/>
    </w:p>
    <w:p w:rsidR="008E0E52" w:rsidRPr="00684930" w:rsidRDefault="008E0E52" w:rsidP="008E0E52">
      <w:pPr>
        <w:rPr>
          <w:color w:val="000000"/>
          <w:lang w:val="fr-FR"/>
        </w:rPr>
      </w:pPr>
      <w:r w:rsidRPr="00684930">
        <w:rPr>
          <w:color w:val="000000"/>
          <w:lang w:val="fr-FR"/>
        </w:rPr>
        <w:t>Les indicateurs clés du projet sont les suivants :</w:t>
      </w:r>
    </w:p>
    <w:p w:rsidR="008E0E52" w:rsidRPr="00684930" w:rsidRDefault="008E0E52" w:rsidP="008875AF">
      <w:pPr>
        <w:pStyle w:val="ListParagraph"/>
        <w:numPr>
          <w:ilvl w:val="0"/>
          <w:numId w:val="107"/>
        </w:numPr>
        <w:spacing w:before="120" w:after="200"/>
        <w:rPr>
          <w:rFonts w:ascii="Arial Narrow" w:hAnsi="Arial Narrow"/>
          <w:lang w:val="fr-FR"/>
        </w:rPr>
      </w:pPr>
      <w:r w:rsidRPr="00684930">
        <w:rPr>
          <w:rFonts w:ascii="Arial Narrow" w:hAnsi="Arial Narrow"/>
          <w:lang w:val="fr-FR"/>
        </w:rPr>
        <w:t xml:space="preserve">Les exportations agricoles du Burkina sur les marchés internationaux atteignent </w:t>
      </w:r>
      <w:r w:rsidR="008605F9">
        <w:rPr>
          <w:rFonts w:ascii="Arial Narrow" w:hAnsi="Arial Narrow"/>
          <w:lang w:val="fr-FR"/>
        </w:rPr>
        <w:t>106</w:t>
      </w:r>
      <w:r w:rsidRPr="00684930">
        <w:rPr>
          <w:rFonts w:ascii="Arial Narrow" w:hAnsi="Arial Narrow"/>
          <w:lang w:val="fr-FR"/>
        </w:rPr>
        <w:t>.</w:t>
      </w:r>
      <w:r w:rsidR="008605F9">
        <w:rPr>
          <w:rFonts w:ascii="Arial Narrow" w:hAnsi="Arial Narrow"/>
          <w:lang w:val="fr-FR"/>
        </w:rPr>
        <w:t>5</w:t>
      </w:r>
      <w:r w:rsidRPr="00684930">
        <w:rPr>
          <w:rFonts w:ascii="Arial Narrow" w:hAnsi="Arial Narrow"/>
          <w:lang w:val="fr-FR"/>
        </w:rPr>
        <w:t>00 tonnes à la fin du projet pour les filières ciblées (hors coton) ;</w:t>
      </w:r>
    </w:p>
    <w:p w:rsidR="008E0E52" w:rsidRPr="00684930" w:rsidRDefault="008E0E52" w:rsidP="008875AF">
      <w:pPr>
        <w:pStyle w:val="ListParagraph"/>
        <w:numPr>
          <w:ilvl w:val="0"/>
          <w:numId w:val="107"/>
        </w:numPr>
        <w:spacing w:before="120" w:after="200"/>
        <w:rPr>
          <w:rFonts w:ascii="Arial Narrow" w:hAnsi="Arial Narrow"/>
          <w:lang w:val="fr-FR"/>
        </w:rPr>
      </w:pPr>
      <w:r w:rsidRPr="00684930">
        <w:rPr>
          <w:rFonts w:ascii="Arial Narrow" w:hAnsi="Arial Narrow"/>
          <w:lang w:val="fr-FR"/>
        </w:rPr>
        <w:t xml:space="preserve">Les exportations agricoles du Burkina dans la sous région atteignent </w:t>
      </w:r>
      <w:r w:rsidR="008605F9">
        <w:rPr>
          <w:rFonts w:ascii="Arial Narrow" w:hAnsi="Arial Narrow"/>
          <w:lang w:val="fr-FR"/>
        </w:rPr>
        <w:t>96</w:t>
      </w:r>
      <w:r w:rsidRPr="00684930">
        <w:rPr>
          <w:rFonts w:ascii="Arial Narrow" w:hAnsi="Arial Narrow"/>
          <w:lang w:val="fr-FR"/>
        </w:rPr>
        <w:t>.000 tonnes à la fin du projet pour les filières ciblées (hors coton) ;</w:t>
      </w:r>
    </w:p>
    <w:p w:rsidR="008E0E52" w:rsidRPr="00684930" w:rsidRDefault="008E0E52" w:rsidP="008875AF">
      <w:pPr>
        <w:pStyle w:val="ListParagraph"/>
        <w:numPr>
          <w:ilvl w:val="0"/>
          <w:numId w:val="107"/>
        </w:numPr>
        <w:spacing w:before="120" w:after="200"/>
        <w:rPr>
          <w:rFonts w:ascii="Arial Narrow" w:hAnsi="Arial Narrow"/>
          <w:lang w:val="fr-FR"/>
        </w:rPr>
      </w:pPr>
      <w:r w:rsidRPr="00684930">
        <w:rPr>
          <w:rFonts w:ascii="Arial Narrow" w:hAnsi="Arial Narrow"/>
          <w:lang w:val="fr-FR"/>
        </w:rPr>
        <w:t>Au moins 60% des producteurs qui ont bénéficié des appuis du projet ont augmenté leurs revenus tirés des filières ciblées d’au moins 50% d’ici la fin du projet.</w:t>
      </w:r>
    </w:p>
    <w:p w:rsidR="008E0E52" w:rsidRPr="008E0E52" w:rsidRDefault="008E0E52" w:rsidP="008E0E52">
      <w:pPr>
        <w:pStyle w:val="Heading2"/>
        <w:rPr>
          <w:szCs w:val="22"/>
        </w:rPr>
      </w:pPr>
      <w:bookmarkStart w:id="143" w:name="_Toc295902962"/>
      <w:bookmarkStart w:id="144" w:name="_Toc327310681"/>
      <w:bookmarkStart w:id="145" w:name="_Toc381371792"/>
      <w:r w:rsidRPr="008E0E52">
        <w:lastRenderedPageBreak/>
        <w:t xml:space="preserve">II.3. </w:t>
      </w:r>
      <w:r w:rsidRPr="008E0E52">
        <w:rPr>
          <w:szCs w:val="22"/>
        </w:rPr>
        <w:t>Composantes du pro</w:t>
      </w:r>
      <w:r>
        <w:rPr>
          <w:szCs w:val="22"/>
        </w:rPr>
        <w:t>gramme</w:t>
      </w:r>
      <w:bookmarkEnd w:id="143"/>
      <w:bookmarkEnd w:id="144"/>
      <w:bookmarkEnd w:id="145"/>
    </w:p>
    <w:p w:rsidR="008E0E52" w:rsidRPr="00241A7A" w:rsidRDefault="008E0E52" w:rsidP="008E0E52">
      <w:pPr>
        <w:rPr>
          <w:lang w:val="fr-FR"/>
        </w:rPr>
      </w:pPr>
      <w:r w:rsidRPr="00241A7A">
        <w:rPr>
          <w:lang w:val="fr-FR"/>
        </w:rPr>
        <w:t xml:space="preserve">La phase additionnelle, à l’instar du projet initial, comporte trois composantes principales. Ces composantes sont succinctement présentées ci-dessous avec leurs sous composantes. </w:t>
      </w:r>
    </w:p>
    <w:p w:rsidR="008E0E52" w:rsidRPr="00241A7A" w:rsidRDefault="008E0E52" w:rsidP="008E0E52">
      <w:pPr>
        <w:rPr>
          <w:b/>
          <w:color w:val="000000"/>
          <w:lang w:val="fr-FR"/>
        </w:rPr>
      </w:pPr>
      <w:r w:rsidRPr="00241A7A">
        <w:rPr>
          <w:b/>
          <w:color w:val="000000"/>
          <w:lang w:val="fr-FR"/>
        </w:rPr>
        <w:t xml:space="preserve">Composante 1 – Amélioration des performances économiques des filières agro-sylvo-pastorales </w:t>
      </w:r>
    </w:p>
    <w:p w:rsidR="008E0E52" w:rsidRPr="00241A7A" w:rsidRDefault="008E0E52" w:rsidP="008E0E52">
      <w:pPr>
        <w:rPr>
          <w:b/>
          <w:i/>
          <w:color w:val="000000"/>
          <w:lang w:val="fr-FR"/>
        </w:rPr>
      </w:pPr>
    </w:p>
    <w:p w:rsidR="008E0E52" w:rsidRPr="00241A7A" w:rsidRDefault="008E0E52" w:rsidP="008E0E52">
      <w:pPr>
        <w:rPr>
          <w:color w:val="000000"/>
          <w:lang w:val="fr-FR"/>
        </w:rPr>
      </w:pPr>
      <w:r w:rsidRPr="00241A7A">
        <w:rPr>
          <w:b/>
          <w:i/>
          <w:color w:val="000000"/>
          <w:lang w:val="fr-FR"/>
        </w:rPr>
        <w:t>Objectif :</w:t>
      </w:r>
      <w:r w:rsidRPr="00241A7A">
        <w:rPr>
          <w:color w:val="000000"/>
          <w:lang w:val="fr-FR"/>
        </w:rPr>
        <w:t xml:space="preserve"> L’objectif de cette composante est d’améliorer les performances techniques et économiques des filières ciblées, en améliorant leur structuration, en renforçant les capacités des acteurs privés à répondre aux opportunités et aux exigences des marchés, tout en contribuant à accroître la productivité agricole. </w:t>
      </w:r>
    </w:p>
    <w:p w:rsidR="008E0E52" w:rsidRPr="00241A7A" w:rsidRDefault="008E0E52" w:rsidP="008E0E52">
      <w:pPr>
        <w:rPr>
          <w:b/>
          <w:i/>
          <w:color w:val="000000"/>
          <w:lang w:val="fr-FR"/>
        </w:rPr>
      </w:pPr>
    </w:p>
    <w:p w:rsidR="008E0E52" w:rsidRPr="00241A7A" w:rsidRDefault="008E0E52" w:rsidP="008E0E52">
      <w:pPr>
        <w:rPr>
          <w:color w:val="000000"/>
          <w:lang w:val="fr-FR"/>
        </w:rPr>
      </w:pPr>
      <w:r w:rsidRPr="00241A7A">
        <w:rPr>
          <w:b/>
          <w:i/>
          <w:color w:val="000000"/>
          <w:lang w:val="fr-FR"/>
        </w:rPr>
        <w:t xml:space="preserve">Problématiques couvertes : </w:t>
      </w:r>
      <w:r w:rsidRPr="00241A7A">
        <w:rPr>
          <w:color w:val="000000"/>
          <w:lang w:val="fr-FR"/>
        </w:rPr>
        <w:t>(a) la faible organisation des acteurs et le manque d’actions concertées aux différents niveaux des filières ; (b) l’insuffisance de services financiers et managériaux ainsi que le faible accès aux crédits et aux technologies innovantes ; (c) la faiblesse des organisations professionnelles et interprofessionnelles, (d) la difficulté des producteurs à accéder aux marchés et à répondre aux exigences en qualité et en quantité.</w:t>
      </w:r>
    </w:p>
    <w:p w:rsidR="008E0E52" w:rsidRPr="00241A7A" w:rsidRDefault="008E0E52" w:rsidP="008E0E52">
      <w:pPr>
        <w:rPr>
          <w:b/>
          <w:i/>
          <w:color w:val="000000"/>
          <w:lang w:val="fr-FR"/>
        </w:rPr>
      </w:pPr>
    </w:p>
    <w:p w:rsidR="008E0E52" w:rsidRPr="00241A7A" w:rsidRDefault="008E0E52" w:rsidP="008E0E52">
      <w:pPr>
        <w:rPr>
          <w:color w:val="000000"/>
          <w:lang w:val="fr-FR"/>
        </w:rPr>
      </w:pPr>
      <w:r w:rsidRPr="00241A7A">
        <w:rPr>
          <w:b/>
          <w:i/>
          <w:color w:val="000000"/>
          <w:lang w:val="fr-FR"/>
        </w:rPr>
        <w:t>Groupes cibles</w:t>
      </w:r>
      <w:r w:rsidRPr="00241A7A">
        <w:rPr>
          <w:color w:val="000000"/>
          <w:lang w:val="fr-FR"/>
        </w:rPr>
        <w:t xml:space="preserve"> : acteurs privés des filières, producteurs et entrepreneurs agricoles, commerçants et exportateurs, investisseurs privés et agro-industriels. </w:t>
      </w:r>
    </w:p>
    <w:p w:rsidR="008E0E52" w:rsidRPr="00241A7A" w:rsidRDefault="008E0E52" w:rsidP="008E0E52">
      <w:pPr>
        <w:rPr>
          <w:b/>
          <w:color w:val="000000"/>
          <w:lang w:val="fr-FR"/>
        </w:rPr>
      </w:pPr>
    </w:p>
    <w:p w:rsidR="008E0E52" w:rsidRPr="00241A7A" w:rsidRDefault="008E0E52" w:rsidP="008E0E52">
      <w:pPr>
        <w:rPr>
          <w:color w:val="000000"/>
          <w:lang w:val="fr-FR"/>
        </w:rPr>
      </w:pPr>
      <w:r w:rsidRPr="00241A7A">
        <w:rPr>
          <w:b/>
          <w:color w:val="000000"/>
          <w:lang w:val="fr-FR"/>
        </w:rPr>
        <w:t>Sous composante 1.1 – Renforcement des organisations professionnelles</w:t>
      </w:r>
      <w:r w:rsidR="008605F9">
        <w:rPr>
          <w:b/>
          <w:color w:val="000000"/>
          <w:lang w:val="fr-FR"/>
        </w:rPr>
        <w:t>,</w:t>
      </w:r>
      <w:r w:rsidR="008605F9" w:rsidRPr="00241A7A">
        <w:rPr>
          <w:b/>
          <w:color w:val="000000"/>
          <w:lang w:val="fr-FR"/>
        </w:rPr>
        <w:t xml:space="preserve"> </w:t>
      </w:r>
      <w:r w:rsidRPr="00241A7A">
        <w:rPr>
          <w:b/>
          <w:color w:val="000000"/>
          <w:lang w:val="fr-FR"/>
        </w:rPr>
        <w:t>interprofessionnelles</w:t>
      </w:r>
      <w:r w:rsidR="008605F9">
        <w:rPr>
          <w:b/>
          <w:color w:val="000000"/>
          <w:lang w:val="fr-FR"/>
        </w:rPr>
        <w:t xml:space="preserve"> et appui à la compétitivité des chaines de valeurs</w:t>
      </w:r>
      <w:r w:rsidRPr="00241A7A">
        <w:rPr>
          <w:b/>
          <w:color w:val="000000"/>
          <w:lang w:val="fr-FR"/>
        </w:rPr>
        <w:t xml:space="preserve"> : </w:t>
      </w:r>
      <w:r w:rsidRPr="00241A7A">
        <w:rPr>
          <w:color w:val="000000"/>
          <w:lang w:val="fr-FR"/>
        </w:rPr>
        <w:t xml:space="preserve">cette sous composante contribuera à améliorer la structuration et les performances des filières ciblées en amenant les acteurs clés à conjointement identifier et lever les contraintes à leur développement. L’approche du projet reposera sur l’élaboration concertée de plan stratégique de développement (PSD). Les appuis du projet permettront aux acteurs des filières de conduire des diagnostics détaillés des filières, d’élaborer des PSD qui détaillent avec précision les actions à conduire, la répartition des rôles et responsabilité et les coûts prévisionnels, ainsi que des plans d’opération annuels (POA). Ils contribueront également à renforcer ou à constituer des organisations professionnelles efficaces et à mettre en place des dispositifs de suivi-évaluation. Les modalités de mise en œuvre s’appuieront sur des partenaires stratégiques, disposant d’une expérience internationale en matière au développement des filières. </w:t>
      </w:r>
    </w:p>
    <w:p w:rsidR="008E0E52" w:rsidRPr="00241A7A" w:rsidRDefault="008E0E52" w:rsidP="008E0E52">
      <w:pPr>
        <w:rPr>
          <w:b/>
          <w:color w:val="000000"/>
          <w:lang w:val="fr-FR"/>
        </w:rPr>
      </w:pPr>
    </w:p>
    <w:p w:rsidR="008E0E52" w:rsidRPr="00241A7A" w:rsidRDefault="008E0E52" w:rsidP="008E0E52">
      <w:pPr>
        <w:rPr>
          <w:color w:val="000000"/>
          <w:lang w:val="fr-FR"/>
        </w:rPr>
      </w:pPr>
      <w:r w:rsidRPr="00241A7A">
        <w:rPr>
          <w:b/>
          <w:color w:val="000000"/>
          <w:lang w:val="fr-FR"/>
        </w:rPr>
        <w:t>Sous-composante 1.2 – Appui aux opérateurs commerciaux, aux producteurs et aux petits transformateurs</w:t>
      </w:r>
      <w:r w:rsidR="008605F9">
        <w:rPr>
          <w:b/>
          <w:color w:val="000000"/>
          <w:lang w:val="fr-FR"/>
        </w:rPr>
        <w:t xml:space="preserve"> et accès au financement (promotion des initiatives des acteurs privés)</w:t>
      </w:r>
      <w:r w:rsidRPr="00241A7A">
        <w:rPr>
          <w:b/>
          <w:color w:val="000000"/>
          <w:lang w:val="fr-FR"/>
        </w:rPr>
        <w:t xml:space="preserve"> : </w:t>
      </w:r>
      <w:r w:rsidRPr="00241A7A">
        <w:rPr>
          <w:color w:val="000000"/>
          <w:lang w:val="fr-FR"/>
        </w:rPr>
        <w:t>cette sous-composante soutiendra les investissements nécessaires à l’amélioration des performances des filières. Il s’agira d’abord de financer la mise en œuvre des POA élaborés dans le cadre de la sous-composante 1.1 et validés par le comité de pilotage.</w:t>
      </w:r>
    </w:p>
    <w:p w:rsidR="008E0E52" w:rsidRPr="00241A7A" w:rsidRDefault="008E0E52" w:rsidP="008E0E52">
      <w:pPr>
        <w:rPr>
          <w:color w:val="000000"/>
          <w:lang w:val="fr-FR"/>
        </w:rPr>
      </w:pPr>
    </w:p>
    <w:p w:rsidR="008E0E52" w:rsidRPr="00241A7A" w:rsidRDefault="008E0E52" w:rsidP="008E0E52">
      <w:pPr>
        <w:rPr>
          <w:color w:val="000000"/>
          <w:lang w:val="fr-FR"/>
        </w:rPr>
      </w:pPr>
      <w:r w:rsidRPr="00241A7A">
        <w:rPr>
          <w:color w:val="000000"/>
          <w:lang w:val="fr-FR"/>
        </w:rPr>
        <w:t xml:space="preserve">La sous-composante financera également des investissements proposés par des promoteurs privés ou des associations professionnelles des filières ciblées, en cohérence avec les PSD et POA. </w:t>
      </w:r>
    </w:p>
    <w:p w:rsidR="008E0E52" w:rsidRPr="00684930" w:rsidRDefault="008E0E52" w:rsidP="008E0E52">
      <w:pPr>
        <w:pStyle w:val="ListParagraph"/>
        <w:autoSpaceDE w:val="0"/>
        <w:autoSpaceDN w:val="0"/>
        <w:adjustRightInd w:val="0"/>
        <w:spacing w:before="120" w:after="120" w:line="240" w:lineRule="auto"/>
        <w:ind w:left="0"/>
        <w:contextualSpacing w:val="0"/>
        <w:rPr>
          <w:rFonts w:ascii="Arial Narrow" w:hAnsi="Arial Narrow"/>
          <w:color w:val="000000"/>
          <w:lang w:val="fr-FR"/>
        </w:rPr>
      </w:pPr>
      <w:r w:rsidRPr="00684930">
        <w:rPr>
          <w:rFonts w:ascii="Arial Narrow" w:hAnsi="Arial Narrow"/>
          <w:color w:val="000000"/>
          <w:lang w:val="fr-FR"/>
        </w:rPr>
        <w:t xml:space="preserve">Durant cette phase additionnelle, l’orientation principale sera de recentrer les interventions sur la consolidation des microprojets (MP) en vue de les faire évoluer vers de véritables micro entreprises (ME) viables et rentables assurant la capitalisation/diffusion des expériences réussies du projet, mais également accompagner la mise en place d’une offre de services de qualité répondant aux besoins des </w:t>
      </w:r>
      <w:r w:rsidRPr="00684930">
        <w:rPr>
          <w:rFonts w:ascii="Arial Narrow" w:hAnsi="Arial Narrow"/>
          <w:color w:val="000000"/>
          <w:lang w:val="fr-FR"/>
        </w:rPr>
        <w:lastRenderedPageBreak/>
        <w:t>acteurs privés portés par une dynamique plus entrepreneuriale. Les interventions du projet dans ce domaine consisteront en des appuis pour i)la création de pépinières, de vergers, la transformation des produits pour la filière  mangue, ii) la conservation, la production seulement en sites aménagés pour l’oignon, iii) l’embouche d’animaux pour les grappes de producteurs (5 têtes) et les producteurs d’envergure moyenne (20 têtes), iv) la petite transformation (charcuterie) pour la filière bétail-viande.</w:t>
      </w:r>
    </w:p>
    <w:p w:rsidR="008E0E52" w:rsidRPr="00241A7A" w:rsidRDefault="008E0E52" w:rsidP="008E0E52">
      <w:pPr>
        <w:rPr>
          <w:color w:val="000000"/>
          <w:lang w:val="fr-FR"/>
        </w:rPr>
      </w:pPr>
    </w:p>
    <w:p w:rsidR="008E0E52" w:rsidRPr="00241A7A" w:rsidRDefault="008E0E52" w:rsidP="008E0E52">
      <w:pPr>
        <w:rPr>
          <w:color w:val="000000"/>
          <w:lang w:val="fr-FR"/>
        </w:rPr>
      </w:pPr>
      <w:r w:rsidRPr="00241A7A">
        <w:rPr>
          <w:color w:val="000000"/>
          <w:lang w:val="fr-FR"/>
        </w:rPr>
        <w:t xml:space="preserve">A cet effet, le projet soutiendra la mise en place d’un </w:t>
      </w:r>
      <w:r w:rsidRPr="00241A7A">
        <w:rPr>
          <w:b/>
          <w:color w:val="000000"/>
          <w:lang w:val="fr-FR"/>
        </w:rPr>
        <w:t xml:space="preserve">fonds de promotion des filières </w:t>
      </w:r>
      <w:r w:rsidRPr="00241A7A">
        <w:rPr>
          <w:color w:val="000000"/>
          <w:lang w:val="fr-FR"/>
        </w:rPr>
        <w:t>qui financera à coût partagé des micro-projets soumis par des producteurs et des entrepreneurs agricoles, tels que : activités de recherche adaptative pour la mise au point d’innovation technologique, du renforcement des capacités, des études de marchés, des tests logistiques, des infrastructures et équipements de base, la diffusion de technologie, le conseil technique, l’expertise en qualité et sécurité sanitaire des aliments, etc. Ce fonds de promotion des filières sera géré par une banque commerciale. Les modalités opérationnelles seront détaillées dans le manuel d’exécution du projet.</w:t>
      </w:r>
    </w:p>
    <w:p w:rsidR="008E0E52" w:rsidRPr="00241A7A" w:rsidRDefault="008E0E52" w:rsidP="008E0E52">
      <w:pPr>
        <w:rPr>
          <w:color w:val="000000"/>
          <w:lang w:val="fr-FR"/>
        </w:rPr>
      </w:pPr>
      <w:r w:rsidRPr="00241A7A">
        <w:rPr>
          <w:color w:val="000000"/>
          <w:lang w:val="fr-FR"/>
        </w:rPr>
        <w:t xml:space="preserve">Cette sous-composante facilitera également l’accès au crédit pour les investisseurs privés, petits entrepreneurs ruraux et producteurs. Il collaborera pour cela avec les banques commerciales et les institutions de micro-finance pour les aider à tester de nouveaux instruments financiers (leasing, crédit bail, etc.) ou à mobiliser des instruments existants comme le </w:t>
      </w:r>
      <w:r w:rsidRPr="00241A7A">
        <w:rPr>
          <w:b/>
          <w:color w:val="000000"/>
          <w:lang w:val="fr-FR"/>
        </w:rPr>
        <w:t>fonds de garantie</w:t>
      </w:r>
      <w:r w:rsidRPr="00241A7A">
        <w:rPr>
          <w:color w:val="000000"/>
          <w:lang w:val="fr-FR"/>
        </w:rPr>
        <w:t xml:space="preserve"> mis en place avec succès dans le cadre du projet DIPAC.</w:t>
      </w:r>
    </w:p>
    <w:p w:rsidR="008E0E52" w:rsidRPr="00241A7A" w:rsidRDefault="008E0E52" w:rsidP="008E0E52">
      <w:pPr>
        <w:rPr>
          <w:b/>
          <w:color w:val="000000"/>
          <w:lang w:val="fr-FR"/>
        </w:rPr>
      </w:pPr>
    </w:p>
    <w:p w:rsidR="008E0E52" w:rsidRPr="00241A7A" w:rsidRDefault="008E0E52" w:rsidP="008E0E52">
      <w:pPr>
        <w:rPr>
          <w:b/>
          <w:color w:val="000000"/>
          <w:lang w:val="fr-FR"/>
        </w:rPr>
      </w:pPr>
      <w:r w:rsidRPr="00241A7A">
        <w:rPr>
          <w:b/>
          <w:color w:val="000000"/>
          <w:lang w:val="fr-FR"/>
        </w:rPr>
        <w:t xml:space="preserve">Composante 2 – Développement des infrastructures d’irrigation et de commercialisation </w:t>
      </w:r>
    </w:p>
    <w:p w:rsidR="008E0E52" w:rsidRPr="008E0E52" w:rsidRDefault="008E0E52" w:rsidP="008E0E52">
      <w:pPr>
        <w:rPr>
          <w:color w:val="000000"/>
          <w:lang w:val="fr-FR"/>
        </w:rPr>
      </w:pPr>
    </w:p>
    <w:p w:rsidR="008E0E52" w:rsidRPr="00241A7A" w:rsidRDefault="008E0E52" w:rsidP="008E0E52">
      <w:pPr>
        <w:rPr>
          <w:color w:val="000000"/>
          <w:lang w:val="fr-FR"/>
        </w:rPr>
      </w:pPr>
      <w:r w:rsidRPr="00241A7A">
        <w:rPr>
          <w:b/>
          <w:i/>
          <w:color w:val="000000"/>
          <w:lang w:val="fr-FR"/>
        </w:rPr>
        <w:t>Objectif :</w:t>
      </w:r>
      <w:r w:rsidRPr="00241A7A">
        <w:rPr>
          <w:color w:val="000000"/>
          <w:lang w:val="fr-FR"/>
        </w:rPr>
        <w:t xml:space="preserve"> L’objectif de cette composante est de contribuer à l’accroissement de la productivité agricole, à l’amélioration de la qualité des produits et à la diversification agricole, tout en renforçant les liens entre producteurs et marchés. </w:t>
      </w:r>
    </w:p>
    <w:p w:rsidR="008E0E52" w:rsidRPr="00241A7A" w:rsidRDefault="008E0E52" w:rsidP="008E0E52">
      <w:pPr>
        <w:rPr>
          <w:b/>
          <w:i/>
          <w:color w:val="000000"/>
          <w:lang w:val="fr-FR"/>
        </w:rPr>
      </w:pPr>
    </w:p>
    <w:p w:rsidR="008E0E52" w:rsidRPr="00241A7A" w:rsidRDefault="008E0E52" w:rsidP="008E0E52">
      <w:pPr>
        <w:rPr>
          <w:color w:val="000000"/>
          <w:lang w:val="fr-FR"/>
        </w:rPr>
      </w:pPr>
      <w:r w:rsidRPr="00241A7A">
        <w:rPr>
          <w:b/>
          <w:i/>
          <w:color w:val="000000"/>
          <w:lang w:val="fr-FR"/>
        </w:rPr>
        <w:t xml:space="preserve">Problématiques couvertes : </w:t>
      </w:r>
      <w:r w:rsidRPr="00241A7A">
        <w:rPr>
          <w:color w:val="000000"/>
          <w:lang w:val="fr-FR"/>
        </w:rPr>
        <w:t>(i) la faible productivité des filières ciblées ; (ii) le manque d’infrastructures productives et de commercialisation ; (iii) la mise en place d’infrastructures gérées et opérées par le secteur privé.</w:t>
      </w:r>
    </w:p>
    <w:p w:rsidR="008E0E52" w:rsidRPr="00241A7A" w:rsidRDefault="008E0E52" w:rsidP="008E0E52">
      <w:pPr>
        <w:rPr>
          <w:color w:val="000000"/>
          <w:lang w:val="fr-FR"/>
        </w:rPr>
      </w:pPr>
    </w:p>
    <w:p w:rsidR="008E0E52" w:rsidRPr="00241A7A" w:rsidRDefault="008E0E52" w:rsidP="008E0E52">
      <w:pPr>
        <w:rPr>
          <w:color w:val="000000"/>
          <w:lang w:val="fr-FR"/>
        </w:rPr>
      </w:pPr>
      <w:r w:rsidRPr="00241A7A">
        <w:rPr>
          <w:b/>
          <w:i/>
          <w:color w:val="000000"/>
          <w:lang w:val="fr-FR"/>
        </w:rPr>
        <w:t>Groupes cibles :</w:t>
      </w:r>
      <w:r w:rsidRPr="00241A7A">
        <w:rPr>
          <w:color w:val="000000"/>
          <w:lang w:val="fr-FR"/>
        </w:rPr>
        <w:t xml:space="preserve"> l’ensemble des acteurs privés des filières ciblées qui sont intéressés par la construction d’infrastructures productives et de commercialisation.</w:t>
      </w:r>
    </w:p>
    <w:p w:rsidR="008E0E52" w:rsidRPr="00241A7A" w:rsidRDefault="008E0E52" w:rsidP="008E0E52">
      <w:pPr>
        <w:rPr>
          <w:color w:val="000000"/>
          <w:lang w:val="fr-FR"/>
        </w:rPr>
      </w:pPr>
    </w:p>
    <w:p w:rsidR="008E0E52" w:rsidRPr="00241A7A" w:rsidRDefault="008E0E52" w:rsidP="008E0E52">
      <w:pPr>
        <w:rPr>
          <w:color w:val="000000"/>
          <w:lang w:val="fr-FR"/>
        </w:rPr>
      </w:pPr>
      <w:r w:rsidRPr="00241A7A">
        <w:rPr>
          <w:b/>
          <w:color w:val="000000"/>
          <w:lang w:val="fr-FR"/>
        </w:rPr>
        <w:t>Sous-composante 2.1 – Infrastructures d’irrigation</w:t>
      </w:r>
      <w:r w:rsidRPr="00241A7A">
        <w:rPr>
          <w:color w:val="000000"/>
          <w:lang w:val="fr-FR"/>
        </w:rPr>
        <w:t> : Le projet supportera le développement d’une catégorie d’infrastructures d’irrigation à savoir : la promotion de la petite irrigation privée pour des organisations de producteurs ou des investisseurs individuels, incluant la création ou la réhabilitation de petits périmètres et la diffusion d’innovations technologiques. L’approche reposera sur les expériences des projets DIPAC et PPIV. Des opérateurs seront sélectionnés pour renforcer et étendre les réseaux existants d’artisans pour la fabrication et la maintenance des technologies pour le pompage, le transport et le stockage de l’eau. Ils aideront en outre les investisseurs privés à accéder à du conseil technique, au crédit et à d’autres instruments financiers novateurs.</w:t>
      </w:r>
    </w:p>
    <w:p w:rsidR="008E0E52" w:rsidRPr="00241A7A" w:rsidRDefault="008E0E52" w:rsidP="008E0E52">
      <w:pPr>
        <w:rPr>
          <w:color w:val="000000"/>
          <w:lang w:val="fr-FR"/>
        </w:rPr>
      </w:pPr>
    </w:p>
    <w:p w:rsidR="008E0E52" w:rsidRPr="00241A7A" w:rsidRDefault="008E0E52" w:rsidP="008E0E52">
      <w:pPr>
        <w:rPr>
          <w:color w:val="000000"/>
          <w:lang w:val="fr-FR"/>
        </w:rPr>
      </w:pPr>
      <w:r w:rsidRPr="00241A7A">
        <w:rPr>
          <w:b/>
          <w:color w:val="000000"/>
          <w:lang w:val="fr-FR"/>
        </w:rPr>
        <w:t>Sous-composante 2.2 – Infrastructures de commercialisation :</w:t>
      </w:r>
      <w:r w:rsidRPr="00241A7A">
        <w:rPr>
          <w:color w:val="000000"/>
          <w:lang w:val="fr-FR"/>
        </w:rPr>
        <w:t xml:space="preserve"> Le Burkina Faso est sous-équipé pour être compétitif sur le marché des produits frais qui requiert des traitements post-récoltes adaptés et efficaces pour répondre aux exigences toujours plus contraignantes des consommateurs en matière </w:t>
      </w:r>
      <w:r w:rsidRPr="00241A7A">
        <w:rPr>
          <w:color w:val="000000"/>
          <w:lang w:val="fr-FR"/>
        </w:rPr>
        <w:lastRenderedPageBreak/>
        <w:t xml:space="preserve">de qualité et de sécurité sanitaire. Les interventions du projet dans ce domaine consisteront en : (i) la mise à niveau ou la réhabilitation d’infrastructures commerciales existantes ; (ii) la construction de nouvelles infrastructures requises pour être à niveau sur les marchés internationaux ; (iii) la construction d’infrastructures de moyenne dimension qui seront identifiées dans le cadre du processus d’élaboration des PSD par les filières ciblées. </w:t>
      </w:r>
    </w:p>
    <w:p w:rsidR="008E0E52" w:rsidRPr="00241A7A" w:rsidRDefault="008E0E52" w:rsidP="008E0E52">
      <w:pPr>
        <w:rPr>
          <w:color w:val="000000"/>
          <w:lang w:val="fr-FR"/>
        </w:rPr>
      </w:pPr>
      <w:r w:rsidRPr="00241A7A">
        <w:rPr>
          <w:color w:val="000000"/>
          <w:lang w:val="fr-FR"/>
        </w:rPr>
        <w:t>Les infrastructures de mise en marché comprennent entre autres : parcs de vaccination, marchés à bétail, comptoirs de commercialisation de légumes, marchés de volaille, kiosques de coupe/découpe, marchés de fruits, etc.</w:t>
      </w:r>
    </w:p>
    <w:p w:rsidR="008E0E52" w:rsidRPr="00241A7A" w:rsidRDefault="008E0E52" w:rsidP="008E0E52">
      <w:pPr>
        <w:rPr>
          <w:color w:val="000000"/>
          <w:lang w:val="fr-FR"/>
        </w:rPr>
      </w:pPr>
    </w:p>
    <w:p w:rsidR="008E0E52" w:rsidRPr="00241A7A" w:rsidRDefault="008E0E52" w:rsidP="008E0E52">
      <w:pPr>
        <w:rPr>
          <w:iCs/>
          <w:color w:val="000000"/>
          <w:lang w:val="fr-FR"/>
        </w:rPr>
      </w:pPr>
      <w:r w:rsidRPr="00241A7A">
        <w:rPr>
          <w:color w:val="000000"/>
          <w:lang w:val="fr-FR"/>
        </w:rPr>
        <w:t>En apportant les appuis nécessaires en termes d’assistance technique, de développement institutionnel et de renforcement des capacités, l</w:t>
      </w:r>
      <w:r w:rsidRPr="00241A7A">
        <w:rPr>
          <w:iCs/>
          <w:color w:val="000000"/>
          <w:lang w:val="fr-FR"/>
        </w:rPr>
        <w:t>e projet s’assurera que toutes ces infrastructures seront gérées de façon adéquate par le secteur privé et efficacement exploitées par des opérateurs spécialisés.</w:t>
      </w:r>
    </w:p>
    <w:p w:rsidR="008E0E52" w:rsidRPr="00241A7A" w:rsidRDefault="008E0E52" w:rsidP="008E0E52">
      <w:pPr>
        <w:rPr>
          <w:color w:val="000000"/>
          <w:lang w:val="fr-FR"/>
        </w:rPr>
      </w:pPr>
    </w:p>
    <w:p w:rsidR="008E0E52" w:rsidRPr="00241A7A" w:rsidRDefault="008E0E52" w:rsidP="008E0E52">
      <w:pPr>
        <w:rPr>
          <w:b/>
          <w:color w:val="000000"/>
          <w:lang w:val="fr-FR"/>
        </w:rPr>
      </w:pPr>
      <w:r w:rsidRPr="00241A7A">
        <w:rPr>
          <w:b/>
          <w:color w:val="000000"/>
          <w:lang w:val="fr-FR"/>
        </w:rPr>
        <w:t xml:space="preserve">Composante 3 – Amélioration de l’environnement d’affaires, du cadre réglementaire et de l’offre de services </w:t>
      </w:r>
    </w:p>
    <w:p w:rsidR="008E0E52" w:rsidRPr="00241A7A" w:rsidRDefault="008E0E52" w:rsidP="008E0E52">
      <w:pPr>
        <w:rPr>
          <w:b/>
          <w:color w:val="000000"/>
          <w:lang w:val="fr-FR"/>
        </w:rPr>
      </w:pPr>
    </w:p>
    <w:p w:rsidR="008E0E52" w:rsidRPr="00241A7A" w:rsidRDefault="008E0E52" w:rsidP="008E0E52">
      <w:pPr>
        <w:rPr>
          <w:color w:val="000000"/>
          <w:lang w:val="fr-FR"/>
        </w:rPr>
      </w:pPr>
      <w:r w:rsidRPr="00241A7A">
        <w:rPr>
          <w:b/>
          <w:i/>
          <w:color w:val="000000"/>
          <w:lang w:val="fr-FR"/>
        </w:rPr>
        <w:t xml:space="preserve">Objectif : </w:t>
      </w:r>
      <w:r w:rsidRPr="00241A7A">
        <w:rPr>
          <w:color w:val="000000"/>
          <w:lang w:val="fr-FR"/>
        </w:rPr>
        <w:t xml:space="preserve">Cette composante a pour objectif d’améliorer l’environnement d’affaires pour le rendre plus attractif aux investisseurs locaux et internationaux, en développant un cadre légal et réglementaire favorable et en renforçant les capacités des prestataires de services publics et privés utiles au développement des filières. </w:t>
      </w:r>
    </w:p>
    <w:p w:rsidR="008E0E52" w:rsidRPr="00241A7A" w:rsidRDefault="008E0E52" w:rsidP="008E0E52">
      <w:pPr>
        <w:rPr>
          <w:color w:val="000000"/>
          <w:lang w:val="fr-FR"/>
        </w:rPr>
      </w:pPr>
    </w:p>
    <w:p w:rsidR="008E0E52" w:rsidRPr="00241A7A" w:rsidRDefault="008E0E52" w:rsidP="008E0E52">
      <w:pPr>
        <w:rPr>
          <w:color w:val="000000"/>
          <w:lang w:val="fr-FR"/>
        </w:rPr>
      </w:pPr>
      <w:r w:rsidRPr="00241A7A">
        <w:rPr>
          <w:b/>
          <w:i/>
          <w:color w:val="000000"/>
          <w:lang w:val="fr-FR"/>
        </w:rPr>
        <w:t>Problématiques couvertes :</w:t>
      </w:r>
      <w:r w:rsidRPr="00241A7A">
        <w:rPr>
          <w:color w:val="000000"/>
          <w:lang w:val="fr-FR"/>
        </w:rPr>
        <w:t xml:space="preserve"> (i) les contraintes à l’investissement privé dans le cadre légal et réglementaire ; (ii) le contrôle qualité et des normes ; (iii) le faible développement de l’environnement de prestataires publics et privés.</w:t>
      </w:r>
    </w:p>
    <w:p w:rsidR="008E0E52" w:rsidRPr="00241A7A" w:rsidRDefault="008E0E52" w:rsidP="008E0E52">
      <w:pPr>
        <w:rPr>
          <w:color w:val="000000"/>
          <w:lang w:val="fr-FR"/>
        </w:rPr>
      </w:pPr>
    </w:p>
    <w:p w:rsidR="008E0E52" w:rsidRDefault="008E0E52" w:rsidP="008E0E52">
      <w:pPr>
        <w:rPr>
          <w:color w:val="000000"/>
          <w:lang w:val="fr-FR"/>
        </w:rPr>
      </w:pPr>
      <w:r w:rsidRPr="00241A7A">
        <w:rPr>
          <w:b/>
          <w:i/>
          <w:color w:val="000000"/>
          <w:lang w:val="fr-FR"/>
        </w:rPr>
        <w:t>Groupes cibles :</w:t>
      </w:r>
      <w:r w:rsidRPr="00241A7A">
        <w:rPr>
          <w:color w:val="000000"/>
          <w:lang w:val="fr-FR"/>
        </w:rPr>
        <w:t xml:space="preserve"> les services publics essentiels au sein des Ministères de l’Agriculture, des Ressources Animales, de l’Environnement et du Commerce, ainsi que des prestataires privés de services.</w:t>
      </w:r>
    </w:p>
    <w:p w:rsidR="008E0E52" w:rsidRPr="00241A7A" w:rsidRDefault="008E0E52" w:rsidP="008E0E52">
      <w:pPr>
        <w:rPr>
          <w:color w:val="000000"/>
          <w:lang w:val="fr-FR"/>
        </w:rPr>
      </w:pPr>
      <w:r w:rsidRPr="00241A7A">
        <w:rPr>
          <w:b/>
          <w:color w:val="000000"/>
          <w:lang w:val="fr-FR"/>
        </w:rPr>
        <w:t>Sous-composante 3.1 – Amélioration du cadre réglementaire, légal et financier :</w:t>
      </w:r>
      <w:r w:rsidRPr="00241A7A">
        <w:rPr>
          <w:color w:val="000000"/>
          <w:lang w:val="fr-FR"/>
        </w:rPr>
        <w:t xml:space="preserve"> Le cadre institutionnel et de politiques sectorielles actuellement en place constitue une base suffisante pour le démarrage du projet. L’animation interprofessionnelle avec les opérateurs privés des filières qui sera conduite dans le cadre de la composante 1 permettra d’identifier les contraintes à traiter. Le projet en lui-même ne se préoccupera que des contraintes qui affectent directement le développement des filières ciblées et de manière plus globale les exportations agricoles. Le S&amp;E du projet permettra toutefois de repérer les contraintes et d’attirer l’attention des décideurs politiques sur les difficultés qu’elles engendrent. Cette sous-composante appuiera le dialogue politique autour de la révision du cadre légal et réglementaire en conformité avec les accords régionaux relatifs à la production, à la transformation, et à l’exportation. D’autres mesures légales et réglementaires pourront être initiées sur de nouvelles problématiques telles le cadre légal des interprofessions par exemple. Le projet assurera une large diffusion des dispositions existantes ou mises en place au travers des chambres d’agriculture ou de la chambre de commerce. </w:t>
      </w:r>
    </w:p>
    <w:p w:rsidR="008E0E52" w:rsidRPr="00241A7A" w:rsidRDefault="008E0E52" w:rsidP="008E0E52">
      <w:pPr>
        <w:keepNext/>
        <w:keepLines/>
        <w:rPr>
          <w:color w:val="000000"/>
          <w:lang w:val="fr-FR"/>
        </w:rPr>
      </w:pPr>
    </w:p>
    <w:p w:rsidR="008E0E52" w:rsidRPr="00241A7A" w:rsidRDefault="008E0E52" w:rsidP="008E0E52">
      <w:pPr>
        <w:rPr>
          <w:color w:val="000000"/>
          <w:lang w:val="fr-FR"/>
        </w:rPr>
      </w:pPr>
      <w:r w:rsidRPr="00241A7A">
        <w:rPr>
          <w:b/>
          <w:color w:val="000000"/>
          <w:lang w:val="fr-FR"/>
        </w:rPr>
        <w:t>Sous-composante 3.2 – Renforcement des capacités des prestataires de service publics et privés :</w:t>
      </w:r>
      <w:r w:rsidRPr="00241A7A">
        <w:rPr>
          <w:color w:val="000000"/>
          <w:lang w:val="fr-FR"/>
        </w:rPr>
        <w:t xml:space="preserve"> Cette sous-composante sera subdivisée en : (i) le renforcement des capacités des prestataires de services, incluant le conseil technique aux producteurs, le conseil de gestion aux OP, l’appui à l’élaboration de micro-projets d’investissements, les réseaux de distribution d’intrants ou d’artisans pour la fabrication et la maintenance d’équipement ; (ii) le renforcement des capacités des services publics essentiels pour le développement des filières (services vétérinaires, contrôle sanitaire et phytosanitaire, réglementation, coordination sectorielle) et assurer une suivi-évaluation de secteur agricole en général et des sous-secteurs en particulier. La définition des mesures à prendre et le suivi de leur application seront conduits en étroite collaboration avec le secteur privé. Ce processus permettra d’élaborer un plan d’action pour le renforcement de l’environnement de services dont la mise en œuvre sera financée par ce projet et d’autres programmes. Le financement sera conditionné à l’élaboration de contrats de prestation basés sur les performances et les résultats, entre les services et leurs clients. Enfin, le projet appuiera la création et le renforcement de systèmes de S&amp;E sectoriels et sous-sectoriels au sein des Ministères de l’Agriculture, des Ressources Animales et du Commerce. Ces systèmes devront assurer la collecte de données auprès des différentes filières, en assurer le traitement et l’analyse, puis diffuser régulièrement à tous les acteurs des informations fiables sur les performances des filières et le développement des marchés. En complément, le projet aidera le Ministère de l’Environnement à assurer le suivi d’impact environnemental du projet, la mise en œuvre du plan de gestion des pesticides et des autres mesures d’atténuation pour le respect des normes environnementales.</w:t>
      </w:r>
    </w:p>
    <w:p w:rsidR="008E0E52" w:rsidRPr="00241A7A" w:rsidRDefault="008E0E52" w:rsidP="008E0E52">
      <w:pPr>
        <w:rPr>
          <w:color w:val="000000"/>
          <w:lang w:val="fr-FR"/>
        </w:rPr>
      </w:pPr>
    </w:p>
    <w:p w:rsidR="008E0E52" w:rsidRPr="00241A7A" w:rsidRDefault="008E0E52" w:rsidP="008E0E52">
      <w:pPr>
        <w:rPr>
          <w:color w:val="000000"/>
          <w:lang w:val="fr-FR"/>
        </w:rPr>
      </w:pPr>
      <w:r w:rsidRPr="00241A7A">
        <w:rPr>
          <w:b/>
          <w:color w:val="000000"/>
          <w:lang w:val="fr-FR"/>
        </w:rPr>
        <w:t>Composante 3.3 – Gestion du projet et suivi-évaluation </w:t>
      </w:r>
      <w:r w:rsidRPr="00241A7A">
        <w:rPr>
          <w:color w:val="000000"/>
          <w:lang w:val="fr-FR"/>
        </w:rPr>
        <w:t>: Cette composante appuiera le fonctionnement d’une petite équipe de spécialistes (UCP), logée au sein du Ministère de l’Agriculture. La mise en œuvre des activités sera entreprise directement par les bénéficiaires du projet : (i) acteurs privés, avec l’appui d’opérateurs spécialisés et de prestataire de services ; (ii) les services publics impliqués dans le projet. Le projet aura par ailleurs une envergure nationale. Par conséquent, l’UCP coordonnera les différentes interventions, la préparation des plans de travail et des budgets annuels. Elle supervisera l’ensemble des aspects de gestion financière et de passation des marchés, et assurera le suivi et l’évaluation de l’ensemble des actions et impacts du projet. Trois antennes seront mises en place sur le terrain pour assurer un suivi plus rapproché des activités. Au sein de l’UCP, une unité de S&amp;E sera mise en place pour assurer le S&amp;E propre au projet. Le projet financera le personnel et les coûts opérationnels de l’UCP, l’assistance technique aux filières, la formation du personnel de projet incluant les points focaux dans les agences de mise en œuvre, l’équipement, les logiciels et les audits.</w:t>
      </w:r>
    </w:p>
    <w:p w:rsidR="00C31C37" w:rsidRPr="00006205" w:rsidRDefault="00C31C37" w:rsidP="00C31C37">
      <w:pPr>
        <w:ind w:left="426" w:right="119" w:firstLine="0"/>
        <w:rPr>
          <w:lang w:val="fr-FR"/>
        </w:rPr>
      </w:pPr>
    </w:p>
    <w:p w:rsidR="00EB610B" w:rsidRPr="008E0E52" w:rsidRDefault="00F10DDB" w:rsidP="008E0E52">
      <w:pPr>
        <w:pStyle w:val="Heading2"/>
      </w:pPr>
      <w:bookmarkStart w:id="146" w:name="_Toc381371793"/>
      <w:r w:rsidRPr="008E0E52">
        <w:t>II.</w:t>
      </w:r>
      <w:r w:rsidR="008E0E52" w:rsidRPr="008E0E52">
        <w:t>4</w:t>
      </w:r>
      <w:r w:rsidRPr="008E0E52">
        <w:t>. Risques et mésures de mitigation lié</w:t>
      </w:r>
      <w:r w:rsidR="00EB610B" w:rsidRPr="008E0E52">
        <w:t>s à la phase additionelle</w:t>
      </w:r>
      <w:bookmarkStart w:id="147" w:name="_Toc346787389"/>
      <w:bookmarkEnd w:id="139"/>
      <w:bookmarkEnd w:id="146"/>
    </w:p>
    <w:bookmarkEnd w:id="147"/>
    <w:p w:rsidR="008634AF" w:rsidRDefault="00EB610B" w:rsidP="008634AF">
      <w:pPr>
        <w:spacing w:after="120"/>
        <w:ind w:right="120"/>
        <w:rPr>
          <w:lang w:val="fr-FR"/>
        </w:rPr>
      </w:pPr>
      <w:r w:rsidRPr="00006205">
        <w:rPr>
          <w:lang w:val="fr-FR"/>
        </w:rPr>
        <w:t>P</w:t>
      </w:r>
      <w:r w:rsidR="008634AF" w:rsidRPr="00006205">
        <w:rPr>
          <w:lang w:val="fr-FR"/>
        </w:rPr>
        <w:t xml:space="preserve">our la phase additionnelle, les risques clés liés à la mise en œuvre des activités auxquels le Projet et les acteurs peuvent être confrontés et la manière dont ils devraient être pris en charge sont indiqués </w:t>
      </w:r>
      <w:r w:rsidRPr="00006205">
        <w:rPr>
          <w:lang w:val="fr-FR"/>
        </w:rPr>
        <w:t>dans le tableau I.</w:t>
      </w:r>
    </w:p>
    <w:p w:rsidR="00386F10" w:rsidRDefault="00386F10" w:rsidP="008634AF">
      <w:pPr>
        <w:spacing w:after="120"/>
        <w:ind w:right="120"/>
        <w:rPr>
          <w:lang w:val="fr-FR"/>
        </w:rPr>
      </w:pPr>
    </w:p>
    <w:p w:rsidR="00386F10" w:rsidRDefault="00386F10" w:rsidP="008634AF">
      <w:pPr>
        <w:spacing w:after="120"/>
        <w:ind w:right="120"/>
        <w:rPr>
          <w:lang w:val="fr-FR"/>
        </w:rPr>
      </w:pPr>
    </w:p>
    <w:p w:rsidR="00386F10" w:rsidRDefault="00386F10" w:rsidP="008634AF">
      <w:pPr>
        <w:spacing w:after="120"/>
        <w:ind w:right="120"/>
        <w:rPr>
          <w:lang w:val="fr-FR"/>
        </w:rPr>
      </w:pPr>
    </w:p>
    <w:p w:rsidR="00386F10" w:rsidRPr="00006205" w:rsidRDefault="00386F10" w:rsidP="008634AF">
      <w:pPr>
        <w:spacing w:after="120"/>
        <w:ind w:right="120"/>
        <w:rPr>
          <w:lang w:val="fr-FR"/>
        </w:rPr>
      </w:pPr>
    </w:p>
    <w:p w:rsidR="00EB610B" w:rsidRPr="00006205" w:rsidRDefault="00EB610B" w:rsidP="008634AF">
      <w:pPr>
        <w:spacing w:after="120"/>
        <w:ind w:right="120"/>
        <w:rPr>
          <w:lang w:val="fr-FR"/>
        </w:rPr>
      </w:pPr>
      <w:r w:rsidRPr="00006205">
        <w:rPr>
          <w:lang w:val="fr-FR"/>
        </w:rPr>
        <w:lastRenderedPageBreak/>
        <w:t>Tableau I. Risques et mésures</w:t>
      </w:r>
      <w:r w:rsidR="00345BAB">
        <w:rPr>
          <w:lang w:val="fr-FR"/>
        </w:rPr>
        <w:t xml:space="preserve"> de</w:t>
      </w:r>
      <w:r w:rsidRPr="00006205">
        <w:rPr>
          <w:lang w:val="fr-FR"/>
        </w:rPr>
        <w:t xml:space="preserve"> mitigations liés à la phase additionnelle du PAFASP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415"/>
        <w:gridCol w:w="1716"/>
      </w:tblGrid>
      <w:tr w:rsidR="008634AF" w:rsidRPr="003132C1" w:rsidTr="00A156D8">
        <w:trPr>
          <w:trHeight w:val="669"/>
        </w:trPr>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b/>
                <w:color w:val="000000"/>
                <w:sz w:val="22"/>
                <w:szCs w:val="22"/>
                <w:lang w:val="fr-FR"/>
              </w:rPr>
            </w:pPr>
            <w:r w:rsidRPr="00006205">
              <w:rPr>
                <w:b/>
                <w:color w:val="000000"/>
                <w:sz w:val="22"/>
                <w:szCs w:val="22"/>
                <w:lang w:val="fr-FR"/>
              </w:rPr>
              <w:t>Risques</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b/>
                <w:color w:val="000000"/>
                <w:sz w:val="22"/>
                <w:szCs w:val="22"/>
                <w:lang w:val="fr-FR"/>
              </w:rPr>
            </w:pPr>
            <w:r w:rsidRPr="00006205">
              <w:rPr>
                <w:b/>
                <w:color w:val="000000"/>
                <w:sz w:val="22"/>
                <w:szCs w:val="22"/>
                <w:lang w:val="fr-FR"/>
              </w:rPr>
              <w:t>Mesures de mitigation</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b/>
                <w:color w:val="000000"/>
                <w:sz w:val="22"/>
                <w:szCs w:val="22"/>
                <w:lang w:val="fr-FR"/>
              </w:rPr>
            </w:pPr>
            <w:r w:rsidRPr="00006205">
              <w:rPr>
                <w:b/>
                <w:color w:val="000000"/>
                <w:sz w:val="22"/>
                <w:szCs w:val="22"/>
                <w:lang w:val="fr-FR"/>
              </w:rPr>
              <w:t>Évaluation des risques après mitigation</w:t>
            </w:r>
          </w:p>
        </w:tc>
      </w:tr>
      <w:tr w:rsidR="008634AF" w:rsidRPr="003132C1" w:rsidTr="00A156D8">
        <w:trPr>
          <w:trHeight w:val="327"/>
        </w:trPr>
        <w:tc>
          <w:tcPr>
            <w:tcW w:w="0" w:type="auto"/>
            <w:gridSpan w:val="3"/>
            <w:tcBorders>
              <w:top w:val="single" w:sz="4" w:space="0" w:color="auto"/>
              <w:left w:val="single" w:sz="4" w:space="0" w:color="auto"/>
              <w:bottom w:val="single" w:sz="4" w:space="0" w:color="auto"/>
              <w:right w:val="single" w:sz="4" w:space="0" w:color="auto"/>
            </w:tcBorders>
            <w:shd w:val="clear" w:color="auto" w:fill="E0E0E0"/>
            <w:tcMar>
              <w:top w:w="28" w:type="dxa"/>
              <w:left w:w="85" w:type="dxa"/>
              <w:bottom w:w="28" w:type="dxa"/>
              <w:right w:w="85" w:type="dxa"/>
            </w:tcMar>
            <w:vAlign w:val="center"/>
          </w:tcPr>
          <w:p w:rsidR="008634AF" w:rsidRPr="00006205" w:rsidRDefault="008634AF" w:rsidP="00A156D8">
            <w:pPr>
              <w:rPr>
                <w:b/>
                <w:color w:val="000000"/>
                <w:sz w:val="22"/>
                <w:szCs w:val="22"/>
                <w:lang w:val="fr-FR"/>
              </w:rPr>
            </w:pPr>
            <w:r w:rsidRPr="00006205">
              <w:rPr>
                <w:b/>
                <w:color w:val="000000"/>
                <w:sz w:val="22"/>
                <w:szCs w:val="22"/>
                <w:lang w:val="fr-FR"/>
              </w:rPr>
              <w:t>Par rapport à l’objectif de développement</w:t>
            </w:r>
          </w:p>
        </w:tc>
      </w:tr>
      <w:tr w:rsidR="008634AF" w:rsidRPr="00006205" w:rsidTr="00A156D8">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Évolution défavorable des cours ou prix des produits ciblés</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Appuyer la diversification des productions et des marchés</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M</w:t>
            </w:r>
          </w:p>
        </w:tc>
      </w:tr>
      <w:tr w:rsidR="008634AF" w:rsidRPr="00006205" w:rsidTr="00A156D8">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Catastrophes naturelles incluant les attaques parasitaires, les variations climatiques, les sécheresses, les crises sanitaires et phytosanitaires.</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Développer les infrastructures d’irrigation,</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Adopter des techniques efficaces de lutte contre les parasites,</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Améliorer la couverture vaccinale dans les filières animales</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M</w:t>
            </w:r>
          </w:p>
        </w:tc>
      </w:tr>
      <w:tr w:rsidR="008634AF" w:rsidRPr="003132C1" w:rsidTr="00A156D8">
        <w:tc>
          <w:tcPr>
            <w:tcW w:w="0" w:type="auto"/>
            <w:gridSpan w:val="3"/>
            <w:tcBorders>
              <w:top w:val="single" w:sz="4" w:space="0" w:color="auto"/>
              <w:left w:val="single" w:sz="4" w:space="0" w:color="auto"/>
              <w:bottom w:val="single" w:sz="4" w:space="0" w:color="auto"/>
              <w:right w:val="single" w:sz="4" w:space="0" w:color="auto"/>
            </w:tcBorders>
            <w:shd w:val="clear" w:color="auto" w:fill="E0E0E0"/>
            <w:tcMar>
              <w:top w:w="28" w:type="dxa"/>
              <w:left w:w="85" w:type="dxa"/>
              <w:bottom w:w="28" w:type="dxa"/>
              <w:right w:w="85" w:type="dxa"/>
            </w:tcMar>
            <w:vAlign w:val="center"/>
          </w:tcPr>
          <w:p w:rsidR="008634AF" w:rsidRPr="00006205" w:rsidRDefault="008634AF" w:rsidP="00EB610B">
            <w:pPr>
              <w:spacing w:line="240" w:lineRule="auto"/>
              <w:ind w:firstLine="0"/>
              <w:rPr>
                <w:b/>
                <w:color w:val="000000"/>
                <w:sz w:val="22"/>
                <w:szCs w:val="22"/>
                <w:lang w:val="fr-FR"/>
              </w:rPr>
            </w:pPr>
            <w:r w:rsidRPr="00006205">
              <w:rPr>
                <w:b/>
                <w:color w:val="000000"/>
                <w:sz w:val="22"/>
                <w:szCs w:val="22"/>
                <w:lang w:val="fr-FR"/>
              </w:rPr>
              <w:t>Par rapport aux résultats des composantes</w:t>
            </w:r>
          </w:p>
        </w:tc>
      </w:tr>
      <w:tr w:rsidR="008634AF" w:rsidRPr="00006205" w:rsidTr="00A156D8">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8875AF">
            <w:pPr>
              <w:numPr>
                <w:ilvl w:val="0"/>
                <w:numId w:val="58"/>
              </w:numPr>
              <w:spacing w:line="240" w:lineRule="auto"/>
              <w:ind w:left="0" w:firstLine="0"/>
              <w:rPr>
                <w:b/>
                <w:color w:val="000000"/>
                <w:sz w:val="22"/>
                <w:szCs w:val="22"/>
                <w:lang w:val="fr-FR"/>
              </w:rPr>
            </w:pPr>
            <w:r w:rsidRPr="00006205">
              <w:rPr>
                <w:b/>
                <w:color w:val="000000"/>
                <w:sz w:val="22"/>
                <w:szCs w:val="22"/>
                <w:lang w:val="fr-FR"/>
              </w:rPr>
              <w:t>Composante 1</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Changements des attentes sur les marchés ciblés ou compétition accrue</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Diversifier les produits et les marchés,</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Accroître la qualité et la compétitivité des produits</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Fournir l’appui-conseil et l’accompagnement de qualité aux opérateurs</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Mettre en place un SIMVC opérationnel et efficace</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M</w:t>
            </w:r>
          </w:p>
        </w:tc>
      </w:tr>
      <w:tr w:rsidR="008634AF" w:rsidRPr="00006205" w:rsidTr="00A156D8">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8875AF">
            <w:pPr>
              <w:numPr>
                <w:ilvl w:val="0"/>
                <w:numId w:val="58"/>
              </w:numPr>
              <w:spacing w:line="240" w:lineRule="auto"/>
              <w:ind w:left="0" w:firstLine="0"/>
              <w:rPr>
                <w:b/>
                <w:color w:val="000000"/>
                <w:sz w:val="22"/>
                <w:szCs w:val="22"/>
                <w:lang w:val="fr-FR"/>
              </w:rPr>
            </w:pPr>
            <w:r w:rsidRPr="00006205">
              <w:rPr>
                <w:b/>
                <w:color w:val="000000"/>
                <w:sz w:val="22"/>
                <w:szCs w:val="22"/>
                <w:lang w:val="fr-FR"/>
              </w:rPr>
              <w:t>Composante 2</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Faible participation du secteur privé dans la gestion des infrastructures</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Assurer une large diffusion de l’information auprès des investisseurs privés potentiels et des communes,</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Renforcer les capacités des organisations professionnelles</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N</w:t>
            </w:r>
          </w:p>
        </w:tc>
      </w:tr>
      <w:tr w:rsidR="008634AF" w:rsidRPr="00006205" w:rsidTr="00A156D8">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8875AF">
            <w:pPr>
              <w:numPr>
                <w:ilvl w:val="0"/>
                <w:numId w:val="58"/>
              </w:numPr>
              <w:spacing w:line="240" w:lineRule="auto"/>
              <w:ind w:left="0" w:firstLine="0"/>
              <w:rPr>
                <w:b/>
                <w:color w:val="000000"/>
                <w:sz w:val="22"/>
                <w:szCs w:val="22"/>
                <w:lang w:val="fr-FR"/>
              </w:rPr>
            </w:pPr>
            <w:r w:rsidRPr="00006205">
              <w:rPr>
                <w:b/>
                <w:color w:val="000000"/>
                <w:sz w:val="22"/>
                <w:szCs w:val="22"/>
                <w:lang w:val="fr-FR"/>
              </w:rPr>
              <w:t>Composante 3</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 xml:space="preserve">Les pouvoirs publics sont réticents aux réformes et modifications du cadre légal </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Les institutions bancaires n’adoptent pas rapidement les outils financiers spécifiques</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Encourager le lobbying dans les cadres de concertation Etat- Secteur privé</w:t>
            </w:r>
          </w:p>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Initier des incitations aux tests d’outils financiers spécifiques</w:t>
            </w: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N</w:t>
            </w:r>
          </w:p>
        </w:tc>
      </w:tr>
      <w:tr w:rsidR="008634AF" w:rsidRPr="00006205" w:rsidTr="00A156D8">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8875AF">
            <w:pPr>
              <w:numPr>
                <w:ilvl w:val="0"/>
                <w:numId w:val="59"/>
              </w:numPr>
              <w:spacing w:line="240" w:lineRule="auto"/>
              <w:ind w:left="0" w:firstLine="0"/>
              <w:rPr>
                <w:b/>
                <w:color w:val="000000"/>
                <w:sz w:val="22"/>
                <w:szCs w:val="22"/>
                <w:lang w:val="fr-FR"/>
              </w:rPr>
            </w:pPr>
            <w:r w:rsidRPr="00006205">
              <w:rPr>
                <w:b/>
                <w:color w:val="000000"/>
                <w:sz w:val="22"/>
                <w:szCs w:val="22"/>
                <w:lang w:val="fr-FR"/>
              </w:rPr>
              <w:t>Risque global</w:t>
            </w:r>
          </w:p>
        </w:tc>
        <w:tc>
          <w:tcPr>
            <w:tcW w:w="0" w:type="auto"/>
            <w:tcBorders>
              <w:top w:val="single" w:sz="4" w:space="0" w:color="auto"/>
              <w:left w:val="single" w:sz="4" w:space="0" w:color="auto"/>
              <w:bottom w:val="single" w:sz="4" w:space="0" w:color="auto"/>
              <w:right w:val="single" w:sz="4" w:space="0" w:color="auto"/>
            </w:tcBorders>
            <w:shd w:val="clear" w:color="auto" w:fill="C0C0C0"/>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p>
        </w:tc>
        <w:tc>
          <w:tcPr>
            <w:tcW w:w="0" w:type="auto"/>
            <w:tcBorders>
              <w:top w:val="single" w:sz="4" w:space="0" w:color="auto"/>
              <w:left w:val="single" w:sz="4" w:space="0" w:color="auto"/>
              <w:bottom w:val="single" w:sz="4" w:space="0" w:color="auto"/>
              <w:right w:val="single" w:sz="4" w:space="0" w:color="auto"/>
            </w:tcBorders>
            <w:tcMar>
              <w:top w:w="28" w:type="dxa"/>
              <w:left w:w="85" w:type="dxa"/>
              <w:bottom w:w="28" w:type="dxa"/>
              <w:right w:w="85" w:type="dxa"/>
            </w:tcMar>
            <w:vAlign w:val="center"/>
          </w:tcPr>
          <w:p w:rsidR="008634AF" w:rsidRPr="00006205" w:rsidRDefault="008634AF" w:rsidP="00EB610B">
            <w:pPr>
              <w:spacing w:line="240" w:lineRule="auto"/>
              <w:ind w:firstLine="0"/>
              <w:rPr>
                <w:color w:val="000000"/>
                <w:sz w:val="22"/>
                <w:szCs w:val="22"/>
                <w:lang w:val="fr-FR"/>
              </w:rPr>
            </w:pPr>
            <w:r w:rsidRPr="00006205">
              <w:rPr>
                <w:color w:val="000000"/>
                <w:sz w:val="22"/>
                <w:szCs w:val="22"/>
                <w:lang w:val="fr-FR"/>
              </w:rPr>
              <w:t>M</w:t>
            </w:r>
          </w:p>
        </w:tc>
      </w:tr>
    </w:tbl>
    <w:p w:rsidR="008634AF" w:rsidRPr="00006205" w:rsidRDefault="008634AF" w:rsidP="008634AF">
      <w:pPr>
        <w:spacing w:before="120"/>
        <w:rPr>
          <w:lang w:val="fr-FR"/>
        </w:rPr>
      </w:pPr>
      <w:r w:rsidRPr="00006205">
        <w:rPr>
          <w:lang w:val="fr-FR"/>
        </w:rPr>
        <w:t>H = Elevé</w:t>
      </w:r>
      <w:r w:rsidRPr="00006205">
        <w:rPr>
          <w:lang w:val="fr-FR"/>
        </w:rPr>
        <w:tab/>
        <w:t xml:space="preserve">     S = Substantiel </w:t>
      </w:r>
      <w:r w:rsidRPr="00006205">
        <w:rPr>
          <w:lang w:val="fr-FR"/>
        </w:rPr>
        <w:tab/>
        <w:t xml:space="preserve">       M = Modéré</w:t>
      </w:r>
      <w:r w:rsidRPr="00006205">
        <w:rPr>
          <w:lang w:val="fr-FR"/>
        </w:rPr>
        <w:tab/>
        <w:t xml:space="preserve">       N = Faible/négligeable</w:t>
      </w:r>
    </w:p>
    <w:p w:rsidR="00D84356" w:rsidRPr="00006205" w:rsidRDefault="00D84356" w:rsidP="00D84356">
      <w:pPr>
        <w:ind w:firstLine="0"/>
        <w:rPr>
          <w:highlight w:val="yellow"/>
          <w:lang w:val="fr-FR"/>
        </w:rPr>
      </w:pPr>
    </w:p>
    <w:p w:rsidR="00F476DE" w:rsidRDefault="00F476DE" w:rsidP="004F04A2">
      <w:pPr>
        <w:pStyle w:val="Heading1"/>
        <w:rPr>
          <w:lang w:eastAsia="fr-FR"/>
        </w:rPr>
        <w:sectPr w:rsidR="00F476DE" w:rsidSect="001520B9">
          <w:pgSz w:w="11906" w:h="16838"/>
          <w:pgMar w:top="1417" w:right="1417" w:bottom="1417" w:left="1417" w:header="708" w:footer="708" w:gutter="0"/>
          <w:cols w:space="708"/>
          <w:titlePg/>
          <w:docGrid w:linePitch="360"/>
        </w:sectPr>
      </w:pPr>
    </w:p>
    <w:p w:rsidR="004F04A2" w:rsidRPr="00C3037E" w:rsidRDefault="004F04A2" w:rsidP="004F04A2">
      <w:pPr>
        <w:pStyle w:val="Heading1"/>
        <w:rPr>
          <w:lang w:eastAsia="fr-FR"/>
        </w:rPr>
      </w:pPr>
      <w:bookmarkStart w:id="148" w:name="_Toc381371794"/>
      <w:r w:rsidRPr="004F04A2">
        <w:rPr>
          <w:lang w:eastAsia="fr-FR"/>
        </w:rPr>
        <w:lastRenderedPageBreak/>
        <w:t>III. Zones d’intervention du programme</w:t>
      </w:r>
      <w:bookmarkEnd w:id="148"/>
    </w:p>
    <w:p w:rsidR="004F04A2" w:rsidRPr="004F04A2" w:rsidRDefault="004F04A2" w:rsidP="004F04A2">
      <w:pPr>
        <w:rPr>
          <w:lang w:val="fr-FR"/>
        </w:rPr>
      </w:pPr>
      <w:r w:rsidRPr="004F04A2">
        <w:rPr>
          <w:lang w:val="fr-FR"/>
        </w:rPr>
        <w:t xml:space="preserve">Dans le cadre de la phase additionnelle du programme, le PAFASP entend consolider les acquis de la première phase, et faire profiter les acquis à l’ensemble du Burkina Faso. Aussi, dans ce qui suit, nous donnons une description succincte de l’état physique et humain du pays. </w:t>
      </w:r>
    </w:p>
    <w:p w:rsidR="004F04A2" w:rsidRPr="004F04A2" w:rsidRDefault="004F04A2" w:rsidP="004F04A2">
      <w:pPr>
        <w:rPr>
          <w:lang w:val="fr-FR"/>
        </w:rPr>
      </w:pPr>
    </w:p>
    <w:p w:rsidR="004F04A2" w:rsidRPr="004F04A2" w:rsidRDefault="004F04A2" w:rsidP="004F04A2">
      <w:pPr>
        <w:rPr>
          <w:lang w:val="fr-FR"/>
        </w:rPr>
      </w:pPr>
      <w:r w:rsidRPr="00A330A9">
        <w:rPr>
          <w:color w:val="000000"/>
          <w:lang w:val="fr-FR"/>
        </w:rPr>
        <w:t xml:space="preserve">Pays enclavé situé au </w:t>
      </w:r>
      <w:r w:rsidRPr="004F04A2">
        <w:rPr>
          <w:color w:val="000000"/>
          <w:lang w:val="fr-FR"/>
        </w:rPr>
        <w:t>cœur</w:t>
      </w:r>
      <w:r w:rsidRPr="00A330A9">
        <w:rPr>
          <w:color w:val="000000"/>
          <w:lang w:val="fr-FR"/>
        </w:rPr>
        <w:t xml:space="preserve"> de l’Afrique de l’Ouest, le Burkina Faso a une superficie de 274.000 km</w:t>
      </w:r>
      <w:r w:rsidRPr="00A330A9">
        <w:rPr>
          <w:color w:val="000000"/>
          <w:vertAlign w:val="superscript"/>
          <w:lang w:val="fr-FR"/>
        </w:rPr>
        <w:t>2</w:t>
      </w:r>
      <w:r w:rsidRPr="00A330A9">
        <w:rPr>
          <w:color w:val="000000"/>
          <w:lang w:val="fr-FR"/>
        </w:rPr>
        <w:t>. Ses caractéristiques éco-climatiques sont celles des pays de la zone soudano- sahélienne de l’Afrique de l’ouest.</w:t>
      </w:r>
      <w:r w:rsidRPr="004F04A2">
        <w:rPr>
          <w:color w:val="000000"/>
          <w:lang w:val="fr-FR"/>
        </w:rPr>
        <w:t xml:space="preserve"> </w:t>
      </w:r>
      <w:r w:rsidRPr="004F04A2">
        <w:rPr>
          <w:lang w:val="fr-FR"/>
        </w:rPr>
        <w:t>Selon les projections de l’Institut National de la Statistique et de la Démographie (INSD) (</w:t>
      </w:r>
      <w:hyperlink r:id="rId16" w:history="1">
        <w:r w:rsidRPr="00DC6D24">
          <w:rPr>
            <w:rStyle w:val="Hyperlink"/>
            <w:color w:val="000000" w:themeColor="text1"/>
            <w:lang w:val="fr-FR"/>
          </w:rPr>
          <w:t>http://www.insd.bf/n/</w:t>
        </w:r>
      </w:hyperlink>
      <w:r w:rsidRPr="004F04A2">
        <w:rPr>
          <w:lang w:val="fr-FR"/>
        </w:rPr>
        <w:t xml:space="preserve"> accédé le 14 février 2014) la population du Burkina Faso en 2013 s’élevait à 17 322 796 habitants. </w:t>
      </w:r>
    </w:p>
    <w:p w:rsidR="004F04A2" w:rsidRPr="004F04A2" w:rsidRDefault="004F04A2" w:rsidP="004F04A2">
      <w:pPr>
        <w:spacing w:after="291" w:line="274" w:lineRule="exact"/>
        <w:ind w:left="20" w:right="20" w:firstLine="0"/>
        <w:rPr>
          <w:lang w:val="fr-FR"/>
        </w:rPr>
      </w:pPr>
    </w:p>
    <w:p w:rsidR="004F04A2" w:rsidRPr="005B0C91" w:rsidRDefault="004F04A2" w:rsidP="004F04A2">
      <w:pPr>
        <w:pStyle w:val="Heading2"/>
      </w:pPr>
      <w:bookmarkStart w:id="149" w:name="_Toc381371795"/>
      <w:r>
        <w:t xml:space="preserve">III.1. </w:t>
      </w:r>
      <w:r w:rsidRPr="005B0C91">
        <w:t>Relief et climat</w:t>
      </w:r>
      <w:bookmarkEnd w:id="149"/>
      <w:r w:rsidRPr="005B0C91">
        <w:t xml:space="preserve"> </w:t>
      </w:r>
    </w:p>
    <w:p w:rsidR="004F04A2" w:rsidRPr="004F04A2" w:rsidRDefault="004F04A2" w:rsidP="004F04A2">
      <w:pPr>
        <w:spacing w:line="274" w:lineRule="exact"/>
        <w:ind w:left="20" w:right="20" w:firstLine="0"/>
        <w:rPr>
          <w:lang w:val="fr-FR"/>
        </w:rPr>
      </w:pPr>
      <w:r w:rsidRPr="00A330A9">
        <w:rPr>
          <w:color w:val="000000"/>
          <w:lang w:val="fr-FR"/>
        </w:rPr>
        <w:t>Le pays est essentiellement plat, avec une altitude moyenne de 400 m, le plus haut sommet (Mont Ténakourou, 749 m) se situant dans le sud ouest du pays. A part un massif gréseux au sud particulièrement riche en aquifères, l’essentiel (3/4) du pays est occupé par une pénéplaine reposant sur un socle granito-gneissique d’âge précambrien.</w:t>
      </w:r>
    </w:p>
    <w:p w:rsidR="004F04A2" w:rsidRPr="004F04A2" w:rsidRDefault="004F04A2" w:rsidP="004F04A2">
      <w:pPr>
        <w:spacing w:after="240" w:line="274" w:lineRule="exact"/>
        <w:ind w:left="20" w:right="20" w:firstLine="0"/>
        <w:rPr>
          <w:lang w:val="fr-FR"/>
        </w:rPr>
      </w:pPr>
      <w:r w:rsidRPr="00A330A9">
        <w:rPr>
          <w:color w:val="000000"/>
          <w:lang w:val="fr-FR"/>
        </w:rPr>
        <w:t>Le climat du Burkina Faso est de type tropical soudano-sahélien. Le domaine sahélien a une pluviométrie moyenne inférieure à 600 mm/an tandis que le domaine soudanien a une pluviométrie comprise entre 600 et 1100 mm/an. On peut distinguer du n</w:t>
      </w:r>
      <w:r>
        <w:rPr>
          <w:color w:val="000000"/>
          <w:lang w:val="fr-FR"/>
        </w:rPr>
        <w:t xml:space="preserve">ord au sud les zones suivantes </w:t>
      </w:r>
      <w:r w:rsidRPr="00A330A9">
        <w:rPr>
          <w:color w:val="000000"/>
          <w:lang w:val="fr-FR"/>
        </w:rPr>
        <w:t>(Guinko, 2001) :</w:t>
      </w:r>
    </w:p>
    <w:p w:rsidR="004F04A2" w:rsidRPr="004F04A2" w:rsidRDefault="004F04A2" w:rsidP="008875AF">
      <w:pPr>
        <w:widowControl w:val="0"/>
        <w:numPr>
          <w:ilvl w:val="0"/>
          <w:numId w:val="102"/>
        </w:numPr>
        <w:tabs>
          <w:tab w:val="left" w:pos="709"/>
        </w:tabs>
        <w:spacing w:line="274" w:lineRule="exact"/>
        <w:ind w:left="709" w:right="20" w:hanging="283"/>
        <w:rPr>
          <w:lang w:val="fr-FR"/>
        </w:rPr>
      </w:pPr>
      <w:r w:rsidRPr="00A330A9">
        <w:rPr>
          <w:color w:val="000000"/>
          <w:lang w:val="fr-FR"/>
        </w:rPr>
        <w:t>Nord sahélienne (11,7% du territoire situé à l’extrême nord du pays) avec moins de 400 mm de pluviométrie annuelle ;</w:t>
      </w:r>
    </w:p>
    <w:p w:rsidR="004F04A2" w:rsidRPr="004F04A2" w:rsidRDefault="004F04A2" w:rsidP="008875AF">
      <w:pPr>
        <w:widowControl w:val="0"/>
        <w:numPr>
          <w:ilvl w:val="0"/>
          <w:numId w:val="102"/>
        </w:numPr>
        <w:tabs>
          <w:tab w:val="left" w:pos="709"/>
        </w:tabs>
        <w:spacing w:line="274" w:lineRule="exact"/>
        <w:ind w:left="709" w:hanging="283"/>
        <w:rPr>
          <w:lang w:val="fr-FR"/>
        </w:rPr>
      </w:pPr>
      <w:r w:rsidRPr="00A330A9">
        <w:rPr>
          <w:color w:val="000000"/>
          <w:lang w:val="fr-FR"/>
        </w:rPr>
        <w:t>Sub sahélienne (400 à 600 mm de pluie/an) qui s’étend sur 17,6% du pays ;</w:t>
      </w:r>
    </w:p>
    <w:p w:rsidR="004F04A2" w:rsidRPr="004F04A2" w:rsidRDefault="004F04A2" w:rsidP="008875AF">
      <w:pPr>
        <w:widowControl w:val="0"/>
        <w:numPr>
          <w:ilvl w:val="0"/>
          <w:numId w:val="102"/>
        </w:numPr>
        <w:tabs>
          <w:tab w:val="left" w:pos="709"/>
        </w:tabs>
        <w:spacing w:line="274" w:lineRule="exact"/>
        <w:ind w:left="709" w:hanging="283"/>
        <w:rPr>
          <w:lang w:val="fr-FR"/>
        </w:rPr>
      </w:pPr>
      <w:r w:rsidRPr="00A330A9">
        <w:rPr>
          <w:color w:val="000000"/>
          <w:lang w:val="fr-FR"/>
        </w:rPr>
        <w:t>Nord soudanienne (600 à 1000 mm de pluie/an) qui occupe 34,2% du territoire ;</w:t>
      </w:r>
    </w:p>
    <w:p w:rsidR="004F04A2" w:rsidRPr="004F04A2" w:rsidRDefault="004F04A2" w:rsidP="008875AF">
      <w:pPr>
        <w:widowControl w:val="0"/>
        <w:numPr>
          <w:ilvl w:val="0"/>
          <w:numId w:val="102"/>
        </w:numPr>
        <w:tabs>
          <w:tab w:val="left" w:pos="709"/>
        </w:tabs>
        <w:spacing w:line="274" w:lineRule="exact"/>
        <w:ind w:left="709" w:right="360" w:hanging="283"/>
        <w:rPr>
          <w:lang w:val="fr-FR"/>
        </w:rPr>
      </w:pPr>
      <w:r w:rsidRPr="00A330A9">
        <w:rPr>
          <w:color w:val="000000"/>
          <w:lang w:val="fr-FR"/>
        </w:rPr>
        <w:t>Sud soudanienne (1000 à 1100 mm de pluie/an) à l’extrême sud ouest du pays et qui occupe 34,3% du territoire.</w:t>
      </w:r>
    </w:p>
    <w:p w:rsidR="004F04A2" w:rsidRPr="004F04A2" w:rsidRDefault="004F04A2" w:rsidP="004F04A2">
      <w:pPr>
        <w:spacing w:line="274" w:lineRule="exact"/>
        <w:ind w:left="20" w:right="20" w:firstLine="0"/>
        <w:rPr>
          <w:lang w:val="fr-FR"/>
        </w:rPr>
      </w:pPr>
      <w:r w:rsidRPr="00A330A9">
        <w:rPr>
          <w:color w:val="000000"/>
          <w:lang w:val="fr-FR"/>
        </w:rPr>
        <w:t>L’installation des pluies est beaucoup plus précoce au sud ouest que vers le nord du pays. En moyenne, la saison sèche va d’octobre à avril et la saison pluvieuse de mai à septembre. La saison sèche comporte trois périodes : une courte période post pluvieuse et de transition relativement chaude allant de mi-octobre à mi novembre, une période fraîche allant de mi novembre à fin février, et une période chaude de mars à mai.</w:t>
      </w:r>
    </w:p>
    <w:p w:rsidR="004F04A2" w:rsidRPr="004F04A2" w:rsidRDefault="004F04A2" w:rsidP="004F04A2">
      <w:pPr>
        <w:spacing w:line="274" w:lineRule="exact"/>
        <w:ind w:left="20" w:right="20" w:firstLine="0"/>
        <w:rPr>
          <w:lang w:val="fr-FR"/>
        </w:rPr>
      </w:pPr>
      <w:r w:rsidRPr="00A330A9">
        <w:rPr>
          <w:color w:val="000000"/>
          <w:lang w:val="fr-FR"/>
        </w:rPr>
        <w:t>L’humidité relative de l’air est faible en saison sèche avec une demande évaporative forte qui peut dépasser 10 mm d’eau par jour.</w:t>
      </w:r>
    </w:p>
    <w:p w:rsidR="004F04A2" w:rsidRPr="004F04A2" w:rsidRDefault="004F04A2" w:rsidP="004F04A2">
      <w:pPr>
        <w:spacing w:after="291" w:line="274" w:lineRule="exact"/>
        <w:ind w:left="20" w:right="20" w:firstLine="0"/>
        <w:rPr>
          <w:lang w:val="fr-FR"/>
        </w:rPr>
      </w:pPr>
      <w:r w:rsidRPr="00A330A9">
        <w:rPr>
          <w:color w:val="000000"/>
          <w:lang w:val="fr-FR"/>
        </w:rPr>
        <w:t xml:space="preserve">En comparaison à la période 1951-60, on peut noter un glissement des isohyètes vers le Sud, avec une baisse de la quantité totale de précipitation allant de 100 à 200 mm. Si cette tendance se </w:t>
      </w:r>
      <w:r w:rsidRPr="004F04A2">
        <w:rPr>
          <w:color w:val="000000"/>
          <w:lang w:val="fr-FR"/>
        </w:rPr>
        <w:t>maintenait,</w:t>
      </w:r>
      <w:r w:rsidRPr="00A330A9">
        <w:rPr>
          <w:color w:val="000000"/>
          <w:lang w:val="fr-FR"/>
        </w:rPr>
        <w:t xml:space="preserve"> elle pourrait aboutir à la disparition totale de la zone soudanienne et à l’apparition dans l’extrême nord du pays d’une nouvelle zone climatique : </w:t>
      </w:r>
      <w:r w:rsidRPr="00A330A9">
        <w:rPr>
          <w:rStyle w:val="CorpsdutexteItaliqueEspacement0pt"/>
          <w:rFonts w:ascii="Arial Narrow" w:hAnsi="Arial Narrow"/>
          <w:sz w:val="24"/>
          <w:szCs w:val="24"/>
        </w:rPr>
        <w:t>zone saharo- sahélienne</w:t>
      </w:r>
      <w:r w:rsidRPr="00A330A9">
        <w:rPr>
          <w:color w:val="000000"/>
          <w:lang w:val="fr-FR"/>
        </w:rPr>
        <w:t xml:space="preserve"> (pluviométrie annuelle &lt; 300 mm)</w:t>
      </w:r>
    </w:p>
    <w:p w:rsidR="004F04A2" w:rsidRPr="00002F07" w:rsidRDefault="004F04A2" w:rsidP="004F04A2">
      <w:pPr>
        <w:pStyle w:val="Heading2"/>
      </w:pPr>
      <w:bookmarkStart w:id="150" w:name="_Toc381371796"/>
      <w:r>
        <w:t xml:space="preserve">III.2. </w:t>
      </w:r>
      <w:r w:rsidRPr="00002F07">
        <w:t>Les sols</w:t>
      </w:r>
      <w:bookmarkEnd w:id="150"/>
      <w:r w:rsidRPr="00002F07">
        <w:t xml:space="preserve"> </w:t>
      </w:r>
    </w:p>
    <w:p w:rsidR="004F04A2" w:rsidRPr="004F04A2" w:rsidRDefault="004F04A2" w:rsidP="004F04A2">
      <w:pPr>
        <w:spacing w:line="274" w:lineRule="exact"/>
        <w:ind w:left="20" w:right="20" w:firstLine="0"/>
        <w:rPr>
          <w:lang w:val="fr-FR"/>
        </w:rPr>
      </w:pPr>
      <w:r w:rsidRPr="00A330A9">
        <w:rPr>
          <w:color w:val="000000"/>
          <w:lang w:val="fr-FR"/>
        </w:rPr>
        <w:t xml:space="preserve">Le Burkina Faso est caractérisé par une hétérogénéité pédologique due à la longue évolution </w:t>
      </w:r>
      <w:r>
        <w:rPr>
          <w:color w:val="000000"/>
          <w:lang w:val="fr-FR"/>
        </w:rPr>
        <w:t>g</w:t>
      </w:r>
      <w:r w:rsidRPr="00A330A9">
        <w:rPr>
          <w:color w:val="000000"/>
          <w:lang w:val="fr-FR"/>
        </w:rPr>
        <w:t>éomorphologique et à la diversité de la couverture géologique Trois types de sols dominent dans le pays :</w:t>
      </w:r>
    </w:p>
    <w:p w:rsidR="004F04A2" w:rsidRPr="004F04A2" w:rsidRDefault="004F04A2" w:rsidP="008875AF">
      <w:pPr>
        <w:widowControl w:val="0"/>
        <w:numPr>
          <w:ilvl w:val="0"/>
          <w:numId w:val="103"/>
        </w:numPr>
        <w:tabs>
          <w:tab w:val="left" w:pos="709"/>
        </w:tabs>
        <w:spacing w:line="274" w:lineRule="exact"/>
        <w:ind w:left="709" w:right="20" w:hanging="283"/>
        <w:jc w:val="left"/>
        <w:rPr>
          <w:lang w:val="fr-FR"/>
        </w:rPr>
      </w:pPr>
      <w:r w:rsidRPr="00A330A9">
        <w:rPr>
          <w:color w:val="000000"/>
          <w:lang w:val="fr-FR"/>
        </w:rPr>
        <w:t>les sols à sesquioxydes de fer et de manganèse (39%) pauvres en C, N et P, mais aptes aux cultures de céréales et de légumineuses et à l’arboriculture ;</w:t>
      </w:r>
    </w:p>
    <w:p w:rsidR="004F04A2" w:rsidRPr="004F04A2" w:rsidRDefault="004F04A2" w:rsidP="008875AF">
      <w:pPr>
        <w:widowControl w:val="0"/>
        <w:numPr>
          <w:ilvl w:val="0"/>
          <w:numId w:val="103"/>
        </w:numPr>
        <w:tabs>
          <w:tab w:val="left" w:pos="709"/>
        </w:tabs>
        <w:spacing w:line="274" w:lineRule="exact"/>
        <w:ind w:left="709" w:right="20" w:hanging="283"/>
        <w:jc w:val="left"/>
        <w:rPr>
          <w:lang w:val="fr-FR"/>
        </w:rPr>
      </w:pPr>
      <w:r w:rsidRPr="00A330A9">
        <w:rPr>
          <w:color w:val="000000"/>
          <w:lang w:val="fr-FR"/>
        </w:rPr>
        <w:t>les sols peu évolués (26%) souvent riches en Ca et en Mg et utilisés comme des terres de culture en terrasse ;</w:t>
      </w:r>
    </w:p>
    <w:p w:rsidR="004F04A2" w:rsidRPr="004F04A2" w:rsidRDefault="004F04A2" w:rsidP="008875AF">
      <w:pPr>
        <w:widowControl w:val="0"/>
        <w:numPr>
          <w:ilvl w:val="0"/>
          <w:numId w:val="103"/>
        </w:numPr>
        <w:tabs>
          <w:tab w:val="left" w:pos="709"/>
        </w:tabs>
        <w:spacing w:line="274" w:lineRule="exact"/>
        <w:ind w:left="709" w:right="20" w:hanging="283"/>
        <w:jc w:val="left"/>
        <w:rPr>
          <w:lang w:val="fr-FR"/>
        </w:rPr>
      </w:pPr>
      <w:r w:rsidRPr="00A330A9">
        <w:rPr>
          <w:color w:val="000000"/>
          <w:lang w:val="fr-FR"/>
        </w:rPr>
        <w:lastRenderedPageBreak/>
        <w:t>Les sols hydronmorphes (13%) présents le long des fleuves et rivières, utilisés pour la culture de sorgho, de riz (pluvial) et de contre saison.</w:t>
      </w:r>
    </w:p>
    <w:p w:rsidR="004F04A2" w:rsidRPr="004F04A2" w:rsidRDefault="004F04A2" w:rsidP="004F04A2">
      <w:pPr>
        <w:rPr>
          <w:lang w:val="fr-FR"/>
        </w:rPr>
      </w:pPr>
    </w:p>
    <w:p w:rsidR="004F04A2" w:rsidRPr="004F04A2" w:rsidRDefault="004F04A2" w:rsidP="004F04A2">
      <w:pPr>
        <w:pStyle w:val="Heading2"/>
      </w:pPr>
      <w:bookmarkStart w:id="151" w:name="_Toc381371797"/>
      <w:r>
        <w:t xml:space="preserve">III.3. </w:t>
      </w:r>
      <w:r w:rsidRPr="004F04A2">
        <w:t>Réseau hydrographique</w:t>
      </w:r>
      <w:bookmarkEnd w:id="151"/>
    </w:p>
    <w:p w:rsidR="004F04A2" w:rsidRPr="004F04A2" w:rsidRDefault="004F04A2" w:rsidP="004F04A2">
      <w:pPr>
        <w:autoSpaceDE w:val="0"/>
        <w:autoSpaceDN w:val="0"/>
        <w:adjustRightInd w:val="0"/>
        <w:rPr>
          <w:color w:val="000000"/>
          <w:lang w:val="fr-FR"/>
        </w:rPr>
      </w:pPr>
      <w:r w:rsidRPr="004F04A2">
        <w:rPr>
          <w:color w:val="000000"/>
          <w:lang w:val="fr-FR"/>
        </w:rPr>
        <w:t xml:space="preserve">Sur l’ensemble de ce réseau hydrographique et en territoire burkinabé, seuls le Mouhoun et la Comoé sont des fleuves permanents sur l’essentiel de leur cours ; la majorité des affluents des quatre bassins hydrographiques sont des rivières temporaires. Les eaux collectées par tous les sept (7) bassins </w:t>
      </w:r>
      <w:r>
        <w:rPr>
          <w:color w:val="000000"/>
          <w:lang w:val="fr-FR"/>
        </w:rPr>
        <w:t>t</w:t>
      </w:r>
      <w:r w:rsidRPr="004F04A2">
        <w:rPr>
          <w:color w:val="000000"/>
          <w:lang w:val="fr-FR"/>
        </w:rPr>
        <w:t>raversent le pays pour se jeter dans la mer en territoires soit ivoirien (Comoé), soit ghanéen (Volta) soit nigérien (Niger).</w:t>
      </w:r>
    </w:p>
    <w:p w:rsidR="004F04A2" w:rsidRPr="004F04A2" w:rsidRDefault="004F04A2" w:rsidP="004F04A2">
      <w:pPr>
        <w:autoSpaceDE w:val="0"/>
        <w:autoSpaceDN w:val="0"/>
        <w:adjustRightInd w:val="0"/>
        <w:rPr>
          <w:color w:val="000000"/>
          <w:lang w:val="fr-FR"/>
        </w:rPr>
      </w:pPr>
      <w:r w:rsidRPr="004F04A2">
        <w:rPr>
          <w:color w:val="000000"/>
          <w:lang w:val="fr-FR"/>
        </w:rPr>
        <w:t>On dénombre sur ces basins environ 1450 petites et moyennes retenues d’eau et une dizaine de grands barrages. La zone sahélienne compte le plus grand nombre de grandes mares et de grands lacs  naturels (Oursi, Markoye, Darkoye, Yomboli, Kissi, Dori, Tin Akof, Soum) ; elle est suivie par la zone nord soudanienne (lacs naturels de Bam et de Dém) et ensuite par la zone sud soudanienne (mare aux hippopotames et lac Tingrela). On note cependant que l’ensemble de ces retenues d’eau ne stockerait que 1,3% des précipitations annuelles (Kaboré et al, 2001).</w:t>
      </w:r>
    </w:p>
    <w:p w:rsidR="004F04A2" w:rsidRPr="004F04A2" w:rsidRDefault="004F04A2" w:rsidP="004F04A2">
      <w:pPr>
        <w:autoSpaceDE w:val="0"/>
        <w:autoSpaceDN w:val="0"/>
        <w:adjustRightInd w:val="0"/>
        <w:rPr>
          <w:color w:val="000000"/>
          <w:lang w:val="fr-FR"/>
        </w:rPr>
      </w:pPr>
      <w:r w:rsidRPr="004F04A2">
        <w:rPr>
          <w:color w:val="000000"/>
          <w:lang w:val="fr-FR"/>
        </w:rPr>
        <w:t>Même si moins d’un quart de ces retenues sont permanentes, la plupart d’entre elles ont des impacts environnementaux et socio-économiques très importants au plan local et/ou national. Les grands bassins fluviaux forment par endroit des zones humides d’importance plus ou moins grande.</w:t>
      </w:r>
    </w:p>
    <w:p w:rsidR="004F04A2" w:rsidRDefault="004F04A2" w:rsidP="004F04A2">
      <w:pPr>
        <w:autoSpaceDE w:val="0"/>
        <w:autoSpaceDN w:val="0"/>
        <w:adjustRightInd w:val="0"/>
        <w:rPr>
          <w:color w:val="000000"/>
          <w:lang w:val="fr-FR"/>
        </w:rPr>
      </w:pPr>
    </w:p>
    <w:p w:rsidR="004F04A2" w:rsidRPr="004F04A2" w:rsidRDefault="004F04A2" w:rsidP="004F04A2">
      <w:pPr>
        <w:autoSpaceDE w:val="0"/>
        <w:autoSpaceDN w:val="0"/>
        <w:adjustRightInd w:val="0"/>
        <w:rPr>
          <w:color w:val="000000"/>
          <w:lang w:val="fr-FR"/>
        </w:rPr>
      </w:pPr>
      <w:r w:rsidRPr="004F04A2">
        <w:rPr>
          <w:color w:val="000000"/>
          <w:lang w:val="fr-FR"/>
        </w:rPr>
        <w:t>Les réserves du pays se répartissent en deux grandes unités géologiques : le socle cristallin et la région sédimentaire. Le socle cristallin occupe près de 82% du territoire national. Les eaux souterraines y sont directement liées à la fissure, à la fracturation et à l’altération des roches. La fréquence de forages négatifs est élevée et les débits généralement faibles (de 0,5 à 20 m 3 /heure, soit une moyenne de 5 m 3 /heure). Deux zones du pays présentent une configuration sédimentaire très favorable : la zone des hauts bassins, où les débits peuvent atteindre plusieurs centaines de m</w:t>
      </w:r>
      <w:r w:rsidRPr="004F04A2">
        <w:rPr>
          <w:color w:val="000000"/>
          <w:vertAlign w:val="superscript"/>
          <w:lang w:val="fr-FR"/>
        </w:rPr>
        <w:t xml:space="preserve">3 </w:t>
      </w:r>
      <w:r w:rsidRPr="004F04A2">
        <w:rPr>
          <w:color w:val="000000"/>
          <w:lang w:val="fr-FR"/>
        </w:rPr>
        <w:t>/heure et où l’on rencontre des forages artésiens, et une zone localisée au Sud Est du pays mais qui n’a pas encore été conséquemment caractérisée.</w:t>
      </w:r>
    </w:p>
    <w:p w:rsidR="004F04A2" w:rsidRPr="004F04A2" w:rsidRDefault="004F04A2" w:rsidP="004F04A2">
      <w:pPr>
        <w:autoSpaceDE w:val="0"/>
        <w:autoSpaceDN w:val="0"/>
        <w:adjustRightInd w:val="0"/>
        <w:rPr>
          <w:color w:val="000000"/>
          <w:lang w:val="fr-FR"/>
        </w:rPr>
      </w:pPr>
      <w:r w:rsidRPr="004F04A2">
        <w:rPr>
          <w:color w:val="000000"/>
          <w:lang w:val="fr-FR"/>
        </w:rPr>
        <w:t>Compte tenu des caractéristiques du socle cristallin (qui rendent incertaines les mesures) et la faible exploration de la zone Sédimentaire Sud Est du pays, les estimations de réserves en eau souterraines du pays sont encore mal connues : elles seraient comprises entre à 252 899 et 519 830 millions de m 3 (DGH, 2001).</w:t>
      </w:r>
    </w:p>
    <w:p w:rsidR="004F04A2" w:rsidRPr="004F04A2" w:rsidRDefault="004F04A2" w:rsidP="004F04A2">
      <w:pPr>
        <w:rPr>
          <w:lang w:val="fr-FR"/>
        </w:rPr>
      </w:pPr>
    </w:p>
    <w:p w:rsidR="004F04A2" w:rsidRPr="004F04A2" w:rsidRDefault="004F04A2" w:rsidP="004F04A2">
      <w:pPr>
        <w:pStyle w:val="Heading2"/>
        <w:rPr>
          <w:i/>
          <w:iCs/>
          <w:color w:val="000000"/>
        </w:rPr>
      </w:pPr>
      <w:bookmarkStart w:id="152" w:name="_Toc381371798"/>
      <w:r>
        <w:t xml:space="preserve">III.4. </w:t>
      </w:r>
      <w:r w:rsidRPr="004F04A2">
        <w:t>La végétation</w:t>
      </w:r>
      <w:bookmarkEnd w:id="152"/>
    </w:p>
    <w:p w:rsidR="004F04A2" w:rsidRPr="004F04A2" w:rsidRDefault="004F04A2" w:rsidP="004F04A2">
      <w:pPr>
        <w:autoSpaceDE w:val="0"/>
        <w:autoSpaceDN w:val="0"/>
        <w:adjustRightInd w:val="0"/>
        <w:rPr>
          <w:color w:val="000000"/>
          <w:lang w:val="fr-FR"/>
        </w:rPr>
      </w:pPr>
      <w:r w:rsidRPr="004F04A2">
        <w:rPr>
          <w:color w:val="000000"/>
          <w:lang w:val="fr-FR"/>
        </w:rPr>
        <w:t>La végétation du Burkina Faso se présente de la manière suivante (Boussim, 2002) :</w:t>
      </w:r>
    </w:p>
    <w:p w:rsidR="004F04A2" w:rsidRPr="004F04A2" w:rsidRDefault="004F04A2" w:rsidP="008875AF">
      <w:pPr>
        <w:numPr>
          <w:ilvl w:val="0"/>
          <w:numId w:val="104"/>
        </w:numPr>
        <w:autoSpaceDE w:val="0"/>
        <w:autoSpaceDN w:val="0"/>
        <w:adjustRightInd w:val="0"/>
        <w:ind w:left="709"/>
        <w:rPr>
          <w:color w:val="000000"/>
          <w:lang w:val="fr-FR"/>
        </w:rPr>
      </w:pPr>
      <w:r>
        <w:rPr>
          <w:color w:val="000000"/>
          <w:lang w:val="fr-FR"/>
        </w:rPr>
        <w:t>u</w:t>
      </w:r>
      <w:r w:rsidRPr="004F04A2">
        <w:rPr>
          <w:color w:val="000000"/>
          <w:lang w:val="fr-FR"/>
        </w:rPr>
        <w:t xml:space="preserve">ne steppe arbustive parfois arborée avec des espèces </w:t>
      </w:r>
      <w:r w:rsidRPr="004F04A2">
        <w:rPr>
          <w:i/>
          <w:iCs/>
          <w:color w:val="000000"/>
          <w:lang w:val="fr-FR"/>
        </w:rPr>
        <w:t>(Balanites aegyptiaca, Acacia sp</w:t>
      </w:r>
      <w:r w:rsidRPr="004F04A2">
        <w:rPr>
          <w:color w:val="000000"/>
          <w:lang w:val="fr-FR"/>
        </w:rPr>
        <w:t>p.) caractéristiques de la zone pour le secteur nord sahélien, présentant des arbres de petite taille organisés en peuplements clairsemés alt</w:t>
      </w:r>
      <w:r>
        <w:rPr>
          <w:color w:val="000000"/>
          <w:lang w:val="fr-FR"/>
        </w:rPr>
        <w:t>ernant avec des espaces dénudés ;</w:t>
      </w:r>
    </w:p>
    <w:p w:rsidR="004F04A2" w:rsidRPr="004F04A2" w:rsidRDefault="004F04A2" w:rsidP="008875AF">
      <w:pPr>
        <w:numPr>
          <w:ilvl w:val="0"/>
          <w:numId w:val="104"/>
        </w:numPr>
        <w:autoSpaceDE w:val="0"/>
        <w:autoSpaceDN w:val="0"/>
        <w:adjustRightInd w:val="0"/>
        <w:ind w:left="709"/>
        <w:rPr>
          <w:color w:val="000000"/>
          <w:lang w:val="fr-FR"/>
        </w:rPr>
      </w:pPr>
      <w:r w:rsidRPr="004F04A2">
        <w:rPr>
          <w:color w:val="000000"/>
          <w:lang w:val="fr-FR"/>
        </w:rPr>
        <w:t>a végétation est similaire dans le secteur sub sahélien, mais les ligneux sont plus fréquents, plus diversifiés et de taille plus grande qu</w:t>
      </w:r>
      <w:r w:rsidR="004F7F2F">
        <w:rPr>
          <w:color w:val="000000"/>
          <w:lang w:val="fr-FR"/>
        </w:rPr>
        <w:t>e dans le secteur nord sahélien ;</w:t>
      </w:r>
    </w:p>
    <w:p w:rsidR="004F04A2" w:rsidRPr="004F04A2" w:rsidRDefault="004F7F2F" w:rsidP="008875AF">
      <w:pPr>
        <w:numPr>
          <w:ilvl w:val="0"/>
          <w:numId w:val="104"/>
        </w:numPr>
        <w:autoSpaceDE w:val="0"/>
        <w:autoSpaceDN w:val="0"/>
        <w:adjustRightInd w:val="0"/>
        <w:ind w:left="709"/>
        <w:rPr>
          <w:color w:val="000000"/>
          <w:lang w:val="fr-FR"/>
        </w:rPr>
      </w:pPr>
      <w:r>
        <w:rPr>
          <w:color w:val="000000"/>
          <w:lang w:val="fr-FR"/>
        </w:rPr>
        <w:t>l</w:t>
      </w:r>
      <w:r w:rsidR="004F04A2" w:rsidRPr="004F04A2">
        <w:rPr>
          <w:color w:val="000000"/>
          <w:lang w:val="fr-FR"/>
        </w:rPr>
        <w:t xml:space="preserve">a végétation du secteur nord soudanien est plus dense, mais assez fortement anthropisée compte tenu du fait que ce secteur est le plus densément peuplé. Pour cette raison, ce sont les espèces traditionnellement protégées </w:t>
      </w:r>
      <w:r w:rsidR="004F04A2" w:rsidRPr="004F04A2">
        <w:rPr>
          <w:i/>
          <w:iCs/>
          <w:color w:val="000000"/>
          <w:lang w:val="fr-FR"/>
        </w:rPr>
        <w:t>(Vitellaria paradoxa, parkia biglobosa</w:t>
      </w:r>
      <w:proofErr w:type="gramStart"/>
      <w:r w:rsidR="004F04A2" w:rsidRPr="004F04A2">
        <w:rPr>
          <w:i/>
          <w:iCs/>
          <w:color w:val="000000"/>
          <w:lang w:val="fr-FR"/>
        </w:rPr>
        <w:t>,Tamarindus</w:t>
      </w:r>
      <w:proofErr w:type="gramEnd"/>
      <w:r w:rsidR="004F04A2" w:rsidRPr="004F04A2">
        <w:rPr>
          <w:i/>
          <w:iCs/>
          <w:color w:val="000000"/>
          <w:lang w:val="fr-FR"/>
        </w:rPr>
        <w:t xml:space="preserve"> indica, Lannea micropcarpa, Adansonia digitata </w:t>
      </w:r>
      <w:r w:rsidR="004F04A2" w:rsidRPr="004F04A2">
        <w:rPr>
          <w:color w:val="000000"/>
          <w:lang w:val="fr-FR"/>
        </w:rPr>
        <w:t xml:space="preserve">et </w:t>
      </w:r>
      <w:r w:rsidR="004F04A2" w:rsidRPr="004F04A2">
        <w:rPr>
          <w:i/>
          <w:iCs/>
          <w:color w:val="000000"/>
          <w:lang w:val="fr-FR"/>
        </w:rPr>
        <w:t>Fedherbia albid</w:t>
      </w:r>
      <w:r w:rsidR="004F04A2" w:rsidRPr="004F04A2">
        <w:rPr>
          <w:color w:val="000000"/>
          <w:lang w:val="fr-FR"/>
        </w:rPr>
        <w:t xml:space="preserve">a) qui dominent la strate ligneuse ; </w:t>
      </w:r>
      <w:r w:rsidR="004F04A2" w:rsidRPr="004F04A2">
        <w:rPr>
          <w:color w:val="000000"/>
          <w:lang w:val="fr-FR"/>
        </w:rPr>
        <w:lastRenderedPageBreak/>
        <w:t xml:space="preserve">la strate herbacée des espaces non cultivés est dominée par </w:t>
      </w:r>
      <w:r w:rsidR="004F04A2" w:rsidRPr="004F04A2">
        <w:rPr>
          <w:i/>
          <w:iCs/>
          <w:color w:val="000000"/>
          <w:lang w:val="fr-FR"/>
        </w:rPr>
        <w:t xml:space="preserve">Loudetia togoensis, Hyparrenia rufa, Cenchrus ciliaris </w:t>
      </w:r>
      <w:r w:rsidR="004F04A2" w:rsidRPr="004F04A2">
        <w:rPr>
          <w:color w:val="000000"/>
          <w:lang w:val="fr-FR"/>
        </w:rPr>
        <w:t xml:space="preserve">et </w:t>
      </w:r>
      <w:r w:rsidR="004F04A2" w:rsidRPr="004F04A2">
        <w:rPr>
          <w:i/>
          <w:iCs/>
          <w:color w:val="000000"/>
          <w:lang w:val="fr-FR"/>
        </w:rPr>
        <w:t>Andropogon sp</w:t>
      </w:r>
      <w:r>
        <w:rPr>
          <w:color w:val="000000"/>
          <w:lang w:val="fr-FR"/>
        </w:rPr>
        <w:t>p) ;</w:t>
      </w:r>
    </w:p>
    <w:p w:rsidR="004F04A2" w:rsidRPr="004F04A2" w:rsidRDefault="004F7F2F" w:rsidP="008875AF">
      <w:pPr>
        <w:numPr>
          <w:ilvl w:val="0"/>
          <w:numId w:val="104"/>
        </w:numPr>
        <w:autoSpaceDE w:val="0"/>
        <w:autoSpaceDN w:val="0"/>
        <w:adjustRightInd w:val="0"/>
        <w:ind w:left="709"/>
        <w:rPr>
          <w:color w:val="000000"/>
          <w:lang w:val="fr-FR"/>
        </w:rPr>
      </w:pPr>
      <w:r>
        <w:rPr>
          <w:color w:val="000000"/>
          <w:lang w:val="fr-FR"/>
        </w:rPr>
        <w:t>l</w:t>
      </w:r>
      <w:r w:rsidR="004F04A2" w:rsidRPr="004F04A2">
        <w:rPr>
          <w:color w:val="000000"/>
          <w:lang w:val="fr-FR"/>
        </w:rPr>
        <w:t xml:space="preserve">a végétation du secteur sud soudanien est la plus riche en forêts claires et en savanes avec une strate arborée presque continue et des espèces comme </w:t>
      </w:r>
      <w:r w:rsidR="004F04A2" w:rsidRPr="004F04A2">
        <w:rPr>
          <w:i/>
          <w:iCs/>
          <w:color w:val="000000"/>
          <w:lang w:val="fr-FR"/>
        </w:rPr>
        <w:t xml:space="preserve">Isoberlinia doka </w:t>
      </w:r>
      <w:r w:rsidR="004F04A2" w:rsidRPr="004F04A2">
        <w:rPr>
          <w:color w:val="000000"/>
          <w:lang w:val="fr-FR"/>
        </w:rPr>
        <w:t xml:space="preserve">et </w:t>
      </w:r>
      <w:r w:rsidR="004F04A2" w:rsidRPr="004F04A2">
        <w:rPr>
          <w:i/>
          <w:iCs/>
          <w:color w:val="000000"/>
          <w:lang w:val="fr-FR"/>
        </w:rPr>
        <w:t>Deutarium microcarpu</w:t>
      </w:r>
      <w:r w:rsidR="004F04A2" w:rsidRPr="004F04A2">
        <w:rPr>
          <w:color w:val="000000"/>
          <w:lang w:val="fr-FR"/>
        </w:rPr>
        <w:t xml:space="preserve">m. Cette végétation devient hygrophile et encore plus dense avec des espèces comme </w:t>
      </w:r>
      <w:r w:rsidR="004F04A2" w:rsidRPr="004F04A2">
        <w:rPr>
          <w:i/>
          <w:iCs/>
          <w:color w:val="000000"/>
          <w:lang w:val="fr-FR"/>
        </w:rPr>
        <w:t xml:space="preserve">Anogeisus leiocarpus, Mitragina inermis </w:t>
      </w:r>
      <w:r w:rsidR="004F04A2" w:rsidRPr="004F04A2">
        <w:rPr>
          <w:color w:val="000000"/>
          <w:lang w:val="fr-FR"/>
        </w:rPr>
        <w:t xml:space="preserve">et </w:t>
      </w:r>
      <w:r w:rsidR="004F04A2" w:rsidRPr="004F04A2">
        <w:rPr>
          <w:i/>
          <w:iCs/>
          <w:color w:val="000000"/>
          <w:lang w:val="fr-FR"/>
        </w:rPr>
        <w:t xml:space="preserve">Syzygium guineense </w:t>
      </w:r>
      <w:r w:rsidR="004F04A2" w:rsidRPr="004F04A2">
        <w:rPr>
          <w:color w:val="000000"/>
          <w:lang w:val="fr-FR"/>
        </w:rPr>
        <w:t>au niveau de ses galerie forestières.</w:t>
      </w:r>
    </w:p>
    <w:p w:rsidR="004F04A2" w:rsidRPr="004F04A2" w:rsidRDefault="004F04A2" w:rsidP="004F04A2">
      <w:pPr>
        <w:rPr>
          <w:lang w:val="fr-FR"/>
        </w:rPr>
      </w:pPr>
    </w:p>
    <w:p w:rsidR="004F04A2" w:rsidRPr="004F04A2" w:rsidRDefault="004F7F2F" w:rsidP="004F7F2F">
      <w:pPr>
        <w:pStyle w:val="Heading2"/>
      </w:pPr>
      <w:bookmarkStart w:id="153" w:name="_Toc381371799"/>
      <w:r>
        <w:t>III.5. Aspect socio-économique</w:t>
      </w:r>
      <w:bookmarkEnd w:id="153"/>
    </w:p>
    <w:p w:rsidR="004F04A2" w:rsidRPr="00BF4808" w:rsidRDefault="004F04A2" w:rsidP="004F04A2">
      <w:pPr>
        <w:autoSpaceDE w:val="0"/>
        <w:autoSpaceDN w:val="0"/>
        <w:adjustRightInd w:val="0"/>
        <w:rPr>
          <w:lang w:val="fr-FR" w:eastAsia="fr-FR"/>
        </w:rPr>
      </w:pPr>
      <w:r w:rsidRPr="004F04A2">
        <w:rPr>
          <w:color w:val="000000"/>
          <w:lang w:val="fr-FR"/>
        </w:rPr>
        <w:t xml:space="preserve">La majorité de la population du pays est jeune et rural. Le pays </w:t>
      </w:r>
      <w:r w:rsidRPr="00BF4808">
        <w:rPr>
          <w:lang w:val="fr-FR" w:eastAsia="fr-FR"/>
        </w:rPr>
        <w:t>est un pays très majoritairement agricole. Le secteur primaire, constitué par l'agriculture et l'élevage emploie presque toute la population rurale et une partie importante de la population urbaine. Le climat et les traditions conditionnent les activités agricoles qui sont réparties entre les différentes communautés du pays et entre les différentes régions.</w:t>
      </w:r>
    </w:p>
    <w:p w:rsidR="004F04A2" w:rsidRDefault="004F04A2" w:rsidP="004F04A2">
      <w:pPr>
        <w:rPr>
          <w:lang w:val="fr-FR" w:eastAsia="fr-FR"/>
        </w:rPr>
      </w:pPr>
      <w:r w:rsidRPr="00EA229C">
        <w:rPr>
          <w:lang w:val="fr-FR" w:eastAsia="fr-FR"/>
        </w:rPr>
        <w:t xml:space="preserve">Ce qui caractérise le plus l'agriculture au Burkina Faso, ce sont les techniques archaïques employées. Un grand nombre de mains d’œuvres est nécessaire pour faire fonctionner des exploitations généralement petites avec des outils non mécaniques et des rendements faibles. La daba, outil agricole emblématique du Burkina Faso oblige le paysan à rester courbé des heures pour exploiter chaque mètre de terre. Le labourage peut être assisté par une houe tirée par une traction animale mais les récoltes céréalières sont toujours faites à la main par des communautés villageoises entièrement sollicitées. </w:t>
      </w:r>
    </w:p>
    <w:p w:rsidR="004F04A2" w:rsidRPr="00252CF5" w:rsidRDefault="004F04A2" w:rsidP="004F04A2">
      <w:pPr>
        <w:ind w:firstLine="0"/>
        <w:rPr>
          <w:rFonts w:cs="Arial"/>
        </w:rPr>
      </w:pPr>
      <w:r w:rsidRPr="004F04A2">
        <w:rPr>
          <w:color w:val="000000"/>
          <w:lang w:val="fr-FR"/>
        </w:rPr>
        <w:t xml:space="preserve">Bien que le Burkina Faso soit un pays à vocation agricole, ce sont les services qui contribuent le plus au PIB du pays. </w:t>
      </w:r>
      <w:r w:rsidRPr="004F04A2">
        <w:rPr>
          <w:rFonts w:cs="Arial"/>
          <w:lang w:val="fr-FR"/>
        </w:rPr>
        <w:t xml:space="preserve">Le secteur rural occupe une place prépondérante dans l’économie du pays. L’importance du secteur minier s’est accrue ces dernières années devenant ainsi une composante essentielle dans le développement économique et social du pays, notamment en milieu rural. Il représente actuellement une activité très importante avec des retombées perceptibles. </w:t>
      </w:r>
      <w:r w:rsidRPr="00252CF5">
        <w:rPr>
          <w:rFonts w:cs="Arial"/>
        </w:rPr>
        <w:t>On peut citer (IPE, 2011</w:t>
      </w:r>
      <w:r w:rsidR="004F7F2F" w:rsidRPr="00252CF5">
        <w:rPr>
          <w:rFonts w:cs="Arial"/>
        </w:rPr>
        <w:t>):</w:t>
      </w:r>
    </w:p>
    <w:p w:rsidR="004F04A2" w:rsidRPr="00684930" w:rsidRDefault="004F04A2" w:rsidP="008875AF">
      <w:pPr>
        <w:pStyle w:val="ListParagraph"/>
        <w:numPr>
          <w:ilvl w:val="0"/>
          <w:numId w:val="101"/>
        </w:numPr>
        <w:spacing w:after="60"/>
        <w:ind w:left="397" w:hanging="397"/>
        <w:contextualSpacing w:val="0"/>
        <w:rPr>
          <w:rFonts w:ascii="Arial Narrow" w:hAnsi="Arial Narrow" w:cs="Arial"/>
          <w:lang w:val="fr-FR"/>
        </w:rPr>
      </w:pPr>
      <w:r w:rsidRPr="00684930">
        <w:rPr>
          <w:rFonts w:ascii="Arial Narrow" w:hAnsi="Arial Narrow" w:cs="Arial"/>
          <w:lang w:val="fr-FR"/>
        </w:rPr>
        <w:t>4% du PIB et près de 43% en valeur dans les exportations du pays ;</w:t>
      </w:r>
    </w:p>
    <w:p w:rsidR="004F04A2" w:rsidRPr="00684930" w:rsidRDefault="004F04A2" w:rsidP="008875AF">
      <w:pPr>
        <w:pStyle w:val="ListParagraph"/>
        <w:numPr>
          <w:ilvl w:val="0"/>
          <w:numId w:val="101"/>
        </w:numPr>
        <w:spacing w:after="60"/>
        <w:ind w:left="397" w:hanging="397"/>
        <w:contextualSpacing w:val="0"/>
        <w:rPr>
          <w:rFonts w:ascii="Arial Narrow" w:hAnsi="Arial Narrow" w:cs="Arial"/>
          <w:lang w:val="fr-FR"/>
        </w:rPr>
      </w:pPr>
      <w:r w:rsidRPr="00684930">
        <w:rPr>
          <w:rFonts w:ascii="Arial Narrow" w:hAnsi="Arial Narrow" w:cs="Arial"/>
          <w:lang w:val="fr-FR"/>
        </w:rPr>
        <w:t>Retombées bénéfiques sur le développement régional et rural mesurable au nombre d’emplois directs et indirects créés ;</w:t>
      </w:r>
    </w:p>
    <w:p w:rsidR="004F04A2" w:rsidRPr="00684930" w:rsidRDefault="004F04A2" w:rsidP="008875AF">
      <w:pPr>
        <w:pStyle w:val="ListParagraph"/>
        <w:numPr>
          <w:ilvl w:val="0"/>
          <w:numId w:val="101"/>
        </w:numPr>
        <w:spacing w:after="60"/>
        <w:ind w:left="397" w:hanging="397"/>
        <w:contextualSpacing w:val="0"/>
        <w:rPr>
          <w:rFonts w:ascii="Arial Narrow" w:hAnsi="Arial Narrow" w:cs="Arial"/>
          <w:lang w:val="fr-FR"/>
        </w:rPr>
      </w:pPr>
      <w:r w:rsidRPr="00684930">
        <w:rPr>
          <w:rFonts w:ascii="Arial Narrow" w:hAnsi="Arial Narrow" w:cs="Arial"/>
          <w:lang w:val="fr-FR"/>
        </w:rPr>
        <w:t>Impacts sur la construction d’infrastructures économiques et socio-éducatives favorisant le désenclavement des régions souvent difficilement accessible ;</w:t>
      </w:r>
    </w:p>
    <w:p w:rsidR="004F04A2" w:rsidRPr="00684930" w:rsidRDefault="004F04A2" w:rsidP="008875AF">
      <w:pPr>
        <w:pStyle w:val="ListParagraph"/>
        <w:numPr>
          <w:ilvl w:val="0"/>
          <w:numId w:val="101"/>
        </w:numPr>
        <w:spacing w:after="60"/>
        <w:ind w:left="397" w:hanging="397"/>
        <w:contextualSpacing w:val="0"/>
        <w:rPr>
          <w:rFonts w:ascii="Arial Narrow" w:hAnsi="Arial Narrow" w:cs="Arial"/>
          <w:lang w:val="fr-FR"/>
        </w:rPr>
      </w:pPr>
      <w:r w:rsidRPr="00684930">
        <w:rPr>
          <w:rFonts w:ascii="Arial Narrow" w:hAnsi="Arial Narrow" w:cs="Arial"/>
          <w:lang w:val="fr-FR"/>
        </w:rPr>
        <w:t>Effets d’entraînement au niveau d’autres secteurs tels que le secteur des transports routiers et celui de l’énergie électrique …</w:t>
      </w:r>
    </w:p>
    <w:p w:rsidR="004F04A2" w:rsidRPr="004F04A2" w:rsidRDefault="004F04A2" w:rsidP="004F04A2">
      <w:pPr>
        <w:autoSpaceDE w:val="0"/>
        <w:autoSpaceDN w:val="0"/>
        <w:adjustRightInd w:val="0"/>
        <w:rPr>
          <w:color w:val="000000"/>
          <w:lang w:val="fr-FR"/>
        </w:rPr>
      </w:pPr>
      <w:r w:rsidRPr="004F7F2F">
        <w:rPr>
          <w:bCs/>
          <w:color w:val="000000"/>
          <w:lang w:val="fr-FR"/>
        </w:rPr>
        <w:t>La faible productivité de l’agriculture</w:t>
      </w:r>
      <w:r w:rsidRPr="004F04A2">
        <w:rPr>
          <w:b/>
          <w:bCs/>
          <w:color w:val="000000"/>
          <w:lang w:val="fr-FR"/>
        </w:rPr>
        <w:t xml:space="preserve"> </w:t>
      </w:r>
      <w:r w:rsidRPr="004F04A2">
        <w:rPr>
          <w:color w:val="000000"/>
          <w:lang w:val="fr-FR"/>
        </w:rPr>
        <w:t>est due à plusieurs facteurs, parmi lesquels son caractère extensif, peu mécanisé et à faible apport d’intrants sur des sols acides et pauvres en phosphore et, le caractère aléatoire de la pluviosité. De plus les progrès sont lents en raison des capacités limitées (ressources humaines notamment) des services chargés de la vulgarisation agricole et du faible accès des ruraux au crédit.</w:t>
      </w:r>
    </w:p>
    <w:p w:rsidR="00D84356" w:rsidRPr="00006205" w:rsidRDefault="00D84356" w:rsidP="00D84356">
      <w:pPr>
        <w:ind w:firstLine="0"/>
        <w:rPr>
          <w:highlight w:val="yellow"/>
          <w:lang w:val="fr-FR"/>
        </w:rPr>
      </w:pPr>
    </w:p>
    <w:p w:rsidR="00386F10" w:rsidRDefault="00386F10" w:rsidP="00926F8B">
      <w:pPr>
        <w:pStyle w:val="Heading2"/>
        <w:sectPr w:rsidR="00386F10" w:rsidSect="001520B9">
          <w:pgSz w:w="11906" w:h="16838"/>
          <w:pgMar w:top="1417" w:right="1417" w:bottom="1417" w:left="1417" w:header="708" w:footer="708" w:gutter="0"/>
          <w:cols w:space="708"/>
          <w:titlePg/>
          <w:docGrid w:linePitch="360"/>
        </w:sectPr>
      </w:pPr>
      <w:bookmarkStart w:id="154" w:name="_Toc284400582"/>
      <w:bookmarkStart w:id="155" w:name="_Toc295902963"/>
    </w:p>
    <w:p w:rsidR="00926F8B" w:rsidRPr="00006205" w:rsidRDefault="00D84356" w:rsidP="00926F8B">
      <w:pPr>
        <w:pStyle w:val="Heading2"/>
      </w:pPr>
      <w:bookmarkStart w:id="156" w:name="_Toc381371800"/>
      <w:r w:rsidRPr="00006205">
        <w:lastRenderedPageBreak/>
        <w:t>IV</w:t>
      </w:r>
      <w:r w:rsidR="00792E3F" w:rsidRPr="00006205">
        <w:t>. Cadre législatif, réglementaire et institutionnel de la lutte antiparasitaire et de la gestion des pesticides en agriculture au Burkina Faso</w:t>
      </w:r>
      <w:bookmarkEnd w:id="0"/>
      <w:bookmarkEnd w:id="154"/>
      <w:bookmarkEnd w:id="155"/>
      <w:bookmarkEnd w:id="156"/>
    </w:p>
    <w:p w:rsidR="00703825" w:rsidRPr="00006205" w:rsidRDefault="00703825" w:rsidP="000D0E0E">
      <w:pPr>
        <w:rPr>
          <w:lang w:val="fr-FR"/>
        </w:rPr>
      </w:pPr>
      <w:r w:rsidRPr="00006205">
        <w:rPr>
          <w:rFonts w:cs="Arial"/>
          <w:szCs w:val="22"/>
          <w:lang w:val="fr-FR"/>
        </w:rPr>
        <w:t>Le Burkina est signataire de textes internationaux et sous régionaux. Il a également élaboré des textes législatifs et réglementaires nationaux. Nous présentons dans ce qui suit l</w:t>
      </w:r>
      <w:r w:rsidRPr="00006205">
        <w:rPr>
          <w:w w:val="102"/>
          <w:lang w:val="fr-FR"/>
        </w:rPr>
        <w:t>a législation phytosanitaire et la l</w:t>
      </w:r>
      <w:r w:rsidRPr="00006205">
        <w:rPr>
          <w:lang w:val="fr-FR"/>
        </w:rPr>
        <w:t xml:space="preserve">égislation et règlementation des pesticides. </w:t>
      </w:r>
    </w:p>
    <w:p w:rsidR="00792E3F" w:rsidRPr="00006205" w:rsidRDefault="00792E3F" w:rsidP="000D0E0E">
      <w:pPr>
        <w:rPr>
          <w:w w:val="102"/>
          <w:lang w:val="fr-FR"/>
        </w:rPr>
      </w:pPr>
    </w:p>
    <w:p w:rsidR="00792E3F" w:rsidRPr="00006205" w:rsidRDefault="007A7AC4" w:rsidP="007A7AC4">
      <w:pPr>
        <w:pStyle w:val="Heading2"/>
        <w:rPr>
          <w:w w:val="102"/>
        </w:rPr>
      </w:pPr>
      <w:bookmarkStart w:id="157" w:name="_Toc284400583"/>
      <w:bookmarkStart w:id="158" w:name="_Toc295902964"/>
      <w:bookmarkStart w:id="159" w:name="_Toc381371801"/>
      <w:r w:rsidRPr="00006205">
        <w:rPr>
          <w:w w:val="102"/>
        </w:rPr>
        <w:t>V</w:t>
      </w:r>
      <w:r w:rsidR="003919E5" w:rsidRPr="00006205">
        <w:rPr>
          <w:w w:val="102"/>
        </w:rPr>
        <w:t>I.</w:t>
      </w:r>
      <w:r w:rsidR="00792E3F" w:rsidRPr="00006205">
        <w:rPr>
          <w:w w:val="102"/>
        </w:rPr>
        <w:t>1. La législation phytosanitaire</w:t>
      </w:r>
      <w:bookmarkEnd w:id="157"/>
      <w:bookmarkEnd w:id="158"/>
      <w:bookmarkEnd w:id="159"/>
    </w:p>
    <w:p w:rsidR="00792E3F" w:rsidRPr="00006205" w:rsidRDefault="00792E3F" w:rsidP="000D0E0E">
      <w:pPr>
        <w:shd w:val="clear" w:color="auto" w:fill="FFFFFF"/>
        <w:rPr>
          <w:color w:val="000000"/>
          <w:spacing w:val="-1"/>
          <w:w w:val="102"/>
          <w:lang w:val="fr-FR"/>
        </w:rPr>
      </w:pPr>
      <w:r w:rsidRPr="00006205">
        <w:rPr>
          <w:color w:val="000000"/>
          <w:spacing w:val="-3"/>
          <w:w w:val="102"/>
          <w:lang w:val="fr-FR"/>
        </w:rPr>
        <w:t>Les législations et réglementations phytosanitaires sont des instrum</w:t>
      </w:r>
      <w:r w:rsidRPr="00006205">
        <w:rPr>
          <w:color w:val="000000"/>
          <w:w w:val="102"/>
          <w:lang w:val="fr-FR"/>
        </w:rPr>
        <w:t xml:space="preserve">ents juridiques dont la mise en œuvre permet à un pays d'empêcher non seulement l'introduction de nouveaux ennemis dangereux pour </w:t>
      </w:r>
      <w:r w:rsidRPr="00006205">
        <w:rPr>
          <w:color w:val="000000"/>
          <w:spacing w:val="-2"/>
          <w:w w:val="102"/>
          <w:lang w:val="fr-FR"/>
        </w:rPr>
        <w:t xml:space="preserve">les cultures mais aussi celle de molécules chimiques non adaptées ou </w:t>
      </w:r>
      <w:r w:rsidRPr="00006205">
        <w:rPr>
          <w:color w:val="000000"/>
          <w:spacing w:val="-1"/>
          <w:w w:val="102"/>
          <w:lang w:val="fr-FR"/>
        </w:rPr>
        <w:t xml:space="preserve">nocives pour les hommes et l'environnement. </w:t>
      </w:r>
    </w:p>
    <w:p w:rsidR="00792E3F" w:rsidRPr="00006205" w:rsidRDefault="00792E3F" w:rsidP="000D0E0E">
      <w:pPr>
        <w:pStyle w:val="Heading4"/>
        <w:rPr>
          <w:w w:val="101"/>
          <w:szCs w:val="24"/>
          <w:lang w:val="fr-FR"/>
        </w:rPr>
      </w:pPr>
    </w:p>
    <w:p w:rsidR="00792E3F" w:rsidRPr="00006205" w:rsidRDefault="007A7AC4" w:rsidP="007A7AC4">
      <w:pPr>
        <w:pStyle w:val="Heading3"/>
        <w:rPr>
          <w:w w:val="101"/>
        </w:rPr>
      </w:pPr>
      <w:bookmarkStart w:id="160" w:name="_Toc284400584"/>
      <w:bookmarkStart w:id="161" w:name="_Toc381371802"/>
      <w:r w:rsidRPr="00006205">
        <w:rPr>
          <w:w w:val="101"/>
        </w:rPr>
        <w:t>IV</w:t>
      </w:r>
      <w:r w:rsidR="003919E5" w:rsidRPr="00006205">
        <w:rPr>
          <w:w w:val="101"/>
        </w:rPr>
        <w:t>.</w:t>
      </w:r>
      <w:r w:rsidR="00792E3F" w:rsidRPr="00006205">
        <w:rPr>
          <w:w w:val="101"/>
        </w:rPr>
        <w:t>1.</w:t>
      </w:r>
      <w:r w:rsidRPr="00006205">
        <w:rPr>
          <w:w w:val="101"/>
        </w:rPr>
        <w:t>1</w:t>
      </w:r>
      <w:r w:rsidR="00792E3F" w:rsidRPr="00006205">
        <w:rPr>
          <w:w w:val="101"/>
        </w:rPr>
        <w:t>. Réglementations phytosa</w:t>
      </w:r>
      <w:r w:rsidR="0057725C" w:rsidRPr="00006205">
        <w:rPr>
          <w:w w:val="101"/>
        </w:rPr>
        <w:t>nitaires internationale</w:t>
      </w:r>
      <w:r w:rsidRPr="00006205">
        <w:rPr>
          <w:w w:val="101"/>
        </w:rPr>
        <w:t>s</w:t>
      </w:r>
      <w:r w:rsidR="0057725C" w:rsidRPr="00006205">
        <w:rPr>
          <w:w w:val="101"/>
        </w:rPr>
        <w:t xml:space="preserve"> et sous</w:t>
      </w:r>
      <w:r w:rsidR="00792E3F" w:rsidRPr="00006205">
        <w:rPr>
          <w:w w:val="101"/>
        </w:rPr>
        <w:t>-régionales</w:t>
      </w:r>
      <w:bookmarkEnd w:id="160"/>
      <w:bookmarkEnd w:id="161"/>
    </w:p>
    <w:p w:rsidR="009211AB" w:rsidRPr="00006205" w:rsidRDefault="00792E3F" w:rsidP="000D0E0E">
      <w:pPr>
        <w:shd w:val="clear" w:color="auto" w:fill="FFFFFF"/>
        <w:rPr>
          <w:color w:val="000000"/>
          <w:w w:val="101"/>
          <w:lang w:val="fr-FR"/>
        </w:rPr>
      </w:pPr>
      <w:r w:rsidRPr="00006205">
        <w:rPr>
          <w:color w:val="000000"/>
          <w:spacing w:val="-3"/>
          <w:w w:val="101"/>
          <w:lang w:val="fr-FR"/>
        </w:rPr>
        <w:t xml:space="preserve">Les parasites animaux et végétaux </w:t>
      </w:r>
      <w:r w:rsidRPr="00006205">
        <w:rPr>
          <w:color w:val="000000"/>
          <w:spacing w:val="-1"/>
          <w:w w:val="101"/>
          <w:lang w:val="fr-FR"/>
        </w:rPr>
        <w:t>ne connaiss</w:t>
      </w:r>
      <w:r w:rsidR="002A1055" w:rsidRPr="00006205">
        <w:rPr>
          <w:color w:val="000000"/>
          <w:spacing w:val="-1"/>
          <w:w w:val="101"/>
          <w:lang w:val="fr-FR"/>
        </w:rPr>
        <w:t>e</w:t>
      </w:r>
      <w:r w:rsidRPr="00006205">
        <w:rPr>
          <w:color w:val="000000"/>
          <w:spacing w:val="-1"/>
          <w:w w:val="101"/>
          <w:lang w:val="fr-FR"/>
        </w:rPr>
        <w:t>nt pas de frontières oblige</w:t>
      </w:r>
      <w:r w:rsidR="00E21D16" w:rsidRPr="00006205">
        <w:rPr>
          <w:color w:val="000000"/>
          <w:spacing w:val="-1"/>
          <w:w w:val="101"/>
          <w:lang w:val="fr-FR"/>
        </w:rPr>
        <w:t>a</w:t>
      </w:r>
      <w:r w:rsidRPr="00006205">
        <w:rPr>
          <w:color w:val="000000"/>
          <w:spacing w:val="-1"/>
          <w:w w:val="101"/>
          <w:lang w:val="fr-FR"/>
        </w:rPr>
        <w:t xml:space="preserve">nt chaque pays à se doter </w:t>
      </w:r>
      <w:r w:rsidRPr="00006205">
        <w:rPr>
          <w:color w:val="000000"/>
          <w:w w:val="101"/>
          <w:lang w:val="fr-FR"/>
        </w:rPr>
        <w:t xml:space="preserve">de moyens de prévention pour </w:t>
      </w:r>
      <w:r w:rsidRPr="00006205">
        <w:rPr>
          <w:color w:val="000000"/>
          <w:spacing w:val="-3"/>
          <w:w w:val="101"/>
          <w:lang w:val="fr-FR"/>
        </w:rPr>
        <w:t xml:space="preserve">sauvegarder ses cultures. Face à la menace des ennemis des cultures </w:t>
      </w:r>
      <w:r w:rsidRPr="00006205">
        <w:rPr>
          <w:color w:val="000000"/>
          <w:spacing w:val="-2"/>
          <w:w w:val="101"/>
          <w:lang w:val="fr-FR"/>
        </w:rPr>
        <w:t xml:space="preserve">sur la production végétale, aux aléas des disponibilités alimentaires et les faibles revenus du monde rural, le Burkina a pris des mesures en </w:t>
      </w:r>
      <w:r w:rsidRPr="00006205">
        <w:rPr>
          <w:color w:val="000000"/>
          <w:spacing w:val="-1"/>
          <w:w w:val="101"/>
          <w:lang w:val="fr-FR"/>
        </w:rPr>
        <w:t xml:space="preserve">vue d'adhérer </w:t>
      </w:r>
      <w:r w:rsidR="007A7AC4" w:rsidRPr="00006205">
        <w:rPr>
          <w:color w:val="000000"/>
          <w:spacing w:val="-1"/>
          <w:w w:val="101"/>
          <w:lang w:val="fr-FR"/>
        </w:rPr>
        <w:t xml:space="preserve">à </w:t>
      </w:r>
      <w:r w:rsidRPr="00006205">
        <w:rPr>
          <w:color w:val="000000"/>
          <w:spacing w:val="-1"/>
          <w:w w:val="101"/>
          <w:lang w:val="fr-FR"/>
        </w:rPr>
        <w:t>la Convention de Rome créée sous l'égide de l'Organi</w:t>
      </w:r>
      <w:r w:rsidRPr="00006205">
        <w:rPr>
          <w:color w:val="000000"/>
          <w:spacing w:val="-1"/>
          <w:w w:val="101"/>
          <w:lang w:val="fr-FR"/>
        </w:rPr>
        <w:softHyphen/>
      </w:r>
      <w:r w:rsidRPr="00006205">
        <w:rPr>
          <w:color w:val="000000"/>
          <w:w w:val="101"/>
          <w:lang w:val="fr-FR"/>
        </w:rPr>
        <w:t>sation des Nations</w:t>
      </w:r>
      <w:r w:rsidR="0057725C" w:rsidRPr="00006205">
        <w:rPr>
          <w:color w:val="000000"/>
          <w:w w:val="101"/>
          <w:lang w:val="fr-FR"/>
        </w:rPr>
        <w:t xml:space="preserve"> </w:t>
      </w:r>
      <w:r w:rsidRPr="00006205">
        <w:rPr>
          <w:color w:val="000000"/>
          <w:w w:val="101"/>
          <w:lang w:val="fr-FR"/>
        </w:rPr>
        <w:t xml:space="preserve">Unies pour l'Alimentation et l'Agriculture (FAO) </w:t>
      </w:r>
      <w:r w:rsidRPr="00006205">
        <w:rPr>
          <w:color w:val="000000"/>
          <w:spacing w:val="-1"/>
          <w:w w:val="101"/>
          <w:lang w:val="fr-FR"/>
        </w:rPr>
        <w:t>le 6 novembre 1951 et révisée</w:t>
      </w:r>
      <w:r w:rsidR="009364E6" w:rsidRPr="00006205">
        <w:rPr>
          <w:color w:val="000000"/>
          <w:spacing w:val="-1"/>
          <w:w w:val="101"/>
          <w:lang w:val="fr-FR"/>
        </w:rPr>
        <w:t xml:space="preserve"> par 2 fois en</w:t>
      </w:r>
      <w:r w:rsidRPr="00006205">
        <w:rPr>
          <w:color w:val="000000"/>
          <w:spacing w:val="-1"/>
          <w:w w:val="101"/>
          <w:lang w:val="fr-FR"/>
        </w:rPr>
        <w:t xml:space="preserve"> novembre 1979</w:t>
      </w:r>
      <w:r w:rsidR="00E21D16" w:rsidRPr="00006205">
        <w:rPr>
          <w:color w:val="000000"/>
          <w:spacing w:val="-1"/>
          <w:w w:val="101"/>
          <w:lang w:val="fr-FR"/>
        </w:rPr>
        <w:t xml:space="preserve"> et en novembre 1997</w:t>
      </w:r>
      <w:r w:rsidRPr="00006205">
        <w:rPr>
          <w:color w:val="000000"/>
          <w:spacing w:val="-1"/>
          <w:w w:val="101"/>
          <w:lang w:val="fr-FR"/>
        </w:rPr>
        <w:t xml:space="preserve">. </w:t>
      </w:r>
    </w:p>
    <w:p w:rsidR="00792E3F" w:rsidRPr="00006205" w:rsidRDefault="00792E3F" w:rsidP="000D0E0E">
      <w:pPr>
        <w:shd w:val="clear" w:color="auto" w:fill="FFFFFF"/>
        <w:rPr>
          <w:lang w:val="fr-FR"/>
        </w:rPr>
      </w:pPr>
      <w:r w:rsidRPr="00006205">
        <w:rPr>
          <w:color w:val="000000"/>
          <w:spacing w:val="-1"/>
          <w:w w:val="101"/>
          <w:lang w:val="fr-FR"/>
        </w:rPr>
        <w:t>Au niveau régional, l'Organisation de l'Unité Afri</w:t>
      </w:r>
      <w:r w:rsidRPr="00006205">
        <w:rPr>
          <w:color w:val="000000"/>
          <w:spacing w:val="-1"/>
          <w:w w:val="101"/>
          <w:lang w:val="fr-FR"/>
        </w:rPr>
        <w:softHyphen/>
      </w:r>
      <w:r w:rsidRPr="00006205">
        <w:rPr>
          <w:color w:val="000000"/>
          <w:w w:val="101"/>
          <w:lang w:val="fr-FR"/>
        </w:rPr>
        <w:t xml:space="preserve">caine (OUA) appuie la convention de Rome à travers le </w:t>
      </w:r>
      <w:r w:rsidRPr="00006205">
        <w:rPr>
          <w:color w:val="000000"/>
          <w:spacing w:val="-1"/>
          <w:w w:val="101"/>
          <w:lang w:val="fr-FR"/>
        </w:rPr>
        <w:t>Conseil Phytosanitaire Inter-Africain (CPI). Cette commission régio</w:t>
      </w:r>
      <w:r w:rsidRPr="00006205">
        <w:rPr>
          <w:color w:val="000000"/>
          <w:spacing w:val="-1"/>
          <w:w w:val="101"/>
          <w:lang w:val="fr-FR"/>
        </w:rPr>
        <w:softHyphen/>
      </w:r>
      <w:r w:rsidRPr="00006205">
        <w:rPr>
          <w:color w:val="000000"/>
          <w:spacing w:val="-2"/>
          <w:w w:val="101"/>
          <w:lang w:val="fr-FR"/>
        </w:rPr>
        <w:t>nale aide les pays membres de l’OUA par les actions suivantes :</w:t>
      </w:r>
    </w:p>
    <w:p w:rsidR="00926F8B" w:rsidRPr="00006205" w:rsidRDefault="00792E3F" w:rsidP="008875AF">
      <w:pPr>
        <w:numPr>
          <w:ilvl w:val="0"/>
          <w:numId w:val="24"/>
        </w:numPr>
        <w:shd w:val="clear" w:color="auto" w:fill="FFFFFF"/>
        <w:ind w:left="284" w:hanging="142"/>
        <w:rPr>
          <w:lang w:val="fr-FR"/>
        </w:rPr>
      </w:pPr>
      <w:r w:rsidRPr="00006205">
        <w:rPr>
          <w:color w:val="000000"/>
          <w:w w:val="101"/>
          <w:lang w:val="fr-FR"/>
        </w:rPr>
        <w:t>Établissement de la liste des plantes dont l'importation est soumise ou non à un contrôle</w:t>
      </w:r>
      <w:r w:rsidR="0057725C" w:rsidRPr="00006205">
        <w:rPr>
          <w:color w:val="000000"/>
          <w:w w:val="101"/>
          <w:lang w:val="fr-FR"/>
        </w:rPr>
        <w:t> ;</w:t>
      </w:r>
    </w:p>
    <w:p w:rsidR="00926F8B" w:rsidRPr="00006205" w:rsidRDefault="00792E3F" w:rsidP="008875AF">
      <w:pPr>
        <w:numPr>
          <w:ilvl w:val="0"/>
          <w:numId w:val="24"/>
        </w:numPr>
        <w:shd w:val="clear" w:color="auto" w:fill="FFFFFF"/>
        <w:ind w:left="284" w:hanging="142"/>
        <w:rPr>
          <w:lang w:val="fr-FR"/>
        </w:rPr>
      </w:pPr>
      <w:r w:rsidRPr="00006205">
        <w:rPr>
          <w:color w:val="000000"/>
          <w:w w:val="101"/>
          <w:lang w:val="fr-FR"/>
        </w:rPr>
        <w:t>Détermination des mesures pour limiter ou éradiquer l'expan</w:t>
      </w:r>
      <w:r w:rsidRPr="00006205">
        <w:rPr>
          <w:color w:val="000000"/>
          <w:w w:val="101"/>
          <w:lang w:val="fr-FR"/>
        </w:rPr>
        <w:softHyphen/>
      </w:r>
      <w:r w:rsidRPr="00006205">
        <w:rPr>
          <w:color w:val="000000"/>
          <w:spacing w:val="-1"/>
          <w:w w:val="101"/>
          <w:lang w:val="fr-FR"/>
        </w:rPr>
        <w:t>sion des ennemis des cultures à l'intérieur de l'Afrique</w:t>
      </w:r>
      <w:r w:rsidR="0057725C" w:rsidRPr="00006205">
        <w:rPr>
          <w:color w:val="000000"/>
          <w:spacing w:val="-1"/>
          <w:w w:val="101"/>
          <w:lang w:val="fr-FR"/>
        </w:rPr>
        <w:t> ;</w:t>
      </w:r>
    </w:p>
    <w:p w:rsidR="00926F8B" w:rsidRPr="00006205" w:rsidRDefault="00792E3F" w:rsidP="008875AF">
      <w:pPr>
        <w:numPr>
          <w:ilvl w:val="0"/>
          <w:numId w:val="24"/>
        </w:numPr>
        <w:shd w:val="clear" w:color="auto" w:fill="FFFFFF"/>
        <w:ind w:left="284" w:hanging="142"/>
        <w:rPr>
          <w:lang w:val="fr-FR"/>
        </w:rPr>
      </w:pPr>
      <w:r w:rsidRPr="00006205">
        <w:rPr>
          <w:color w:val="000000"/>
          <w:spacing w:val="-1"/>
          <w:w w:val="101"/>
          <w:lang w:val="fr-FR"/>
        </w:rPr>
        <w:t xml:space="preserve">Assistance pour l'instauration ou la mise à jour des législations </w:t>
      </w:r>
      <w:r w:rsidRPr="00006205">
        <w:rPr>
          <w:color w:val="000000"/>
          <w:spacing w:val="-2"/>
          <w:w w:val="101"/>
          <w:lang w:val="fr-FR"/>
        </w:rPr>
        <w:t>phytosanitaires dans chacun des pays membres</w:t>
      </w:r>
      <w:r w:rsidR="0057725C" w:rsidRPr="00006205">
        <w:rPr>
          <w:color w:val="000000"/>
          <w:spacing w:val="-2"/>
          <w:w w:val="101"/>
          <w:lang w:val="fr-FR"/>
        </w:rPr>
        <w:t> ;</w:t>
      </w:r>
    </w:p>
    <w:p w:rsidR="00926F8B" w:rsidRPr="00006205" w:rsidRDefault="00792E3F" w:rsidP="008875AF">
      <w:pPr>
        <w:numPr>
          <w:ilvl w:val="0"/>
          <w:numId w:val="24"/>
        </w:numPr>
        <w:shd w:val="clear" w:color="auto" w:fill="FFFFFF"/>
        <w:ind w:left="284" w:hanging="142"/>
        <w:rPr>
          <w:lang w:val="fr-FR"/>
        </w:rPr>
      </w:pPr>
      <w:r w:rsidRPr="00006205">
        <w:rPr>
          <w:color w:val="000000"/>
          <w:w w:val="101"/>
          <w:lang w:val="fr-FR"/>
        </w:rPr>
        <w:t xml:space="preserve">Contribution à la formation du personnel au profit des services </w:t>
      </w:r>
      <w:r w:rsidRPr="00006205">
        <w:rPr>
          <w:color w:val="000000"/>
          <w:spacing w:val="-1"/>
          <w:w w:val="101"/>
          <w:lang w:val="fr-FR"/>
        </w:rPr>
        <w:t>nationaux de protection des végétaux.</w:t>
      </w:r>
    </w:p>
    <w:p w:rsidR="00C6704A" w:rsidRPr="00006205" w:rsidRDefault="00792E3F" w:rsidP="000D0E0E">
      <w:pPr>
        <w:shd w:val="clear" w:color="auto" w:fill="FFFFFF"/>
        <w:spacing w:before="120"/>
        <w:rPr>
          <w:b/>
          <w:bCs/>
          <w:color w:val="000000"/>
          <w:spacing w:val="-4"/>
          <w:w w:val="77"/>
          <w:lang w:val="fr-FR"/>
        </w:rPr>
      </w:pPr>
      <w:r w:rsidRPr="00006205">
        <w:rPr>
          <w:color w:val="000000"/>
          <w:w w:val="101"/>
          <w:lang w:val="fr-FR"/>
        </w:rPr>
        <w:t xml:space="preserve">Au niveau sous-régional, le Comité Inter-États de Lutte contre la </w:t>
      </w:r>
      <w:r w:rsidRPr="00006205">
        <w:rPr>
          <w:color w:val="000000"/>
          <w:spacing w:val="-1"/>
          <w:w w:val="101"/>
          <w:lang w:val="fr-FR"/>
        </w:rPr>
        <w:t xml:space="preserve">Sécheresse au Sahel (CILSS) a adopté une réglementation commune en matière de quarantaine végétale en s'inspirant également de la </w:t>
      </w:r>
      <w:r w:rsidRPr="00006205">
        <w:rPr>
          <w:color w:val="000000"/>
          <w:w w:val="101"/>
          <w:lang w:val="fr-FR"/>
        </w:rPr>
        <w:t xml:space="preserve">convention de Rome. Ainsi, conformément à cette convention, la </w:t>
      </w:r>
      <w:r w:rsidRPr="00006205">
        <w:rPr>
          <w:color w:val="000000"/>
          <w:spacing w:val="-1"/>
          <w:w w:val="101"/>
          <w:lang w:val="fr-FR"/>
        </w:rPr>
        <w:t>réglementation définit trois catégories de végétaux et de produits végétaux soumis à l'importation (voir encadré</w:t>
      </w:r>
      <w:r w:rsidR="00D5383A" w:rsidRPr="00006205">
        <w:rPr>
          <w:color w:val="000000"/>
          <w:spacing w:val="-1"/>
          <w:w w:val="101"/>
          <w:lang w:val="fr-FR"/>
        </w:rPr>
        <w:t xml:space="preserve"> ci-dessous</w:t>
      </w:r>
      <w:r w:rsidRPr="00006205">
        <w:rPr>
          <w:color w:val="000000"/>
          <w:spacing w:val="-1"/>
          <w:w w:val="101"/>
          <w:lang w:val="fr-FR"/>
        </w:rPr>
        <w:t>).</w:t>
      </w:r>
    </w:p>
    <w:p w:rsidR="005B06D0" w:rsidRPr="00006205" w:rsidRDefault="005B06D0" w:rsidP="00DF0D0C">
      <w:pPr>
        <w:shd w:val="clear" w:color="auto" w:fill="FFFFFF"/>
        <w:spacing w:after="120"/>
        <w:rPr>
          <w:w w:val="101"/>
          <w:lang w:val="fr-FR"/>
        </w:rPr>
      </w:pPr>
      <w:bookmarkStart w:id="162" w:name="_Toc284400585"/>
    </w:p>
    <w:p w:rsidR="00926F8B" w:rsidRPr="00006205" w:rsidRDefault="007A7AC4" w:rsidP="007A7AC4">
      <w:pPr>
        <w:pStyle w:val="Heading3"/>
        <w:rPr>
          <w:w w:val="101"/>
        </w:rPr>
      </w:pPr>
      <w:bookmarkStart w:id="163" w:name="_Toc381371803"/>
      <w:r w:rsidRPr="00006205">
        <w:rPr>
          <w:w w:val="101"/>
        </w:rPr>
        <w:t>IV</w:t>
      </w:r>
      <w:r w:rsidR="003919E5" w:rsidRPr="00006205">
        <w:rPr>
          <w:w w:val="101"/>
        </w:rPr>
        <w:t>.</w:t>
      </w:r>
      <w:r w:rsidR="00792E3F" w:rsidRPr="00006205">
        <w:rPr>
          <w:w w:val="101"/>
        </w:rPr>
        <w:t>1.2</w:t>
      </w:r>
      <w:r w:rsidR="00953885" w:rsidRPr="00006205">
        <w:rPr>
          <w:w w:val="101"/>
        </w:rPr>
        <w:t>.</w:t>
      </w:r>
      <w:r w:rsidR="00792E3F" w:rsidRPr="00006205">
        <w:rPr>
          <w:w w:val="101"/>
        </w:rPr>
        <w:t xml:space="preserve"> Réglementations phytosanitaires nationales</w:t>
      </w:r>
      <w:bookmarkEnd w:id="162"/>
      <w:bookmarkEnd w:id="163"/>
    </w:p>
    <w:p w:rsidR="00792E3F" w:rsidRPr="00006205" w:rsidRDefault="00792E3F" w:rsidP="000D0E0E">
      <w:pPr>
        <w:shd w:val="clear" w:color="auto" w:fill="FFFFFF"/>
        <w:rPr>
          <w:color w:val="000000"/>
          <w:spacing w:val="-9"/>
          <w:w w:val="102"/>
          <w:lang w:val="fr-FR"/>
        </w:rPr>
      </w:pPr>
      <w:r w:rsidRPr="00006205">
        <w:rPr>
          <w:color w:val="000000"/>
          <w:spacing w:val="-1"/>
          <w:w w:val="102"/>
          <w:lang w:val="fr-FR"/>
        </w:rPr>
        <w:t xml:space="preserve">Au Burkina Faso, la législation phytosanitaire date de 1961 avec la signature du décret </w:t>
      </w:r>
      <w:r w:rsidR="0057725C" w:rsidRPr="00006205">
        <w:rPr>
          <w:color w:val="000000"/>
          <w:spacing w:val="-1"/>
          <w:w w:val="102"/>
          <w:lang w:val="fr-FR"/>
        </w:rPr>
        <w:t>N°</w:t>
      </w:r>
      <w:r w:rsidRPr="00006205">
        <w:rPr>
          <w:color w:val="000000"/>
          <w:w w:val="102"/>
          <w:lang w:val="fr-FR"/>
        </w:rPr>
        <w:t xml:space="preserve">348/PRES/ECNA. Ce décret institue le contrôle phytosanitaire et </w:t>
      </w:r>
      <w:r w:rsidRPr="00006205">
        <w:rPr>
          <w:color w:val="000000"/>
          <w:spacing w:val="-2"/>
          <w:w w:val="102"/>
          <w:lang w:val="fr-FR"/>
        </w:rPr>
        <w:t xml:space="preserve">réglemente les importations et les exportations de végétaux (plante </w:t>
      </w:r>
      <w:r w:rsidRPr="00006205">
        <w:rPr>
          <w:color w:val="000000"/>
          <w:w w:val="102"/>
          <w:lang w:val="fr-FR"/>
        </w:rPr>
        <w:t xml:space="preserve">vivante ou partie de plante) et produits végétaux (produits d'origine </w:t>
      </w:r>
      <w:r w:rsidRPr="00006205">
        <w:rPr>
          <w:color w:val="000000"/>
          <w:spacing w:val="-1"/>
          <w:w w:val="102"/>
          <w:lang w:val="fr-FR"/>
        </w:rPr>
        <w:t xml:space="preserve">végétale non transformés). </w:t>
      </w:r>
    </w:p>
    <w:p w:rsidR="00792E3F" w:rsidRPr="00006205" w:rsidRDefault="00792E3F" w:rsidP="000D0E0E">
      <w:pPr>
        <w:shd w:val="clear" w:color="auto" w:fill="FFFFFF"/>
        <w:rPr>
          <w:color w:val="000000"/>
          <w:spacing w:val="-3"/>
          <w:w w:val="102"/>
          <w:lang w:val="fr-FR"/>
        </w:rPr>
      </w:pPr>
      <w:r w:rsidRPr="00006205">
        <w:rPr>
          <w:color w:val="000000"/>
          <w:spacing w:val="-3"/>
          <w:w w:val="102"/>
          <w:lang w:val="fr-FR"/>
        </w:rPr>
        <w:t>La réglementation phytosanitaire du Burkina définit la liste des ennemis dangereu</w:t>
      </w:r>
      <w:r w:rsidR="00A60114" w:rsidRPr="00006205">
        <w:rPr>
          <w:color w:val="000000"/>
          <w:spacing w:val="-3"/>
          <w:w w:val="102"/>
          <w:lang w:val="fr-FR"/>
        </w:rPr>
        <w:t>x</w:t>
      </w:r>
      <w:r w:rsidRPr="00006205">
        <w:rPr>
          <w:color w:val="000000"/>
          <w:spacing w:val="-3"/>
          <w:w w:val="102"/>
          <w:lang w:val="fr-FR"/>
        </w:rPr>
        <w:t xml:space="preserve"> pour les cultures et les denrées entreposées contre lesquels la lutte est obligatoire au Burkina.</w:t>
      </w:r>
    </w:p>
    <w:p w:rsidR="00792E3F" w:rsidRPr="00006205" w:rsidRDefault="00792E3F" w:rsidP="000D0E0E">
      <w:pPr>
        <w:shd w:val="clear" w:color="auto" w:fill="FFFFFF"/>
        <w:rPr>
          <w:color w:val="000000"/>
          <w:spacing w:val="-3"/>
          <w:w w:val="102"/>
          <w:lang w:val="fr-FR"/>
        </w:rPr>
      </w:pPr>
      <w:r w:rsidRPr="00006205">
        <w:rPr>
          <w:color w:val="000000"/>
          <w:spacing w:val="-3"/>
          <w:w w:val="102"/>
          <w:lang w:val="fr-FR"/>
        </w:rPr>
        <w:t xml:space="preserve">De plus, elle définit les conditions à remplir aux importateurs et aux exportateurs des végétaux et produits végétaux. Ainsi, il est fait obligation aux importateurs de végétaux et parties de végétaux et de </w:t>
      </w:r>
      <w:r w:rsidRPr="00006205">
        <w:rPr>
          <w:color w:val="000000"/>
          <w:spacing w:val="-3"/>
          <w:w w:val="102"/>
          <w:lang w:val="fr-FR"/>
        </w:rPr>
        <w:lastRenderedPageBreak/>
        <w:t>toute matière susceptible de contenir des organismes dangereux (terre, compost, fumier) d’adresser avant toute commande</w:t>
      </w:r>
      <w:r w:rsidR="007A7AC4" w:rsidRPr="00006205">
        <w:rPr>
          <w:color w:val="000000"/>
          <w:spacing w:val="-3"/>
          <w:w w:val="102"/>
          <w:lang w:val="fr-FR"/>
        </w:rPr>
        <w:t>,</w:t>
      </w:r>
      <w:r w:rsidRPr="00006205">
        <w:rPr>
          <w:color w:val="000000"/>
          <w:spacing w:val="-3"/>
          <w:w w:val="102"/>
          <w:lang w:val="fr-FR"/>
        </w:rPr>
        <w:t xml:space="preserve"> une demande de permis d’importation à la direction des services chargés de la protection des végétaux.</w:t>
      </w:r>
    </w:p>
    <w:p w:rsidR="00792E3F" w:rsidRPr="00006205" w:rsidRDefault="00792E3F" w:rsidP="000D0E0E">
      <w:pPr>
        <w:shd w:val="clear" w:color="auto" w:fill="FFFFFF"/>
        <w:rPr>
          <w:color w:val="000000"/>
          <w:spacing w:val="-3"/>
          <w:w w:val="102"/>
          <w:lang w:val="fr-FR"/>
        </w:rPr>
      </w:pPr>
      <w:r w:rsidRPr="00006205">
        <w:rPr>
          <w:color w:val="000000"/>
          <w:spacing w:val="-3"/>
          <w:w w:val="102"/>
          <w:lang w:val="fr-FR"/>
        </w:rPr>
        <w:t>L’ensemble des dispositions en matière de contrôle phytosanitaire vise à ce que les végétaux et parties de végétaux exempts d’ennemis réputés dangereux et accompagnés d’un certificat soient autorisés à pénétrer sur le territoire. Certaines plantes doivent obligatoirement transiter par une station de quarantaine végétale reconnue.</w:t>
      </w:r>
    </w:p>
    <w:p w:rsidR="00792E3F" w:rsidRPr="00006205" w:rsidRDefault="00792E3F" w:rsidP="000D0E0E">
      <w:pPr>
        <w:shd w:val="clear" w:color="auto" w:fill="FFFFFF"/>
        <w:rPr>
          <w:color w:val="000000"/>
          <w:spacing w:val="-3"/>
          <w:w w:val="102"/>
          <w:lang w:val="fr-FR"/>
        </w:rPr>
      </w:pPr>
      <w:r w:rsidRPr="00006205">
        <w:rPr>
          <w:color w:val="000000"/>
          <w:spacing w:val="-3"/>
          <w:w w:val="102"/>
          <w:lang w:val="fr-FR"/>
        </w:rPr>
        <w:t>Pour son application l’</w:t>
      </w:r>
      <w:r w:rsidR="00EF1CD4" w:rsidRPr="00006205">
        <w:rPr>
          <w:color w:val="000000"/>
          <w:spacing w:val="-3"/>
          <w:w w:val="102"/>
          <w:lang w:val="fr-FR"/>
        </w:rPr>
        <w:t xml:space="preserve">État </w:t>
      </w:r>
      <w:r w:rsidRPr="00006205">
        <w:rPr>
          <w:color w:val="000000"/>
          <w:spacing w:val="-3"/>
          <w:w w:val="102"/>
          <w:lang w:val="fr-FR"/>
        </w:rPr>
        <w:t xml:space="preserve">a mis en place des services de surveillance avec des structures organisationnelles aux différents points d’entrée du pays (frontières terrestres, aéroports, gares ferroviaires). </w:t>
      </w:r>
    </w:p>
    <w:p w:rsidR="00926F8B" w:rsidRPr="00006205" w:rsidRDefault="00926F8B" w:rsidP="00926F8B">
      <w:pPr>
        <w:rPr>
          <w:lang w:val="fr-FR"/>
        </w:rPr>
      </w:pPr>
    </w:p>
    <w:p w:rsidR="00792E3F" w:rsidRPr="00006205" w:rsidRDefault="007A7AC4" w:rsidP="007A7AC4">
      <w:pPr>
        <w:pStyle w:val="Heading2"/>
      </w:pPr>
      <w:bookmarkStart w:id="164" w:name="_Toc284400586"/>
      <w:bookmarkStart w:id="165" w:name="_Toc295902965"/>
      <w:bookmarkStart w:id="166" w:name="_Toc381371804"/>
      <w:r w:rsidRPr="00006205">
        <w:t>IV</w:t>
      </w:r>
      <w:r w:rsidR="003919E5" w:rsidRPr="00006205">
        <w:t>.2</w:t>
      </w:r>
      <w:r w:rsidR="00792E3F" w:rsidRPr="00006205">
        <w:t>. Législation et règlementation des pesticides</w:t>
      </w:r>
      <w:bookmarkEnd w:id="164"/>
      <w:bookmarkEnd w:id="165"/>
      <w:bookmarkEnd w:id="166"/>
      <w:r w:rsidR="00792E3F" w:rsidRPr="00006205">
        <w:t xml:space="preserve"> </w:t>
      </w:r>
    </w:p>
    <w:p w:rsidR="00792E3F" w:rsidRPr="00006205" w:rsidRDefault="00792E3F" w:rsidP="000D0E0E">
      <w:pPr>
        <w:rPr>
          <w:lang w:val="fr-FR"/>
        </w:rPr>
      </w:pPr>
      <w:r w:rsidRPr="00006205">
        <w:rPr>
          <w:lang w:val="fr-FR"/>
        </w:rPr>
        <w:t>Dans le souci d’atteindre l’objectif d’une agriculture durable tout en assurant la sécurité alimentaire des populations, le Burkina Faso a adopté un ensemble de textes législatifs et réglementaires nationaux dans l’o</w:t>
      </w:r>
      <w:r w:rsidR="00303DD3" w:rsidRPr="00006205">
        <w:rPr>
          <w:lang w:val="fr-FR"/>
        </w:rPr>
        <w:t>ptique d’une gestion sécurisée</w:t>
      </w:r>
      <w:r w:rsidRPr="00006205">
        <w:rPr>
          <w:lang w:val="fr-FR"/>
        </w:rPr>
        <w:t xml:space="preserve"> des pesticides. L’adoption de ces textes nationaux permet également au Burkina Faso d’honorer ses engagements internationaux et régionaux à travers les accords qu’il a signés</w:t>
      </w:r>
      <w:r w:rsidR="00EF1CD4" w:rsidRPr="00006205">
        <w:rPr>
          <w:lang w:val="fr-FR"/>
        </w:rPr>
        <w:t>.</w:t>
      </w:r>
    </w:p>
    <w:p w:rsidR="00C31C37" w:rsidRPr="00006205" w:rsidRDefault="00C31C37" w:rsidP="000D0E0E">
      <w:pPr>
        <w:rPr>
          <w:lang w:val="fr-FR"/>
        </w:rPr>
      </w:pPr>
      <w:bookmarkStart w:id="167" w:name="_Toc284400587"/>
    </w:p>
    <w:p w:rsidR="00926F8B" w:rsidRPr="00006205" w:rsidRDefault="003919E5" w:rsidP="007A7AC4">
      <w:pPr>
        <w:pStyle w:val="Heading3"/>
      </w:pPr>
      <w:bookmarkStart w:id="168" w:name="_Toc381371805"/>
      <w:r w:rsidRPr="00006205">
        <w:rPr>
          <w:szCs w:val="24"/>
        </w:rPr>
        <w:t>I</w:t>
      </w:r>
      <w:r w:rsidR="007A7AC4" w:rsidRPr="00006205">
        <w:rPr>
          <w:szCs w:val="24"/>
        </w:rPr>
        <w:t>V</w:t>
      </w:r>
      <w:r w:rsidRPr="00006205">
        <w:rPr>
          <w:szCs w:val="24"/>
        </w:rPr>
        <w:t>.2</w:t>
      </w:r>
      <w:r w:rsidR="00792E3F" w:rsidRPr="00006205">
        <w:rPr>
          <w:szCs w:val="24"/>
        </w:rPr>
        <w:t xml:space="preserve">.1. </w:t>
      </w:r>
      <w:r w:rsidR="00C31C37" w:rsidRPr="00006205">
        <w:t>Participation du</w:t>
      </w:r>
      <w:bookmarkEnd w:id="167"/>
      <w:r w:rsidR="00792E3F" w:rsidRPr="00006205">
        <w:t xml:space="preserve"> Burkina </w:t>
      </w:r>
      <w:r w:rsidR="00C31C37" w:rsidRPr="00006205">
        <w:t xml:space="preserve">Faso aux </w:t>
      </w:r>
      <w:r w:rsidR="00792E3F" w:rsidRPr="00006205">
        <w:t xml:space="preserve">conventions </w:t>
      </w:r>
      <w:r w:rsidR="00C31C37" w:rsidRPr="00006205">
        <w:t xml:space="preserve">Internationales relatives aux </w:t>
      </w:r>
      <w:r w:rsidR="00EF1CD4" w:rsidRPr="00006205">
        <w:t>pesticides</w:t>
      </w:r>
      <w:bookmarkEnd w:id="168"/>
      <w:r w:rsidR="00EF1CD4" w:rsidRPr="00006205">
        <w:t xml:space="preserve"> </w:t>
      </w:r>
    </w:p>
    <w:p w:rsidR="00C31C37" w:rsidRPr="00006205" w:rsidRDefault="00C31C37" w:rsidP="00C31C37">
      <w:pPr>
        <w:rPr>
          <w:lang w:val="fr-FR"/>
        </w:rPr>
      </w:pPr>
    </w:p>
    <w:p w:rsidR="00C31C37" w:rsidRPr="00006205" w:rsidRDefault="007A7AC4" w:rsidP="00417D90">
      <w:pPr>
        <w:pStyle w:val="Heading4"/>
        <w:rPr>
          <w:lang w:val="fr-FR"/>
        </w:rPr>
      </w:pPr>
      <w:r w:rsidRPr="00006205">
        <w:rPr>
          <w:lang w:val="fr-FR"/>
        </w:rPr>
        <w:t>IV</w:t>
      </w:r>
      <w:r w:rsidR="00926F8B" w:rsidRPr="00006205">
        <w:rPr>
          <w:lang w:val="fr-FR"/>
        </w:rPr>
        <w:t>.2.1.1</w:t>
      </w:r>
      <w:r w:rsidR="00C31C37" w:rsidRPr="00006205">
        <w:rPr>
          <w:lang w:val="fr-FR"/>
        </w:rPr>
        <w:t>. Niveau International</w:t>
      </w:r>
    </w:p>
    <w:p w:rsidR="00C31C37" w:rsidRPr="00006205" w:rsidRDefault="00C31C37" w:rsidP="00C31C37">
      <w:pPr>
        <w:rPr>
          <w:lang w:val="fr-FR"/>
        </w:rPr>
      </w:pPr>
    </w:p>
    <w:p w:rsidR="00926F8B" w:rsidRPr="00006205" w:rsidRDefault="00417D90" w:rsidP="00417D90">
      <w:pPr>
        <w:pStyle w:val="Heading5"/>
        <w:rPr>
          <w:lang w:val="fr-FR"/>
        </w:rPr>
      </w:pPr>
      <w:r w:rsidRPr="00006205">
        <w:rPr>
          <w:lang w:val="fr-FR"/>
        </w:rPr>
        <w:t>IV.2.1.1.</w:t>
      </w:r>
      <w:r w:rsidR="00C31C37" w:rsidRPr="00006205">
        <w:rPr>
          <w:lang w:val="fr-FR"/>
        </w:rPr>
        <w:t>1.</w:t>
      </w:r>
      <w:r w:rsidR="00926F8B" w:rsidRPr="00006205">
        <w:rPr>
          <w:lang w:val="fr-FR"/>
        </w:rPr>
        <w:t xml:space="preserve"> “ Le code international de conduite pour la distribution et l’utilisation des pesticides ” de la FAO</w:t>
      </w:r>
    </w:p>
    <w:p w:rsidR="00926F8B" w:rsidRPr="00006205" w:rsidRDefault="00792E3F" w:rsidP="00926F8B">
      <w:pPr>
        <w:rPr>
          <w:lang w:val="fr-FR"/>
        </w:rPr>
      </w:pPr>
      <w:r w:rsidRPr="00006205">
        <w:rPr>
          <w:bCs/>
          <w:lang w:val="fr-FR"/>
        </w:rPr>
        <w:t xml:space="preserve">Ce code </w:t>
      </w:r>
      <w:r w:rsidR="009F21FA" w:rsidRPr="00006205">
        <w:rPr>
          <w:bCs/>
          <w:lang w:val="fr-FR"/>
        </w:rPr>
        <w:t>a</w:t>
      </w:r>
      <w:r w:rsidRPr="00006205">
        <w:rPr>
          <w:lang w:val="fr-FR"/>
        </w:rPr>
        <w:t xml:space="preserve"> servi de base aussi bien à l’élaboration de la réglementation commune aux états membres du CILSS sur l’homologation des pesticides qu’à la prise de dispositions réglementaires au niveau national.</w:t>
      </w:r>
      <w:r w:rsidRPr="00006205">
        <w:rPr>
          <w:b/>
          <w:bCs/>
          <w:lang w:val="fr-FR"/>
        </w:rPr>
        <w:t xml:space="preserve"> </w:t>
      </w:r>
      <w:r w:rsidR="009211AB" w:rsidRPr="00006205">
        <w:rPr>
          <w:bCs/>
          <w:lang w:val="fr-FR"/>
        </w:rPr>
        <w:t xml:space="preserve">Il stipule en son </w:t>
      </w:r>
      <w:r w:rsidRPr="00006205">
        <w:rPr>
          <w:bCs/>
          <w:lang w:val="fr-FR"/>
        </w:rPr>
        <w:t>article 6.1.1 que : « Les gouvernements doivent prendre des mesures pour introduire la réglementation nécessaire des pesticides, notamment en matière d’homologation, et prendre des dispositions pour assurer son application effective » (FAO, 2002).</w:t>
      </w:r>
    </w:p>
    <w:p w:rsidR="00926F8B" w:rsidRPr="00006205" w:rsidRDefault="00926F8B" w:rsidP="00926F8B">
      <w:pPr>
        <w:rPr>
          <w:lang w:val="fr-FR"/>
        </w:rPr>
      </w:pPr>
    </w:p>
    <w:p w:rsidR="00C31C37" w:rsidRPr="00006205" w:rsidRDefault="00417D90" w:rsidP="00417D90">
      <w:pPr>
        <w:pStyle w:val="Heading5"/>
        <w:rPr>
          <w:lang w:val="fr-FR"/>
        </w:rPr>
      </w:pPr>
      <w:r w:rsidRPr="00006205">
        <w:rPr>
          <w:lang w:val="fr-FR"/>
        </w:rPr>
        <w:t>IV.2.1.1.</w:t>
      </w:r>
      <w:r w:rsidR="00B30E1B" w:rsidRPr="00006205">
        <w:rPr>
          <w:lang w:val="fr-FR"/>
        </w:rPr>
        <w:t>2.</w:t>
      </w:r>
      <w:r w:rsidR="00926F8B" w:rsidRPr="00006205">
        <w:rPr>
          <w:lang w:val="fr-FR"/>
        </w:rPr>
        <w:t xml:space="preserve"> La Convention de Rotterdam</w:t>
      </w:r>
      <w:r w:rsidR="00C31C37" w:rsidRPr="00006205">
        <w:rPr>
          <w:lang w:val="fr-FR"/>
        </w:rPr>
        <w:t xml:space="preserve"> </w:t>
      </w:r>
    </w:p>
    <w:p w:rsidR="00792E3F" w:rsidRPr="00006205" w:rsidRDefault="00B30E1B" w:rsidP="000D0E0E">
      <w:pPr>
        <w:rPr>
          <w:lang w:val="fr-FR"/>
        </w:rPr>
      </w:pPr>
      <w:r w:rsidRPr="00006205">
        <w:rPr>
          <w:lang w:val="fr-FR"/>
        </w:rPr>
        <w:t>Cette convention porte</w:t>
      </w:r>
      <w:r w:rsidR="00926F8B" w:rsidRPr="00006205">
        <w:rPr>
          <w:b/>
          <w:bCs/>
          <w:szCs w:val="26"/>
          <w:lang w:val="fr-FR"/>
        </w:rPr>
        <w:t xml:space="preserve"> sur la procédure de consentement préalable en connaissance de cause (PIC) applicable à certains produits chimiques et pesticides dangereux qui font l’objet d’un commerce international</w:t>
      </w:r>
      <w:r w:rsidRPr="00006205">
        <w:rPr>
          <w:lang w:val="fr-FR"/>
        </w:rPr>
        <w:t xml:space="preserve">. </w:t>
      </w:r>
      <w:r w:rsidR="00792E3F" w:rsidRPr="00006205">
        <w:rPr>
          <w:lang w:val="fr-FR"/>
        </w:rPr>
        <w:t xml:space="preserve">Le Burkina Faso a ratifié cette convention le 10 septembre 98 et a nommé </w:t>
      </w:r>
      <w:r w:rsidR="00EF1CD4" w:rsidRPr="00006205">
        <w:rPr>
          <w:lang w:val="fr-FR"/>
        </w:rPr>
        <w:t>deux</w:t>
      </w:r>
      <w:r w:rsidR="00792E3F" w:rsidRPr="00006205">
        <w:rPr>
          <w:lang w:val="fr-FR"/>
        </w:rPr>
        <w:t xml:space="preserve"> Autorités Nationales Désignées (AND), un</w:t>
      </w:r>
      <w:r w:rsidR="00EF1CD4" w:rsidRPr="00006205">
        <w:rPr>
          <w:lang w:val="fr-FR"/>
        </w:rPr>
        <w:t>e</w:t>
      </w:r>
      <w:r w:rsidR="00792E3F" w:rsidRPr="00006205">
        <w:rPr>
          <w:lang w:val="fr-FR"/>
        </w:rPr>
        <w:t xml:space="preserve"> au niveau du ministère en charge de l’Environnement pour les produits chimiques </w:t>
      </w:r>
      <w:r w:rsidR="00C31C37" w:rsidRPr="00006205">
        <w:rPr>
          <w:lang w:val="fr-FR"/>
        </w:rPr>
        <w:t xml:space="preserve">(C) </w:t>
      </w:r>
      <w:r w:rsidR="00792E3F" w:rsidRPr="00006205">
        <w:rPr>
          <w:lang w:val="fr-FR"/>
        </w:rPr>
        <w:t>autres que les pesticides et l’autre au niveau du ministère en charge de l’Agriculture pour les pesticides</w:t>
      </w:r>
      <w:r w:rsidR="00C31C37" w:rsidRPr="00006205">
        <w:rPr>
          <w:lang w:val="fr-FR"/>
        </w:rPr>
        <w:t xml:space="preserve"> (P)</w:t>
      </w:r>
      <w:r w:rsidR="00792E3F" w:rsidRPr="00006205">
        <w:rPr>
          <w:lang w:val="fr-FR"/>
        </w:rPr>
        <w:t>.</w:t>
      </w:r>
    </w:p>
    <w:p w:rsidR="00792E3F" w:rsidRPr="00006205" w:rsidRDefault="00792E3F" w:rsidP="000D0E0E">
      <w:pPr>
        <w:rPr>
          <w:lang w:val="fr-FR"/>
        </w:rPr>
      </w:pPr>
      <w:r w:rsidRPr="00006205">
        <w:rPr>
          <w:lang w:val="fr-FR"/>
        </w:rPr>
        <w:t>La stratégie adoptée par ces AND consiste à faire circuler les informations sur les produits chimiques et les pesticides dangereux et ce, à l’attention de l’</w:t>
      </w:r>
      <w:r w:rsidR="00EF1CD4" w:rsidRPr="00006205">
        <w:rPr>
          <w:lang w:val="fr-FR"/>
        </w:rPr>
        <w:t>administration publique, du secteur privé et de la s</w:t>
      </w:r>
      <w:r w:rsidRPr="00006205">
        <w:rPr>
          <w:lang w:val="fr-FR"/>
        </w:rPr>
        <w:t>ociété civile. Par ailleurs</w:t>
      </w:r>
      <w:r w:rsidR="00EF1CD4" w:rsidRPr="00006205">
        <w:rPr>
          <w:lang w:val="fr-FR"/>
        </w:rPr>
        <w:t>,</w:t>
      </w:r>
      <w:r w:rsidRPr="00006205">
        <w:rPr>
          <w:lang w:val="fr-FR"/>
        </w:rPr>
        <w:t xml:space="preserve"> les AND servent d’appui-conseil aux décideurs en vue de les aider d’une part à empêcher le commerce international de certains produits chimiques et pesticides interdits ou strictement réglementés et d’autre part à développer un système d’alerte sur les produits chimiques incriminés.</w:t>
      </w:r>
    </w:p>
    <w:p w:rsidR="00792E3F" w:rsidRPr="00006205" w:rsidRDefault="00792E3F" w:rsidP="000D0E0E">
      <w:pPr>
        <w:rPr>
          <w:lang w:val="fr-FR"/>
        </w:rPr>
      </w:pPr>
      <w:r w:rsidRPr="00006205">
        <w:rPr>
          <w:lang w:val="fr-FR"/>
        </w:rPr>
        <w:lastRenderedPageBreak/>
        <w:t xml:space="preserve">Dans le cadre du Réseau d’Echanges d’Informations Chimiques (REIC), le Burkina Faso a bénéficié d’une subvention de la part du </w:t>
      </w:r>
      <w:r w:rsidR="00EF1CD4" w:rsidRPr="00006205">
        <w:rPr>
          <w:lang w:val="fr-FR"/>
        </w:rPr>
        <w:t>Programme des Nations-Unies pour l’Environnement (</w:t>
      </w:r>
      <w:r w:rsidRPr="00006205">
        <w:rPr>
          <w:lang w:val="fr-FR"/>
        </w:rPr>
        <w:t>PNUE</w:t>
      </w:r>
      <w:r w:rsidR="00EF1CD4" w:rsidRPr="00006205">
        <w:rPr>
          <w:lang w:val="fr-FR"/>
        </w:rPr>
        <w:t>)</w:t>
      </w:r>
      <w:r w:rsidRPr="00006205">
        <w:rPr>
          <w:lang w:val="fr-FR"/>
        </w:rPr>
        <w:t xml:space="preserve"> et ce pour une formation sur la recherche d’informations sur les produits chimiques sur Internet. Les AND sur la base d’une part des documents d’orientation de FAO/UNEP et d’autre part de leur expérience des pr</w:t>
      </w:r>
      <w:r w:rsidR="00303DD3" w:rsidRPr="00006205">
        <w:rPr>
          <w:lang w:val="fr-FR"/>
        </w:rPr>
        <w:t>atiques agricoles ont développé</w:t>
      </w:r>
      <w:r w:rsidRPr="00006205">
        <w:rPr>
          <w:lang w:val="fr-FR"/>
        </w:rPr>
        <w:t xml:space="preserve"> un manuel conseil indiquant les produits de substitution aux produits PIC.</w:t>
      </w:r>
    </w:p>
    <w:p w:rsidR="00C31C37" w:rsidRPr="00006205" w:rsidRDefault="00C31C37" w:rsidP="00C31C37">
      <w:pPr>
        <w:rPr>
          <w:lang w:val="fr-FR"/>
        </w:rPr>
      </w:pPr>
      <w:bookmarkStart w:id="169" w:name="_Toc36012140"/>
    </w:p>
    <w:p w:rsidR="00926F8B" w:rsidRPr="00006205" w:rsidRDefault="00417D90" w:rsidP="00417D90">
      <w:pPr>
        <w:pStyle w:val="Heading5"/>
        <w:rPr>
          <w:lang w:val="fr-FR"/>
        </w:rPr>
      </w:pPr>
      <w:r w:rsidRPr="00006205">
        <w:rPr>
          <w:lang w:val="fr-FR"/>
        </w:rPr>
        <w:t>IV.2.1.1.</w:t>
      </w:r>
      <w:r w:rsidR="00B30E1B" w:rsidRPr="00006205">
        <w:rPr>
          <w:lang w:val="fr-FR"/>
        </w:rPr>
        <w:t>3.</w:t>
      </w:r>
      <w:r w:rsidR="00926F8B" w:rsidRPr="00006205">
        <w:rPr>
          <w:lang w:val="fr-FR"/>
        </w:rPr>
        <w:t xml:space="preserve"> La Convention de Stockholm sur les Polluants organiques persistants (POPs)</w:t>
      </w:r>
    </w:p>
    <w:bookmarkEnd w:id="169"/>
    <w:p w:rsidR="00792E3F" w:rsidRPr="00006205" w:rsidRDefault="009211AB" w:rsidP="000D0E0E">
      <w:pPr>
        <w:rPr>
          <w:lang w:val="fr-FR"/>
        </w:rPr>
      </w:pPr>
      <w:r w:rsidRPr="00006205">
        <w:rPr>
          <w:lang w:val="fr-FR"/>
        </w:rPr>
        <w:t xml:space="preserve">Les POPs </w:t>
      </w:r>
      <w:r w:rsidR="00792E3F" w:rsidRPr="00006205">
        <w:rPr>
          <w:lang w:val="fr-FR"/>
        </w:rPr>
        <w:t>ont fait l’objet d</w:t>
      </w:r>
      <w:r w:rsidR="00D05580" w:rsidRPr="00006205">
        <w:rPr>
          <w:lang w:val="fr-FR"/>
        </w:rPr>
        <w:t>e la</w:t>
      </w:r>
      <w:r w:rsidR="00792E3F" w:rsidRPr="00006205">
        <w:rPr>
          <w:lang w:val="fr-FR"/>
        </w:rPr>
        <w:t xml:space="preserve"> réglementation internationale connue sous le nom de convention de Stockholm adoptée par la communauté internationale le 22 mai 2001. </w:t>
      </w:r>
    </w:p>
    <w:p w:rsidR="00792E3F" w:rsidRPr="00006205" w:rsidRDefault="00792E3F" w:rsidP="000D0E0E">
      <w:pPr>
        <w:rPr>
          <w:lang w:val="fr-FR"/>
        </w:rPr>
      </w:pPr>
      <w:r w:rsidRPr="00006205">
        <w:rPr>
          <w:lang w:val="fr-FR"/>
        </w:rPr>
        <w:t xml:space="preserve">Le Burkina Faso a signé cette convention le 23 Mai 2001 et l’a adopté le 20 juillet 2004. Pour le bilan final, le document du plan national de mise en </w:t>
      </w:r>
      <w:r w:rsidR="00EF1CD4" w:rsidRPr="00006205">
        <w:rPr>
          <w:lang w:val="fr-FR"/>
        </w:rPr>
        <w:t>œuvre</w:t>
      </w:r>
      <w:r w:rsidRPr="00006205">
        <w:rPr>
          <w:lang w:val="fr-FR"/>
        </w:rPr>
        <w:t xml:space="preserve"> a été adopté par le conseil de ministres du 03 octobre 2007. De même que pour les pesticides de la liste PIC, un manuel conseil indiquant les pesticides de substitution aux pesticides présents sur la liste des pesticides POPs a été élaboré.</w:t>
      </w:r>
    </w:p>
    <w:p w:rsidR="00C31C37" w:rsidRPr="00006205" w:rsidRDefault="00C31C37" w:rsidP="00C31C37">
      <w:pPr>
        <w:ind w:firstLine="357"/>
        <w:rPr>
          <w:rFonts w:cs="Arial"/>
          <w:sz w:val="28"/>
          <w:szCs w:val="28"/>
          <w:lang w:val="fr-FR"/>
        </w:rPr>
      </w:pPr>
    </w:p>
    <w:p w:rsidR="00926F8B" w:rsidRPr="00006205" w:rsidRDefault="00417D90" w:rsidP="00417D90">
      <w:pPr>
        <w:pStyle w:val="Heading5"/>
        <w:rPr>
          <w:lang w:val="fr-FR"/>
        </w:rPr>
      </w:pPr>
      <w:r w:rsidRPr="00006205">
        <w:rPr>
          <w:lang w:val="fr-FR"/>
        </w:rPr>
        <w:t>IV.2.1.1.</w:t>
      </w:r>
      <w:r w:rsidR="00B30E1B" w:rsidRPr="00006205">
        <w:rPr>
          <w:lang w:val="fr-FR"/>
        </w:rPr>
        <w:t>4.</w:t>
      </w:r>
      <w:r w:rsidR="00926F8B" w:rsidRPr="00006205">
        <w:rPr>
          <w:lang w:val="fr-FR"/>
        </w:rPr>
        <w:t xml:space="preserve"> Les Conventions de Bâle et de Bamako sur le contrôle des mouvements transfrontaliers de déchets dangereux et de leur élimination </w:t>
      </w:r>
    </w:p>
    <w:p w:rsidR="00792E3F" w:rsidRPr="00006205" w:rsidRDefault="00792E3F" w:rsidP="000D0E0E">
      <w:pPr>
        <w:rPr>
          <w:lang w:val="fr-FR"/>
        </w:rPr>
      </w:pPr>
      <w:r w:rsidRPr="00006205">
        <w:rPr>
          <w:lang w:val="fr-FR"/>
        </w:rPr>
        <w:t xml:space="preserve">Le Burkina Faso a signé </w:t>
      </w:r>
      <w:r w:rsidR="00D05580" w:rsidRPr="00006205">
        <w:rPr>
          <w:lang w:val="fr-FR"/>
        </w:rPr>
        <w:t xml:space="preserve">la </w:t>
      </w:r>
      <w:r w:rsidRPr="00006205">
        <w:rPr>
          <w:lang w:val="fr-FR"/>
        </w:rPr>
        <w:t xml:space="preserve">convention </w:t>
      </w:r>
      <w:r w:rsidR="00D05580" w:rsidRPr="00006205">
        <w:rPr>
          <w:lang w:val="fr-FR"/>
        </w:rPr>
        <w:t xml:space="preserve">de Bâle </w:t>
      </w:r>
      <w:r w:rsidRPr="00006205">
        <w:rPr>
          <w:lang w:val="fr-FR"/>
        </w:rPr>
        <w:t xml:space="preserve">le 29 Juillet 1998 et l’a ratifiée le 4 novembre 1999. </w:t>
      </w:r>
    </w:p>
    <w:p w:rsidR="00926F8B" w:rsidRPr="00006205" w:rsidRDefault="00926F8B" w:rsidP="00926F8B">
      <w:pPr>
        <w:rPr>
          <w:b/>
          <w:lang w:val="fr-FR"/>
        </w:rPr>
      </w:pPr>
      <w:bookmarkStart w:id="170" w:name="_Toc283126164"/>
      <w:bookmarkStart w:id="171" w:name="_Toc283145725"/>
      <w:bookmarkStart w:id="172" w:name="_Toc283269397"/>
      <w:bookmarkStart w:id="173" w:name="_Toc283322918"/>
      <w:bookmarkStart w:id="174" w:name="_Toc283323173"/>
      <w:bookmarkStart w:id="175" w:name="_Toc283352187"/>
      <w:bookmarkStart w:id="176" w:name="_Toc283547387"/>
      <w:bookmarkStart w:id="177" w:name="_Toc284184032"/>
      <w:bookmarkStart w:id="178" w:name="_Toc284397410"/>
      <w:bookmarkStart w:id="179" w:name="_Toc284400588"/>
      <w:bookmarkStart w:id="180" w:name="_Toc295902966"/>
      <w:r w:rsidRPr="00006205">
        <w:rPr>
          <w:lang w:val="fr-FR"/>
        </w:rPr>
        <w:t>La Convention de Bamako entrée en vigueur le 20 mars 1996 et adoptée sous l'égide de l'Organisation de l'Unité Africaine interdit l'importation en Afrique de déchets dangereux et radioactifs en provenan</w:t>
      </w:r>
      <w:r w:rsidR="00417D90" w:rsidRPr="00006205">
        <w:rPr>
          <w:lang w:val="fr-FR"/>
        </w:rPr>
        <w:t>ce de Parties non contractantes.</w:t>
      </w:r>
      <w:r w:rsidRPr="00006205">
        <w:rPr>
          <w:lang w:val="fr-FR"/>
        </w:rPr>
        <w:t xml:space="preserve"> </w:t>
      </w:r>
      <w:r w:rsidR="00417D90" w:rsidRPr="00006205">
        <w:rPr>
          <w:lang w:val="fr-FR"/>
        </w:rPr>
        <w:t>E</w:t>
      </w:r>
      <w:r w:rsidRPr="00006205">
        <w:rPr>
          <w:lang w:val="fr-FR"/>
        </w:rPr>
        <w:t>lle soumet les mouvements au sein du continent africain à un système proche des procédures de la convention de Bâle.</w:t>
      </w:r>
      <w:bookmarkEnd w:id="170"/>
      <w:bookmarkEnd w:id="171"/>
      <w:bookmarkEnd w:id="172"/>
      <w:bookmarkEnd w:id="173"/>
      <w:bookmarkEnd w:id="174"/>
      <w:bookmarkEnd w:id="175"/>
      <w:bookmarkEnd w:id="176"/>
      <w:bookmarkEnd w:id="177"/>
      <w:bookmarkEnd w:id="178"/>
      <w:bookmarkEnd w:id="179"/>
      <w:bookmarkEnd w:id="180"/>
    </w:p>
    <w:p w:rsidR="00C31C37" w:rsidRPr="00006205" w:rsidRDefault="00C31C37" w:rsidP="00C31C37">
      <w:pPr>
        <w:pStyle w:val="Heading3"/>
        <w:spacing w:after="200"/>
        <w:ind w:left="720" w:hanging="720"/>
        <w:rPr>
          <w:rFonts w:ascii="Palatino Linotype" w:hAnsi="Palatino Linotype"/>
          <w:sz w:val="28"/>
          <w:szCs w:val="28"/>
        </w:rPr>
      </w:pPr>
      <w:bookmarkStart w:id="181" w:name="_Toc284400589"/>
    </w:p>
    <w:p w:rsidR="00926F8B" w:rsidRPr="00006205" w:rsidRDefault="00417D90" w:rsidP="00417D90">
      <w:pPr>
        <w:pStyle w:val="Heading4"/>
        <w:rPr>
          <w:lang w:val="fr-FR"/>
        </w:rPr>
      </w:pPr>
      <w:r w:rsidRPr="00006205">
        <w:rPr>
          <w:lang w:val="fr-FR"/>
        </w:rPr>
        <w:t>IV.2.</w:t>
      </w:r>
      <w:r w:rsidR="00B30E1B" w:rsidRPr="00006205">
        <w:rPr>
          <w:lang w:val="fr-FR"/>
        </w:rPr>
        <w:t>1.</w:t>
      </w:r>
      <w:r w:rsidR="00C31C37" w:rsidRPr="00006205">
        <w:rPr>
          <w:lang w:val="fr-FR"/>
        </w:rPr>
        <w:t>2.</w:t>
      </w:r>
      <w:r w:rsidR="00792E3F" w:rsidRPr="00006205">
        <w:rPr>
          <w:lang w:val="fr-FR"/>
        </w:rPr>
        <w:t xml:space="preserve"> Niveau sous régional</w:t>
      </w:r>
      <w:bookmarkEnd w:id="181"/>
      <w:r w:rsidR="00C31C37" w:rsidRPr="00006205">
        <w:rPr>
          <w:lang w:val="fr-FR"/>
        </w:rPr>
        <w:t xml:space="preserve"> </w:t>
      </w:r>
    </w:p>
    <w:p w:rsidR="00C31C37" w:rsidRPr="00006205" w:rsidRDefault="00417D90" w:rsidP="00417D90">
      <w:pPr>
        <w:pStyle w:val="Heading5"/>
        <w:rPr>
          <w:lang w:val="fr-FR"/>
        </w:rPr>
      </w:pPr>
      <w:r w:rsidRPr="00006205">
        <w:rPr>
          <w:lang w:val="fr-FR"/>
        </w:rPr>
        <w:t>IV.2.1.2.</w:t>
      </w:r>
      <w:r w:rsidR="00B30E1B" w:rsidRPr="00006205">
        <w:rPr>
          <w:lang w:val="fr-FR"/>
        </w:rPr>
        <w:t xml:space="preserve">1. </w:t>
      </w:r>
      <w:r w:rsidR="00C31C37" w:rsidRPr="00006205">
        <w:rPr>
          <w:lang w:val="fr-FR"/>
        </w:rPr>
        <w:t>Participation aux initiatives du CILSS</w:t>
      </w:r>
    </w:p>
    <w:p w:rsidR="00792E3F" w:rsidRPr="00006205" w:rsidRDefault="00926F8B" w:rsidP="000D0E0E">
      <w:pPr>
        <w:rPr>
          <w:lang w:val="fr-FR"/>
        </w:rPr>
      </w:pPr>
      <w:r w:rsidRPr="00006205">
        <w:rPr>
          <w:lang w:val="fr-FR"/>
        </w:rPr>
        <w:t xml:space="preserve">L’intensification de l’agriculture au Sahel, nécessaire pour assurer la sécurité alimentaire de ses populations, peut augmenter l’utilisation des intrants chimiques comme les pesticides. Afin d’assurer que les pesticides utilisés dans les différents pays du Sahel soient efficaces, d’une qualité appropriée et ne posent pas de risques inacceptables pour l’homme et l’environnement, les Etats membres du CILSS, dont le Burkina Faso, ont signé, en 1992, </w:t>
      </w:r>
      <w:r w:rsidRPr="00006205">
        <w:rPr>
          <w:i/>
          <w:lang w:val="fr-FR"/>
        </w:rPr>
        <w:t xml:space="preserve">“ la Réglementation commune aux Etats membres du CILSS sur l’homologation des pesticides </w:t>
      </w:r>
      <w:r w:rsidRPr="00006205">
        <w:rPr>
          <w:lang w:val="fr-FR"/>
        </w:rPr>
        <w:t xml:space="preserve">”. </w:t>
      </w:r>
    </w:p>
    <w:p w:rsidR="00792E3F" w:rsidRPr="00006205" w:rsidRDefault="00792E3F" w:rsidP="000D0E0E">
      <w:pPr>
        <w:rPr>
          <w:lang w:val="fr-FR"/>
        </w:rPr>
      </w:pPr>
      <w:r w:rsidRPr="00006205">
        <w:rPr>
          <w:lang w:val="fr-FR"/>
        </w:rPr>
        <w:t xml:space="preserve">L’objectif principal de cette </w:t>
      </w:r>
      <w:r w:rsidRPr="00006205">
        <w:rPr>
          <w:i/>
          <w:iCs/>
          <w:lang w:val="fr-FR"/>
        </w:rPr>
        <w:t xml:space="preserve">Réglementation commune </w:t>
      </w:r>
      <w:r w:rsidR="009E0D27" w:rsidRPr="00006205">
        <w:rPr>
          <w:iCs/>
          <w:lang w:val="fr-FR"/>
        </w:rPr>
        <w:t>est</w:t>
      </w:r>
      <w:r w:rsidRPr="00006205">
        <w:rPr>
          <w:lang w:val="fr-FR"/>
        </w:rPr>
        <w:t xml:space="preserve"> de mettre en commun l’expertise en évaluation et en gestion des produits phytopharmaceutiques de l’ensemble des Etats du CILSS pour l’homologation des pesticides. Le Comité Sahélien des Pesticides (CSP), organe d’exécution de la </w:t>
      </w:r>
      <w:r w:rsidRPr="00006205">
        <w:rPr>
          <w:i/>
          <w:iCs/>
          <w:lang w:val="fr-FR"/>
        </w:rPr>
        <w:t>Réglementation commune</w:t>
      </w:r>
      <w:r w:rsidRPr="00006205">
        <w:rPr>
          <w:lang w:val="fr-FR"/>
        </w:rPr>
        <w:t xml:space="preserve">, est devenu opérationnel en 1994. Il évalue les dossiers d’homologation soumis par les firmes phytopharmaceutiques et octroie les autorisations de vente pour l’ensemble des Etats membres. </w:t>
      </w:r>
    </w:p>
    <w:p w:rsidR="00792E3F" w:rsidRPr="00006205" w:rsidRDefault="00792E3F" w:rsidP="000D0E0E">
      <w:pPr>
        <w:rPr>
          <w:lang w:val="fr-FR"/>
        </w:rPr>
      </w:pPr>
      <w:r w:rsidRPr="00006205">
        <w:rPr>
          <w:lang w:val="fr-FR"/>
        </w:rPr>
        <w:t xml:space="preserve">Cette coopération Inter-Etats très étroite pour l’homologation et la gestion des pesticides est citée comme un exemple quasiment unique dans le monde. </w:t>
      </w:r>
    </w:p>
    <w:p w:rsidR="00792E3F" w:rsidRPr="00006205" w:rsidRDefault="00926F8B" w:rsidP="000D0E0E">
      <w:pPr>
        <w:rPr>
          <w:lang w:val="fr-FR"/>
        </w:rPr>
      </w:pPr>
      <w:r w:rsidRPr="00006205">
        <w:rPr>
          <w:lang w:val="fr-FR"/>
        </w:rPr>
        <w:t xml:space="preserve">Cette Réglementation a été révisée en 1999 pour tenir compte des divers développements dans la gestion et la législation des pesticides au niveau des Etats membres ainsi que des expériences dans les procédures d’homologation des pesticides acquises par le CSP depuis sa création. Elle devrait augmenter la fiabilité et la transparence des décisions prises par le CSP et donner une meilleure </w:t>
      </w:r>
      <w:r w:rsidRPr="00006205">
        <w:rPr>
          <w:lang w:val="fr-FR"/>
        </w:rPr>
        <w:lastRenderedPageBreak/>
        <w:t>assurance que les pesticides utilisés dans le Sahel sont efficaces et ne posent pas des risques inacceptables à l’homme et à l’environnement. Cette dernière version a été adoptée par le Conseil des Ministres du CILSS réuni le 16 décembre 1999 en sa 34ème session à N’Djaména (République du Tchad) par la résolution N°8/34/CM/99</w:t>
      </w:r>
      <w:r w:rsidR="00792E3F" w:rsidRPr="00006205">
        <w:rPr>
          <w:lang w:val="fr-FR"/>
        </w:rPr>
        <w:t xml:space="preserve">. La réglementation commune est applicable à l’homologation des pesticides et des bio-pesticides. </w:t>
      </w:r>
      <w:r w:rsidR="00C31C37" w:rsidRPr="00006205">
        <w:rPr>
          <w:lang w:val="fr-FR"/>
        </w:rPr>
        <w:t xml:space="preserve">Il y a environ 200 produits homologués à l’heure actuelle, dont 71 herbicides, 96 insecticides, </w:t>
      </w:r>
      <w:r w:rsidR="00C31C37" w:rsidRPr="00006205">
        <w:rPr>
          <w:b/>
          <w:lang w:val="fr-FR"/>
        </w:rPr>
        <w:t xml:space="preserve"> 8 i</w:t>
      </w:r>
      <w:r w:rsidR="00C31C37" w:rsidRPr="00006205">
        <w:rPr>
          <w:bCs/>
          <w:lang w:val="fr-FR"/>
        </w:rPr>
        <w:t>nsecticides/fongicides, 10 insecticides/acaricides ; 1 insecticide/rodenticide, 2 rodenticides et 4 fongicides (</w:t>
      </w:r>
      <w:hyperlink r:id="rId17" w:history="1">
        <w:r w:rsidR="00C31C37" w:rsidRPr="00DC6D24">
          <w:rPr>
            <w:rStyle w:val="Hyperlink"/>
            <w:color w:val="000000" w:themeColor="text1"/>
            <w:lang w:val="fr-FR"/>
          </w:rPr>
          <w:t>http://www.inter-reseaux.org/ressources-thematiques/article/liste-des-pesticides-autorises</w:t>
        </w:r>
      </w:hyperlink>
      <w:r w:rsidR="00C31C37" w:rsidRPr="00006205">
        <w:rPr>
          <w:lang w:val="fr-FR"/>
        </w:rPr>
        <w:t xml:space="preserve">). </w:t>
      </w:r>
      <w:r w:rsidR="00792E3F" w:rsidRPr="00006205">
        <w:rPr>
          <w:lang w:val="fr-FR"/>
        </w:rPr>
        <w:t>Il est à noter que les pesticides des Conventions de Rotterdam (sauf certains qui sont strictement réglementés) et de Stockholm ne peuvent plus être autorisés par le CSP. Ils sont donc de ce fait</w:t>
      </w:r>
      <w:r w:rsidR="009E0D27" w:rsidRPr="00006205">
        <w:rPr>
          <w:lang w:val="fr-FR"/>
        </w:rPr>
        <w:t>,</w:t>
      </w:r>
      <w:r w:rsidR="00792E3F" w:rsidRPr="00006205">
        <w:rPr>
          <w:lang w:val="fr-FR"/>
        </w:rPr>
        <w:t xml:space="preserve"> interdits au Burkina Faso. </w:t>
      </w:r>
    </w:p>
    <w:p w:rsidR="00C31C37" w:rsidRPr="00006205" w:rsidRDefault="00C31C37" w:rsidP="00C31C37">
      <w:pPr>
        <w:rPr>
          <w:lang w:val="fr-FR"/>
        </w:rPr>
      </w:pPr>
      <w:bookmarkStart w:id="182" w:name="_Toc284400590"/>
    </w:p>
    <w:p w:rsidR="00C31C37" w:rsidRPr="00006205" w:rsidRDefault="009E0D27" w:rsidP="009E0D27">
      <w:pPr>
        <w:pStyle w:val="Heading5"/>
        <w:rPr>
          <w:lang w:val="fr-FR"/>
        </w:rPr>
      </w:pPr>
      <w:r w:rsidRPr="00006205">
        <w:rPr>
          <w:lang w:val="fr-FR"/>
        </w:rPr>
        <w:t>IV.2.1.2.</w:t>
      </w:r>
      <w:r w:rsidR="00B30E1B" w:rsidRPr="00006205">
        <w:rPr>
          <w:lang w:val="fr-FR"/>
        </w:rPr>
        <w:t>2.</w:t>
      </w:r>
      <w:r w:rsidR="00C31C37" w:rsidRPr="00006205">
        <w:rPr>
          <w:lang w:val="fr-FR"/>
        </w:rPr>
        <w:t xml:space="preserve"> Participation aux initiatives de la CEDEAO sur les pesticides</w:t>
      </w:r>
    </w:p>
    <w:p w:rsidR="00C31C37" w:rsidRPr="00006205" w:rsidRDefault="00C31C37" w:rsidP="00C31C37">
      <w:pPr>
        <w:rPr>
          <w:lang w:val="fr-FR"/>
        </w:rPr>
      </w:pPr>
      <w:r w:rsidRPr="00006205">
        <w:rPr>
          <w:lang w:val="fr-FR"/>
        </w:rPr>
        <w:t>La CEDEAO a développé des initiatives de gestion de pesticides, notamment dans le domaine de l’harmonisation des textes règlementaires au niveau de la sous région, de l’homologation des pesticides et de la mise en œuvre de politiques commune</w:t>
      </w:r>
      <w:r w:rsidR="009E0D27" w:rsidRPr="00006205">
        <w:rPr>
          <w:lang w:val="fr-FR"/>
        </w:rPr>
        <w:t>s</w:t>
      </w:r>
      <w:r w:rsidRPr="00006205">
        <w:rPr>
          <w:lang w:val="fr-FR"/>
        </w:rPr>
        <w:t xml:space="preserve"> de gestion des pesticides. C’est ainsi que dans le cadre de la mise en œuvre de sa politique agricole commune, la CEDEAO  a élaboré le règlement C/REG.3/05/2008 portant harmonisation des règles régissant l’homologation des pesticides dans l’espace CEDEAO en mai 2008. L’article 9 de ce règlement crée le Comité Ouest Africain d’Homologation des Pesticides (COAHP). En 2012, le règlement d’exécution 02/06/12 relatif aux attributions, à l’organisation et au fonctionnement du comité Ouest Africain d’Homologation des pesticides fut promulgué. </w:t>
      </w:r>
    </w:p>
    <w:p w:rsidR="00C31C37" w:rsidRPr="00006205" w:rsidRDefault="00C31C37" w:rsidP="00C31C37">
      <w:pPr>
        <w:rPr>
          <w:lang w:val="fr-FR"/>
        </w:rPr>
      </w:pPr>
      <w:r w:rsidRPr="00006205">
        <w:rPr>
          <w:lang w:val="fr-FR"/>
        </w:rPr>
        <w:t xml:space="preserve">Le Règlement C/REG.4/05/2008 institue une réglementation commune aux Etats membres. En particulier, il: </w:t>
      </w:r>
    </w:p>
    <w:p w:rsidR="00C31C37" w:rsidRPr="00006205" w:rsidRDefault="00C31C37" w:rsidP="008875AF">
      <w:pPr>
        <w:numPr>
          <w:ilvl w:val="0"/>
          <w:numId w:val="73"/>
        </w:numPr>
        <w:ind w:left="426" w:hanging="219"/>
        <w:rPr>
          <w:lang w:val="fr-FR"/>
        </w:rPr>
      </w:pPr>
      <w:r w:rsidRPr="00006205">
        <w:rPr>
          <w:lang w:val="fr-FR"/>
        </w:rPr>
        <w:t xml:space="preserve">créé un organe régional de gestion des pesticides organisé en deux (2) démembrements pour améliorer son fonctionnement et travailler en étroite collaboration avec les comités nationaux de gestion des pesticides ; </w:t>
      </w:r>
    </w:p>
    <w:p w:rsidR="00C31C37" w:rsidRPr="00006205" w:rsidRDefault="00C31C37" w:rsidP="008875AF">
      <w:pPr>
        <w:numPr>
          <w:ilvl w:val="0"/>
          <w:numId w:val="73"/>
        </w:numPr>
        <w:ind w:left="426" w:hanging="219"/>
        <w:rPr>
          <w:lang w:val="fr-FR"/>
        </w:rPr>
      </w:pPr>
      <w:r w:rsidRPr="00006205">
        <w:rPr>
          <w:lang w:val="fr-FR"/>
        </w:rPr>
        <w:t xml:space="preserve">institue des instruments régionaux de gestion des pesticides : (a) liste des pesticides homologués, (b) liste des pesticides sévèrement réglementés, (c) liste des pesticides sous toxico-vigilance, (d) liste des pesticides interdits et (e) liste des pesticides homologués retenus dans chaque Etat membre (basée sur la liste régionale) ; </w:t>
      </w:r>
    </w:p>
    <w:p w:rsidR="00C31C37" w:rsidRPr="00006205" w:rsidRDefault="00C31C37" w:rsidP="008875AF">
      <w:pPr>
        <w:numPr>
          <w:ilvl w:val="0"/>
          <w:numId w:val="73"/>
        </w:numPr>
        <w:ind w:left="426" w:hanging="219"/>
        <w:rPr>
          <w:lang w:val="fr-FR"/>
        </w:rPr>
      </w:pPr>
      <w:r w:rsidRPr="00006205">
        <w:rPr>
          <w:lang w:val="fr-FR"/>
        </w:rPr>
        <w:t xml:space="preserve">accorde cependant le droit à tout Etat membre de ne pas autoriser la mise sur le marché national d’un pesticide homologué, ou ayant reçu une autorisation provisoire de vente (APV) de la Commission sous des conditions spécifiques que l’Etat membre se devra de préciser à la communauté régionale ; </w:t>
      </w:r>
    </w:p>
    <w:p w:rsidR="00C31C37" w:rsidRPr="00006205" w:rsidRDefault="00C31C37" w:rsidP="008875AF">
      <w:pPr>
        <w:numPr>
          <w:ilvl w:val="0"/>
          <w:numId w:val="73"/>
        </w:numPr>
        <w:ind w:left="426" w:hanging="219"/>
        <w:rPr>
          <w:lang w:val="fr-FR"/>
        </w:rPr>
      </w:pPr>
      <w:r w:rsidRPr="00006205">
        <w:rPr>
          <w:lang w:val="fr-FR"/>
        </w:rPr>
        <w:t xml:space="preserve">institue l’obligation d’homologation de tout pesticide mis sur le marché et utilisé sur le territoire des Etats membres conformément aux dispositions qu’il précise ; </w:t>
      </w:r>
    </w:p>
    <w:p w:rsidR="00C31C37" w:rsidRPr="00006205" w:rsidRDefault="00C31C37" w:rsidP="008875AF">
      <w:pPr>
        <w:numPr>
          <w:ilvl w:val="0"/>
          <w:numId w:val="73"/>
        </w:numPr>
        <w:ind w:left="426" w:hanging="219"/>
        <w:rPr>
          <w:lang w:val="fr-FR"/>
        </w:rPr>
      </w:pPr>
      <w:r w:rsidRPr="00006205">
        <w:rPr>
          <w:lang w:val="fr-FR"/>
        </w:rPr>
        <w:t xml:space="preserve">fixe la durée de validité de l’homologation à cinq (5) ans renouvelable ; </w:t>
      </w:r>
    </w:p>
    <w:p w:rsidR="00C31C37" w:rsidRPr="00006205" w:rsidRDefault="00C31C37" w:rsidP="008875AF">
      <w:pPr>
        <w:numPr>
          <w:ilvl w:val="0"/>
          <w:numId w:val="73"/>
        </w:numPr>
        <w:ind w:left="426" w:hanging="219"/>
        <w:rPr>
          <w:lang w:val="fr-FR"/>
        </w:rPr>
      </w:pPr>
      <w:r w:rsidRPr="00006205">
        <w:rPr>
          <w:lang w:val="fr-FR"/>
        </w:rPr>
        <w:t xml:space="preserve">précise que l’homologation peut être donnée avec des restrictions spécifiques d’utilisation ; </w:t>
      </w:r>
    </w:p>
    <w:p w:rsidR="00C31C37" w:rsidRPr="00006205" w:rsidRDefault="00C31C37" w:rsidP="008875AF">
      <w:pPr>
        <w:numPr>
          <w:ilvl w:val="0"/>
          <w:numId w:val="73"/>
        </w:numPr>
        <w:ind w:left="426" w:hanging="219"/>
        <w:rPr>
          <w:lang w:val="fr-FR"/>
        </w:rPr>
      </w:pPr>
      <w:r w:rsidRPr="00006205">
        <w:rPr>
          <w:lang w:val="fr-FR"/>
        </w:rPr>
        <w:t xml:space="preserve">attribue la responsabilité de l’évaluation des pesticides dans les Etats membres au COAHP qui les fait pour l’ensemble des États membres. La décision finale d’homologation relève cependant de la compétence de la Commission ; </w:t>
      </w:r>
    </w:p>
    <w:p w:rsidR="00C31C37" w:rsidRPr="00006205" w:rsidRDefault="00C31C37" w:rsidP="008875AF">
      <w:pPr>
        <w:numPr>
          <w:ilvl w:val="0"/>
          <w:numId w:val="73"/>
        </w:numPr>
        <w:ind w:left="426" w:hanging="219"/>
        <w:rPr>
          <w:lang w:val="fr-FR"/>
        </w:rPr>
      </w:pPr>
      <w:r w:rsidRPr="00006205">
        <w:rPr>
          <w:lang w:val="fr-FR"/>
        </w:rPr>
        <w:t xml:space="preserve">précise par ailleurs les conditions et procédures d’homologation ; </w:t>
      </w:r>
    </w:p>
    <w:p w:rsidR="00C31C37" w:rsidRPr="00006205" w:rsidRDefault="00C31C37" w:rsidP="008875AF">
      <w:pPr>
        <w:numPr>
          <w:ilvl w:val="0"/>
          <w:numId w:val="73"/>
        </w:numPr>
        <w:ind w:left="426" w:hanging="219"/>
        <w:rPr>
          <w:lang w:val="fr-FR"/>
        </w:rPr>
      </w:pPr>
      <w:r w:rsidRPr="00006205">
        <w:rPr>
          <w:lang w:val="fr-FR"/>
        </w:rPr>
        <w:t xml:space="preserve">exige et standardise l’étiquetage et attribue à la Commission la responsabilité de déterminer le minimum d’information à fournir sur une étiquette ; </w:t>
      </w:r>
    </w:p>
    <w:p w:rsidR="00C31C37" w:rsidRPr="00006205" w:rsidRDefault="00C31C37" w:rsidP="008875AF">
      <w:pPr>
        <w:numPr>
          <w:ilvl w:val="0"/>
          <w:numId w:val="73"/>
        </w:numPr>
        <w:ind w:left="426" w:hanging="219"/>
        <w:rPr>
          <w:lang w:val="fr-FR"/>
        </w:rPr>
      </w:pPr>
      <w:r w:rsidRPr="00006205">
        <w:rPr>
          <w:lang w:val="fr-FR"/>
        </w:rPr>
        <w:lastRenderedPageBreak/>
        <w:t xml:space="preserve">il soumet l’importation des pesticides à un régime d’autorisation préalable ; </w:t>
      </w:r>
    </w:p>
    <w:p w:rsidR="00C31C37" w:rsidRPr="00006205" w:rsidRDefault="00C31C37" w:rsidP="008875AF">
      <w:pPr>
        <w:numPr>
          <w:ilvl w:val="0"/>
          <w:numId w:val="73"/>
        </w:numPr>
        <w:ind w:left="426" w:hanging="219"/>
        <w:rPr>
          <w:lang w:val="fr-FR"/>
        </w:rPr>
      </w:pPr>
      <w:r w:rsidRPr="00006205">
        <w:rPr>
          <w:lang w:val="fr-FR"/>
        </w:rPr>
        <w:t xml:space="preserve">donne aux États membres la responsabilité du contrôle post-homologation de la distribution et l’utilisation des pesticides ainsi que de la détermination de la politique de gestion des emballages et des stocks de pesticides, et des procédures de contrôle. </w:t>
      </w:r>
    </w:p>
    <w:p w:rsidR="00C31C37" w:rsidRPr="00006205" w:rsidRDefault="00C31C37" w:rsidP="00C31C37">
      <w:pPr>
        <w:rPr>
          <w:lang w:val="fr-FR"/>
        </w:rPr>
      </w:pPr>
      <w:r w:rsidRPr="00006205">
        <w:rPr>
          <w:lang w:val="fr-FR"/>
        </w:rPr>
        <w:t>Le Burkina Faso, participe d’office à cette initiative de réglementation commune. La participation aux initiatives de la CEDEAO se réalise également avec le financement WAAPP/CEDEAO dont bénéficie la DPV</w:t>
      </w:r>
      <w:r w:rsidR="007116F3">
        <w:rPr>
          <w:lang w:val="fr-FR"/>
        </w:rPr>
        <w:t>C</w:t>
      </w:r>
      <w:r w:rsidRPr="00006205">
        <w:rPr>
          <w:lang w:val="fr-FR"/>
        </w:rPr>
        <w:t xml:space="preserve"> pour la mise en œuvre des activités de la  CNCP. Les activités suivantes ont été financées dans ce cadre : </w:t>
      </w:r>
    </w:p>
    <w:p w:rsidR="00C31C37" w:rsidRPr="00006205" w:rsidRDefault="00C31C37" w:rsidP="008875AF">
      <w:pPr>
        <w:numPr>
          <w:ilvl w:val="0"/>
          <w:numId w:val="74"/>
        </w:numPr>
        <w:ind w:left="426" w:hanging="142"/>
        <w:rPr>
          <w:lang w:val="fr-FR" w:eastAsia="fr-FR"/>
        </w:rPr>
      </w:pPr>
      <w:r w:rsidRPr="00006205">
        <w:rPr>
          <w:lang w:val="fr-FR" w:eastAsia="fr-FR"/>
        </w:rPr>
        <w:t xml:space="preserve">l'organisation </w:t>
      </w:r>
      <w:proofErr w:type="gramStart"/>
      <w:r w:rsidRPr="00006205">
        <w:rPr>
          <w:lang w:val="fr-FR" w:eastAsia="fr-FR"/>
        </w:rPr>
        <w:t>des</w:t>
      </w:r>
      <w:proofErr w:type="gramEnd"/>
      <w:r w:rsidRPr="00006205">
        <w:rPr>
          <w:lang w:val="fr-FR" w:eastAsia="fr-FR"/>
        </w:rPr>
        <w:t xml:space="preserve"> 13</w:t>
      </w:r>
      <w:r w:rsidRPr="00006205">
        <w:rPr>
          <w:vertAlign w:val="superscript"/>
          <w:lang w:val="fr-FR" w:eastAsia="fr-FR"/>
        </w:rPr>
        <w:t xml:space="preserve">ième </w:t>
      </w:r>
      <w:r w:rsidRPr="00006205">
        <w:rPr>
          <w:lang w:val="fr-FR" w:eastAsia="fr-FR"/>
        </w:rPr>
        <w:t>et 14</w:t>
      </w:r>
      <w:r w:rsidRPr="00006205">
        <w:rPr>
          <w:vertAlign w:val="superscript"/>
          <w:lang w:val="fr-FR" w:eastAsia="fr-FR"/>
        </w:rPr>
        <w:t>ième</w:t>
      </w:r>
      <w:r w:rsidRPr="00006205">
        <w:rPr>
          <w:lang w:val="fr-FR" w:eastAsia="fr-FR"/>
        </w:rPr>
        <w:t xml:space="preserve"> réunions ordinaires de la Commission Nationale de Contrôle des Pesticides (CNCP) et celles des sous-commissions spécialisées;</w:t>
      </w:r>
    </w:p>
    <w:p w:rsidR="00C31C37" w:rsidRPr="00006205" w:rsidRDefault="00C31C37" w:rsidP="008875AF">
      <w:pPr>
        <w:numPr>
          <w:ilvl w:val="0"/>
          <w:numId w:val="74"/>
        </w:numPr>
        <w:ind w:left="426" w:hanging="142"/>
        <w:rPr>
          <w:lang w:val="fr-FR" w:eastAsia="fr-FR"/>
        </w:rPr>
      </w:pPr>
      <w:r w:rsidRPr="00006205">
        <w:rPr>
          <w:lang w:val="fr-FR" w:eastAsia="fr-FR"/>
        </w:rPr>
        <w:t>la relecture de la loi instituant un contrôle des pesticides au Burkina Faso;</w:t>
      </w:r>
    </w:p>
    <w:p w:rsidR="00C31C37" w:rsidRPr="00006205" w:rsidRDefault="00C31C37" w:rsidP="008875AF">
      <w:pPr>
        <w:numPr>
          <w:ilvl w:val="0"/>
          <w:numId w:val="74"/>
        </w:numPr>
        <w:ind w:left="426" w:hanging="142"/>
        <w:rPr>
          <w:lang w:val="fr-FR" w:eastAsia="fr-FR"/>
        </w:rPr>
      </w:pPr>
      <w:r w:rsidRPr="00006205">
        <w:rPr>
          <w:lang w:val="fr-FR" w:eastAsia="fr-FR"/>
        </w:rPr>
        <w:t>la mise en place de 13 structures régionales de toxico-vigilance. La mise en place des ces structures n’est cependant pas encore effective.</w:t>
      </w:r>
    </w:p>
    <w:p w:rsidR="00C31C37" w:rsidRPr="00006205" w:rsidRDefault="00C31C37" w:rsidP="00C31C37">
      <w:pPr>
        <w:rPr>
          <w:lang w:val="fr-FR"/>
        </w:rPr>
      </w:pPr>
      <w:r w:rsidRPr="00006205">
        <w:rPr>
          <w:lang w:val="fr-FR"/>
        </w:rPr>
        <w:t xml:space="preserve">MIR Plus, projet conjoint de la CEDEAO et de l’UEMOA, mis en œuvre par IFDC, a mené une étude d’identification des besoins en renforcement des capacités des états membres de la CEDEAO en matière d’Homologation des pesticides. L’élaboration du rapport pays Burkina Faso, constitue une contribution du Burkina aux initiatives de la CEDEAO. </w:t>
      </w:r>
    </w:p>
    <w:p w:rsidR="00792E3F" w:rsidRPr="00006205" w:rsidRDefault="00792E3F" w:rsidP="000D0E0E">
      <w:pPr>
        <w:rPr>
          <w:color w:val="000000"/>
          <w:lang w:val="fr-FR"/>
        </w:rPr>
      </w:pPr>
    </w:p>
    <w:p w:rsidR="00792E3F" w:rsidRPr="00006205" w:rsidRDefault="009E0D27" w:rsidP="009E0D27">
      <w:pPr>
        <w:pStyle w:val="Heading3"/>
      </w:pPr>
      <w:bookmarkStart w:id="183" w:name="_Toc381371806"/>
      <w:r w:rsidRPr="00006205">
        <w:t>IV</w:t>
      </w:r>
      <w:r w:rsidR="003919E5" w:rsidRPr="00006205">
        <w:t>.2</w:t>
      </w:r>
      <w:r w:rsidR="00792E3F" w:rsidRPr="00006205">
        <w:t>.2. Niveau national</w:t>
      </w:r>
      <w:bookmarkEnd w:id="182"/>
      <w:bookmarkEnd w:id="183"/>
    </w:p>
    <w:p w:rsidR="00792E3F" w:rsidRPr="00006205" w:rsidRDefault="00792E3F" w:rsidP="000D0E0E">
      <w:pPr>
        <w:rPr>
          <w:lang w:val="fr-FR"/>
        </w:rPr>
      </w:pPr>
      <w:r w:rsidRPr="00006205">
        <w:rPr>
          <w:lang w:val="fr-FR"/>
        </w:rPr>
        <w:t>Conformément à la réglementation commune aux états membres du CILSS sur l’homologation des pesticides, le Burkina Faso, tout comme les autres pays du CILSS ne doit pas disposer d’une structure autonome d’homologation des pesticides. Les opérations d’homologation sont assurées par le Comité Sahélien des Pesticides (CSP).</w:t>
      </w:r>
    </w:p>
    <w:p w:rsidR="00792E3F" w:rsidRPr="00006205" w:rsidRDefault="00792E3F" w:rsidP="000D0E0E">
      <w:pPr>
        <w:rPr>
          <w:lang w:val="fr-FR"/>
        </w:rPr>
      </w:pPr>
      <w:r w:rsidRPr="00006205">
        <w:rPr>
          <w:lang w:val="fr-FR"/>
        </w:rPr>
        <w:t xml:space="preserve">Le Burkina Faso a crée en août </w:t>
      </w:r>
      <w:r w:rsidR="00CF244B" w:rsidRPr="00006205">
        <w:rPr>
          <w:lang w:val="fr-FR"/>
        </w:rPr>
        <w:t>2000</w:t>
      </w:r>
      <w:r w:rsidRPr="00006205">
        <w:rPr>
          <w:lang w:val="fr-FR"/>
        </w:rPr>
        <w:t>, une Commission Nationale de Contrôle des Pesticides (CNCP) chargée d’appliquer au niveau national les décisions du CSP à l’issue de ses sessions. Elle est placée sous la tutelle du ministère en charge de l’agriculture.</w:t>
      </w:r>
      <w:r w:rsidR="00EF1CD4" w:rsidRPr="00006205">
        <w:rPr>
          <w:lang w:val="fr-FR"/>
        </w:rPr>
        <w:t xml:space="preserve"> </w:t>
      </w:r>
      <w:r w:rsidRPr="00006205">
        <w:rPr>
          <w:bCs/>
          <w:lang w:val="fr-FR"/>
        </w:rPr>
        <w:t>Cette CNCP n’est vraiment devenue fonctionnelle qu’en 2007 avec des activités :</w:t>
      </w:r>
      <w:r w:rsidRPr="00006205">
        <w:rPr>
          <w:lang w:val="fr-FR"/>
        </w:rPr>
        <w:t xml:space="preserve"> </w:t>
      </w:r>
    </w:p>
    <w:p w:rsidR="00926F8B" w:rsidRPr="00006205" w:rsidRDefault="00792E3F" w:rsidP="008875AF">
      <w:pPr>
        <w:numPr>
          <w:ilvl w:val="0"/>
          <w:numId w:val="25"/>
        </w:numPr>
        <w:ind w:left="426" w:firstLine="0"/>
        <w:rPr>
          <w:lang w:val="fr-FR"/>
        </w:rPr>
      </w:pPr>
      <w:r w:rsidRPr="00006205">
        <w:rPr>
          <w:lang w:val="fr-FR"/>
        </w:rPr>
        <w:t xml:space="preserve">d’information/sensibilisation des acteurs ; </w:t>
      </w:r>
    </w:p>
    <w:p w:rsidR="00926F8B" w:rsidRPr="00006205" w:rsidRDefault="00792E3F" w:rsidP="008875AF">
      <w:pPr>
        <w:numPr>
          <w:ilvl w:val="0"/>
          <w:numId w:val="25"/>
        </w:numPr>
        <w:ind w:left="426" w:firstLine="0"/>
        <w:rPr>
          <w:lang w:val="fr-FR"/>
        </w:rPr>
      </w:pPr>
      <w:r w:rsidRPr="00006205">
        <w:rPr>
          <w:lang w:val="fr-FR"/>
        </w:rPr>
        <w:t xml:space="preserve">d’examen et d’adoption des avant projets de textes réglementaires sur les procédures de contrôle des pesticides ; </w:t>
      </w:r>
    </w:p>
    <w:p w:rsidR="00926F8B" w:rsidRPr="00006205" w:rsidRDefault="00792E3F" w:rsidP="008875AF">
      <w:pPr>
        <w:numPr>
          <w:ilvl w:val="0"/>
          <w:numId w:val="25"/>
        </w:numPr>
        <w:ind w:left="426" w:firstLine="0"/>
        <w:rPr>
          <w:lang w:val="fr-FR"/>
        </w:rPr>
      </w:pPr>
      <w:r w:rsidRPr="00006205">
        <w:rPr>
          <w:lang w:val="fr-FR"/>
        </w:rPr>
        <w:t>d’élaboration d’un manuel de contrôle et d’inspection des pesticides au Burkina Faso</w:t>
      </w:r>
      <w:r w:rsidRPr="00006205">
        <w:rPr>
          <w:b/>
          <w:lang w:val="fr-FR"/>
        </w:rPr>
        <w:t>.</w:t>
      </w:r>
      <w:r w:rsidRPr="00006205">
        <w:rPr>
          <w:lang w:val="fr-FR"/>
        </w:rPr>
        <w:t xml:space="preserve"> </w:t>
      </w:r>
    </w:p>
    <w:p w:rsidR="00792E3F" w:rsidRPr="00006205" w:rsidRDefault="00792E3F" w:rsidP="000D0E0E">
      <w:pPr>
        <w:rPr>
          <w:lang w:val="fr-FR"/>
        </w:rPr>
      </w:pPr>
      <w:r w:rsidRPr="00006205">
        <w:rPr>
          <w:lang w:val="fr-FR"/>
        </w:rPr>
        <w:t xml:space="preserve">La mise en œuvre de cette réglementation rencontre d’énormes difficultés. </w:t>
      </w:r>
    </w:p>
    <w:p w:rsidR="00792E3F" w:rsidRPr="00006205" w:rsidRDefault="00792E3F" w:rsidP="000D0E0E">
      <w:pPr>
        <w:rPr>
          <w:lang w:val="fr-FR"/>
        </w:rPr>
      </w:pPr>
      <w:r w:rsidRPr="00006205">
        <w:rPr>
          <w:lang w:val="fr-FR"/>
        </w:rPr>
        <w:t>Les structures techniques chargées de cette mission n’</w:t>
      </w:r>
      <w:r w:rsidR="009E0D27" w:rsidRPr="00006205">
        <w:rPr>
          <w:lang w:val="fr-FR"/>
        </w:rPr>
        <w:t>ont</w:t>
      </w:r>
      <w:r w:rsidRPr="00006205">
        <w:rPr>
          <w:lang w:val="fr-FR"/>
        </w:rPr>
        <w:t xml:space="preserve"> ni les moyens matériels et financiers, ni l’appui politique nécessaire. Les pesticides employés ne sont pas toujours ceux qui sont homologués (Toe et Kinane, 2004). Du fait de l’implication de plusieurs ministères dans la gestion des pesticides et ce aux différentes étapes de la vie d’un pesticide, les textes réglementaires se trouvent au niveau de différents ministères.</w:t>
      </w:r>
      <w:r w:rsidR="00D07185" w:rsidRPr="00006205">
        <w:rPr>
          <w:lang w:val="fr-FR"/>
        </w:rPr>
        <w:t xml:space="preserve"> </w:t>
      </w:r>
      <w:r w:rsidRPr="00006205">
        <w:rPr>
          <w:lang w:val="fr-FR"/>
        </w:rPr>
        <w:t>En ce qui concerne la gestion sécurisée des pesticides, le Gouvernement a promulgué plusieurs lois avec des décrets d’application. Celles qui s’appliquent au contrôle et au stockage sécurisé des pesticides se trouvent principalement</w:t>
      </w:r>
      <w:r w:rsidR="00D07185" w:rsidRPr="00006205">
        <w:rPr>
          <w:lang w:val="fr-FR"/>
        </w:rPr>
        <w:t xml:space="preserve"> au niveau de trois (3) m</w:t>
      </w:r>
      <w:r w:rsidRPr="00006205">
        <w:rPr>
          <w:lang w:val="fr-FR"/>
        </w:rPr>
        <w:t>inistères :</w:t>
      </w:r>
    </w:p>
    <w:p w:rsidR="005B06D0" w:rsidRPr="00006205" w:rsidRDefault="005B06D0" w:rsidP="005B06D0">
      <w:pPr>
        <w:pStyle w:val="Heading5"/>
        <w:spacing w:line="360" w:lineRule="auto"/>
        <w:rPr>
          <w:rFonts w:ascii="Garamond" w:hAnsi="Garamond"/>
          <w:lang w:val="fr-FR"/>
        </w:rPr>
      </w:pPr>
    </w:p>
    <w:p w:rsidR="00926F8B" w:rsidRPr="00006205" w:rsidRDefault="009E0D27" w:rsidP="009E0D27">
      <w:pPr>
        <w:pStyle w:val="Heading4"/>
        <w:rPr>
          <w:lang w:val="fr-FR"/>
        </w:rPr>
      </w:pPr>
      <w:r w:rsidRPr="00006205">
        <w:rPr>
          <w:lang w:val="fr-FR"/>
        </w:rPr>
        <w:t>IV.2.2.</w:t>
      </w:r>
      <w:r w:rsidR="00792E3F" w:rsidRPr="00006205">
        <w:rPr>
          <w:lang w:val="fr-FR"/>
        </w:rPr>
        <w:t>1.</w:t>
      </w:r>
      <w:r w:rsidR="00926F8B" w:rsidRPr="00006205">
        <w:rPr>
          <w:lang w:val="fr-FR"/>
        </w:rPr>
        <w:t xml:space="preserve"> Ministère de l’Agriculture et de </w:t>
      </w:r>
      <w:r w:rsidRPr="00006205">
        <w:rPr>
          <w:lang w:val="fr-FR"/>
        </w:rPr>
        <w:t xml:space="preserve">la sécurité alimentaire </w:t>
      </w:r>
    </w:p>
    <w:p w:rsidR="00614290" w:rsidRPr="00006205" w:rsidRDefault="00614290" w:rsidP="00614290">
      <w:pPr>
        <w:rPr>
          <w:lang w:val="fr-FR"/>
        </w:rPr>
      </w:pPr>
      <w:r w:rsidRPr="00006205">
        <w:rPr>
          <w:lang w:val="fr-FR"/>
        </w:rPr>
        <w:t>Ce ministère assure la réglementation et le contrôle des activités du secteur agricole. En matière de gestion des produits chimiques, il intervient dans :</w:t>
      </w:r>
    </w:p>
    <w:p w:rsidR="00614290" w:rsidRPr="00006205" w:rsidRDefault="00614290" w:rsidP="008875AF">
      <w:pPr>
        <w:numPr>
          <w:ilvl w:val="0"/>
          <w:numId w:val="65"/>
        </w:numPr>
        <w:ind w:left="709"/>
        <w:rPr>
          <w:szCs w:val="26"/>
          <w:lang w:val="fr-FR"/>
        </w:rPr>
      </w:pPr>
      <w:r w:rsidRPr="00006205">
        <w:rPr>
          <w:szCs w:val="26"/>
          <w:lang w:val="fr-FR"/>
        </w:rPr>
        <w:lastRenderedPageBreak/>
        <w:t>l’analyse, le suivi et la protection phytosanitaire des filières végétales ;</w:t>
      </w:r>
    </w:p>
    <w:p w:rsidR="00614290" w:rsidRPr="00006205" w:rsidRDefault="00614290" w:rsidP="008875AF">
      <w:pPr>
        <w:numPr>
          <w:ilvl w:val="0"/>
          <w:numId w:val="65"/>
        </w:numPr>
        <w:ind w:left="709"/>
        <w:rPr>
          <w:szCs w:val="26"/>
          <w:lang w:val="fr-FR"/>
        </w:rPr>
      </w:pPr>
      <w:r w:rsidRPr="00006205">
        <w:rPr>
          <w:szCs w:val="26"/>
          <w:lang w:val="fr-FR"/>
        </w:rPr>
        <w:t>le contrôle de la qualité des intrants agricoles et des produits agricoles destinés à l’exportation ;</w:t>
      </w:r>
    </w:p>
    <w:p w:rsidR="00614290" w:rsidRPr="00006205" w:rsidRDefault="00614290" w:rsidP="008875AF">
      <w:pPr>
        <w:numPr>
          <w:ilvl w:val="0"/>
          <w:numId w:val="65"/>
        </w:numPr>
        <w:ind w:left="709"/>
        <w:rPr>
          <w:szCs w:val="26"/>
          <w:lang w:val="fr-FR"/>
        </w:rPr>
      </w:pPr>
      <w:r w:rsidRPr="00006205">
        <w:rPr>
          <w:szCs w:val="26"/>
          <w:lang w:val="fr-FR"/>
        </w:rPr>
        <w:t>du contrôle de l’application de la réglementation en matière de protection phytosanitaire ;</w:t>
      </w:r>
    </w:p>
    <w:p w:rsidR="00614290" w:rsidRPr="00006205" w:rsidRDefault="00614290" w:rsidP="008875AF">
      <w:pPr>
        <w:numPr>
          <w:ilvl w:val="0"/>
          <w:numId w:val="65"/>
        </w:numPr>
        <w:ind w:left="709"/>
        <w:rPr>
          <w:szCs w:val="26"/>
          <w:lang w:val="fr-FR"/>
        </w:rPr>
      </w:pPr>
      <w:r w:rsidRPr="00006205">
        <w:rPr>
          <w:szCs w:val="26"/>
          <w:lang w:val="fr-FR"/>
        </w:rPr>
        <w:t>de l’appui-conseil aux producteurs et organisations professionnelles agricoles.</w:t>
      </w:r>
    </w:p>
    <w:p w:rsidR="00614290" w:rsidRPr="00006205" w:rsidRDefault="00614290" w:rsidP="00614290">
      <w:pPr>
        <w:rPr>
          <w:lang w:val="fr-FR"/>
        </w:rPr>
      </w:pPr>
      <w:r w:rsidRPr="00006205">
        <w:rPr>
          <w:lang w:val="fr-FR"/>
        </w:rPr>
        <w:t>Les produits chimiques qui sont particulièrement soumis au contrôle du ministère chargé de l’agriculture sont les pesticides et les engrais. La gestion de ces produits est assurée par la Direction Générale des Productions Végétales (DGPV).</w:t>
      </w:r>
    </w:p>
    <w:p w:rsidR="00614290" w:rsidRPr="00006205" w:rsidRDefault="00614290" w:rsidP="00614290">
      <w:pPr>
        <w:rPr>
          <w:lang w:val="fr-FR"/>
        </w:rPr>
      </w:pPr>
    </w:p>
    <w:p w:rsidR="00614290" w:rsidRPr="00006205" w:rsidRDefault="009E0D27" w:rsidP="009E0D27">
      <w:pPr>
        <w:pStyle w:val="Heading5"/>
        <w:rPr>
          <w:rFonts w:ascii="Palatino Linotype" w:hAnsi="Palatino Linotype" w:cs="Arial"/>
          <w:spacing w:val="-4"/>
          <w:sz w:val="28"/>
          <w:lang w:val="fr-FR"/>
        </w:rPr>
      </w:pPr>
      <w:r w:rsidRPr="00006205">
        <w:rPr>
          <w:lang w:val="fr-FR"/>
        </w:rPr>
        <w:t>IV.2.2.1.1</w:t>
      </w:r>
      <w:r w:rsidR="00614290" w:rsidRPr="00006205">
        <w:rPr>
          <w:lang w:val="fr-FR"/>
        </w:rPr>
        <w:t xml:space="preserve">. La Direction de la Protection des Végétaux </w:t>
      </w:r>
      <w:r w:rsidR="00434545">
        <w:rPr>
          <w:lang w:val="fr-FR"/>
        </w:rPr>
        <w:t xml:space="preserve">et du Conditionnement </w:t>
      </w:r>
      <w:r w:rsidR="00614290" w:rsidRPr="00006205">
        <w:rPr>
          <w:lang w:val="fr-FR"/>
        </w:rPr>
        <w:t>(DPV</w:t>
      </w:r>
      <w:r w:rsidR="00434545">
        <w:rPr>
          <w:lang w:val="fr-FR"/>
        </w:rPr>
        <w:t>C</w:t>
      </w:r>
      <w:r w:rsidR="00614290" w:rsidRPr="00006205">
        <w:rPr>
          <w:lang w:val="fr-FR"/>
        </w:rPr>
        <w:t xml:space="preserve">) </w:t>
      </w:r>
    </w:p>
    <w:p w:rsidR="00614290" w:rsidRPr="00006205" w:rsidRDefault="00614290" w:rsidP="00614290">
      <w:pPr>
        <w:rPr>
          <w:lang w:val="fr-FR"/>
        </w:rPr>
      </w:pPr>
      <w:r w:rsidRPr="00006205">
        <w:rPr>
          <w:spacing w:val="-5"/>
          <w:lang w:val="fr-FR"/>
        </w:rPr>
        <w:t>La Direction de la Protection des Végét</w:t>
      </w:r>
      <w:r w:rsidRPr="00006205">
        <w:rPr>
          <w:lang w:val="fr-FR"/>
        </w:rPr>
        <w:t>aux</w:t>
      </w:r>
      <w:r w:rsidR="00434545">
        <w:rPr>
          <w:lang w:val="fr-FR"/>
        </w:rPr>
        <w:t xml:space="preserve"> et du conditionnement</w:t>
      </w:r>
      <w:r w:rsidRPr="00006205">
        <w:rPr>
          <w:lang w:val="fr-FR"/>
        </w:rPr>
        <w:t xml:space="preserve"> (DPV</w:t>
      </w:r>
      <w:r w:rsidR="00434545">
        <w:rPr>
          <w:lang w:val="fr-FR"/>
        </w:rPr>
        <w:t>C</w:t>
      </w:r>
      <w:r w:rsidRPr="00006205">
        <w:rPr>
          <w:lang w:val="fr-FR"/>
        </w:rPr>
        <w:t>) a été créée pour répondre à l’</w:t>
      </w:r>
      <w:r w:rsidRPr="00006205">
        <w:rPr>
          <w:spacing w:val="-4"/>
          <w:lang w:val="fr-FR"/>
        </w:rPr>
        <w:t xml:space="preserve">objectif </w:t>
      </w:r>
      <w:r w:rsidRPr="00006205">
        <w:rPr>
          <w:spacing w:val="-3"/>
          <w:lang w:val="fr-FR"/>
        </w:rPr>
        <w:t>stratégique de développement agricole durable et d’atteinte de la sécurité alimentaire.</w:t>
      </w:r>
      <w:r w:rsidRPr="00006205">
        <w:rPr>
          <w:spacing w:val="-4"/>
          <w:lang w:val="fr-FR"/>
        </w:rPr>
        <w:t xml:space="preserve"> L’</w:t>
      </w:r>
      <w:r w:rsidRPr="00006205">
        <w:rPr>
          <w:rFonts w:eastAsia="Batang"/>
          <w:bCs/>
          <w:lang w:val="fr-FR"/>
        </w:rPr>
        <w:t>Arreté N°2009</w:t>
      </w:r>
      <w:r w:rsidRPr="00006205">
        <w:rPr>
          <w:bCs/>
          <w:lang w:val="fr-FR"/>
        </w:rPr>
        <w:t>/045</w:t>
      </w:r>
      <w:r w:rsidRPr="00006205">
        <w:rPr>
          <w:lang w:val="fr-FR"/>
        </w:rPr>
        <w:t>/MAHRH/CAB portant attributions et fonctionnement de la Direction Générale des Productions Végétales en son article</w:t>
      </w:r>
      <w:r w:rsidRPr="00006205">
        <w:rPr>
          <w:bCs/>
          <w:lang w:val="fr-FR"/>
        </w:rPr>
        <w:t xml:space="preserve"> 31 définit les missions de </w:t>
      </w:r>
      <w:r w:rsidR="009E0D27" w:rsidRPr="00006205">
        <w:rPr>
          <w:bCs/>
          <w:lang w:val="fr-FR"/>
        </w:rPr>
        <w:t xml:space="preserve">la </w:t>
      </w:r>
      <w:r w:rsidRPr="00006205">
        <w:rPr>
          <w:bCs/>
          <w:lang w:val="fr-FR"/>
        </w:rPr>
        <w:t>DPV</w:t>
      </w:r>
      <w:r w:rsidR="007116F3">
        <w:rPr>
          <w:bCs/>
          <w:lang w:val="fr-FR"/>
        </w:rPr>
        <w:t>C</w:t>
      </w:r>
      <w:r w:rsidRPr="00006205">
        <w:rPr>
          <w:bCs/>
          <w:lang w:val="fr-FR"/>
        </w:rPr>
        <w:t>. Celle-ci</w:t>
      </w:r>
      <w:r w:rsidRPr="00006205">
        <w:rPr>
          <w:lang w:val="fr-FR"/>
        </w:rPr>
        <w:t xml:space="preserve"> est chargée :</w:t>
      </w:r>
    </w:p>
    <w:p w:rsidR="00614290" w:rsidRPr="00006205" w:rsidRDefault="009E0D27" w:rsidP="008875AF">
      <w:pPr>
        <w:numPr>
          <w:ilvl w:val="0"/>
          <w:numId w:val="66"/>
        </w:numPr>
        <w:ind w:left="426" w:hanging="219"/>
        <w:rPr>
          <w:rFonts w:cs="Arial"/>
          <w:szCs w:val="26"/>
          <w:lang w:val="fr-FR"/>
        </w:rPr>
      </w:pPr>
      <w:r w:rsidRPr="00006205">
        <w:rPr>
          <w:rFonts w:cs="Arial"/>
          <w:szCs w:val="26"/>
          <w:lang w:val="fr-FR"/>
        </w:rPr>
        <w:t>d</w:t>
      </w:r>
      <w:r w:rsidR="00614290" w:rsidRPr="00006205">
        <w:rPr>
          <w:rFonts w:cs="Arial"/>
          <w:szCs w:val="26"/>
          <w:lang w:val="fr-FR"/>
        </w:rPr>
        <w:t xml:space="preserve">e définir et </w:t>
      </w:r>
      <w:r w:rsidRPr="00006205">
        <w:rPr>
          <w:rFonts w:cs="Arial"/>
          <w:szCs w:val="26"/>
          <w:lang w:val="fr-FR"/>
        </w:rPr>
        <w:t>d’</w:t>
      </w:r>
      <w:r w:rsidR="00614290" w:rsidRPr="00006205">
        <w:rPr>
          <w:rFonts w:cs="Arial"/>
          <w:szCs w:val="26"/>
          <w:lang w:val="fr-FR"/>
        </w:rPr>
        <w:t>assurer la mise en œuvre des programmes et méthodes de gestion durable des nuisibles des végétaux et produits végétaux ;</w:t>
      </w:r>
    </w:p>
    <w:p w:rsidR="00614290" w:rsidRPr="00006205" w:rsidRDefault="009E0D27" w:rsidP="008875AF">
      <w:pPr>
        <w:numPr>
          <w:ilvl w:val="0"/>
          <w:numId w:val="66"/>
        </w:numPr>
        <w:ind w:left="426" w:hanging="219"/>
        <w:rPr>
          <w:rFonts w:cs="Arial"/>
          <w:szCs w:val="26"/>
          <w:lang w:val="fr-FR"/>
        </w:rPr>
      </w:pPr>
      <w:r w:rsidRPr="00006205">
        <w:rPr>
          <w:rFonts w:cs="Arial"/>
          <w:szCs w:val="26"/>
          <w:lang w:val="fr-FR"/>
        </w:rPr>
        <w:t>d</w:t>
      </w:r>
      <w:r w:rsidR="00614290" w:rsidRPr="00006205">
        <w:rPr>
          <w:rFonts w:cs="Arial"/>
          <w:szCs w:val="26"/>
          <w:lang w:val="fr-FR"/>
        </w:rPr>
        <w:t xml:space="preserve">e contribuer à l’élaboration et à la diffusion des normes de qualité </w:t>
      </w:r>
      <w:r w:rsidR="00614290" w:rsidRPr="00006205">
        <w:rPr>
          <w:rFonts w:cs="Arial"/>
          <w:color w:val="000000"/>
          <w:szCs w:val="26"/>
          <w:lang w:val="fr-FR"/>
        </w:rPr>
        <w:t>des produits soumis au contrôle ;</w:t>
      </w:r>
    </w:p>
    <w:p w:rsidR="00614290" w:rsidRPr="00006205" w:rsidRDefault="009E0D27" w:rsidP="008875AF">
      <w:pPr>
        <w:numPr>
          <w:ilvl w:val="0"/>
          <w:numId w:val="66"/>
        </w:numPr>
        <w:ind w:left="426" w:hanging="219"/>
        <w:rPr>
          <w:rFonts w:cs="Arial"/>
          <w:szCs w:val="26"/>
          <w:lang w:val="fr-FR"/>
        </w:rPr>
      </w:pPr>
      <w:r w:rsidRPr="00006205">
        <w:rPr>
          <w:rFonts w:cs="Arial"/>
          <w:szCs w:val="26"/>
          <w:lang w:val="fr-FR"/>
        </w:rPr>
        <w:t>d</w:t>
      </w:r>
      <w:r w:rsidR="00614290" w:rsidRPr="00006205">
        <w:rPr>
          <w:rFonts w:cs="Arial"/>
          <w:szCs w:val="26"/>
          <w:lang w:val="fr-FR"/>
        </w:rPr>
        <w:t>’assurer la surveillance phytosanitaire des cultures et la lutte contre les fléaux (acridiens, oiseaux, rongeurs, etc.) ;</w:t>
      </w:r>
    </w:p>
    <w:p w:rsidR="00614290" w:rsidRPr="00006205" w:rsidRDefault="009E0D27" w:rsidP="008875AF">
      <w:pPr>
        <w:numPr>
          <w:ilvl w:val="0"/>
          <w:numId w:val="66"/>
        </w:numPr>
        <w:ind w:left="426" w:hanging="219"/>
        <w:rPr>
          <w:rFonts w:cs="Arial"/>
          <w:szCs w:val="26"/>
          <w:lang w:val="fr-FR"/>
        </w:rPr>
      </w:pPr>
      <w:r w:rsidRPr="00006205">
        <w:rPr>
          <w:rFonts w:cs="Arial"/>
          <w:szCs w:val="26"/>
          <w:lang w:val="fr-FR"/>
        </w:rPr>
        <w:t>d</w:t>
      </w:r>
      <w:r w:rsidR="00614290" w:rsidRPr="00006205">
        <w:rPr>
          <w:rFonts w:cs="Arial"/>
          <w:szCs w:val="26"/>
          <w:lang w:val="fr-FR"/>
        </w:rPr>
        <w:t>’assurer l’élaboration/l’actualisation et l’application des textes législatifs et réglementaires sur le contrôle phytosanitaire, la qualité des pesticides, à l’intérieur du territoire national, à l’importation, à l’exportation et au transit ;</w:t>
      </w:r>
    </w:p>
    <w:p w:rsidR="00614290" w:rsidRPr="00006205" w:rsidRDefault="009E0D27" w:rsidP="008875AF">
      <w:pPr>
        <w:numPr>
          <w:ilvl w:val="0"/>
          <w:numId w:val="66"/>
        </w:numPr>
        <w:ind w:left="426" w:hanging="219"/>
        <w:rPr>
          <w:rFonts w:cs="Arial"/>
          <w:szCs w:val="26"/>
          <w:lang w:val="fr-FR"/>
        </w:rPr>
      </w:pPr>
      <w:r w:rsidRPr="00006205">
        <w:rPr>
          <w:rFonts w:cs="Arial"/>
          <w:szCs w:val="26"/>
          <w:lang w:val="fr-FR"/>
        </w:rPr>
        <w:t>d</w:t>
      </w:r>
      <w:r w:rsidR="00614290" w:rsidRPr="00006205">
        <w:rPr>
          <w:rFonts w:cs="Arial"/>
          <w:szCs w:val="26"/>
          <w:lang w:val="fr-FR"/>
        </w:rPr>
        <w:t>’assurer les activités de post-homologation des pesticides dont la toxicovigilance ;</w:t>
      </w:r>
    </w:p>
    <w:p w:rsidR="00614290" w:rsidRPr="00006205" w:rsidRDefault="009E0D27" w:rsidP="008875AF">
      <w:pPr>
        <w:numPr>
          <w:ilvl w:val="0"/>
          <w:numId w:val="66"/>
        </w:numPr>
        <w:ind w:left="426" w:hanging="219"/>
        <w:rPr>
          <w:rFonts w:cs="Arial"/>
          <w:szCs w:val="26"/>
          <w:lang w:val="fr-FR"/>
        </w:rPr>
      </w:pPr>
      <w:r w:rsidRPr="00006205">
        <w:rPr>
          <w:rFonts w:cs="Arial"/>
          <w:szCs w:val="26"/>
          <w:lang w:val="fr-FR"/>
        </w:rPr>
        <w:t>d</w:t>
      </w:r>
      <w:r w:rsidR="00614290" w:rsidRPr="00006205">
        <w:rPr>
          <w:rFonts w:cs="Arial"/>
          <w:szCs w:val="26"/>
          <w:lang w:val="fr-FR"/>
        </w:rPr>
        <w:t>’assurer la formation, l’information et l’appui technique aux acteurs en matière de qualité et de protection des végétaux ;</w:t>
      </w:r>
    </w:p>
    <w:p w:rsidR="00614290" w:rsidRPr="00006205" w:rsidRDefault="009E0D27" w:rsidP="008875AF">
      <w:pPr>
        <w:numPr>
          <w:ilvl w:val="0"/>
          <w:numId w:val="66"/>
        </w:numPr>
        <w:ind w:left="426" w:hanging="219"/>
        <w:rPr>
          <w:rFonts w:cs="Arial"/>
          <w:b/>
          <w:szCs w:val="26"/>
          <w:u w:val="single"/>
          <w:lang w:val="fr-FR"/>
        </w:rPr>
      </w:pPr>
      <w:r w:rsidRPr="00006205">
        <w:rPr>
          <w:rFonts w:cs="Arial"/>
          <w:szCs w:val="26"/>
          <w:lang w:val="fr-FR"/>
        </w:rPr>
        <w:t>d</w:t>
      </w:r>
      <w:r w:rsidR="00614290" w:rsidRPr="00006205">
        <w:rPr>
          <w:rFonts w:cs="Arial"/>
          <w:szCs w:val="26"/>
          <w:lang w:val="fr-FR"/>
        </w:rPr>
        <w:t>’assurer la coordination de tous les projets et programmes intervenant dans le domaine de la protection des végétaux au niveau national.</w:t>
      </w:r>
    </w:p>
    <w:p w:rsidR="00614290" w:rsidRPr="00006205" w:rsidRDefault="00792E3F" w:rsidP="00614290">
      <w:pPr>
        <w:ind w:firstLine="357"/>
        <w:rPr>
          <w:rFonts w:cs="Arial"/>
          <w:szCs w:val="26"/>
          <w:lang w:val="fr-FR"/>
        </w:rPr>
      </w:pPr>
      <w:r w:rsidRPr="00006205">
        <w:rPr>
          <w:lang w:val="fr-FR"/>
        </w:rPr>
        <w:t xml:space="preserve">La Direction de la Protection des Végétaux </w:t>
      </w:r>
      <w:r w:rsidR="00C640E5">
        <w:rPr>
          <w:lang w:val="fr-FR"/>
        </w:rPr>
        <w:t xml:space="preserve">et du conditionnement </w:t>
      </w:r>
      <w:r w:rsidRPr="00006205">
        <w:rPr>
          <w:lang w:val="fr-FR"/>
        </w:rPr>
        <w:t>comprend trois (3) services techniques qui sont :</w:t>
      </w:r>
    </w:p>
    <w:p w:rsidR="00926F8B" w:rsidRPr="00006205" w:rsidRDefault="009E0D27" w:rsidP="00C640E5">
      <w:pPr>
        <w:numPr>
          <w:ilvl w:val="0"/>
          <w:numId w:val="26"/>
        </w:numPr>
        <w:spacing w:after="120"/>
        <w:ind w:left="0" w:firstLine="357"/>
        <w:rPr>
          <w:lang w:val="fr-FR"/>
        </w:rPr>
      </w:pPr>
      <w:r w:rsidRPr="00006205">
        <w:rPr>
          <w:color w:val="000000"/>
          <w:lang w:val="fr-FR"/>
        </w:rPr>
        <w:t>l</w:t>
      </w:r>
      <w:r w:rsidR="00792E3F" w:rsidRPr="00006205">
        <w:rPr>
          <w:color w:val="000000"/>
          <w:lang w:val="fr-FR"/>
        </w:rPr>
        <w:t>e Service des Interventions (SI) ;</w:t>
      </w:r>
    </w:p>
    <w:p w:rsidR="00614290" w:rsidRPr="00006205" w:rsidRDefault="009E0D27" w:rsidP="00C640E5">
      <w:pPr>
        <w:numPr>
          <w:ilvl w:val="0"/>
          <w:numId w:val="26"/>
        </w:numPr>
        <w:spacing w:after="120"/>
        <w:ind w:left="0" w:firstLine="357"/>
        <w:rPr>
          <w:rFonts w:cs="Arial"/>
          <w:szCs w:val="26"/>
          <w:lang w:val="fr-FR"/>
        </w:rPr>
      </w:pPr>
      <w:r w:rsidRPr="00006205">
        <w:rPr>
          <w:color w:val="000000"/>
          <w:lang w:val="fr-FR"/>
        </w:rPr>
        <w:t>l</w:t>
      </w:r>
      <w:r w:rsidR="00792E3F" w:rsidRPr="00006205">
        <w:rPr>
          <w:color w:val="000000"/>
          <w:lang w:val="fr-FR"/>
        </w:rPr>
        <w:t>e Service</w:t>
      </w:r>
      <w:r w:rsidR="00B65D5E" w:rsidRPr="00006205">
        <w:rPr>
          <w:color w:val="000000"/>
          <w:lang w:val="fr-FR"/>
        </w:rPr>
        <w:t xml:space="preserve"> </w:t>
      </w:r>
      <w:r w:rsidR="00792E3F" w:rsidRPr="00006205">
        <w:rPr>
          <w:color w:val="000000"/>
          <w:lang w:val="fr-FR"/>
        </w:rPr>
        <w:t>du Contrôle Phytosanitaire et de la Qualité</w:t>
      </w:r>
      <w:r w:rsidR="00B65D5E" w:rsidRPr="00006205">
        <w:rPr>
          <w:color w:val="000000"/>
          <w:lang w:val="fr-FR"/>
        </w:rPr>
        <w:t xml:space="preserve"> </w:t>
      </w:r>
      <w:r w:rsidR="00792E3F" w:rsidRPr="00006205">
        <w:rPr>
          <w:color w:val="000000"/>
          <w:lang w:val="fr-FR"/>
        </w:rPr>
        <w:t>(SCPQ) ;</w:t>
      </w:r>
    </w:p>
    <w:p w:rsidR="00614290" w:rsidRPr="00006205" w:rsidRDefault="009E0D27" w:rsidP="00C640E5">
      <w:pPr>
        <w:numPr>
          <w:ilvl w:val="0"/>
          <w:numId w:val="26"/>
        </w:numPr>
        <w:spacing w:after="120"/>
        <w:ind w:left="0" w:firstLine="357"/>
        <w:rPr>
          <w:rFonts w:cs="Arial"/>
          <w:szCs w:val="26"/>
          <w:lang w:val="fr-FR"/>
        </w:rPr>
      </w:pPr>
      <w:r w:rsidRPr="00006205">
        <w:rPr>
          <w:color w:val="000000"/>
          <w:lang w:val="fr-FR"/>
        </w:rPr>
        <w:t>l</w:t>
      </w:r>
      <w:r w:rsidR="00792E3F" w:rsidRPr="00006205">
        <w:rPr>
          <w:color w:val="000000"/>
          <w:lang w:val="fr-FR"/>
        </w:rPr>
        <w:t>e Service des Pesticides (SP)</w:t>
      </w:r>
      <w:r w:rsidR="00792E3F" w:rsidRPr="00006205">
        <w:rPr>
          <w:lang w:val="fr-FR"/>
        </w:rPr>
        <w:t>.</w:t>
      </w:r>
    </w:p>
    <w:p w:rsidR="00614290" w:rsidRPr="00006205" w:rsidRDefault="00614290" w:rsidP="00614290">
      <w:pPr>
        <w:ind w:firstLine="357"/>
        <w:outlineLvl w:val="2"/>
        <w:rPr>
          <w:rFonts w:cs="Arial"/>
          <w:bCs/>
          <w:iCs/>
          <w:color w:val="000000"/>
          <w:sz w:val="28"/>
          <w:szCs w:val="28"/>
          <w:lang w:val="fr-FR"/>
        </w:rPr>
      </w:pPr>
    </w:p>
    <w:p w:rsidR="00614290" w:rsidRPr="00006205" w:rsidRDefault="009E0D27" w:rsidP="009E0D27">
      <w:pPr>
        <w:pStyle w:val="Heading5"/>
        <w:rPr>
          <w:lang w:val="fr-FR"/>
        </w:rPr>
      </w:pPr>
      <w:bookmarkStart w:id="184" w:name="_Toc370185598"/>
      <w:bookmarkStart w:id="185" w:name="_Toc370409945"/>
      <w:r w:rsidRPr="00006205">
        <w:rPr>
          <w:lang w:val="fr-FR"/>
        </w:rPr>
        <w:t>IV.2.2.1</w:t>
      </w:r>
      <w:r w:rsidR="00614290" w:rsidRPr="00006205">
        <w:rPr>
          <w:lang w:val="fr-FR"/>
        </w:rPr>
        <w:t>.</w:t>
      </w:r>
      <w:r w:rsidRPr="00006205">
        <w:rPr>
          <w:lang w:val="fr-FR"/>
        </w:rPr>
        <w:t>2</w:t>
      </w:r>
      <w:r w:rsidR="00614290" w:rsidRPr="00006205">
        <w:rPr>
          <w:lang w:val="fr-FR"/>
        </w:rPr>
        <w:t>. La Commission Nationale de Contrôle des Pesticides (CNCP)</w:t>
      </w:r>
      <w:bookmarkEnd w:id="184"/>
      <w:bookmarkEnd w:id="185"/>
    </w:p>
    <w:p w:rsidR="00792E3F" w:rsidRPr="00006205" w:rsidRDefault="00792E3F" w:rsidP="000D0E0E">
      <w:pPr>
        <w:rPr>
          <w:lang w:val="fr-FR"/>
        </w:rPr>
      </w:pPr>
      <w:r w:rsidRPr="00006205">
        <w:rPr>
          <w:lang w:val="fr-FR"/>
        </w:rPr>
        <w:t xml:space="preserve">Au regard de l’article 23 de la </w:t>
      </w:r>
      <w:r w:rsidR="001E69F8" w:rsidRPr="00006205">
        <w:rPr>
          <w:lang w:val="fr-FR"/>
        </w:rPr>
        <w:t>réglementation commune aux états membres du CILSS sur l’homologation des pesticides</w:t>
      </w:r>
      <w:r w:rsidRPr="00006205">
        <w:rPr>
          <w:lang w:val="fr-FR"/>
        </w:rPr>
        <w:t>, il a été pris deux (02) lois et leurs textes d’applications :</w:t>
      </w:r>
    </w:p>
    <w:p w:rsidR="00926F8B" w:rsidRPr="00006205" w:rsidRDefault="00792E3F" w:rsidP="008875AF">
      <w:pPr>
        <w:numPr>
          <w:ilvl w:val="0"/>
          <w:numId w:val="64"/>
        </w:numPr>
        <w:ind w:left="284" w:hanging="218"/>
        <w:rPr>
          <w:lang w:val="fr-FR"/>
        </w:rPr>
      </w:pPr>
      <w:r w:rsidRPr="00006205">
        <w:rPr>
          <w:lang w:val="fr-FR"/>
        </w:rPr>
        <w:t>Loi N°041/96/ADP du 08 novembre 1996 instituant un contrôle des pesticides au Burkina Faso ;</w:t>
      </w:r>
    </w:p>
    <w:p w:rsidR="00926F8B" w:rsidRPr="00006205" w:rsidRDefault="00792E3F" w:rsidP="008875AF">
      <w:pPr>
        <w:numPr>
          <w:ilvl w:val="0"/>
          <w:numId w:val="64"/>
        </w:numPr>
        <w:ind w:left="284" w:hanging="218"/>
        <w:rPr>
          <w:lang w:val="fr-FR"/>
        </w:rPr>
      </w:pPr>
      <w:r w:rsidRPr="00006205">
        <w:rPr>
          <w:lang w:val="fr-FR"/>
        </w:rPr>
        <w:t>Loi N°006-98/AN du 26 Mars 1998 portant modification de la loi N°041/96/ADP du 08 Novembre 1996 instituant un contrôle des pesticides au Burkina Faso ;</w:t>
      </w:r>
    </w:p>
    <w:p w:rsidR="00926F8B" w:rsidRPr="00006205" w:rsidRDefault="00792E3F" w:rsidP="008875AF">
      <w:pPr>
        <w:numPr>
          <w:ilvl w:val="0"/>
          <w:numId w:val="64"/>
        </w:numPr>
        <w:ind w:left="284" w:hanging="218"/>
        <w:rPr>
          <w:lang w:val="fr-FR"/>
        </w:rPr>
      </w:pPr>
      <w:r w:rsidRPr="00006205">
        <w:rPr>
          <w:lang w:val="fr-FR"/>
        </w:rPr>
        <w:t>Décret N°98-472/PRES/PM/AGRI du 20 Décembre 1998 portant attribution, composition et règles de fonctionnement de la Commission National</w:t>
      </w:r>
      <w:r w:rsidR="009E0D27" w:rsidRPr="00006205">
        <w:rPr>
          <w:lang w:val="fr-FR"/>
        </w:rPr>
        <w:t>e</w:t>
      </w:r>
      <w:r w:rsidRPr="00006205">
        <w:rPr>
          <w:lang w:val="fr-FR"/>
        </w:rPr>
        <w:t xml:space="preserve"> de Contrôle des Pesticides (CNCP) ; </w:t>
      </w:r>
    </w:p>
    <w:p w:rsidR="00926F8B" w:rsidRPr="00006205" w:rsidRDefault="00D07185" w:rsidP="008875AF">
      <w:pPr>
        <w:numPr>
          <w:ilvl w:val="0"/>
          <w:numId w:val="64"/>
        </w:numPr>
        <w:ind w:left="284" w:hanging="218"/>
        <w:rPr>
          <w:lang w:val="fr-FR"/>
        </w:rPr>
      </w:pPr>
      <w:r w:rsidRPr="00006205">
        <w:rPr>
          <w:lang w:val="fr-FR"/>
        </w:rPr>
        <w:lastRenderedPageBreak/>
        <w:t>Décret</w:t>
      </w:r>
      <w:r w:rsidR="00B65D5E" w:rsidRPr="00006205">
        <w:rPr>
          <w:lang w:val="fr-FR"/>
        </w:rPr>
        <w:t xml:space="preserve"> </w:t>
      </w:r>
      <w:r w:rsidRPr="00006205">
        <w:rPr>
          <w:lang w:val="fr-FR"/>
        </w:rPr>
        <w:t>N°</w:t>
      </w:r>
      <w:r w:rsidR="00792E3F" w:rsidRPr="00006205">
        <w:rPr>
          <w:lang w:val="fr-FR"/>
        </w:rPr>
        <w:t>2005- 051 /PRES/PM/ MAHRH du 07 février 2005 portant modification du décret N°98-472/PRES/PM/AGRI du 20 décembre 1998 portant attribution, composition et règles de fonctionnement de la Commission Nationale de Contrôle des Pesticides (CNCP) ;</w:t>
      </w:r>
    </w:p>
    <w:p w:rsidR="00926F8B" w:rsidRPr="00006205" w:rsidRDefault="00792E3F" w:rsidP="008875AF">
      <w:pPr>
        <w:numPr>
          <w:ilvl w:val="0"/>
          <w:numId w:val="64"/>
        </w:numPr>
        <w:ind w:left="284" w:hanging="218"/>
        <w:rPr>
          <w:lang w:val="fr-FR"/>
        </w:rPr>
      </w:pPr>
      <w:r w:rsidRPr="00006205">
        <w:rPr>
          <w:lang w:val="fr-FR"/>
        </w:rPr>
        <w:t>Décret N°2008-679/PRES/PM/MAHRH/MCPEA du 27 octobre 2008 portant conditions de délivrance d’agrément pour le formulateur, le reconditionneur, le vendeur grossiste, le vendeur détaillant et l’applicateur prestataire de services de pesticides.</w:t>
      </w:r>
    </w:p>
    <w:p w:rsidR="00926F8B" w:rsidRPr="00006205" w:rsidRDefault="00926F8B" w:rsidP="00926F8B">
      <w:pPr>
        <w:rPr>
          <w:rFonts w:cs="Arial"/>
          <w:bCs/>
          <w:lang w:val="fr-FR"/>
        </w:rPr>
      </w:pPr>
      <w:r w:rsidRPr="00006205">
        <w:rPr>
          <w:lang w:val="fr-FR"/>
        </w:rPr>
        <w:t xml:space="preserve">La CNCP a été installée officiellement le 01 Août 2000 après que le Décret N°98-472 du 02/12/98 et l’Arrêté N°99-00045 du 03/11/99 aient été signés. </w:t>
      </w:r>
      <w:r w:rsidR="00792E3F" w:rsidRPr="00006205">
        <w:rPr>
          <w:rFonts w:cs="Arial"/>
          <w:bCs/>
          <w:lang w:val="fr-FR"/>
        </w:rPr>
        <w:t xml:space="preserve">Elle a pour tâches essentielles: </w:t>
      </w:r>
    </w:p>
    <w:p w:rsidR="00926F8B" w:rsidRPr="00006205" w:rsidRDefault="00926F8B" w:rsidP="008875AF">
      <w:pPr>
        <w:numPr>
          <w:ilvl w:val="0"/>
          <w:numId w:val="63"/>
        </w:numPr>
        <w:ind w:left="567"/>
        <w:rPr>
          <w:lang w:val="fr-FR"/>
        </w:rPr>
      </w:pPr>
      <w:r w:rsidRPr="00006205">
        <w:rPr>
          <w:lang w:val="fr-FR"/>
        </w:rPr>
        <w:t xml:space="preserve">le suivi et l’évaluation de la législation sur les pesticides ; </w:t>
      </w:r>
    </w:p>
    <w:p w:rsidR="00926F8B" w:rsidRPr="00006205" w:rsidRDefault="00926F8B" w:rsidP="008875AF">
      <w:pPr>
        <w:numPr>
          <w:ilvl w:val="0"/>
          <w:numId w:val="63"/>
        </w:numPr>
        <w:ind w:left="567"/>
        <w:rPr>
          <w:lang w:val="fr-FR"/>
        </w:rPr>
      </w:pPr>
      <w:r w:rsidRPr="00006205">
        <w:rPr>
          <w:lang w:val="fr-FR"/>
        </w:rPr>
        <w:t xml:space="preserve">l’étude des dossiers de demandes d’agréments ; </w:t>
      </w:r>
    </w:p>
    <w:p w:rsidR="00926F8B" w:rsidRPr="00006205" w:rsidRDefault="00926F8B" w:rsidP="008875AF">
      <w:pPr>
        <w:numPr>
          <w:ilvl w:val="0"/>
          <w:numId w:val="63"/>
        </w:numPr>
        <w:ind w:left="567"/>
        <w:rPr>
          <w:lang w:val="fr-FR"/>
        </w:rPr>
      </w:pPr>
      <w:r w:rsidRPr="00006205">
        <w:rPr>
          <w:lang w:val="fr-FR"/>
        </w:rPr>
        <w:t>le suivi et l’évaluation des résolutions et recommandations du Comité Sahélien des Pesticides ;</w:t>
      </w:r>
    </w:p>
    <w:p w:rsidR="00926F8B" w:rsidRPr="00006205" w:rsidRDefault="00792E3F" w:rsidP="008875AF">
      <w:pPr>
        <w:numPr>
          <w:ilvl w:val="0"/>
          <w:numId w:val="63"/>
        </w:numPr>
        <w:ind w:left="567"/>
        <w:rPr>
          <w:rFonts w:cs="Arial"/>
          <w:lang w:val="fr-FR"/>
        </w:rPr>
      </w:pPr>
      <w:r w:rsidRPr="00006205">
        <w:rPr>
          <w:rFonts w:cs="Arial"/>
          <w:lang w:val="fr-FR"/>
        </w:rPr>
        <w:t>l’étude et avis sur les produits relevant des conventions de Rotterdam et de Stockholm ;</w:t>
      </w:r>
    </w:p>
    <w:p w:rsidR="00926F8B" w:rsidRPr="00006205" w:rsidRDefault="00792E3F" w:rsidP="008875AF">
      <w:pPr>
        <w:numPr>
          <w:ilvl w:val="0"/>
          <w:numId w:val="63"/>
        </w:numPr>
        <w:ind w:left="567"/>
        <w:rPr>
          <w:rFonts w:cs="Arial"/>
          <w:lang w:val="fr-FR"/>
        </w:rPr>
      </w:pPr>
      <w:r w:rsidRPr="00006205">
        <w:rPr>
          <w:rFonts w:cs="Arial"/>
          <w:lang w:val="fr-FR"/>
        </w:rPr>
        <w:t>la vérification de l’enregistrement des pesticides autorisés, réglementés et interdits ;</w:t>
      </w:r>
    </w:p>
    <w:p w:rsidR="00926F8B" w:rsidRPr="00006205" w:rsidRDefault="00792E3F" w:rsidP="008875AF">
      <w:pPr>
        <w:numPr>
          <w:ilvl w:val="0"/>
          <w:numId w:val="63"/>
        </w:numPr>
        <w:ind w:left="567"/>
        <w:rPr>
          <w:rFonts w:cs="Arial"/>
          <w:lang w:val="fr-FR"/>
        </w:rPr>
      </w:pPr>
      <w:r w:rsidRPr="00006205">
        <w:rPr>
          <w:rFonts w:cs="Arial"/>
          <w:lang w:val="fr-FR"/>
        </w:rPr>
        <w:t>l’avis sur les questions liées à la pollution due aux pesticides.</w:t>
      </w:r>
    </w:p>
    <w:p w:rsidR="00B30E1B" w:rsidRPr="00006205" w:rsidRDefault="00B30E1B" w:rsidP="00B30E1B">
      <w:pPr>
        <w:ind w:left="207" w:firstLine="0"/>
        <w:rPr>
          <w:lang w:val="fr-FR"/>
        </w:rPr>
      </w:pPr>
    </w:p>
    <w:p w:rsidR="00792E3F" w:rsidRPr="00006205" w:rsidRDefault="009E0D27" w:rsidP="009E0D27">
      <w:pPr>
        <w:pStyle w:val="Heading4"/>
        <w:rPr>
          <w:lang w:val="fr-FR"/>
        </w:rPr>
      </w:pPr>
      <w:r w:rsidRPr="00006205">
        <w:rPr>
          <w:lang w:val="fr-FR"/>
        </w:rPr>
        <w:t>IV.2.2.</w:t>
      </w:r>
      <w:r w:rsidR="00792E3F" w:rsidRPr="00006205">
        <w:rPr>
          <w:szCs w:val="24"/>
          <w:lang w:val="fr-FR"/>
        </w:rPr>
        <w:t>2.</w:t>
      </w:r>
      <w:r w:rsidR="00792E3F" w:rsidRPr="00006205">
        <w:rPr>
          <w:lang w:val="fr-FR"/>
        </w:rPr>
        <w:t xml:space="preserve"> Ministère de l’Environnement et du </w:t>
      </w:r>
      <w:r w:rsidR="003F1BEC" w:rsidRPr="00006205">
        <w:rPr>
          <w:lang w:val="fr-FR"/>
        </w:rPr>
        <w:t>Développement Durable (MEDD</w:t>
      </w:r>
      <w:r w:rsidR="00792E3F" w:rsidRPr="00006205">
        <w:rPr>
          <w:lang w:val="fr-FR"/>
        </w:rPr>
        <w:t>)</w:t>
      </w:r>
    </w:p>
    <w:p w:rsidR="00A156D8" w:rsidRPr="00006205" w:rsidRDefault="00A156D8" w:rsidP="00614290">
      <w:pPr>
        <w:rPr>
          <w:lang w:val="fr-FR"/>
        </w:rPr>
      </w:pPr>
      <w:r w:rsidRPr="00006205">
        <w:rPr>
          <w:lang w:val="fr-FR"/>
        </w:rPr>
        <w:t>Le ministère de l’environnement et du développement durable  « assure la mise en œuvre et le suivi de la politique du Gouvernement en matière d’environnement et d’assainissement du cadre de vie ». Dans le cadre de la gestion des pesticides, les textes de références au niveau de ce ministère sont :</w:t>
      </w:r>
    </w:p>
    <w:p w:rsidR="00614290" w:rsidRPr="00006205" w:rsidRDefault="009E0D27" w:rsidP="008875AF">
      <w:pPr>
        <w:numPr>
          <w:ilvl w:val="0"/>
          <w:numId w:val="61"/>
        </w:numPr>
        <w:ind w:left="426" w:hanging="219"/>
        <w:rPr>
          <w:lang w:val="fr-FR"/>
        </w:rPr>
      </w:pPr>
      <w:r w:rsidRPr="00006205">
        <w:rPr>
          <w:bCs/>
          <w:lang w:val="fr-FR"/>
        </w:rPr>
        <w:t>l</w:t>
      </w:r>
      <w:r w:rsidR="00614290" w:rsidRPr="00006205">
        <w:rPr>
          <w:bCs/>
          <w:lang w:val="fr-FR"/>
        </w:rPr>
        <w:t>a loi N°006-2013/AN du 2 Avril 2013, portant code de l’environnement au Burkina Faso</w:t>
      </w:r>
      <w:r w:rsidR="00614290" w:rsidRPr="00006205">
        <w:rPr>
          <w:lang w:val="fr-FR"/>
        </w:rPr>
        <w:t> ;</w:t>
      </w:r>
    </w:p>
    <w:p w:rsidR="00926F8B" w:rsidRPr="00006205" w:rsidRDefault="009E0D27" w:rsidP="008875AF">
      <w:pPr>
        <w:numPr>
          <w:ilvl w:val="0"/>
          <w:numId w:val="61"/>
        </w:numPr>
        <w:ind w:left="426" w:hanging="219"/>
        <w:rPr>
          <w:lang w:val="fr-FR"/>
        </w:rPr>
      </w:pPr>
      <w:r w:rsidRPr="00006205">
        <w:rPr>
          <w:lang w:val="fr-FR"/>
        </w:rPr>
        <w:t>l</w:t>
      </w:r>
      <w:r w:rsidR="00792E3F" w:rsidRPr="00006205">
        <w:rPr>
          <w:lang w:val="fr-FR"/>
        </w:rPr>
        <w:t>e Décret N°2001-185/PRES/PM/MEE du 07 Mai 2001 portant fixation des normes des rejets des polluants dans l’air, l’eau et le sol ;</w:t>
      </w:r>
    </w:p>
    <w:p w:rsidR="00926F8B" w:rsidRPr="00006205" w:rsidRDefault="009E0D27" w:rsidP="008875AF">
      <w:pPr>
        <w:numPr>
          <w:ilvl w:val="0"/>
          <w:numId w:val="61"/>
        </w:numPr>
        <w:ind w:left="426" w:hanging="219"/>
        <w:rPr>
          <w:lang w:val="fr-FR"/>
        </w:rPr>
      </w:pPr>
      <w:r w:rsidRPr="00006205">
        <w:rPr>
          <w:lang w:val="fr-FR"/>
        </w:rPr>
        <w:t>l</w:t>
      </w:r>
      <w:r w:rsidR="00792E3F" w:rsidRPr="00006205">
        <w:rPr>
          <w:lang w:val="fr-FR"/>
        </w:rPr>
        <w:t>e Décret N°98</w:t>
      </w:r>
      <w:r w:rsidR="00D07185" w:rsidRPr="00006205">
        <w:rPr>
          <w:lang w:val="fr-FR"/>
        </w:rPr>
        <w:t>-</w:t>
      </w:r>
      <w:r w:rsidR="00792E3F" w:rsidRPr="00006205">
        <w:rPr>
          <w:lang w:val="fr-FR"/>
        </w:rPr>
        <w:t>322/PRESS/PM/MEE/MCIA/MEM/MS/MATS/METSS/MEF du 28 Juillet 1998 portant conditions d’ouverture et de fonctionnement des établissements dangereux, insalubres et incommodes ;</w:t>
      </w:r>
    </w:p>
    <w:p w:rsidR="00926F8B" w:rsidRPr="00006205" w:rsidRDefault="009E0D27" w:rsidP="008875AF">
      <w:pPr>
        <w:numPr>
          <w:ilvl w:val="0"/>
          <w:numId w:val="61"/>
        </w:numPr>
        <w:ind w:left="426" w:hanging="219"/>
        <w:rPr>
          <w:lang w:val="fr-FR"/>
        </w:rPr>
      </w:pPr>
      <w:r w:rsidRPr="00006205">
        <w:rPr>
          <w:lang w:val="fr-FR"/>
        </w:rPr>
        <w:t>l</w:t>
      </w:r>
      <w:r w:rsidR="00792E3F" w:rsidRPr="00006205">
        <w:rPr>
          <w:lang w:val="fr-FR"/>
        </w:rPr>
        <w:t>e Décret N°2001-342/PRES/PM/MEE du 17 Juillet 2001 portant champ d’application, contenu et procédure de l’étude et de la noti</w:t>
      </w:r>
      <w:r w:rsidR="00D07185" w:rsidRPr="00006205">
        <w:rPr>
          <w:lang w:val="fr-FR"/>
        </w:rPr>
        <w:t>ce d’impact sur l’environnement ;</w:t>
      </w:r>
    </w:p>
    <w:p w:rsidR="00DC6D24" w:rsidRDefault="009E0D27" w:rsidP="008875AF">
      <w:pPr>
        <w:numPr>
          <w:ilvl w:val="0"/>
          <w:numId w:val="61"/>
        </w:numPr>
        <w:ind w:left="426" w:hanging="219"/>
        <w:rPr>
          <w:lang w:val="fr-FR"/>
        </w:rPr>
      </w:pPr>
      <w:r w:rsidRPr="00006205">
        <w:rPr>
          <w:lang w:val="fr-FR"/>
        </w:rPr>
        <w:t>l</w:t>
      </w:r>
      <w:r w:rsidR="00792E3F" w:rsidRPr="00006205">
        <w:rPr>
          <w:lang w:val="fr-FR"/>
        </w:rPr>
        <w:t>’arrêté N°2010-029/MECV/SG/BUNED por</w:t>
      </w:r>
      <w:r w:rsidR="00D07185" w:rsidRPr="00006205">
        <w:rPr>
          <w:lang w:val="fr-FR"/>
        </w:rPr>
        <w:t>tant Missions, Organisation et F</w:t>
      </w:r>
      <w:r w:rsidR="00792E3F" w:rsidRPr="00006205">
        <w:rPr>
          <w:lang w:val="fr-FR"/>
        </w:rPr>
        <w:t>onctionnement du Bureau National des Evaluations environnementales et de gestion des Déchets spéciaux. Le BUNED</w:t>
      </w:r>
      <w:r w:rsidRPr="00006205">
        <w:rPr>
          <w:lang w:val="fr-FR"/>
        </w:rPr>
        <w:t>, actuellement BUNEE</w:t>
      </w:r>
      <w:r w:rsidR="00792E3F" w:rsidRPr="00006205">
        <w:rPr>
          <w:lang w:val="fr-FR"/>
        </w:rPr>
        <w:t xml:space="preserve"> a pour missions la coordination de la mise en œuvre et du suivi de la politique nationale en matière d’évaluation </w:t>
      </w:r>
      <w:r w:rsidR="00DC6D24">
        <w:rPr>
          <w:lang w:val="fr-FR"/>
        </w:rPr>
        <w:t>et</w:t>
      </w:r>
      <w:r w:rsidR="00792E3F" w:rsidRPr="00006205">
        <w:rPr>
          <w:lang w:val="fr-FR"/>
        </w:rPr>
        <w:t xml:space="preserve"> d’inspection environnementale</w:t>
      </w:r>
      <w:r w:rsidR="00DC6D24">
        <w:rPr>
          <w:lang w:val="fr-FR"/>
        </w:rPr>
        <w:t>.</w:t>
      </w:r>
    </w:p>
    <w:p w:rsidR="00DC6D24" w:rsidRPr="00DC6D24" w:rsidRDefault="00DC6D24" w:rsidP="008875AF">
      <w:pPr>
        <w:pStyle w:val="ListParagraph"/>
        <w:numPr>
          <w:ilvl w:val="0"/>
          <w:numId w:val="61"/>
        </w:numPr>
        <w:ind w:left="426"/>
        <w:rPr>
          <w:rFonts w:ascii="Arial Narrow" w:hAnsi="Arial Narrow"/>
          <w:lang w:val="fr-FR"/>
        </w:rPr>
      </w:pPr>
      <w:r w:rsidRPr="00DC6D24">
        <w:rPr>
          <w:rFonts w:ascii="Arial Narrow" w:hAnsi="Arial Narrow" w:cs="Arial"/>
          <w:lang w:val="fr-FR"/>
        </w:rPr>
        <w:t xml:space="preserve">La Direction Générale de la Préservation de l’Environnement et du Développement Durable (DGPEDD) a entre autre pour missions d’assurer la coordination de la mise en œuvre et du suivi de la politique nationale en matière d’assainissement, </w:t>
      </w:r>
      <w:r w:rsidRPr="00DC6D24">
        <w:rPr>
          <w:rFonts w:ascii="Arial Narrow" w:hAnsi="Arial Narrow"/>
          <w:lang w:val="fr-FR"/>
        </w:rPr>
        <w:t>et de gestion des déchets spéciaux</w:t>
      </w:r>
      <w:r w:rsidRPr="00006205">
        <w:rPr>
          <w:lang w:val="fr-FR"/>
        </w:rPr>
        <w:t>.</w:t>
      </w:r>
      <w:r>
        <w:rPr>
          <w:lang w:val="fr-FR"/>
        </w:rPr>
        <w:t>...</w:t>
      </w:r>
      <w:r>
        <w:rPr>
          <w:rFonts w:ascii="Arial Narrow" w:hAnsi="Arial Narrow" w:cs="Arial"/>
          <w:lang w:val="fr-FR"/>
        </w:rPr>
        <w:t xml:space="preserve">, </w:t>
      </w:r>
      <w:r w:rsidRPr="00DC6D24">
        <w:rPr>
          <w:rFonts w:ascii="Arial Narrow" w:hAnsi="Arial Narrow" w:cs="Arial"/>
          <w:lang w:val="fr-FR"/>
        </w:rPr>
        <w:t xml:space="preserve"> de lutte contre les pollutions et nuisances diverses. Elle dispose d’un Laboratoire National d’Analyse des Eaux (LNAE) et ses missions en matière de lutte contre les pollutions sont assurées par sa Direction de l’Assainissement et de la prévention des risques environnementaux (DAPRE).</w:t>
      </w:r>
    </w:p>
    <w:p w:rsidR="00614290" w:rsidRPr="00006205" w:rsidRDefault="00614290" w:rsidP="00614290">
      <w:pPr>
        <w:ind w:left="530" w:firstLine="0"/>
        <w:rPr>
          <w:lang w:val="fr-FR"/>
        </w:rPr>
      </w:pPr>
    </w:p>
    <w:p w:rsidR="00792E3F" w:rsidRPr="00006205" w:rsidRDefault="009E0D27" w:rsidP="009E0D27">
      <w:pPr>
        <w:pStyle w:val="Heading4"/>
        <w:rPr>
          <w:lang w:val="fr-FR"/>
        </w:rPr>
      </w:pPr>
      <w:r w:rsidRPr="00006205">
        <w:rPr>
          <w:lang w:val="fr-FR"/>
        </w:rPr>
        <w:t>IV.2.2.</w:t>
      </w:r>
      <w:r w:rsidR="00792E3F" w:rsidRPr="00006205">
        <w:rPr>
          <w:szCs w:val="24"/>
          <w:lang w:val="fr-FR"/>
        </w:rPr>
        <w:t>3.</w:t>
      </w:r>
      <w:r w:rsidR="00792E3F" w:rsidRPr="00006205">
        <w:rPr>
          <w:lang w:val="fr-FR"/>
        </w:rPr>
        <w:t xml:space="preserve"> Ministère de la Santé</w:t>
      </w:r>
    </w:p>
    <w:p w:rsidR="00792E3F" w:rsidRPr="00006205" w:rsidRDefault="00792E3F" w:rsidP="000D0E0E">
      <w:pPr>
        <w:rPr>
          <w:lang w:val="fr-FR"/>
        </w:rPr>
      </w:pPr>
      <w:r w:rsidRPr="00006205">
        <w:rPr>
          <w:lang w:val="fr-FR"/>
        </w:rPr>
        <w:t>Les textes de référence au niveau du ministère de la santé sont :</w:t>
      </w:r>
    </w:p>
    <w:p w:rsidR="00926F8B" w:rsidRPr="00006205" w:rsidRDefault="00792E3F" w:rsidP="008875AF">
      <w:pPr>
        <w:numPr>
          <w:ilvl w:val="0"/>
          <w:numId w:val="62"/>
        </w:numPr>
        <w:ind w:left="426" w:hanging="142"/>
        <w:rPr>
          <w:lang w:val="fr-FR"/>
        </w:rPr>
      </w:pPr>
      <w:r w:rsidRPr="00006205">
        <w:rPr>
          <w:lang w:val="fr-FR"/>
        </w:rPr>
        <w:t>Le Décret N°99-377 PRES/PM/MS portant création du Laboratoire National de Santé Publique (LNSP) ;</w:t>
      </w:r>
    </w:p>
    <w:p w:rsidR="00926F8B" w:rsidRPr="00006205" w:rsidRDefault="00792E3F" w:rsidP="008875AF">
      <w:pPr>
        <w:numPr>
          <w:ilvl w:val="0"/>
          <w:numId w:val="62"/>
        </w:numPr>
        <w:ind w:left="426" w:hanging="142"/>
        <w:rPr>
          <w:lang w:val="fr-FR"/>
        </w:rPr>
      </w:pPr>
      <w:r w:rsidRPr="00006205">
        <w:rPr>
          <w:lang w:val="fr-FR"/>
        </w:rPr>
        <w:t>L’Arrêté N°2002/MS/MHAR/MECV/MECV/MFB/MCPEA fixant modalités de contrôle de laboratoire des pesticides et assimilées avant mise à la consommation ;</w:t>
      </w:r>
    </w:p>
    <w:p w:rsidR="00926F8B" w:rsidRPr="00006205" w:rsidRDefault="00792E3F" w:rsidP="008875AF">
      <w:pPr>
        <w:numPr>
          <w:ilvl w:val="0"/>
          <w:numId w:val="62"/>
        </w:numPr>
        <w:ind w:left="426" w:hanging="142"/>
        <w:rPr>
          <w:lang w:val="fr-FR"/>
        </w:rPr>
      </w:pPr>
      <w:r w:rsidRPr="00006205">
        <w:rPr>
          <w:lang w:val="fr-FR"/>
        </w:rPr>
        <w:lastRenderedPageBreak/>
        <w:t>Loi N°022-2005/AN du 24 mai 2005 portant Code de l’hy</w:t>
      </w:r>
      <w:r w:rsidR="009E0D27" w:rsidRPr="00006205">
        <w:rPr>
          <w:lang w:val="fr-FR"/>
        </w:rPr>
        <w:t>giène publique au Burkina Faso ;</w:t>
      </w:r>
    </w:p>
    <w:p w:rsidR="009E0D27" w:rsidRPr="00C53FCD" w:rsidRDefault="00C53FCD" w:rsidP="008875AF">
      <w:pPr>
        <w:numPr>
          <w:ilvl w:val="0"/>
          <w:numId w:val="62"/>
        </w:numPr>
        <w:spacing w:after="200"/>
        <w:ind w:left="567" w:hanging="283"/>
        <w:jc w:val="left"/>
        <w:rPr>
          <w:lang w:val="fr-FR"/>
        </w:rPr>
      </w:pPr>
      <w:r>
        <w:rPr>
          <w:rFonts w:cs="Arial"/>
          <w:lang w:val="fr-FR"/>
        </w:rPr>
        <w:t>L</w:t>
      </w:r>
      <w:r w:rsidRPr="00C53FCD">
        <w:rPr>
          <w:rFonts w:cs="Arial"/>
          <w:lang w:val="fr-FR"/>
        </w:rPr>
        <w:t xml:space="preserve">oi </w:t>
      </w:r>
      <w:r w:rsidR="009E0D27" w:rsidRPr="00C53FCD">
        <w:rPr>
          <w:rFonts w:cs="Arial"/>
          <w:lang w:val="fr-FR"/>
        </w:rPr>
        <w:t>n°23/94/ADP du 19 mai 1994, portant  Code de Santé Publique</w:t>
      </w:r>
      <w:r w:rsidR="009E0D27" w:rsidRPr="00C53FCD">
        <w:rPr>
          <w:lang w:val="fr-FR"/>
        </w:rPr>
        <w:t xml:space="preserve">. </w:t>
      </w:r>
    </w:p>
    <w:p w:rsidR="009E0D27" w:rsidRPr="00006205" w:rsidRDefault="009E0D27" w:rsidP="009E0D27">
      <w:pPr>
        <w:rPr>
          <w:lang w:val="fr-FR"/>
        </w:rPr>
      </w:pPr>
    </w:p>
    <w:p w:rsidR="008110AF" w:rsidRPr="00006205" w:rsidRDefault="00EE3EDB" w:rsidP="00EE3EDB">
      <w:pPr>
        <w:pStyle w:val="Heading4"/>
        <w:rPr>
          <w:lang w:val="fr-FR"/>
        </w:rPr>
      </w:pPr>
      <w:r w:rsidRPr="00006205">
        <w:rPr>
          <w:lang w:val="fr-FR"/>
        </w:rPr>
        <w:t>IV.2.2.</w:t>
      </w:r>
      <w:r w:rsidR="008110AF" w:rsidRPr="00006205">
        <w:rPr>
          <w:szCs w:val="24"/>
          <w:lang w:val="fr-FR"/>
        </w:rPr>
        <w:t>4.</w:t>
      </w:r>
      <w:r w:rsidR="008110AF" w:rsidRPr="00006205">
        <w:rPr>
          <w:lang w:val="fr-FR"/>
        </w:rPr>
        <w:t xml:space="preserve"> Ministère des ressources animales</w:t>
      </w:r>
      <w:r w:rsidR="009E0D27" w:rsidRPr="00006205">
        <w:rPr>
          <w:lang w:val="fr-FR"/>
        </w:rPr>
        <w:t xml:space="preserve"> et halieutiques</w:t>
      </w:r>
    </w:p>
    <w:p w:rsidR="009842DF" w:rsidRPr="00006205" w:rsidRDefault="009842DF" w:rsidP="000D0E0E">
      <w:pPr>
        <w:rPr>
          <w:lang w:val="fr-FR"/>
        </w:rPr>
      </w:pPr>
      <w:r w:rsidRPr="00006205">
        <w:rPr>
          <w:lang w:val="fr-FR"/>
        </w:rPr>
        <w:t>Les textes de référence au niveau du ministère de</w:t>
      </w:r>
      <w:r w:rsidR="00001A07" w:rsidRPr="00006205">
        <w:rPr>
          <w:lang w:val="fr-FR"/>
        </w:rPr>
        <w:t>s ressources animales</w:t>
      </w:r>
      <w:r w:rsidR="00EE3EDB" w:rsidRPr="00006205">
        <w:rPr>
          <w:lang w:val="fr-FR"/>
        </w:rPr>
        <w:t xml:space="preserve"> et halieutiques</w:t>
      </w:r>
      <w:r w:rsidRPr="00006205">
        <w:rPr>
          <w:lang w:val="fr-FR"/>
        </w:rPr>
        <w:t xml:space="preserve"> sont :</w:t>
      </w:r>
    </w:p>
    <w:p w:rsidR="00926F8B" w:rsidRPr="00006205" w:rsidRDefault="00926F8B" w:rsidP="008875AF">
      <w:pPr>
        <w:numPr>
          <w:ilvl w:val="0"/>
          <w:numId w:val="67"/>
        </w:numPr>
        <w:ind w:left="426" w:hanging="142"/>
        <w:rPr>
          <w:lang w:val="fr-FR"/>
        </w:rPr>
      </w:pPr>
      <w:r w:rsidRPr="00006205">
        <w:rPr>
          <w:lang w:val="fr-FR"/>
        </w:rPr>
        <w:t xml:space="preserve">Le KITI N° AN VII-0114/FP/AGRI-E </w:t>
      </w:r>
      <w:proofErr w:type="gramStart"/>
      <w:r w:rsidRPr="00006205">
        <w:rPr>
          <w:lang w:val="fr-FR"/>
        </w:rPr>
        <w:t>portant réglementation</w:t>
      </w:r>
      <w:proofErr w:type="gramEnd"/>
      <w:r w:rsidRPr="00006205">
        <w:rPr>
          <w:lang w:val="fr-FR"/>
        </w:rPr>
        <w:t xml:space="preserve"> de la santé publique véterinaire au Burkina Faso ;</w:t>
      </w:r>
    </w:p>
    <w:p w:rsidR="00926F8B" w:rsidRPr="00006205" w:rsidRDefault="00926F8B" w:rsidP="008875AF">
      <w:pPr>
        <w:numPr>
          <w:ilvl w:val="0"/>
          <w:numId w:val="67"/>
        </w:numPr>
        <w:ind w:left="426" w:hanging="142"/>
        <w:rPr>
          <w:lang w:val="fr-FR"/>
        </w:rPr>
      </w:pPr>
      <w:r w:rsidRPr="00006205">
        <w:rPr>
          <w:lang w:val="fr-FR"/>
        </w:rPr>
        <w:t>Le Décret N°98-107/PRES/PM/MRA portant attribution et exercice du mandat sanitaire vétérinaire.</w:t>
      </w:r>
    </w:p>
    <w:p w:rsidR="008110AF" w:rsidRPr="00006205" w:rsidRDefault="008110AF" w:rsidP="000D0E0E">
      <w:pPr>
        <w:rPr>
          <w:lang w:val="fr-FR"/>
        </w:rPr>
      </w:pPr>
    </w:p>
    <w:p w:rsidR="00792E3F" w:rsidRPr="00006205" w:rsidRDefault="00792E3F" w:rsidP="000D0E0E">
      <w:pPr>
        <w:rPr>
          <w:lang w:val="fr-FR"/>
        </w:rPr>
      </w:pPr>
      <w:r w:rsidRPr="00006205">
        <w:rPr>
          <w:lang w:val="fr-FR"/>
        </w:rPr>
        <w:t xml:space="preserve">L’adoption de ces textes nationaux a permis également au Burkina Faso d’honorer ses engagements internationaux et régionaux à travers les accords qu’il a signés. </w:t>
      </w:r>
    </w:p>
    <w:p w:rsidR="002310FE" w:rsidRPr="00006205" w:rsidRDefault="002310FE" w:rsidP="000D0E0E">
      <w:pPr>
        <w:pStyle w:val="Heading3"/>
        <w:rPr>
          <w:szCs w:val="24"/>
        </w:rPr>
      </w:pPr>
      <w:bookmarkStart w:id="186" w:name="_Toc284400591"/>
      <w:bookmarkStart w:id="187" w:name="_Toc295902967"/>
      <w:bookmarkStart w:id="188" w:name="_Toc40499984"/>
    </w:p>
    <w:p w:rsidR="002310FE" w:rsidRPr="00006205" w:rsidRDefault="002310FE" w:rsidP="00EE3EDB">
      <w:pPr>
        <w:pStyle w:val="Heading3"/>
        <w:rPr>
          <w:highlight w:val="green"/>
        </w:rPr>
      </w:pPr>
      <w:bookmarkStart w:id="189" w:name="_Toc370409935"/>
      <w:bookmarkStart w:id="190" w:name="_Toc381371807"/>
      <w:r w:rsidRPr="00006205">
        <w:rPr>
          <w:rStyle w:val="Heading2Char1"/>
          <w:rFonts w:ascii="Arial Narrow" w:eastAsia="Calibri" w:hAnsi="Arial Narrow"/>
          <w:b/>
          <w:bCs/>
        </w:rPr>
        <w:t>I</w:t>
      </w:r>
      <w:r w:rsidR="00EE3EDB" w:rsidRPr="00006205">
        <w:rPr>
          <w:rStyle w:val="Heading2Char1"/>
          <w:rFonts w:ascii="Arial Narrow" w:eastAsia="Calibri" w:hAnsi="Arial Narrow"/>
          <w:b/>
          <w:bCs/>
        </w:rPr>
        <w:t>V</w:t>
      </w:r>
      <w:r w:rsidRPr="00006205">
        <w:rPr>
          <w:rStyle w:val="Heading2Char1"/>
          <w:rFonts w:ascii="Arial Narrow" w:eastAsia="Calibri" w:hAnsi="Arial Narrow"/>
          <w:b/>
          <w:bCs/>
        </w:rPr>
        <w:t>.2.3. Distribution et utilisation des pesticides au Burkina Faso</w:t>
      </w:r>
      <w:bookmarkEnd w:id="189"/>
      <w:bookmarkEnd w:id="190"/>
      <w:r w:rsidRPr="00006205">
        <w:rPr>
          <w:highlight w:val="green"/>
        </w:rPr>
        <w:t xml:space="preserve"> </w:t>
      </w:r>
    </w:p>
    <w:p w:rsidR="002310FE" w:rsidRPr="00006205" w:rsidRDefault="002310FE" w:rsidP="002310FE">
      <w:pPr>
        <w:rPr>
          <w:lang w:val="fr-FR"/>
        </w:rPr>
      </w:pPr>
      <w:r w:rsidRPr="00006205">
        <w:rPr>
          <w:lang w:val="fr-FR"/>
        </w:rPr>
        <w:t xml:space="preserve">En 1997, on estimait au Burkina Faso l’utilisation des pesticides à environ 2533 tonnes de produits formulés avec une valeur sur le marché de 12,7 milliards de FCFA (en 1997) et ce uniquement sur les cultures de coton, de la canne à sucre et par les services de protection des végétaux (Van Der Valk et Diarra, 2000). Le taux de croissance de l’utilisation des pesticides par an atteint 11% (Tarhy </w:t>
      </w:r>
      <w:r w:rsidRPr="00006205">
        <w:rPr>
          <w:i/>
          <w:lang w:val="fr-FR"/>
        </w:rPr>
        <w:t xml:space="preserve">et </w:t>
      </w:r>
      <w:proofErr w:type="gramStart"/>
      <w:r w:rsidRPr="00006205">
        <w:rPr>
          <w:i/>
          <w:lang w:val="fr-FR"/>
        </w:rPr>
        <w:t>al.,</w:t>
      </w:r>
      <w:proofErr w:type="gramEnd"/>
      <w:r w:rsidRPr="00006205">
        <w:rPr>
          <w:lang w:val="fr-FR"/>
        </w:rPr>
        <w:t xml:space="preserve"> 2000). Ce secteur de produits agrochimiques représente un chiffre d’affaire d’environ 18 milliards de francs CFA (FAOSTAT, 2010) et la culture du coton représente à elle seule plus de 80% de ce chiffre d’affaire. </w:t>
      </w:r>
    </w:p>
    <w:p w:rsidR="002310FE" w:rsidRPr="00006205" w:rsidRDefault="002310FE" w:rsidP="002310FE">
      <w:pPr>
        <w:rPr>
          <w:lang w:val="fr-FR"/>
        </w:rPr>
      </w:pPr>
      <w:r w:rsidRPr="00006205">
        <w:rPr>
          <w:lang w:val="fr-FR"/>
        </w:rPr>
        <w:t>Environ 185 spécialités commerciales (une centaine de matières actives) sont en circulation au Burkina Faso, dont 75% sont des matières actives (m.a) ayant une activité insecticide, acaricide ou nématicide. Les organophosphorés et les pyréthrinoïdes de synthèse constituent environ 65% des m.a des différentes spécialités en circulation.</w:t>
      </w:r>
    </w:p>
    <w:p w:rsidR="00792E3F" w:rsidRPr="00006205" w:rsidRDefault="00792E3F" w:rsidP="000D0E0E">
      <w:pPr>
        <w:rPr>
          <w:lang w:val="fr-FR"/>
        </w:rPr>
      </w:pPr>
      <w:r w:rsidRPr="00006205">
        <w:rPr>
          <w:lang w:val="fr-FR"/>
        </w:rPr>
        <w:t>La quantité de m.a utilisée en tant qu’insecticides atteint 495 tonnes, constituée principalement par la famille chimique des organophosphorés (91,7%), alors que les matières actives ayant une activité herbicide dont les triazines s’élèvent à 165,3 tonnes (22,5%).</w:t>
      </w:r>
    </w:p>
    <w:p w:rsidR="00EB65C3" w:rsidRPr="00006205" w:rsidRDefault="00EB65C3" w:rsidP="000D0E0E">
      <w:pPr>
        <w:rPr>
          <w:lang w:val="fr-FR"/>
        </w:rPr>
      </w:pPr>
    </w:p>
    <w:p w:rsidR="002310FE" w:rsidRPr="00006205" w:rsidRDefault="002310FE" w:rsidP="00EE3EDB">
      <w:pPr>
        <w:pStyle w:val="Heading3"/>
      </w:pPr>
      <w:bookmarkStart w:id="191" w:name="_Toc370409936"/>
      <w:bookmarkStart w:id="192" w:name="_Toc381371808"/>
      <w:r w:rsidRPr="00006205">
        <w:rPr>
          <w:color w:val="000000"/>
        </w:rPr>
        <w:t>I</w:t>
      </w:r>
      <w:r w:rsidR="00EE3EDB" w:rsidRPr="00006205">
        <w:rPr>
          <w:color w:val="000000"/>
        </w:rPr>
        <w:t>V</w:t>
      </w:r>
      <w:r w:rsidRPr="00006205">
        <w:rPr>
          <w:color w:val="000000"/>
        </w:rPr>
        <w:t xml:space="preserve">.2.4. </w:t>
      </w:r>
      <w:r w:rsidRPr="00006205">
        <w:t>Les acteurs intervenants dans la gestion</w:t>
      </w:r>
      <w:bookmarkEnd w:id="191"/>
      <w:r w:rsidRPr="00006205">
        <w:t xml:space="preserve"> </w:t>
      </w:r>
      <w:r w:rsidR="00EE3EDB" w:rsidRPr="00006205">
        <w:t>des pesticides</w:t>
      </w:r>
      <w:bookmarkEnd w:id="192"/>
    </w:p>
    <w:p w:rsidR="002310FE" w:rsidRPr="00006205" w:rsidRDefault="00EE3EDB" w:rsidP="00EE3EDB">
      <w:pPr>
        <w:pStyle w:val="Heading4"/>
        <w:rPr>
          <w:lang w:val="fr-FR"/>
        </w:rPr>
      </w:pPr>
      <w:r w:rsidRPr="00006205">
        <w:rPr>
          <w:color w:val="000000"/>
          <w:lang w:val="fr-FR"/>
        </w:rPr>
        <w:t>IV.2.4.</w:t>
      </w:r>
      <w:r w:rsidR="002310FE" w:rsidRPr="00006205">
        <w:rPr>
          <w:lang w:val="fr-FR"/>
        </w:rPr>
        <w:t xml:space="preserve">1. Les acteurs Étatiques </w:t>
      </w:r>
    </w:p>
    <w:p w:rsidR="00792E3F" w:rsidRPr="00006205" w:rsidRDefault="002310FE" w:rsidP="000D0E0E">
      <w:pPr>
        <w:rPr>
          <w:lang w:val="fr-FR"/>
        </w:rPr>
      </w:pPr>
      <w:r w:rsidRPr="00006205">
        <w:rPr>
          <w:lang w:val="fr-FR"/>
        </w:rPr>
        <w:t>Jusque vers 1996, l’État burkinabé à travers le Ministère de l’Agriculture assurait les fonctions d’approvisionnement et de distribution des pesticides. A partir de 1996, l’État s’est désengagé des fonctions commerciales. Cependant, il reste le principal acteur de la réglementation des importations et de la vente de pesticides au Burkina Faso. L’État intervient également dans le secteur des pesticides avec les dons qu’il redistribue. La principale Société para Étatique intervenant sur le marché des pesticides est la Société Burkinabé des Fibres et Textiles (SOFITEX). Cette dernière planifie ses commandes et procède à des appels d’offres internationaux pour l’approvisionnement de ses zones d’intervention.</w:t>
      </w:r>
      <w:r w:rsidR="00792E3F" w:rsidRPr="00006205">
        <w:rPr>
          <w:lang w:val="fr-FR"/>
        </w:rPr>
        <w:t xml:space="preserve"> Elle demeure l’actrice majeure du secteur des pesticides au Burkina Faso.</w:t>
      </w:r>
    </w:p>
    <w:p w:rsidR="002310FE" w:rsidRPr="00006205" w:rsidRDefault="002310FE" w:rsidP="002310FE">
      <w:pPr>
        <w:rPr>
          <w:lang w:val="fr-FR"/>
        </w:rPr>
      </w:pPr>
    </w:p>
    <w:p w:rsidR="002310FE" w:rsidRPr="00006205" w:rsidRDefault="00EE3EDB" w:rsidP="00EE3EDB">
      <w:pPr>
        <w:pStyle w:val="Heading4"/>
        <w:rPr>
          <w:lang w:val="fr-FR"/>
        </w:rPr>
      </w:pPr>
      <w:r w:rsidRPr="00006205">
        <w:rPr>
          <w:color w:val="000000"/>
          <w:lang w:val="fr-FR"/>
        </w:rPr>
        <w:t>IV.2.4.</w:t>
      </w:r>
      <w:r w:rsidR="002310FE" w:rsidRPr="00006205">
        <w:rPr>
          <w:lang w:val="fr-FR"/>
        </w:rPr>
        <w:t>2. Les acteurs privés</w:t>
      </w:r>
    </w:p>
    <w:p w:rsidR="002310FE" w:rsidRPr="00006205" w:rsidRDefault="002310FE" w:rsidP="002310FE">
      <w:pPr>
        <w:rPr>
          <w:lang w:val="fr-FR"/>
        </w:rPr>
      </w:pPr>
      <w:r w:rsidRPr="00006205">
        <w:rPr>
          <w:lang w:val="fr-FR"/>
        </w:rPr>
        <w:t xml:space="preserve">Quinze (15) principales firmes agropharmaceutiques regroupées au sein de CROPLIFE-Burkina (SAPHYTO, AFRIQUE PHYTO, AGRIDIS, LDC, SOPHYCOM, FASO CHEM, SOPAGRI, </w:t>
      </w:r>
      <w:r w:rsidR="00287230">
        <w:rPr>
          <w:lang w:val="fr-FR"/>
        </w:rPr>
        <w:t>LCD</w:t>
      </w:r>
      <w:r w:rsidRPr="00006205">
        <w:rPr>
          <w:lang w:val="fr-FR"/>
        </w:rPr>
        <w:t xml:space="preserve"> </w:t>
      </w:r>
      <w:r w:rsidRPr="00006205">
        <w:rPr>
          <w:lang w:val="fr-FR"/>
        </w:rPr>
        <w:lastRenderedPageBreak/>
        <w:t xml:space="preserve">SENEFURA SAHEL, MONSANTO, SUMITOMO, ALM, BAYER, BASF) se partagent le marché phytosanitaire, mais on y trouve plus d’une trentaine de distributeurs agréés mais aussi des distributeurs non agrées et ambulants (MIR Plus, 2013). Ces acteurs privés sont généralement représentés à Ouagadougou et Bobo-Dioulasso. Les principaux acteurs privés en ce qui concerne l’importation de pesticides au Burkina Faso sont la Société Africaine de Produits Phytosanitaires (SAPHYTO) et la SN-SOSUCO. En plus de l’importation et de la distribution de pesticides, la SAPHYTO </w:t>
      </w:r>
      <w:r w:rsidR="00287230">
        <w:rPr>
          <w:lang w:val="fr-FR"/>
        </w:rPr>
        <w:t xml:space="preserve">faite de la formulation de </w:t>
      </w:r>
      <w:r w:rsidRPr="00006205">
        <w:rPr>
          <w:lang w:val="fr-FR"/>
        </w:rPr>
        <w:t xml:space="preserve"> pesticides au Burkina Faso.</w:t>
      </w:r>
      <w:r w:rsidR="00287230">
        <w:rPr>
          <w:lang w:val="fr-FR"/>
        </w:rPr>
        <w:t xml:space="preserve"> Elle importe la matiére active servant à la formulation. La société Louis Dreyfus Commodities (LCD) est considérée comme une unité de réconditionnement et non de formulaltion (MIR Plus, 2013).</w:t>
      </w:r>
      <w:r w:rsidRPr="00006205">
        <w:rPr>
          <w:lang w:val="fr-FR"/>
        </w:rPr>
        <w:t xml:space="preserve"> Les ONGs contribuent également dans le secteur des pesticides en octroyant des crédits pour l’utilisation des pesticides dans les projets qu’elles supervisent.</w:t>
      </w:r>
    </w:p>
    <w:p w:rsidR="002310FE" w:rsidRPr="00006205" w:rsidRDefault="002310FE" w:rsidP="002310FE">
      <w:pPr>
        <w:rPr>
          <w:lang w:val="fr-FR"/>
        </w:rPr>
      </w:pPr>
    </w:p>
    <w:p w:rsidR="002310FE" w:rsidRPr="00006205" w:rsidRDefault="00EE3EDB" w:rsidP="00EE3EDB">
      <w:pPr>
        <w:pStyle w:val="Heading4"/>
        <w:rPr>
          <w:lang w:val="fr-FR"/>
        </w:rPr>
      </w:pPr>
      <w:bookmarkStart w:id="193" w:name="_Toc370409937"/>
      <w:r w:rsidRPr="00006205">
        <w:rPr>
          <w:color w:val="000000"/>
          <w:lang w:val="fr-FR"/>
        </w:rPr>
        <w:t>IV.2.4.</w:t>
      </w:r>
      <w:r w:rsidR="002310FE" w:rsidRPr="00006205">
        <w:rPr>
          <w:lang w:val="fr-FR"/>
        </w:rPr>
        <w:t>3. Importations de pesticides</w:t>
      </w:r>
      <w:bookmarkEnd w:id="193"/>
    </w:p>
    <w:p w:rsidR="00792E3F" w:rsidRPr="00006205" w:rsidRDefault="00792E3F" w:rsidP="000D0E0E">
      <w:pPr>
        <w:rPr>
          <w:lang w:val="fr-FR"/>
        </w:rPr>
      </w:pPr>
      <w:r w:rsidRPr="00006205">
        <w:rPr>
          <w:lang w:val="fr-FR"/>
        </w:rPr>
        <w:t>Les importations de pesticides du Burkina Faso sont surtout destinées à lutter contre les ennemis du coton, de la canne à sucre et des cultures maraîchères.</w:t>
      </w:r>
      <w:r w:rsidR="00B65D5E" w:rsidRPr="00006205">
        <w:rPr>
          <w:lang w:val="fr-FR"/>
        </w:rPr>
        <w:t xml:space="preserve"> </w:t>
      </w:r>
    </w:p>
    <w:p w:rsidR="00792E3F" w:rsidRPr="00006205" w:rsidRDefault="00792E3F" w:rsidP="000D0E0E">
      <w:pPr>
        <w:rPr>
          <w:lang w:val="fr-FR"/>
        </w:rPr>
      </w:pPr>
      <w:r w:rsidRPr="00006205">
        <w:rPr>
          <w:lang w:val="fr-FR"/>
        </w:rPr>
        <w:t>L’origine de ces produits peut être établie de la façon suivante :</w:t>
      </w:r>
    </w:p>
    <w:p w:rsidR="00792E3F" w:rsidRPr="00006205" w:rsidRDefault="00792E3F" w:rsidP="000D0E0E">
      <w:pPr>
        <w:rPr>
          <w:lang w:val="fr-FR"/>
        </w:rPr>
      </w:pPr>
      <w:r w:rsidRPr="00006205">
        <w:rPr>
          <w:lang w:val="fr-FR"/>
        </w:rPr>
        <w:t>Afrique :</w:t>
      </w:r>
      <w:r w:rsidRPr="00006205">
        <w:rPr>
          <w:lang w:val="fr-FR"/>
        </w:rPr>
        <w:tab/>
        <w:t>Sénégal, Côte d’Ivoire, Mali, Afrique du Sud, Tunisie, Ghana, Nigeria…</w:t>
      </w:r>
    </w:p>
    <w:p w:rsidR="00926F8B" w:rsidRPr="00006205" w:rsidRDefault="00792E3F" w:rsidP="00926F8B">
      <w:pPr>
        <w:rPr>
          <w:lang w:val="fr-FR"/>
        </w:rPr>
      </w:pPr>
      <w:r w:rsidRPr="00006205">
        <w:rPr>
          <w:lang w:val="fr-FR"/>
        </w:rPr>
        <w:t xml:space="preserve">Europe : </w:t>
      </w:r>
      <w:r w:rsidRPr="00006205">
        <w:rPr>
          <w:lang w:val="fr-FR"/>
        </w:rPr>
        <w:tab/>
        <w:t>France, Belgique, Grande Bretagne, Pays-Bas, Allemagne, Italie, Espagne et</w:t>
      </w:r>
      <w:r w:rsidR="00B65D5E" w:rsidRPr="00006205">
        <w:rPr>
          <w:lang w:val="fr-FR"/>
        </w:rPr>
        <w:t xml:space="preserve"> </w:t>
      </w:r>
      <w:r w:rsidRPr="00006205">
        <w:rPr>
          <w:lang w:val="fr-FR"/>
        </w:rPr>
        <w:t xml:space="preserve">Danemark. </w:t>
      </w:r>
    </w:p>
    <w:p w:rsidR="00792E3F" w:rsidRPr="00006205" w:rsidRDefault="00792E3F" w:rsidP="000D0E0E">
      <w:pPr>
        <w:rPr>
          <w:lang w:val="fr-FR"/>
        </w:rPr>
      </w:pPr>
      <w:r w:rsidRPr="00006205">
        <w:rPr>
          <w:lang w:val="fr-FR"/>
        </w:rPr>
        <w:t xml:space="preserve">Amérique : </w:t>
      </w:r>
      <w:r w:rsidRPr="00006205">
        <w:rPr>
          <w:lang w:val="fr-FR"/>
        </w:rPr>
        <w:tab/>
        <w:t>USA</w:t>
      </w:r>
    </w:p>
    <w:p w:rsidR="002310FE" w:rsidRPr="00006205" w:rsidRDefault="00A8346B" w:rsidP="002310FE">
      <w:pPr>
        <w:rPr>
          <w:szCs w:val="26"/>
          <w:lang w:val="fr-FR"/>
        </w:rPr>
      </w:pPr>
      <w:r w:rsidRPr="00006205">
        <w:rPr>
          <w:lang w:val="fr-FR"/>
        </w:rPr>
        <w:t>Autre :</w:t>
      </w:r>
      <w:r w:rsidR="00B65D5E" w:rsidRPr="00006205">
        <w:rPr>
          <w:lang w:val="fr-FR"/>
        </w:rPr>
        <w:t xml:space="preserve">   </w:t>
      </w:r>
      <w:r w:rsidRPr="00006205">
        <w:rPr>
          <w:lang w:val="fr-FR"/>
        </w:rPr>
        <w:t xml:space="preserve"> </w:t>
      </w:r>
      <w:r w:rsidR="00792E3F" w:rsidRPr="00006205">
        <w:rPr>
          <w:lang w:val="fr-FR"/>
        </w:rPr>
        <w:t>Japon, Israël, Indonésie, Thaïlande, Chine, Liban et Turquie.</w:t>
      </w:r>
    </w:p>
    <w:p w:rsidR="008F3554" w:rsidRPr="00006205" w:rsidRDefault="008F3554" w:rsidP="008F3554">
      <w:pPr>
        <w:pStyle w:val="Default"/>
        <w:rPr>
          <w:rFonts w:ascii="Arial Narrow" w:hAnsi="Arial Narrow"/>
        </w:rPr>
      </w:pPr>
      <w:r w:rsidRPr="00006205">
        <w:rPr>
          <w:rFonts w:ascii="Arial Narrow" w:hAnsi="Arial Narrow"/>
        </w:rPr>
        <w:t xml:space="preserve">La majorité des produits de pesticides recensés au Burkina Faso courant avril 2010 (Sanou et Toé, 2010), provenaient essentiellement de la Chine (47% des zones enquêtées), de la France (33% des zones enquêtées) et du Burkina Faso (20% des zones enquêtées). </w:t>
      </w:r>
    </w:p>
    <w:p w:rsidR="008F3554" w:rsidRPr="00006205" w:rsidRDefault="008F3554" w:rsidP="008F3554">
      <w:pPr>
        <w:rPr>
          <w:lang w:val="fr-FR"/>
        </w:rPr>
      </w:pPr>
      <w:r w:rsidRPr="00006205">
        <w:rPr>
          <w:lang w:val="fr-FR"/>
        </w:rPr>
        <w:t xml:space="preserve">Les données du tableau II ci-dessous représentent les caractéristiques des pesticides recensés lors de ladite étude. </w:t>
      </w:r>
    </w:p>
    <w:p w:rsidR="002310FE" w:rsidRPr="00006205" w:rsidRDefault="002310FE" w:rsidP="002310FE">
      <w:pPr>
        <w:ind w:firstLine="357"/>
        <w:rPr>
          <w:bCs/>
          <w:iCs/>
          <w:lang w:val="fr-FR"/>
        </w:rPr>
      </w:pPr>
      <w:r w:rsidRPr="00006205">
        <w:rPr>
          <w:sz w:val="28"/>
          <w:szCs w:val="28"/>
          <w:lang w:val="fr-FR"/>
        </w:rPr>
        <w:t xml:space="preserve">Tableau II : </w:t>
      </w:r>
      <w:r w:rsidR="008F3554" w:rsidRPr="00006205">
        <w:rPr>
          <w:bCs/>
          <w:iCs/>
          <w:lang w:val="fr-FR"/>
        </w:rPr>
        <w:t>Caractéristiques des pesticides recensés</w:t>
      </w:r>
      <w:r w:rsidR="00AC02BD">
        <w:rPr>
          <w:bCs/>
          <w:iCs/>
          <w:lang w:val="fr-FR"/>
        </w:rPr>
        <w:t xml:space="preserve"> en 2011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2"/>
        <w:gridCol w:w="4252"/>
      </w:tblGrid>
      <w:tr w:rsidR="008F3554" w:rsidRPr="00006205" w:rsidTr="00C96CB3">
        <w:trPr>
          <w:trHeight w:val="299"/>
        </w:trPr>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Quantité totale de pesticides recensés toutes catégories et formulations confondues </w:t>
            </w:r>
          </w:p>
        </w:tc>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850 (identification) </w:t>
            </w:r>
          </w:p>
        </w:tc>
      </w:tr>
      <w:tr w:rsidR="008F3554" w:rsidRPr="00006205" w:rsidTr="00C96CB3">
        <w:trPr>
          <w:trHeight w:val="110"/>
        </w:trPr>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Nombre total de spécialités commerciales </w:t>
            </w:r>
          </w:p>
        </w:tc>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279 identifiés </w:t>
            </w:r>
          </w:p>
        </w:tc>
      </w:tr>
      <w:tr w:rsidR="008F3554" w:rsidRPr="00006205" w:rsidTr="00C96CB3">
        <w:trPr>
          <w:trHeight w:val="110"/>
        </w:trPr>
        <w:tc>
          <w:tcPr>
            <w:tcW w:w="4252" w:type="dxa"/>
          </w:tcPr>
          <w:p w:rsidR="008F3554" w:rsidRPr="00006205" w:rsidRDefault="008F3554" w:rsidP="00C96CB3">
            <w:pPr>
              <w:pStyle w:val="Default"/>
              <w:rPr>
                <w:rFonts w:ascii="Arial Narrow" w:hAnsi="Arial Narrow"/>
              </w:rPr>
            </w:pPr>
            <w:r w:rsidRPr="00006205">
              <w:rPr>
                <w:rFonts w:ascii="Arial Narrow" w:hAnsi="Arial Narrow"/>
                <w:bCs/>
              </w:rPr>
              <w:t xml:space="preserve">Herbicides </w:t>
            </w:r>
          </w:p>
        </w:tc>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127/279 soit 45,52 % </w:t>
            </w:r>
          </w:p>
        </w:tc>
      </w:tr>
      <w:tr w:rsidR="008F3554" w:rsidRPr="00006205" w:rsidTr="00C96CB3">
        <w:trPr>
          <w:trHeight w:val="110"/>
        </w:trPr>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Insecticides tout usage </w:t>
            </w:r>
          </w:p>
        </w:tc>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108/279 soit 38,71 % </w:t>
            </w:r>
          </w:p>
        </w:tc>
      </w:tr>
      <w:tr w:rsidR="008F3554" w:rsidRPr="00006205" w:rsidTr="00C96CB3">
        <w:trPr>
          <w:trHeight w:val="110"/>
        </w:trPr>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Fongicides </w:t>
            </w:r>
          </w:p>
        </w:tc>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17/279 soit 6,09 % </w:t>
            </w:r>
          </w:p>
        </w:tc>
      </w:tr>
      <w:tr w:rsidR="008F3554" w:rsidRPr="00006205" w:rsidTr="00C96CB3">
        <w:trPr>
          <w:trHeight w:val="110"/>
        </w:trPr>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Association insecticides-fongicides </w:t>
            </w:r>
          </w:p>
        </w:tc>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5/279 soit 1,79 % </w:t>
            </w:r>
          </w:p>
        </w:tc>
      </w:tr>
      <w:tr w:rsidR="008F3554" w:rsidRPr="00006205" w:rsidTr="00C96CB3">
        <w:trPr>
          <w:trHeight w:val="110"/>
        </w:trPr>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Autres pesticides </w:t>
            </w:r>
          </w:p>
        </w:tc>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22/279 soit 7,89 % </w:t>
            </w:r>
          </w:p>
        </w:tc>
      </w:tr>
      <w:tr w:rsidR="008F3554" w:rsidRPr="00006205" w:rsidTr="00C96CB3">
        <w:trPr>
          <w:trHeight w:val="110"/>
        </w:trPr>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Type de formulation </w:t>
            </w:r>
          </w:p>
        </w:tc>
        <w:tc>
          <w:tcPr>
            <w:tcW w:w="4252" w:type="dxa"/>
          </w:tcPr>
          <w:p w:rsidR="008F3554" w:rsidRPr="00006205" w:rsidRDefault="008F3554" w:rsidP="00C96CB3">
            <w:pPr>
              <w:pStyle w:val="Default"/>
              <w:rPr>
                <w:rFonts w:ascii="Arial Narrow" w:hAnsi="Arial Narrow"/>
              </w:rPr>
            </w:pPr>
            <w:r w:rsidRPr="00006205">
              <w:rPr>
                <w:rFonts w:ascii="Arial Narrow" w:hAnsi="Arial Narrow"/>
              </w:rPr>
              <w:t xml:space="preserve">97 EC/279 soit 34,77 % </w:t>
            </w:r>
          </w:p>
        </w:tc>
      </w:tr>
    </w:tbl>
    <w:p w:rsidR="008F3554" w:rsidRPr="00006205" w:rsidRDefault="008F3554" w:rsidP="008F3554">
      <w:pPr>
        <w:rPr>
          <w:lang w:val="fr-FR"/>
        </w:rPr>
      </w:pPr>
      <w:r w:rsidRPr="00006205">
        <w:rPr>
          <w:lang w:val="fr-FR"/>
        </w:rPr>
        <w:t>Source: (</w:t>
      </w:r>
      <w:r w:rsidR="00C640E5">
        <w:rPr>
          <w:lang w:val="fr-FR"/>
        </w:rPr>
        <w:t>IFDC</w:t>
      </w:r>
      <w:r w:rsidRPr="00006205">
        <w:rPr>
          <w:lang w:val="fr-FR"/>
        </w:rPr>
        <w:t>, 201</w:t>
      </w:r>
      <w:r w:rsidR="00C640E5">
        <w:rPr>
          <w:lang w:val="fr-FR"/>
        </w:rPr>
        <w:t>1</w:t>
      </w:r>
      <w:r w:rsidRPr="00006205">
        <w:rPr>
          <w:lang w:val="fr-FR"/>
        </w:rPr>
        <w:t>)</w:t>
      </w:r>
    </w:p>
    <w:p w:rsidR="00AC02BD" w:rsidRDefault="00AC02BD" w:rsidP="00A6013B">
      <w:pPr>
        <w:rPr>
          <w:lang w:val="fr-FR"/>
        </w:rPr>
      </w:pPr>
    </w:p>
    <w:p w:rsidR="002310FE" w:rsidRPr="00006205" w:rsidRDefault="002310FE" w:rsidP="00A6013B">
      <w:pPr>
        <w:rPr>
          <w:lang w:val="fr-FR"/>
        </w:rPr>
      </w:pPr>
      <w:r w:rsidRPr="00006205">
        <w:rPr>
          <w:lang w:val="fr-FR"/>
        </w:rPr>
        <w:t xml:space="preserve">Ces données quantitatives ne prennent pas en compte la totalité des produits tant dans leurs catégories que dans leurs quantités. Elles ne prennent pas en compte également les pesticides </w:t>
      </w:r>
      <w:r w:rsidR="00A6013B">
        <w:rPr>
          <w:lang w:val="fr-FR"/>
        </w:rPr>
        <w:t>formulés</w:t>
      </w:r>
      <w:r w:rsidR="00A6013B" w:rsidRPr="00006205">
        <w:rPr>
          <w:lang w:val="fr-FR"/>
        </w:rPr>
        <w:t xml:space="preserve"> </w:t>
      </w:r>
      <w:r w:rsidRPr="00006205">
        <w:rPr>
          <w:lang w:val="fr-FR"/>
        </w:rPr>
        <w:t xml:space="preserve">au Burkina Faso </w:t>
      </w:r>
      <w:r w:rsidR="00A6013B">
        <w:rPr>
          <w:lang w:val="fr-FR"/>
        </w:rPr>
        <w:t xml:space="preserve">notamment </w:t>
      </w:r>
      <w:r w:rsidRPr="00006205">
        <w:rPr>
          <w:lang w:val="fr-FR"/>
        </w:rPr>
        <w:t xml:space="preserve">par la SAPHYTO. </w:t>
      </w:r>
      <w:r w:rsidR="00A6013B">
        <w:rPr>
          <w:lang w:val="fr-FR"/>
        </w:rPr>
        <w:t>Parmis ces produits cités, il y a des produits illicites</w:t>
      </w:r>
      <w:r w:rsidRPr="00006205">
        <w:rPr>
          <w:lang w:val="fr-FR"/>
        </w:rPr>
        <w:t xml:space="preserve"> qui rentrent régulièrement des pays voisins</w:t>
      </w:r>
      <w:r w:rsidR="00A6013B">
        <w:rPr>
          <w:lang w:val="fr-FR"/>
        </w:rPr>
        <w:t>, ou proviennent d’autres continents</w:t>
      </w:r>
      <w:r w:rsidRPr="00006205">
        <w:rPr>
          <w:lang w:val="fr-FR"/>
        </w:rPr>
        <w:t xml:space="preserve"> qu’on retrouve ensuite sur le marché.</w:t>
      </w:r>
    </w:p>
    <w:p w:rsidR="002310FE" w:rsidRPr="00006205" w:rsidRDefault="002310FE" w:rsidP="002310FE">
      <w:pPr>
        <w:rPr>
          <w:lang w:val="fr-FR"/>
        </w:rPr>
      </w:pPr>
    </w:p>
    <w:p w:rsidR="00926F8B" w:rsidRPr="00006205" w:rsidRDefault="0021628C" w:rsidP="0021628C">
      <w:pPr>
        <w:pStyle w:val="Heading4"/>
        <w:rPr>
          <w:lang w:val="fr-FR"/>
        </w:rPr>
      </w:pPr>
      <w:bookmarkStart w:id="194" w:name="_Toc370409938"/>
      <w:r w:rsidRPr="00006205">
        <w:rPr>
          <w:color w:val="000000"/>
          <w:lang w:val="fr-FR"/>
        </w:rPr>
        <w:lastRenderedPageBreak/>
        <w:t>IV.2.4.</w:t>
      </w:r>
      <w:r w:rsidR="002310FE" w:rsidRPr="00006205">
        <w:rPr>
          <w:lang w:val="fr-FR"/>
        </w:rPr>
        <w:t>4.</w:t>
      </w:r>
      <w:r w:rsidR="007E2C2A" w:rsidRPr="00006205">
        <w:rPr>
          <w:szCs w:val="24"/>
          <w:lang w:val="fr-FR"/>
        </w:rPr>
        <w:t xml:space="preserve"> </w:t>
      </w:r>
      <w:r w:rsidR="00926F8B" w:rsidRPr="00006205">
        <w:rPr>
          <w:lang w:val="fr-FR"/>
        </w:rPr>
        <w:t>Production</w:t>
      </w:r>
      <w:bookmarkEnd w:id="194"/>
    </w:p>
    <w:p w:rsidR="002310FE" w:rsidRPr="00006205" w:rsidRDefault="00926F8B" w:rsidP="002310FE">
      <w:pPr>
        <w:rPr>
          <w:lang w:val="fr-FR"/>
        </w:rPr>
      </w:pPr>
      <w:r w:rsidRPr="00006205">
        <w:rPr>
          <w:lang w:val="fr-FR"/>
        </w:rPr>
        <w:t xml:space="preserve">L’offre du Burkina Faso en matière de pesticides est très faible et est surtout destinée au marché intérieur. </w:t>
      </w:r>
      <w:r w:rsidR="002310FE" w:rsidRPr="00006205">
        <w:rPr>
          <w:lang w:val="fr-FR"/>
        </w:rPr>
        <w:t xml:space="preserve">La SAPHYTO est une unité de formulation, qui importe les matières actives servant à la formulation des pesticides. Ces produits portent en grande partie sur des concentrés émulsifiables, des produits pour poudrage, les granulés et les produits d’usage domestiques. </w:t>
      </w:r>
    </w:p>
    <w:p w:rsidR="002310FE" w:rsidRPr="00006205" w:rsidRDefault="002310FE" w:rsidP="002310FE">
      <w:pPr>
        <w:rPr>
          <w:lang w:val="fr-FR"/>
        </w:rPr>
      </w:pPr>
      <w:r w:rsidRPr="00006205">
        <w:rPr>
          <w:lang w:val="fr-FR"/>
        </w:rPr>
        <w:t>Le principal client de la SAPHYTO est la SOFITEX avec plus de 80 % de l’activité réalisé</w:t>
      </w:r>
      <w:r w:rsidR="0021628C" w:rsidRPr="00006205">
        <w:rPr>
          <w:lang w:val="fr-FR"/>
        </w:rPr>
        <w:t>e</w:t>
      </w:r>
      <w:r w:rsidRPr="00006205">
        <w:rPr>
          <w:lang w:val="fr-FR"/>
        </w:rPr>
        <w:t xml:space="preserve"> dans le cadre du partenariat mis en place depuis la création de Saphyto. Sans ce partenariat, le maintien de l’outil industriel serait impossible compte tenu de l’amplification de la fraude sur le marché de la distribution (importations illégales de Glyphosate 360, insecticides de toutes sortes, paraquat,…) qui de l’avis de la Saphyto représente aujourd’hui plus de la moitié des produits phytosanitaires mis sur le marché Burkinabè (hors structures cotonnières).</w:t>
      </w:r>
    </w:p>
    <w:p w:rsidR="002310FE" w:rsidRPr="00006205" w:rsidRDefault="002310FE" w:rsidP="002310FE">
      <w:pPr>
        <w:rPr>
          <w:lang w:val="fr-FR"/>
        </w:rPr>
      </w:pPr>
      <w:r w:rsidRPr="00006205">
        <w:rPr>
          <w:lang w:val="fr-FR"/>
        </w:rPr>
        <w:t xml:space="preserve">La Société Chimique et Agricole Burkinabé (SCAB), actuellement Louis Dreyfus Commodities (LDC) est considérée comme une unité industrielle de reconditionnement et non de formulation. Elle dispose d’une unité industrielle de conditionnement. </w:t>
      </w:r>
    </w:p>
    <w:p w:rsidR="0021628C" w:rsidRPr="00006205" w:rsidRDefault="0021628C" w:rsidP="002310FE">
      <w:pPr>
        <w:rPr>
          <w:lang w:val="fr-FR"/>
        </w:rPr>
      </w:pPr>
    </w:p>
    <w:p w:rsidR="002310FE" w:rsidRPr="00006205" w:rsidRDefault="0021628C" w:rsidP="0021628C">
      <w:pPr>
        <w:pStyle w:val="Heading4"/>
        <w:rPr>
          <w:lang w:val="fr-FR"/>
        </w:rPr>
      </w:pPr>
      <w:bookmarkStart w:id="195" w:name="_Toc370409939"/>
      <w:r w:rsidRPr="00006205">
        <w:rPr>
          <w:color w:val="000000"/>
          <w:lang w:val="fr-FR"/>
        </w:rPr>
        <w:t>IV.2.4</w:t>
      </w:r>
      <w:r w:rsidR="002310FE" w:rsidRPr="00006205">
        <w:rPr>
          <w:lang w:val="fr-FR"/>
        </w:rPr>
        <w:t>.</w:t>
      </w:r>
      <w:r w:rsidR="00232B7E" w:rsidRPr="00006205">
        <w:rPr>
          <w:lang w:val="fr-FR"/>
        </w:rPr>
        <w:t>5</w:t>
      </w:r>
      <w:r w:rsidR="002310FE" w:rsidRPr="00006205">
        <w:rPr>
          <w:lang w:val="fr-FR"/>
        </w:rPr>
        <w:t>. Circuits de distribution des pesticides</w:t>
      </w:r>
      <w:bookmarkEnd w:id="195"/>
    </w:p>
    <w:p w:rsidR="002310FE" w:rsidRPr="00006205" w:rsidRDefault="0021628C" w:rsidP="0021628C">
      <w:pPr>
        <w:pStyle w:val="Heading5"/>
        <w:rPr>
          <w:lang w:val="fr-FR"/>
        </w:rPr>
      </w:pPr>
      <w:r w:rsidRPr="00006205">
        <w:rPr>
          <w:color w:val="000000"/>
          <w:lang w:val="fr-FR"/>
        </w:rPr>
        <w:t>IV.2.4</w:t>
      </w:r>
      <w:r w:rsidRPr="00006205">
        <w:rPr>
          <w:lang w:val="fr-FR"/>
        </w:rPr>
        <w:t>.5</w:t>
      </w:r>
      <w:r w:rsidR="002310FE" w:rsidRPr="00006205">
        <w:rPr>
          <w:lang w:val="fr-FR"/>
        </w:rPr>
        <w:t>.1. Ministère de l’Agriculture</w:t>
      </w:r>
    </w:p>
    <w:p w:rsidR="00926F8B" w:rsidRPr="00006205" w:rsidRDefault="002310FE" w:rsidP="00926F8B">
      <w:pPr>
        <w:rPr>
          <w:lang w:val="fr-FR"/>
        </w:rPr>
      </w:pPr>
      <w:r w:rsidRPr="00006205">
        <w:rPr>
          <w:lang w:val="fr-FR"/>
        </w:rPr>
        <w:t>La distribution locale de pesticides est assurée par un ensemble de réseaux inégalement répartis sur l’ensemble du territoire et parfois spécifiques à une filière donnée.</w:t>
      </w:r>
      <w:r w:rsidR="00926F8B" w:rsidRPr="00006205">
        <w:rPr>
          <w:lang w:val="fr-FR"/>
        </w:rPr>
        <w:t xml:space="preserve"> Ces circuits sont basés sur une structuration des groupements villageois appuyés par les Directions Régionales de l’Agriculture</w:t>
      </w:r>
      <w:r w:rsidR="0021628C" w:rsidRPr="00006205">
        <w:rPr>
          <w:lang w:val="fr-FR"/>
        </w:rPr>
        <w:t xml:space="preserve"> et de la sécurité alimentaire (DRASA)</w:t>
      </w:r>
      <w:r w:rsidR="00926F8B" w:rsidRPr="00006205">
        <w:rPr>
          <w:lang w:val="fr-FR"/>
        </w:rPr>
        <w:t>. Les principales sources d’approvisionnement du Ministère de l’Agriculture sont :</w:t>
      </w:r>
    </w:p>
    <w:p w:rsidR="00926F8B" w:rsidRPr="00006205" w:rsidRDefault="003B5C14" w:rsidP="008875AF">
      <w:pPr>
        <w:numPr>
          <w:ilvl w:val="0"/>
          <w:numId w:val="69"/>
        </w:numPr>
        <w:ind w:left="0" w:firstLine="357"/>
        <w:rPr>
          <w:rFonts w:cs="Garamond"/>
          <w:color w:val="000000"/>
          <w:lang w:val="fr-FR"/>
        </w:rPr>
      </w:pPr>
      <w:r w:rsidRPr="00006205">
        <w:rPr>
          <w:rFonts w:cs="Garamond"/>
          <w:color w:val="000000"/>
          <w:lang w:val="fr-FR"/>
        </w:rPr>
        <w:t>SAPHYTO au niveau national ;</w:t>
      </w:r>
    </w:p>
    <w:p w:rsidR="00926F8B" w:rsidRPr="00006205" w:rsidRDefault="003B5C14" w:rsidP="008875AF">
      <w:pPr>
        <w:numPr>
          <w:ilvl w:val="0"/>
          <w:numId w:val="69"/>
        </w:numPr>
        <w:ind w:left="0" w:firstLine="357"/>
        <w:rPr>
          <w:rFonts w:cs="Garamond"/>
          <w:color w:val="000000"/>
          <w:lang w:val="fr-FR"/>
        </w:rPr>
      </w:pPr>
      <w:r w:rsidRPr="00006205">
        <w:rPr>
          <w:rFonts w:cs="Garamond"/>
          <w:color w:val="000000"/>
          <w:lang w:val="fr-FR"/>
        </w:rPr>
        <w:t>SUMITOMO, ALM et BAYER</w:t>
      </w:r>
      <w:r w:rsidR="00B65D5E" w:rsidRPr="00006205">
        <w:rPr>
          <w:rFonts w:cs="Garamond"/>
          <w:color w:val="000000"/>
          <w:lang w:val="fr-FR"/>
        </w:rPr>
        <w:t xml:space="preserve"> </w:t>
      </w:r>
      <w:r w:rsidRPr="00006205">
        <w:rPr>
          <w:rFonts w:cs="Garamond"/>
          <w:color w:val="000000"/>
          <w:lang w:val="fr-FR"/>
        </w:rPr>
        <w:t xml:space="preserve">au niveau International. </w:t>
      </w:r>
    </w:p>
    <w:p w:rsidR="00926F8B" w:rsidRPr="00006205" w:rsidRDefault="00926F8B" w:rsidP="00926F8B">
      <w:pPr>
        <w:ind w:firstLine="0"/>
        <w:rPr>
          <w:color w:val="000000"/>
          <w:lang w:val="fr-FR"/>
        </w:rPr>
      </w:pPr>
    </w:p>
    <w:p w:rsidR="00926F8B" w:rsidRPr="001D01FB" w:rsidRDefault="0021628C" w:rsidP="005A46C1">
      <w:pPr>
        <w:pStyle w:val="Heading5"/>
        <w:rPr>
          <w:lang w:val="fr-FR"/>
        </w:rPr>
      </w:pPr>
      <w:r w:rsidRPr="001D01FB">
        <w:rPr>
          <w:lang w:val="fr-FR"/>
        </w:rPr>
        <w:t>IV.2.4.5.</w:t>
      </w:r>
      <w:r w:rsidR="00F373F8" w:rsidRPr="001D01FB">
        <w:rPr>
          <w:lang w:val="fr-FR"/>
        </w:rPr>
        <w:t>2</w:t>
      </w:r>
      <w:r w:rsidR="002310FE" w:rsidRPr="001D01FB">
        <w:rPr>
          <w:lang w:val="fr-FR"/>
        </w:rPr>
        <w:t>.</w:t>
      </w:r>
      <w:r w:rsidR="00926F8B" w:rsidRPr="001D01FB">
        <w:rPr>
          <w:lang w:val="fr-FR"/>
        </w:rPr>
        <w:t xml:space="preserve"> SOFITEX</w:t>
      </w:r>
    </w:p>
    <w:p w:rsidR="002310FE" w:rsidRPr="00006205" w:rsidRDefault="00926F8B" w:rsidP="002310FE">
      <w:pPr>
        <w:rPr>
          <w:lang w:val="fr-FR"/>
        </w:rPr>
      </w:pPr>
      <w:r w:rsidRPr="00006205">
        <w:rPr>
          <w:lang w:val="fr-FR"/>
        </w:rPr>
        <w:t>Depuis la relance de la production cotonnière en 1996, la SOFITEX assure la distribution locale de pesticides. Ce réseau n’approvisionne que les zones de production cotonnière à travers les groupements de producteurs de coton dans les différents villages où ils sont constitués.</w:t>
      </w:r>
      <w:r w:rsidR="002310FE" w:rsidRPr="00006205">
        <w:rPr>
          <w:lang w:val="fr-FR"/>
        </w:rPr>
        <w:t xml:space="preserve"> Cependant, les pesticides spécifiques au coton, grâce à ce circuit se retrouvent sur les marchés locaux et sont utilisés sur d’autres cultures, notamment la culture maraîchère. Les principales sources d’approvisionnement de la SOFITEX sont :</w:t>
      </w:r>
    </w:p>
    <w:p w:rsidR="002310FE" w:rsidRPr="00006205" w:rsidRDefault="002310FE" w:rsidP="008875AF">
      <w:pPr>
        <w:numPr>
          <w:ilvl w:val="0"/>
          <w:numId w:val="70"/>
        </w:numPr>
        <w:ind w:left="425" w:hanging="357"/>
        <w:rPr>
          <w:rFonts w:cs="Garamond"/>
          <w:color w:val="000000"/>
          <w:szCs w:val="26"/>
          <w:lang w:val="fr-FR"/>
        </w:rPr>
      </w:pPr>
      <w:r w:rsidRPr="00006205">
        <w:rPr>
          <w:rFonts w:cs="Garamond"/>
          <w:color w:val="000000"/>
          <w:szCs w:val="26"/>
          <w:lang w:val="fr-FR"/>
        </w:rPr>
        <w:t xml:space="preserve">au plan national : SAPHYTO, </w:t>
      </w:r>
      <w:r w:rsidR="00A6013B">
        <w:rPr>
          <w:rFonts w:cs="Garamond"/>
          <w:color w:val="000000"/>
          <w:szCs w:val="26"/>
          <w:lang w:val="fr-FR"/>
        </w:rPr>
        <w:t>LCD</w:t>
      </w:r>
      <w:r w:rsidRPr="00006205">
        <w:rPr>
          <w:rFonts w:cs="Garamond"/>
          <w:color w:val="000000"/>
          <w:szCs w:val="26"/>
          <w:lang w:val="fr-FR"/>
        </w:rPr>
        <w:t xml:space="preserve">, SENEFURA SAHEL, </w:t>
      </w:r>
      <w:r w:rsidRPr="00006205">
        <w:rPr>
          <w:rFonts w:cs="Garamond"/>
          <w:bCs/>
          <w:color w:val="000000"/>
          <w:szCs w:val="26"/>
          <w:lang w:val="fr-FR"/>
        </w:rPr>
        <w:t>FASOFERT,</w:t>
      </w:r>
      <w:r w:rsidRPr="00006205">
        <w:rPr>
          <w:rFonts w:cs="Garamond"/>
          <w:color w:val="000000"/>
          <w:szCs w:val="26"/>
          <w:lang w:val="fr-FR"/>
        </w:rPr>
        <w:t xml:space="preserve"> </w:t>
      </w:r>
      <w:r w:rsidRPr="00006205">
        <w:rPr>
          <w:rFonts w:cs="Garamond"/>
          <w:bCs/>
          <w:color w:val="000000"/>
          <w:szCs w:val="26"/>
          <w:lang w:val="fr-FR"/>
        </w:rPr>
        <w:t>PROPHYMA, DTE</w:t>
      </w:r>
      <w:r w:rsidRPr="00006205">
        <w:rPr>
          <w:rFonts w:cs="Garamond"/>
          <w:color w:val="000000"/>
          <w:szCs w:val="26"/>
          <w:lang w:val="fr-FR"/>
        </w:rPr>
        <w:t xml:space="preserve"> </w:t>
      </w:r>
    </w:p>
    <w:p w:rsidR="002310FE" w:rsidRPr="00006205" w:rsidRDefault="002310FE" w:rsidP="008875AF">
      <w:pPr>
        <w:numPr>
          <w:ilvl w:val="0"/>
          <w:numId w:val="70"/>
        </w:numPr>
        <w:ind w:left="425" w:hanging="357"/>
        <w:rPr>
          <w:rFonts w:cs="Garamond"/>
          <w:color w:val="000000"/>
          <w:szCs w:val="26"/>
          <w:lang w:val="fr-FR"/>
        </w:rPr>
      </w:pPr>
      <w:r w:rsidRPr="00006205">
        <w:rPr>
          <w:rFonts w:cs="Garamond"/>
          <w:color w:val="000000"/>
          <w:szCs w:val="26"/>
          <w:lang w:val="fr-FR"/>
        </w:rPr>
        <w:t>au niveau international : SYNGENTA, HYDROCHEM, ALM, BAYER, SIVEX, au niveau International.</w:t>
      </w:r>
    </w:p>
    <w:p w:rsidR="002310FE" w:rsidRPr="00006205" w:rsidRDefault="002310FE" w:rsidP="002310FE">
      <w:pPr>
        <w:ind w:firstLine="357"/>
        <w:rPr>
          <w:rFonts w:cs="Garamond"/>
          <w:color w:val="000000"/>
          <w:sz w:val="28"/>
          <w:szCs w:val="28"/>
          <w:highlight w:val="green"/>
          <w:lang w:val="fr-FR"/>
        </w:rPr>
      </w:pPr>
    </w:p>
    <w:p w:rsidR="00926F8B" w:rsidRPr="00006205" w:rsidRDefault="0021628C" w:rsidP="0021628C">
      <w:pPr>
        <w:pStyle w:val="Heading5"/>
        <w:rPr>
          <w:lang w:val="fr-FR"/>
        </w:rPr>
      </w:pPr>
      <w:r w:rsidRPr="00006205">
        <w:rPr>
          <w:color w:val="000000"/>
          <w:lang w:val="fr-FR"/>
        </w:rPr>
        <w:t>IV.2.4</w:t>
      </w:r>
      <w:r w:rsidRPr="00006205">
        <w:rPr>
          <w:lang w:val="fr-FR"/>
        </w:rPr>
        <w:t>.5.</w:t>
      </w:r>
      <w:r w:rsidR="002310FE" w:rsidRPr="00006205">
        <w:rPr>
          <w:lang w:val="fr-FR"/>
        </w:rPr>
        <w:t>3.</w:t>
      </w:r>
      <w:r w:rsidR="00926F8B" w:rsidRPr="00006205">
        <w:rPr>
          <w:lang w:val="fr-FR"/>
        </w:rPr>
        <w:t xml:space="preserve"> SAPHYTO</w:t>
      </w:r>
    </w:p>
    <w:p w:rsidR="002310FE" w:rsidRPr="00006205" w:rsidRDefault="00926F8B" w:rsidP="002310FE">
      <w:pPr>
        <w:rPr>
          <w:lang w:val="fr-FR"/>
        </w:rPr>
      </w:pPr>
      <w:r w:rsidRPr="00006205">
        <w:rPr>
          <w:lang w:val="fr-FR"/>
        </w:rPr>
        <w:t>Elle approvisionne les grossistes en pesticides. Les principales sources d’approvisionnement de la SAPHYTO sur le plan international sont ARYSTA LIFESCIENCE ; DUPONT DE NEMOURS ; SPIA ; SYNGENTA.</w:t>
      </w:r>
    </w:p>
    <w:p w:rsidR="005A46C1" w:rsidRDefault="002310FE" w:rsidP="002310FE">
      <w:pPr>
        <w:rPr>
          <w:lang w:val="fr-FR"/>
        </w:rPr>
      </w:pPr>
      <w:r w:rsidRPr="00006205">
        <w:rPr>
          <w:lang w:val="fr-FR"/>
        </w:rPr>
        <w:t>Sur le plan national, la SAPHYTO n’a que des clients grossistes dont les principaux sont la SOFITEX, SOCOMA, FASOC</w:t>
      </w:r>
      <w:r w:rsidR="00434545">
        <w:rPr>
          <w:lang w:val="fr-FR"/>
        </w:rPr>
        <w:t>O</w:t>
      </w:r>
      <w:r w:rsidRPr="00006205">
        <w:rPr>
          <w:lang w:val="fr-FR"/>
        </w:rPr>
        <w:t xml:space="preserve">TON, l’Union National des Producteurs de Coton (UNPC), </w:t>
      </w:r>
      <w:r w:rsidR="00A6013B">
        <w:rPr>
          <w:lang w:val="fr-FR"/>
        </w:rPr>
        <w:t>SN-</w:t>
      </w:r>
      <w:r w:rsidRPr="00006205">
        <w:rPr>
          <w:lang w:val="fr-FR"/>
        </w:rPr>
        <w:t>SOSUCO et les distributeurs locaux.</w:t>
      </w:r>
      <w:r w:rsidR="00A6013B">
        <w:rPr>
          <w:lang w:val="fr-FR"/>
        </w:rPr>
        <w:t xml:space="preserve"> A coté de ces grossistes, il y a egalement le secteur privé.</w:t>
      </w:r>
    </w:p>
    <w:p w:rsidR="002310FE" w:rsidRPr="00006205" w:rsidRDefault="00A6013B" w:rsidP="002310FE">
      <w:pPr>
        <w:rPr>
          <w:b/>
          <w:lang w:val="fr-FR"/>
        </w:rPr>
      </w:pPr>
      <w:r>
        <w:rPr>
          <w:lang w:val="fr-FR"/>
        </w:rPr>
        <w:t xml:space="preserve"> </w:t>
      </w:r>
    </w:p>
    <w:p w:rsidR="00926F8B" w:rsidRPr="00006205" w:rsidRDefault="0021628C" w:rsidP="0021628C">
      <w:pPr>
        <w:pStyle w:val="Heading5"/>
        <w:rPr>
          <w:lang w:val="fr-FR"/>
        </w:rPr>
      </w:pPr>
      <w:r w:rsidRPr="00006205">
        <w:rPr>
          <w:color w:val="000000"/>
          <w:lang w:val="fr-FR"/>
        </w:rPr>
        <w:lastRenderedPageBreak/>
        <w:t>IV.2.4</w:t>
      </w:r>
      <w:r w:rsidRPr="00006205">
        <w:rPr>
          <w:lang w:val="fr-FR"/>
        </w:rPr>
        <w:t>.5.</w:t>
      </w:r>
      <w:r w:rsidR="002310FE" w:rsidRPr="00006205">
        <w:rPr>
          <w:lang w:val="fr-FR"/>
        </w:rPr>
        <w:t>4.</w:t>
      </w:r>
      <w:r w:rsidR="00926F8B" w:rsidRPr="00006205">
        <w:rPr>
          <w:lang w:val="fr-FR"/>
        </w:rPr>
        <w:t xml:space="preserve"> SN-SOSUCO</w:t>
      </w:r>
    </w:p>
    <w:p w:rsidR="002310FE" w:rsidRPr="00006205" w:rsidRDefault="00792E3F" w:rsidP="002310FE">
      <w:pPr>
        <w:rPr>
          <w:lang w:val="fr-FR"/>
        </w:rPr>
      </w:pPr>
      <w:r w:rsidRPr="00006205">
        <w:rPr>
          <w:lang w:val="fr-FR"/>
        </w:rPr>
        <w:t xml:space="preserve">La production de la canne à sucre est spécifique à la région de Banfora. </w:t>
      </w:r>
      <w:r w:rsidR="002310FE" w:rsidRPr="00006205">
        <w:rPr>
          <w:lang w:val="fr-FR"/>
        </w:rPr>
        <w:t xml:space="preserve">La SN-SOSUCO distribue dans cette zone les pesticides nécessaires à la production de la canne à sucre. Ce réseau est propre à cette société et est très limité dans l’espace. La SN-SOSUCO s’approvisionne principalement auprès de fournisseurs nationaux dont les principales sont : </w:t>
      </w:r>
      <w:r w:rsidR="00A6013B">
        <w:rPr>
          <w:lang w:val="fr-FR"/>
        </w:rPr>
        <w:t>LCD</w:t>
      </w:r>
      <w:r w:rsidR="00A6013B" w:rsidRPr="00006205">
        <w:rPr>
          <w:lang w:val="fr-FR"/>
        </w:rPr>
        <w:t> </w:t>
      </w:r>
      <w:r w:rsidR="002310FE" w:rsidRPr="00006205">
        <w:rPr>
          <w:lang w:val="fr-FR"/>
        </w:rPr>
        <w:t>; SAPHYTO ; AGRIDIS ; SENEFURA SAHEL.</w:t>
      </w:r>
    </w:p>
    <w:p w:rsidR="002310FE" w:rsidRPr="00006205" w:rsidRDefault="002310FE" w:rsidP="002310FE">
      <w:pPr>
        <w:ind w:firstLine="357"/>
        <w:rPr>
          <w:b/>
          <w:bCs/>
          <w:iCs/>
          <w:sz w:val="28"/>
          <w:szCs w:val="28"/>
          <w:lang w:val="fr-FR"/>
        </w:rPr>
      </w:pPr>
    </w:p>
    <w:p w:rsidR="002310FE" w:rsidRPr="00006205" w:rsidRDefault="0021628C" w:rsidP="0021628C">
      <w:pPr>
        <w:pStyle w:val="Heading5"/>
        <w:rPr>
          <w:lang w:val="fr-FR"/>
        </w:rPr>
      </w:pPr>
      <w:r w:rsidRPr="00006205">
        <w:rPr>
          <w:color w:val="000000"/>
          <w:lang w:val="fr-FR"/>
        </w:rPr>
        <w:t>IV.2.4</w:t>
      </w:r>
      <w:r w:rsidRPr="00006205">
        <w:rPr>
          <w:lang w:val="fr-FR"/>
        </w:rPr>
        <w:t>.5.</w:t>
      </w:r>
      <w:r w:rsidR="002310FE" w:rsidRPr="00006205">
        <w:rPr>
          <w:lang w:val="fr-FR"/>
        </w:rPr>
        <w:t>5. Organisations de producteurs</w:t>
      </w:r>
    </w:p>
    <w:p w:rsidR="002310FE" w:rsidRPr="00006205" w:rsidRDefault="00792E3F" w:rsidP="002310FE">
      <w:pPr>
        <w:rPr>
          <w:lang w:val="fr-FR"/>
        </w:rPr>
      </w:pPr>
      <w:r w:rsidRPr="00006205">
        <w:rPr>
          <w:lang w:val="fr-FR"/>
        </w:rPr>
        <w:t>Plusieurs unions d’organisations de producteurs approvisionnent leurs membres en pesticides généralement pour les cultures maraîchères.</w:t>
      </w:r>
      <w:r w:rsidR="002310FE" w:rsidRPr="00006205">
        <w:rPr>
          <w:lang w:val="fr-FR"/>
        </w:rPr>
        <w:t xml:space="preserve"> C’est le cas par exemple de la FNGN au Yatenga. Ces structures s’approvisionnent auprès de grossistes ou de demi-grossistes dans les villes généralement avec l’appui d’ONG.</w:t>
      </w:r>
    </w:p>
    <w:p w:rsidR="0021628C" w:rsidRPr="00006205" w:rsidRDefault="0021628C" w:rsidP="002310FE">
      <w:pPr>
        <w:rPr>
          <w:lang w:val="fr-FR"/>
        </w:rPr>
      </w:pPr>
    </w:p>
    <w:p w:rsidR="00926F8B" w:rsidRPr="00006205" w:rsidRDefault="0021628C" w:rsidP="0021628C">
      <w:pPr>
        <w:pStyle w:val="Heading5"/>
        <w:rPr>
          <w:lang w:val="fr-FR"/>
        </w:rPr>
      </w:pPr>
      <w:r w:rsidRPr="00006205">
        <w:rPr>
          <w:color w:val="000000"/>
          <w:lang w:val="fr-FR"/>
        </w:rPr>
        <w:t>IV.2.4</w:t>
      </w:r>
      <w:r w:rsidRPr="00006205">
        <w:rPr>
          <w:lang w:val="fr-FR"/>
        </w:rPr>
        <w:t>.5.</w:t>
      </w:r>
      <w:r w:rsidR="002310FE" w:rsidRPr="00006205">
        <w:rPr>
          <w:lang w:val="fr-FR"/>
        </w:rPr>
        <w:t>6.</w:t>
      </w:r>
      <w:r w:rsidR="00926F8B" w:rsidRPr="00006205">
        <w:rPr>
          <w:lang w:val="fr-FR"/>
        </w:rPr>
        <w:t xml:space="preserve"> Autres circuits</w:t>
      </w:r>
    </w:p>
    <w:p w:rsidR="002310FE" w:rsidRPr="00006205" w:rsidRDefault="00792E3F" w:rsidP="002310FE">
      <w:pPr>
        <w:rPr>
          <w:lang w:val="fr-FR"/>
        </w:rPr>
      </w:pPr>
      <w:r w:rsidRPr="00006205">
        <w:rPr>
          <w:lang w:val="fr-FR"/>
        </w:rPr>
        <w:t>Ces circuits sont généralement spécifiques à chaque localité et ils sont disséminés sur l’ensemble du territoire. Ils servent à l’approvisionne</w:t>
      </w:r>
      <w:r w:rsidR="0021628C" w:rsidRPr="00006205">
        <w:rPr>
          <w:lang w:val="fr-FR"/>
        </w:rPr>
        <w:t>me</w:t>
      </w:r>
      <w:r w:rsidRPr="00006205">
        <w:rPr>
          <w:lang w:val="fr-FR"/>
        </w:rPr>
        <w:t>nt des producteurs de cultures maraîchères. Les vendeurs de produits phytosanitaires réalisent une marge commerciale plus élevée que ceux des autres intrants agricoles. Les commerçants locaux ou les responsables d’organisations de producteurs impliqués dans ces circuits, sont souvent la principale source d’information des producteurs, ce qui contribue à la distorsion de l’information. De même, les détaillants s’approvisionnent souvent sur des circuits parallèles dont la qualité des produits est douteuse. Cependant, ils jouent un rôle déterminant, car ils constituent la principale source d’approvisionnement des producteurs ayant de petites superficies et peu organisés.</w:t>
      </w:r>
      <w:r w:rsidR="002310FE" w:rsidRPr="00006205">
        <w:rPr>
          <w:lang w:val="fr-FR"/>
        </w:rPr>
        <w:t xml:space="preserve"> Ces circuits échappent généralement au contrôle de qualité et à la réglementation.</w:t>
      </w:r>
    </w:p>
    <w:p w:rsidR="00792E3F" w:rsidRPr="00006205" w:rsidRDefault="00792E3F" w:rsidP="000D0E0E">
      <w:pPr>
        <w:rPr>
          <w:lang w:val="fr-FR"/>
        </w:rPr>
      </w:pPr>
      <w:r w:rsidRPr="00006205">
        <w:rPr>
          <w:lang w:val="fr-FR"/>
        </w:rPr>
        <w:t>Les entraves à la performance du circuit de distribution des pesticides au Burkina Faso sont principalement :</w:t>
      </w:r>
    </w:p>
    <w:p w:rsidR="00926F8B" w:rsidRPr="00006205" w:rsidRDefault="00792E3F" w:rsidP="008875AF">
      <w:pPr>
        <w:numPr>
          <w:ilvl w:val="0"/>
          <w:numId w:val="68"/>
        </w:numPr>
        <w:ind w:left="0" w:firstLine="357"/>
        <w:rPr>
          <w:lang w:val="fr-FR"/>
        </w:rPr>
      </w:pPr>
      <w:r w:rsidRPr="00006205">
        <w:rPr>
          <w:lang w:val="fr-FR"/>
        </w:rPr>
        <w:t>la faible application des textes réglementaires existants ;</w:t>
      </w:r>
    </w:p>
    <w:p w:rsidR="00926F8B" w:rsidRPr="00006205" w:rsidRDefault="00792E3F" w:rsidP="008875AF">
      <w:pPr>
        <w:numPr>
          <w:ilvl w:val="0"/>
          <w:numId w:val="68"/>
        </w:numPr>
        <w:ind w:left="0" w:firstLine="357"/>
        <w:rPr>
          <w:lang w:val="fr-FR"/>
        </w:rPr>
      </w:pPr>
      <w:r w:rsidRPr="00006205">
        <w:rPr>
          <w:lang w:val="fr-FR"/>
        </w:rPr>
        <w:t>le faible niveau technique des acteurs de ce marché ;</w:t>
      </w:r>
    </w:p>
    <w:p w:rsidR="00926F8B" w:rsidRPr="00006205" w:rsidRDefault="00792E3F" w:rsidP="008875AF">
      <w:pPr>
        <w:numPr>
          <w:ilvl w:val="0"/>
          <w:numId w:val="68"/>
        </w:numPr>
        <w:ind w:left="0" w:firstLine="357"/>
        <w:rPr>
          <w:lang w:val="fr-FR"/>
        </w:rPr>
      </w:pPr>
      <w:r w:rsidRPr="00006205">
        <w:rPr>
          <w:lang w:val="fr-FR"/>
        </w:rPr>
        <w:t>l’enclavement intérieur et extérieur du pays ;</w:t>
      </w:r>
    </w:p>
    <w:p w:rsidR="00926F8B" w:rsidRPr="00006205" w:rsidRDefault="00792E3F" w:rsidP="008875AF">
      <w:pPr>
        <w:numPr>
          <w:ilvl w:val="0"/>
          <w:numId w:val="68"/>
        </w:numPr>
        <w:ind w:left="0" w:firstLine="357"/>
        <w:rPr>
          <w:lang w:val="fr-FR"/>
        </w:rPr>
      </w:pPr>
      <w:r w:rsidRPr="00006205">
        <w:rPr>
          <w:lang w:val="fr-FR"/>
        </w:rPr>
        <w:t>l’insuffisance du contrôle de qualité sur les pesticides ;</w:t>
      </w:r>
    </w:p>
    <w:p w:rsidR="002310FE" w:rsidRPr="00006205" w:rsidRDefault="00792E3F" w:rsidP="008875AF">
      <w:pPr>
        <w:numPr>
          <w:ilvl w:val="0"/>
          <w:numId w:val="68"/>
        </w:numPr>
        <w:ind w:left="0" w:firstLine="357"/>
        <w:rPr>
          <w:szCs w:val="26"/>
          <w:lang w:val="fr-FR"/>
        </w:rPr>
      </w:pPr>
      <w:r w:rsidRPr="00006205">
        <w:rPr>
          <w:lang w:val="fr-FR"/>
        </w:rPr>
        <w:t>la fiscalité élevée.</w:t>
      </w:r>
    </w:p>
    <w:p w:rsidR="002310FE" w:rsidRPr="00006205" w:rsidRDefault="00792E3F" w:rsidP="002310FE">
      <w:pPr>
        <w:rPr>
          <w:lang w:val="fr-FR"/>
        </w:rPr>
      </w:pPr>
      <w:r w:rsidRPr="00006205">
        <w:rPr>
          <w:rFonts w:cs="Arial"/>
          <w:lang w:val="fr-FR"/>
        </w:rPr>
        <w:t>La Commission Nationale de Contrôle des Pestic</w:t>
      </w:r>
      <w:r w:rsidR="00A66C01" w:rsidRPr="00006205">
        <w:rPr>
          <w:rFonts w:cs="Arial"/>
          <w:lang w:val="fr-FR"/>
        </w:rPr>
        <w:t xml:space="preserve">ides (CNCP) </w:t>
      </w:r>
      <w:r w:rsidRPr="00006205">
        <w:rPr>
          <w:rFonts w:cs="Arial"/>
          <w:lang w:val="fr-FR"/>
        </w:rPr>
        <w:t>a eu à évaluer les magasins de vente et/ou de stockage des importateurs dans le cadre de l’examen des dossiers de demande d’agréments.</w:t>
      </w:r>
      <w:r w:rsidR="002310FE" w:rsidRPr="00006205">
        <w:rPr>
          <w:lang w:val="fr-FR"/>
        </w:rPr>
        <w:t xml:space="preserve"> Le constat est que chaque structure dispose de ses propres magasins de stockage qui ne respectent pas souvent les normes requises. Un programme de formation en matière de norme et gestion des magasins de stockage et de vente est plus que nécessaire. </w:t>
      </w:r>
    </w:p>
    <w:p w:rsidR="0021628C" w:rsidRPr="00006205" w:rsidRDefault="0021628C" w:rsidP="002310FE">
      <w:pPr>
        <w:rPr>
          <w:lang w:val="fr-FR"/>
        </w:rPr>
      </w:pPr>
    </w:p>
    <w:p w:rsidR="00926F8B" w:rsidRPr="00006205" w:rsidRDefault="0021628C" w:rsidP="0021628C">
      <w:pPr>
        <w:pStyle w:val="Heading4"/>
        <w:rPr>
          <w:lang w:val="fr-FR"/>
        </w:rPr>
      </w:pPr>
      <w:r w:rsidRPr="00006205">
        <w:rPr>
          <w:color w:val="000000"/>
          <w:lang w:val="fr-FR"/>
        </w:rPr>
        <w:t>IV.2.4</w:t>
      </w:r>
      <w:r w:rsidRPr="00006205">
        <w:rPr>
          <w:lang w:val="fr-FR"/>
        </w:rPr>
        <w:t>.6</w:t>
      </w:r>
      <w:r w:rsidR="002310FE" w:rsidRPr="00006205">
        <w:rPr>
          <w:lang w:val="fr-FR"/>
        </w:rPr>
        <w:t>.</w:t>
      </w:r>
      <w:r w:rsidR="00792E3F" w:rsidRPr="00006205">
        <w:rPr>
          <w:lang w:val="fr-FR"/>
        </w:rPr>
        <w:t xml:space="preserve"> Mode d’application des produits</w:t>
      </w:r>
    </w:p>
    <w:p w:rsidR="00926F8B" w:rsidRPr="00006205" w:rsidRDefault="00792E3F" w:rsidP="00926F8B">
      <w:pPr>
        <w:rPr>
          <w:rFonts w:cs="Arial"/>
          <w:color w:val="FF0000"/>
          <w:lang w:val="fr-FR"/>
        </w:rPr>
      </w:pPr>
      <w:r w:rsidRPr="00006205">
        <w:rPr>
          <w:rFonts w:cs="Arial"/>
          <w:lang w:val="fr-FR"/>
        </w:rPr>
        <w:t>Les agriculteurs eux mêmes effectuent la pulvérisation des produits phytosanitaires mais très peu seulement ont reçu une formation adéquate.</w:t>
      </w:r>
      <w:r w:rsidR="002310FE" w:rsidRPr="00006205">
        <w:rPr>
          <w:lang w:val="fr-FR"/>
        </w:rPr>
        <w:t xml:space="preserve"> Plusieurs études et travaux ont mis en exergue le non respect des Bonnes Pratiques Agricoles (BPA) par les producteurs (Lendres, 1992 ; Domo, 1996 ; Toé </w:t>
      </w:r>
      <w:r w:rsidR="002310FE" w:rsidRPr="00006205">
        <w:rPr>
          <w:i/>
          <w:lang w:val="fr-FR"/>
        </w:rPr>
        <w:t xml:space="preserve">et </w:t>
      </w:r>
      <w:proofErr w:type="gramStart"/>
      <w:r w:rsidR="002310FE" w:rsidRPr="00006205">
        <w:rPr>
          <w:i/>
          <w:lang w:val="fr-FR"/>
        </w:rPr>
        <w:t>al</w:t>
      </w:r>
      <w:r w:rsidR="002310FE" w:rsidRPr="00006205">
        <w:rPr>
          <w:lang w:val="fr-FR"/>
        </w:rPr>
        <w:t>.,</w:t>
      </w:r>
      <w:proofErr w:type="gramEnd"/>
      <w:r w:rsidR="002310FE" w:rsidRPr="00006205">
        <w:rPr>
          <w:lang w:val="fr-FR"/>
        </w:rPr>
        <w:t xml:space="preserve"> 2000 ; Toé</w:t>
      </w:r>
      <w:r w:rsidR="002310FE" w:rsidRPr="00006205">
        <w:rPr>
          <w:i/>
          <w:lang w:val="fr-FR"/>
        </w:rPr>
        <w:t xml:space="preserve"> et al</w:t>
      </w:r>
      <w:r w:rsidR="002310FE" w:rsidRPr="00006205">
        <w:rPr>
          <w:lang w:val="fr-FR"/>
        </w:rPr>
        <w:t>., 2002 ; ARFA, 2004 ; Paré et Toé, 2011).</w:t>
      </w:r>
      <w:r w:rsidRPr="00006205">
        <w:rPr>
          <w:lang w:val="fr-FR"/>
        </w:rPr>
        <w:t xml:space="preserve"> Les faits suivants permettent d'être inquiets :</w:t>
      </w:r>
    </w:p>
    <w:p w:rsidR="00926F8B" w:rsidRPr="00006205" w:rsidRDefault="00792E3F" w:rsidP="008875AF">
      <w:pPr>
        <w:numPr>
          <w:ilvl w:val="0"/>
          <w:numId w:val="71"/>
        </w:numPr>
        <w:ind w:left="210" w:hanging="210"/>
        <w:rPr>
          <w:lang w:val="fr-FR"/>
        </w:rPr>
      </w:pPr>
      <w:r w:rsidRPr="00006205">
        <w:rPr>
          <w:lang w:val="fr-FR"/>
        </w:rPr>
        <w:t>les doses recommandées sont loin d'être respectées ;</w:t>
      </w:r>
    </w:p>
    <w:p w:rsidR="00926F8B" w:rsidRPr="00006205" w:rsidRDefault="00792E3F" w:rsidP="008875AF">
      <w:pPr>
        <w:numPr>
          <w:ilvl w:val="0"/>
          <w:numId w:val="71"/>
        </w:numPr>
        <w:ind w:left="210" w:hanging="210"/>
        <w:rPr>
          <w:lang w:val="fr-FR"/>
        </w:rPr>
      </w:pPr>
      <w:r w:rsidRPr="00006205">
        <w:rPr>
          <w:lang w:val="fr-FR"/>
        </w:rPr>
        <w:t>les délais d’attente avant la récolte (DAR) sont méconnus ;</w:t>
      </w:r>
    </w:p>
    <w:p w:rsidR="00926F8B" w:rsidRPr="00006205" w:rsidRDefault="00792E3F" w:rsidP="008875AF">
      <w:pPr>
        <w:numPr>
          <w:ilvl w:val="0"/>
          <w:numId w:val="71"/>
        </w:numPr>
        <w:ind w:left="210" w:hanging="210"/>
        <w:rPr>
          <w:lang w:val="fr-FR"/>
        </w:rPr>
      </w:pPr>
      <w:r w:rsidRPr="00006205">
        <w:rPr>
          <w:lang w:val="fr-FR"/>
        </w:rPr>
        <w:lastRenderedPageBreak/>
        <w:t>il est courant que les exportateurs de produits maraîchers soient confrontés à un dépassement de Limites maximales de résidus (LMR) admissibles;</w:t>
      </w:r>
    </w:p>
    <w:p w:rsidR="00926F8B" w:rsidRPr="00006205" w:rsidRDefault="00792E3F" w:rsidP="008875AF">
      <w:pPr>
        <w:numPr>
          <w:ilvl w:val="0"/>
          <w:numId w:val="71"/>
        </w:numPr>
        <w:ind w:left="210" w:hanging="210"/>
        <w:rPr>
          <w:lang w:val="fr-FR"/>
        </w:rPr>
      </w:pPr>
      <w:r w:rsidRPr="00006205">
        <w:rPr>
          <w:lang w:val="fr-FR"/>
        </w:rPr>
        <w:t>il n'y a aucun établissement de L</w:t>
      </w:r>
      <w:r w:rsidR="00A66C01" w:rsidRPr="00006205">
        <w:rPr>
          <w:lang w:val="fr-FR"/>
        </w:rPr>
        <w:t>M</w:t>
      </w:r>
      <w:r w:rsidRPr="00006205">
        <w:rPr>
          <w:lang w:val="fr-FR"/>
        </w:rPr>
        <w:t>R au niveau national ;</w:t>
      </w:r>
    </w:p>
    <w:p w:rsidR="00926F8B" w:rsidRPr="00006205" w:rsidRDefault="00792E3F" w:rsidP="008875AF">
      <w:pPr>
        <w:numPr>
          <w:ilvl w:val="0"/>
          <w:numId w:val="71"/>
        </w:numPr>
        <w:ind w:left="210" w:hanging="210"/>
        <w:rPr>
          <w:lang w:val="fr-FR"/>
        </w:rPr>
      </w:pPr>
      <w:r w:rsidRPr="00006205">
        <w:rPr>
          <w:lang w:val="fr-FR"/>
        </w:rPr>
        <w:t>il n'y a pas assez de données fiables sur les résidus de pesticides dans les eaux et les sols bien que les écologies des sites de culture soient des sols légers propices au lessivage avec des risques de contamination des eaux souterraines et des eaux de surface ;</w:t>
      </w:r>
    </w:p>
    <w:p w:rsidR="00926F8B" w:rsidRPr="00006205" w:rsidRDefault="00792E3F" w:rsidP="008875AF">
      <w:pPr>
        <w:numPr>
          <w:ilvl w:val="0"/>
          <w:numId w:val="71"/>
        </w:numPr>
        <w:ind w:left="210" w:hanging="210"/>
        <w:rPr>
          <w:lang w:val="fr-FR"/>
        </w:rPr>
      </w:pPr>
      <w:r w:rsidRPr="00006205">
        <w:rPr>
          <w:lang w:val="fr-FR"/>
        </w:rPr>
        <w:t>il n'y a pas assez de données sur les résidus de pesticides dans l'eau potable.</w:t>
      </w:r>
    </w:p>
    <w:p w:rsidR="0021628C" w:rsidRPr="00006205" w:rsidRDefault="00792E3F" w:rsidP="0021628C">
      <w:pPr>
        <w:rPr>
          <w:lang w:val="fr-FR"/>
        </w:rPr>
      </w:pPr>
      <w:r w:rsidRPr="00006205">
        <w:rPr>
          <w:lang w:val="fr-FR"/>
        </w:rPr>
        <w:t>Si des mesures urgentes et efficaces ne sont pas prises, l’utilisation des pesticides va entraîner des conséquences dommageables pour la santé humaine et l’environnement.</w:t>
      </w:r>
      <w:r w:rsidR="002310FE" w:rsidRPr="00006205">
        <w:rPr>
          <w:lang w:val="fr-FR"/>
        </w:rPr>
        <w:t xml:space="preserve"> Consciente de l'importance du respect des Bonnes pratiques agricoles (BPA) et d’une gestion sécurisée des pesticides, nous recommandons la mise en œuvre effective de ces BPA dans le contexte agricole du Burkina Faso. </w:t>
      </w:r>
      <w:bookmarkStart w:id="196" w:name="_Toc370409941"/>
    </w:p>
    <w:p w:rsidR="0021628C" w:rsidRPr="00006205" w:rsidRDefault="0021628C" w:rsidP="0021628C">
      <w:pPr>
        <w:rPr>
          <w:lang w:val="fr-FR"/>
        </w:rPr>
      </w:pPr>
    </w:p>
    <w:p w:rsidR="00926F8B" w:rsidRPr="00006205" w:rsidRDefault="0021628C" w:rsidP="0021628C">
      <w:pPr>
        <w:pStyle w:val="Heading4"/>
        <w:rPr>
          <w:lang w:val="fr-FR"/>
        </w:rPr>
      </w:pPr>
      <w:r w:rsidRPr="00006205">
        <w:rPr>
          <w:color w:val="000000"/>
          <w:lang w:val="fr-FR"/>
        </w:rPr>
        <w:t>IV.2.4</w:t>
      </w:r>
      <w:r w:rsidRPr="00006205">
        <w:rPr>
          <w:lang w:val="fr-FR"/>
        </w:rPr>
        <w:t>.</w:t>
      </w:r>
      <w:r w:rsidR="002310FE" w:rsidRPr="00006205">
        <w:rPr>
          <w:lang w:val="fr-FR"/>
        </w:rPr>
        <w:t>6.</w:t>
      </w:r>
      <w:r w:rsidR="00792E3F" w:rsidRPr="00006205">
        <w:rPr>
          <w:lang w:val="fr-FR"/>
        </w:rPr>
        <w:t xml:space="preserve"> Dispositions d’élimination</w:t>
      </w:r>
      <w:bookmarkEnd w:id="196"/>
      <w:r w:rsidRPr="00006205">
        <w:rPr>
          <w:lang w:val="fr-FR"/>
        </w:rPr>
        <w:t xml:space="preserve"> des pesticides obsolètes</w:t>
      </w:r>
    </w:p>
    <w:p w:rsidR="00792E3F" w:rsidRPr="00006205" w:rsidRDefault="00792E3F" w:rsidP="000D0E0E">
      <w:pPr>
        <w:rPr>
          <w:rFonts w:cs="Arial"/>
          <w:lang w:val="fr-FR"/>
        </w:rPr>
      </w:pPr>
      <w:r w:rsidRPr="00006205">
        <w:rPr>
          <w:rFonts w:cs="Arial"/>
          <w:lang w:val="fr-FR"/>
        </w:rPr>
        <w:t>Aucune structure au Burkina ne dispose d’installations efficaces d’élimination des pesticides</w:t>
      </w:r>
      <w:r w:rsidRPr="0088122D">
        <w:rPr>
          <w:rFonts w:cs="Arial"/>
          <w:lang w:val="fr-FR"/>
        </w:rPr>
        <w:t xml:space="preserve">. </w:t>
      </w:r>
      <w:r w:rsidR="0088122D" w:rsidRPr="0088122D">
        <w:rPr>
          <w:rFonts w:cs="Arial"/>
          <w:lang w:val="fr-FR"/>
        </w:rPr>
        <w:t xml:space="preserve"> </w:t>
      </w:r>
      <w:r w:rsidR="0088122D" w:rsidRPr="0088122D">
        <w:rPr>
          <w:lang w:val="fr-FR"/>
        </w:rPr>
        <w:t xml:space="preserve">La SAPHYTO dispose d’une STEP pour le prétraitement des effluents. Les boues issues de ce prétraitement sont stockées. En ce moment elle en train de vouloir installée un incinérateur. </w:t>
      </w:r>
      <w:r w:rsidRPr="00006205">
        <w:rPr>
          <w:rFonts w:cs="Arial"/>
          <w:lang w:val="fr-FR"/>
        </w:rPr>
        <w:t>La communauté internationale devrait tout mettre en œuvre pour y remédier dans la mesure où de fortes quantités de pesticides périmés existent dans le pays.</w:t>
      </w:r>
      <w:r w:rsidR="00B65D5E" w:rsidRPr="00006205">
        <w:rPr>
          <w:rFonts w:cs="Arial"/>
          <w:lang w:val="fr-FR"/>
        </w:rPr>
        <w:t xml:space="preserve"> </w:t>
      </w:r>
      <w:r w:rsidRPr="00006205">
        <w:rPr>
          <w:rFonts w:cs="Arial"/>
          <w:lang w:val="fr-FR"/>
        </w:rPr>
        <w:t>Il faudra que des structures d’élimination des pesticides périmés soient disponibles pour les pays de la sous région.</w:t>
      </w:r>
    </w:p>
    <w:p w:rsidR="002310FE" w:rsidRPr="00006205" w:rsidRDefault="00792E3F" w:rsidP="002310FE">
      <w:pPr>
        <w:rPr>
          <w:b/>
          <w:lang w:val="fr-FR"/>
        </w:rPr>
      </w:pPr>
      <w:r w:rsidRPr="00006205">
        <w:rPr>
          <w:rFonts w:cs="Arial"/>
          <w:lang w:val="fr-FR"/>
        </w:rPr>
        <w:t>Pour la gestion des emballages vides, le Burkina Faso dispose d’un centre de décontamination de fûts vides de pesticides lui permettant de récupérer certains contenants</w:t>
      </w:r>
      <w:r w:rsidR="00B65D5E" w:rsidRPr="00006205">
        <w:rPr>
          <w:rFonts w:cs="Arial"/>
          <w:lang w:val="fr-FR"/>
        </w:rPr>
        <w:t xml:space="preserve"> </w:t>
      </w:r>
      <w:r w:rsidRPr="00006205">
        <w:rPr>
          <w:rFonts w:cs="Arial"/>
          <w:lang w:val="fr-FR"/>
        </w:rPr>
        <w:t>pour la plantation d’arbres ou à usage de poubelles.</w:t>
      </w:r>
    </w:p>
    <w:p w:rsidR="002310FE" w:rsidRPr="00006205" w:rsidRDefault="002310FE" w:rsidP="002310FE">
      <w:pPr>
        <w:rPr>
          <w:lang w:val="fr-FR"/>
        </w:rPr>
      </w:pPr>
      <w:r w:rsidRPr="00006205">
        <w:rPr>
          <w:lang w:val="fr-FR"/>
        </w:rPr>
        <w:t xml:space="preserve">En 1998, la FAO évaluait la quantité de pesticides périmés au Burkina Faso entre 50 et 500 tonnes (FAO, w 7918 F/1/7 98/300). Un travail d’inventaire (Ouedraogo et Doamba, 2001) effectué principalement dans les Directions Régionales de l’Agriculture ainsi que dans les principales régions cotonnières, révèle la présence de quantités énormes de pesticides périmés datant de plusieurs années. Les plus grandes quantités de pesticides périmés, indésirables et/ou interdits au Burkina Faso se retrouvent à la SOFITEX, la SAPHYTO à la DPVC. Ces pesticides périmés sont dans leur forte majorité constitués d’insecticides organophosphorés et de pyréthrinoïdes de synthèse. </w:t>
      </w:r>
    </w:p>
    <w:p w:rsidR="002310FE" w:rsidRPr="00006205" w:rsidRDefault="002310FE" w:rsidP="002310FE">
      <w:pPr>
        <w:rPr>
          <w:lang w:val="fr-FR"/>
        </w:rPr>
      </w:pPr>
      <w:r w:rsidRPr="00006205">
        <w:rPr>
          <w:lang w:val="fr-FR"/>
        </w:rPr>
        <w:t>Dans une étude mené</w:t>
      </w:r>
      <w:r w:rsidR="0021628C" w:rsidRPr="00006205">
        <w:rPr>
          <w:lang w:val="fr-FR"/>
        </w:rPr>
        <w:t>e</w:t>
      </w:r>
      <w:r w:rsidRPr="00006205">
        <w:rPr>
          <w:lang w:val="fr-FR"/>
        </w:rPr>
        <w:t xml:space="preserve"> sur </w:t>
      </w:r>
      <w:r w:rsidRPr="00006205">
        <w:rPr>
          <w:bCs/>
          <w:color w:val="000000"/>
          <w:lang w:val="fr-FR"/>
        </w:rPr>
        <w:t xml:space="preserve">la </w:t>
      </w:r>
      <w:r w:rsidRPr="00006205">
        <w:rPr>
          <w:bCs/>
          <w:lang w:val="fr-FR"/>
        </w:rPr>
        <w:t>qualité</w:t>
      </w:r>
      <w:r w:rsidRPr="00006205">
        <w:rPr>
          <w:bCs/>
          <w:color w:val="000000"/>
          <w:lang w:val="fr-FR"/>
        </w:rPr>
        <w:t xml:space="preserve"> des pesticides mis sur le march</w:t>
      </w:r>
      <w:r w:rsidR="0021628C" w:rsidRPr="00006205">
        <w:rPr>
          <w:bCs/>
          <w:color w:val="000000"/>
          <w:lang w:val="fr-FR"/>
        </w:rPr>
        <w:t>é</w:t>
      </w:r>
      <w:r w:rsidRPr="00006205">
        <w:rPr>
          <w:bCs/>
          <w:color w:val="000000"/>
          <w:lang w:val="fr-FR"/>
        </w:rPr>
        <w:t xml:space="preserve"> au </w:t>
      </w:r>
      <w:r w:rsidRPr="00006205">
        <w:rPr>
          <w:bCs/>
          <w:lang w:val="fr-FR"/>
        </w:rPr>
        <w:t>Burkina</w:t>
      </w:r>
      <w:r w:rsidRPr="00006205">
        <w:rPr>
          <w:bCs/>
          <w:color w:val="000000"/>
          <w:lang w:val="fr-FR"/>
        </w:rPr>
        <w:t xml:space="preserve"> </w:t>
      </w:r>
      <w:r w:rsidRPr="00006205">
        <w:rPr>
          <w:bCs/>
          <w:lang w:val="fr-FR"/>
        </w:rPr>
        <w:t>Faso</w:t>
      </w:r>
      <w:r w:rsidRPr="00006205">
        <w:rPr>
          <w:bCs/>
          <w:color w:val="000000"/>
          <w:lang w:val="fr-FR"/>
        </w:rPr>
        <w:t xml:space="preserve"> </w:t>
      </w:r>
      <w:r w:rsidRPr="00006205">
        <w:rPr>
          <w:lang w:val="fr-FR"/>
        </w:rPr>
        <w:t>en 2010, et consolidé en 2011 (</w:t>
      </w:r>
      <w:r w:rsidR="00C640E5">
        <w:rPr>
          <w:lang w:val="fr-FR"/>
        </w:rPr>
        <w:t>IFDC</w:t>
      </w:r>
      <w:r w:rsidRPr="00006205">
        <w:rPr>
          <w:lang w:val="fr-FR"/>
        </w:rPr>
        <w:t>, 2011) le taux de pesticides périmés, en  prenant en compte les dates de fabrication et ou de péremption, était évalué à 42,58 %. Cependant, comme le précise</w:t>
      </w:r>
      <w:r w:rsidR="0021628C" w:rsidRPr="00006205">
        <w:rPr>
          <w:lang w:val="fr-FR"/>
        </w:rPr>
        <w:t>nt</w:t>
      </w:r>
      <w:r w:rsidRPr="00006205">
        <w:rPr>
          <w:lang w:val="fr-FR"/>
        </w:rPr>
        <w:t xml:space="preserve"> les mêmes auteurs, les mauvaises conditions de stockage peuvent avoir altéré la qualité des produits et des fraudes tendant à reformuler d’anciens stocks invendus pour les revendre comme de nouveaux produits dans des emballages </w:t>
      </w:r>
      <w:r w:rsidR="004846EA" w:rsidRPr="00006205">
        <w:rPr>
          <w:lang w:val="fr-FR"/>
        </w:rPr>
        <w:t>exist</w:t>
      </w:r>
      <w:r w:rsidR="004846EA">
        <w:rPr>
          <w:lang w:val="fr-FR"/>
        </w:rPr>
        <w:t>a</w:t>
      </w:r>
      <w:r w:rsidR="004846EA" w:rsidRPr="00006205">
        <w:rPr>
          <w:lang w:val="fr-FR"/>
        </w:rPr>
        <w:t>nt</w:t>
      </w:r>
      <w:r w:rsidRPr="00006205">
        <w:rPr>
          <w:lang w:val="fr-FR"/>
        </w:rPr>
        <w:t>.</w:t>
      </w:r>
    </w:p>
    <w:p w:rsidR="002310FE" w:rsidRPr="00006205" w:rsidRDefault="002310FE" w:rsidP="002310FE">
      <w:pPr>
        <w:rPr>
          <w:lang w:val="fr-FR"/>
        </w:rPr>
      </w:pPr>
      <w:r w:rsidRPr="00006205">
        <w:rPr>
          <w:lang w:val="fr-FR"/>
        </w:rPr>
        <w:t>Les mesures prises ou envisagées pour leur élimination sont de divers ordres :</w:t>
      </w:r>
    </w:p>
    <w:p w:rsidR="002310FE" w:rsidRPr="00006205" w:rsidRDefault="002310FE" w:rsidP="008875AF">
      <w:pPr>
        <w:numPr>
          <w:ilvl w:val="0"/>
          <w:numId w:val="72"/>
        </w:numPr>
        <w:ind w:left="284" w:hanging="210"/>
        <w:rPr>
          <w:szCs w:val="26"/>
          <w:lang w:val="fr-FR"/>
        </w:rPr>
      </w:pPr>
      <w:r w:rsidRPr="00006205">
        <w:rPr>
          <w:szCs w:val="26"/>
          <w:lang w:val="fr-FR"/>
        </w:rPr>
        <w:t>réhabilitation du centre de décontamination de la DPVC afin de décontaminer les contenants ;</w:t>
      </w:r>
    </w:p>
    <w:p w:rsidR="002310FE" w:rsidRPr="00006205" w:rsidRDefault="002310FE" w:rsidP="008875AF">
      <w:pPr>
        <w:numPr>
          <w:ilvl w:val="0"/>
          <w:numId w:val="72"/>
        </w:numPr>
        <w:ind w:left="284" w:hanging="210"/>
        <w:rPr>
          <w:szCs w:val="26"/>
          <w:lang w:val="fr-FR"/>
        </w:rPr>
      </w:pPr>
      <w:r w:rsidRPr="00006205">
        <w:rPr>
          <w:szCs w:val="26"/>
          <w:lang w:val="fr-FR"/>
        </w:rPr>
        <w:t xml:space="preserve">envoi de stock important pour incinération par </w:t>
      </w:r>
      <w:r w:rsidRPr="00006205">
        <w:rPr>
          <w:bCs/>
          <w:szCs w:val="26"/>
          <w:lang w:val="fr-FR"/>
        </w:rPr>
        <w:t>SYNGENTA</w:t>
      </w:r>
      <w:r w:rsidRPr="00006205">
        <w:rPr>
          <w:szCs w:val="26"/>
          <w:lang w:val="fr-FR"/>
        </w:rPr>
        <w:t xml:space="preserve"> en Côte d’Ivoire envisagé par </w:t>
      </w:r>
      <w:r w:rsidR="0088122D">
        <w:rPr>
          <w:szCs w:val="26"/>
          <w:lang w:val="fr-FR"/>
        </w:rPr>
        <w:t>LCD</w:t>
      </w:r>
      <w:r w:rsidR="0088122D" w:rsidRPr="00006205">
        <w:rPr>
          <w:szCs w:val="26"/>
          <w:lang w:val="fr-FR"/>
        </w:rPr>
        <w:t xml:space="preserve"> </w:t>
      </w:r>
      <w:r w:rsidRPr="00006205">
        <w:rPr>
          <w:szCs w:val="26"/>
          <w:lang w:val="fr-FR"/>
        </w:rPr>
        <w:t>(mais difficile à mettre en oeuvre du fait des Conventions de Bâle et Bamako).</w:t>
      </w:r>
    </w:p>
    <w:p w:rsidR="002310FE" w:rsidRPr="00006205" w:rsidRDefault="0088122D" w:rsidP="008875AF">
      <w:pPr>
        <w:numPr>
          <w:ilvl w:val="0"/>
          <w:numId w:val="72"/>
        </w:numPr>
        <w:ind w:left="284" w:hanging="210"/>
        <w:rPr>
          <w:szCs w:val="26"/>
          <w:lang w:val="fr-FR"/>
        </w:rPr>
      </w:pPr>
      <w:r w:rsidRPr="0088122D">
        <w:rPr>
          <w:lang w:val="fr-FR"/>
        </w:rPr>
        <w:t>prétraitement des effluents</w:t>
      </w:r>
      <w:r>
        <w:rPr>
          <w:lang w:val="fr-FR"/>
        </w:rPr>
        <w:t xml:space="preserve"> et stockage des </w:t>
      </w:r>
      <w:r w:rsidRPr="0088122D">
        <w:rPr>
          <w:lang w:val="fr-FR"/>
        </w:rPr>
        <w:t xml:space="preserve">boues issues de ce prétraitement </w:t>
      </w:r>
      <w:r>
        <w:rPr>
          <w:lang w:val="fr-FR"/>
        </w:rPr>
        <w:t>par la SAPHYTO. U</w:t>
      </w:r>
      <w:r w:rsidR="002310FE" w:rsidRPr="00006205">
        <w:rPr>
          <w:szCs w:val="26"/>
          <w:lang w:val="fr-FR"/>
        </w:rPr>
        <w:t>n système de traitement et de valorisation des déchets basé sur :</w:t>
      </w:r>
    </w:p>
    <w:p w:rsidR="002310FE" w:rsidRPr="00006205" w:rsidRDefault="002310FE" w:rsidP="008875AF">
      <w:pPr>
        <w:numPr>
          <w:ilvl w:val="0"/>
          <w:numId w:val="117"/>
        </w:numPr>
        <w:rPr>
          <w:szCs w:val="26"/>
          <w:lang w:val="fr-FR"/>
        </w:rPr>
      </w:pPr>
      <w:r w:rsidRPr="00006205">
        <w:rPr>
          <w:szCs w:val="26"/>
          <w:lang w:val="fr-FR"/>
        </w:rPr>
        <w:t>le stockage approprié des produits obsolètes ;</w:t>
      </w:r>
    </w:p>
    <w:p w:rsidR="002310FE" w:rsidRPr="00006205" w:rsidRDefault="002310FE" w:rsidP="008875AF">
      <w:pPr>
        <w:numPr>
          <w:ilvl w:val="0"/>
          <w:numId w:val="117"/>
        </w:numPr>
        <w:rPr>
          <w:szCs w:val="26"/>
          <w:lang w:val="fr-FR"/>
        </w:rPr>
      </w:pPr>
      <w:r w:rsidRPr="00006205">
        <w:rPr>
          <w:szCs w:val="26"/>
          <w:lang w:val="fr-FR"/>
        </w:rPr>
        <w:t>la décontamination des emballages vides ;</w:t>
      </w:r>
    </w:p>
    <w:p w:rsidR="002310FE" w:rsidRPr="00006205" w:rsidRDefault="0088122D" w:rsidP="008875AF">
      <w:pPr>
        <w:numPr>
          <w:ilvl w:val="0"/>
          <w:numId w:val="117"/>
        </w:numPr>
        <w:rPr>
          <w:szCs w:val="26"/>
          <w:lang w:val="fr-FR"/>
        </w:rPr>
      </w:pPr>
      <w:r>
        <w:rPr>
          <w:szCs w:val="26"/>
          <w:lang w:val="fr-FR"/>
        </w:rPr>
        <w:t>récupération des sachets</w:t>
      </w:r>
      <w:r w:rsidR="002310FE" w:rsidRPr="00006205">
        <w:rPr>
          <w:szCs w:val="26"/>
          <w:lang w:val="fr-FR"/>
        </w:rPr>
        <w:t> ;</w:t>
      </w:r>
    </w:p>
    <w:p w:rsidR="002310FE" w:rsidRPr="00006205" w:rsidRDefault="002310FE" w:rsidP="008875AF">
      <w:pPr>
        <w:numPr>
          <w:ilvl w:val="0"/>
          <w:numId w:val="117"/>
        </w:numPr>
        <w:rPr>
          <w:szCs w:val="26"/>
          <w:lang w:val="fr-FR"/>
        </w:rPr>
      </w:pPr>
      <w:r w:rsidRPr="00006205">
        <w:rPr>
          <w:szCs w:val="26"/>
          <w:lang w:val="fr-FR"/>
        </w:rPr>
        <w:lastRenderedPageBreak/>
        <w:t xml:space="preserve">le broyage et la décontamination des </w:t>
      </w:r>
      <w:r w:rsidR="0088122D" w:rsidRPr="00006205">
        <w:rPr>
          <w:szCs w:val="26"/>
          <w:lang w:val="fr-FR"/>
        </w:rPr>
        <w:t>contenants</w:t>
      </w:r>
      <w:r w:rsidR="0088122D">
        <w:rPr>
          <w:szCs w:val="26"/>
          <w:lang w:val="fr-FR"/>
        </w:rPr>
        <w:t>.</w:t>
      </w:r>
    </w:p>
    <w:p w:rsidR="002310FE" w:rsidRPr="00006205" w:rsidRDefault="002310FE" w:rsidP="002310FE">
      <w:pPr>
        <w:ind w:firstLine="357"/>
        <w:rPr>
          <w:rFonts w:cs="Arial"/>
          <w:sz w:val="28"/>
          <w:szCs w:val="28"/>
          <w:highlight w:val="green"/>
          <w:lang w:val="fr-FR"/>
        </w:rPr>
      </w:pPr>
    </w:p>
    <w:p w:rsidR="002310FE" w:rsidRPr="005A46C1" w:rsidRDefault="002310FE" w:rsidP="002310FE">
      <w:pPr>
        <w:ind w:firstLine="357"/>
        <w:rPr>
          <w:rFonts w:cs="Arial"/>
          <w:szCs w:val="28"/>
          <w:lang w:val="fr-FR"/>
        </w:rPr>
      </w:pPr>
      <w:r w:rsidRPr="005A46C1">
        <w:rPr>
          <w:rFonts w:cs="Arial"/>
          <w:szCs w:val="28"/>
          <w:lang w:val="fr-FR"/>
        </w:rPr>
        <w:t>Tableau III : Acteurs impliqués dans le contrôle, l’importation et l’utilisation des pesticides au Burkina Faso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481"/>
        <w:gridCol w:w="3071"/>
      </w:tblGrid>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Contrôle</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Importateurs</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Partenaires et Utilisateurs</w:t>
            </w:r>
          </w:p>
        </w:tc>
      </w:tr>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CNCP</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CROPLIFE-Burkina</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SOFITEX</w:t>
            </w:r>
          </w:p>
        </w:tc>
      </w:tr>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DPVC</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SOFITEX</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UNPCB</w:t>
            </w:r>
          </w:p>
        </w:tc>
      </w:tr>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DCI</w:t>
            </w:r>
          </w:p>
        </w:tc>
        <w:tc>
          <w:tcPr>
            <w:tcW w:w="3481" w:type="dxa"/>
          </w:tcPr>
          <w:p w:rsidR="002310FE" w:rsidRPr="00006205" w:rsidRDefault="0021628C" w:rsidP="00ED0DA3">
            <w:pPr>
              <w:ind w:firstLine="0"/>
              <w:rPr>
                <w:rFonts w:cs="Arial"/>
                <w:szCs w:val="26"/>
                <w:lang w:val="fr-FR"/>
              </w:rPr>
            </w:pPr>
            <w:r w:rsidRPr="00006205">
              <w:rPr>
                <w:rFonts w:cs="Arial"/>
                <w:szCs w:val="26"/>
                <w:lang w:val="fr-FR"/>
              </w:rPr>
              <w:t>SN-</w:t>
            </w:r>
            <w:r w:rsidR="002310FE" w:rsidRPr="00006205">
              <w:rPr>
                <w:rFonts w:cs="Arial"/>
                <w:szCs w:val="26"/>
                <w:lang w:val="fr-FR"/>
              </w:rPr>
              <w:t>SOSUCO</w:t>
            </w:r>
          </w:p>
        </w:tc>
        <w:tc>
          <w:tcPr>
            <w:tcW w:w="3071" w:type="dxa"/>
          </w:tcPr>
          <w:p w:rsidR="002310FE" w:rsidRPr="00006205" w:rsidRDefault="0021628C" w:rsidP="00ED0DA3">
            <w:pPr>
              <w:ind w:firstLine="0"/>
              <w:rPr>
                <w:rFonts w:cs="Arial"/>
                <w:szCs w:val="26"/>
                <w:lang w:val="fr-FR"/>
              </w:rPr>
            </w:pPr>
            <w:r w:rsidRPr="00006205">
              <w:rPr>
                <w:rFonts w:cs="Arial"/>
                <w:szCs w:val="26"/>
                <w:lang w:val="fr-FR"/>
              </w:rPr>
              <w:t>SN-</w:t>
            </w:r>
            <w:r w:rsidR="002310FE" w:rsidRPr="00006205">
              <w:rPr>
                <w:rFonts w:cs="Arial"/>
                <w:szCs w:val="26"/>
                <w:lang w:val="fr-FR"/>
              </w:rPr>
              <w:t>SOSUCO</w:t>
            </w:r>
          </w:p>
        </w:tc>
      </w:tr>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Douanes</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SCAB</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INERUCOBAMA</w:t>
            </w:r>
          </w:p>
        </w:tc>
      </w:tr>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DSV</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SAPHYTO</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SOGCAM</w:t>
            </w:r>
          </w:p>
        </w:tc>
      </w:tr>
      <w:tr w:rsidR="002310FE" w:rsidRPr="00006205" w:rsidTr="00ED0DA3">
        <w:tc>
          <w:tcPr>
            <w:tcW w:w="2660" w:type="dxa"/>
          </w:tcPr>
          <w:p w:rsidR="002310FE" w:rsidRPr="00006205" w:rsidRDefault="002310FE" w:rsidP="0021628C">
            <w:pPr>
              <w:ind w:firstLine="0"/>
              <w:rPr>
                <w:rFonts w:cs="Arial"/>
                <w:szCs w:val="26"/>
                <w:lang w:val="fr-FR"/>
              </w:rPr>
            </w:pPr>
            <w:r w:rsidRPr="00006205">
              <w:rPr>
                <w:rFonts w:cs="Arial"/>
                <w:szCs w:val="26"/>
                <w:lang w:val="fr-FR"/>
              </w:rPr>
              <w:t>DPE</w:t>
            </w:r>
            <w:r w:rsidR="0021628C" w:rsidRPr="00006205">
              <w:rPr>
                <w:rFonts w:cs="Arial"/>
                <w:szCs w:val="26"/>
                <w:lang w:val="fr-FR"/>
              </w:rPr>
              <w:t>DD</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AFRIQUE PHYTO</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UCAVASO</w:t>
            </w:r>
          </w:p>
        </w:tc>
      </w:tr>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DHP</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FAO</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COPRODA</w:t>
            </w:r>
          </w:p>
        </w:tc>
      </w:tr>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PNLP</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CENTRE MURAZ</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SOCOMAG</w:t>
            </w:r>
          </w:p>
        </w:tc>
      </w:tr>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INERA</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ONGs</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SONAGESS</w:t>
            </w:r>
          </w:p>
        </w:tc>
      </w:tr>
      <w:tr w:rsidR="002310FE" w:rsidRPr="00006205" w:rsidTr="00ED0DA3">
        <w:tc>
          <w:tcPr>
            <w:tcW w:w="2660" w:type="dxa"/>
          </w:tcPr>
          <w:p w:rsidR="002310FE" w:rsidRPr="00006205" w:rsidRDefault="002310FE" w:rsidP="00ED0DA3">
            <w:pPr>
              <w:ind w:firstLine="0"/>
              <w:rPr>
                <w:rFonts w:cs="Arial"/>
                <w:szCs w:val="26"/>
                <w:lang w:val="fr-FR"/>
              </w:rPr>
            </w:pPr>
            <w:r w:rsidRPr="00006205">
              <w:rPr>
                <w:rFonts w:cs="Arial"/>
                <w:szCs w:val="26"/>
                <w:lang w:val="fr-FR"/>
              </w:rPr>
              <w:t>Service de contrôle phytosanitaire</w:t>
            </w:r>
          </w:p>
        </w:tc>
        <w:tc>
          <w:tcPr>
            <w:tcW w:w="3481" w:type="dxa"/>
          </w:tcPr>
          <w:p w:rsidR="002310FE" w:rsidRPr="00006205" w:rsidRDefault="002310FE" w:rsidP="00ED0DA3">
            <w:pPr>
              <w:ind w:firstLine="0"/>
              <w:rPr>
                <w:rFonts w:cs="Arial"/>
                <w:szCs w:val="26"/>
                <w:lang w:val="fr-FR"/>
              </w:rPr>
            </w:pPr>
            <w:r w:rsidRPr="00006205">
              <w:rPr>
                <w:rFonts w:cs="Arial"/>
                <w:szCs w:val="26"/>
                <w:lang w:val="fr-FR"/>
              </w:rPr>
              <w:t>Projets</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Ministère de la santé</w:t>
            </w:r>
          </w:p>
        </w:tc>
      </w:tr>
      <w:tr w:rsidR="002310FE" w:rsidRPr="00006205" w:rsidTr="00ED0DA3">
        <w:tc>
          <w:tcPr>
            <w:tcW w:w="2660" w:type="dxa"/>
          </w:tcPr>
          <w:p w:rsidR="002310FE" w:rsidRPr="00006205" w:rsidRDefault="002310FE" w:rsidP="00ED0DA3">
            <w:pPr>
              <w:ind w:firstLine="0"/>
              <w:rPr>
                <w:rFonts w:cs="Arial"/>
                <w:szCs w:val="26"/>
                <w:lang w:val="fr-FR"/>
              </w:rPr>
            </w:pPr>
          </w:p>
        </w:tc>
        <w:tc>
          <w:tcPr>
            <w:tcW w:w="3481" w:type="dxa"/>
          </w:tcPr>
          <w:p w:rsidR="002310FE" w:rsidRPr="00006205" w:rsidRDefault="002310FE" w:rsidP="00ED0DA3">
            <w:pPr>
              <w:ind w:firstLine="0"/>
              <w:rPr>
                <w:rFonts w:cs="Arial"/>
                <w:szCs w:val="26"/>
                <w:lang w:val="fr-FR"/>
              </w:rPr>
            </w:pPr>
            <w:r w:rsidRPr="00006205">
              <w:rPr>
                <w:rFonts w:cs="Arial"/>
                <w:szCs w:val="26"/>
                <w:lang w:val="fr-FR"/>
              </w:rPr>
              <w:t>Vétérinaires privés</w:t>
            </w:r>
          </w:p>
        </w:tc>
        <w:tc>
          <w:tcPr>
            <w:tcW w:w="3071" w:type="dxa"/>
          </w:tcPr>
          <w:p w:rsidR="002310FE" w:rsidRPr="00006205" w:rsidRDefault="002310FE" w:rsidP="00ED0DA3">
            <w:pPr>
              <w:ind w:firstLine="0"/>
              <w:rPr>
                <w:rFonts w:cs="Arial"/>
                <w:szCs w:val="26"/>
                <w:lang w:val="fr-FR"/>
              </w:rPr>
            </w:pPr>
            <w:r w:rsidRPr="00006205">
              <w:rPr>
                <w:rFonts w:cs="Arial"/>
                <w:szCs w:val="26"/>
                <w:lang w:val="fr-FR"/>
              </w:rPr>
              <w:t>Ministère de l’Elevage</w:t>
            </w:r>
          </w:p>
        </w:tc>
      </w:tr>
      <w:tr w:rsidR="002310FE" w:rsidRPr="00006205" w:rsidTr="00ED0DA3">
        <w:tc>
          <w:tcPr>
            <w:tcW w:w="2660" w:type="dxa"/>
          </w:tcPr>
          <w:p w:rsidR="002310FE" w:rsidRPr="00006205" w:rsidRDefault="002310FE" w:rsidP="00ED0DA3">
            <w:pPr>
              <w:ind w:firstLine="0"/>
              <w:rPr>
                <w:rFonts w:cs="Arial"/>
                <w:szCs w:val="26"/>
                <w:lang w:val="fr-FR"/>
              </w:rPr>
            </w:pPr>
          </w:p>
        </w:tc>
        <w:tc>
          <w:tcPr>
            <w:tcW w:w="3481" w:type="dxa"/>
          </w:tcPr>
          <w:p w:rsidR="002310FE" w:rsidRPr="00006205" w:rsidRDefault="002310FE" w:rsidP="00ED0DA3">
            <w:pPr>
              <w:ind w:firstLine="0"/>
              <w:rPr>
                <w:rFonts w:cs="Arial"/>
                <w:szCs w:val="26"/>
                <w:lang w:val="fr-FR"/>
              </w:rPr>
            </w:pPr>
          </w:p>
        </w:tc>
        <w:tc>
          <w:tcPr>
            <w:tcW w:w="3071" w:type="dxa"/>
          </w:tcPr>
          <w:p w:rsidR="002310FE" w:rsidRPr="00006205" w:rsidRDefault="002310FE" w:rsidP="00ED0DA3">
            <w:pPr>
              <w:ind w:firstLine="0"/>
              <w:rPr>
                <w:rFonts w:cs="Arial"/>
                <w:szCs w:val="26"/>
                <w:lang w:val="fr-FR"/>
              </w:rPr>
            </w:pPr>
            <w:r w:rsidRPr="00006205">
              <w:rPr>
                <w:rFonts w:cs="Arial"/>
                <w:szCs w:val="26"/>
                <w:lang w:val="fr-FR"/>
              </w:rPr>
              <w:t>ONGs</w:t>
            </w:r>
          </w:p>
        </w:tc>
      </w:tr>
      <w:tr w:rsidR="002310FE" w:rsidRPr="00006205" w:rsidTr="00ED0DA3">
        <w:tc>
          <w:tcPr>
            <w:tcW w:w="2660" w:type="dxa"/>
          </w:tcPr>
          <w:p w:rsidR="002310FE" w:rsidRPr="00006205" w:rsidRDefault="002310FE" w:rsidP="00ED0DA3">
            <w:pPr>
              <w:ind w:firstLine="0"/>
              <w:rPr>
                <w:rFonts w:cs="Arial"/>
                <w:szCs w:val="26"/>
                <w:lang w:val="fr-FR"/>
              </w:rPr>
            </w:pPr>
          </w:p>
        </w:tc>
        <w:tc>
          <w:tcPr>
            <w:tcW w:w="3481" w:type="dxa"/>
          </w:tcPr>
          <w:p w:rsidR="002310FE" w:rsidRPr="00006205" w:rsidRDefault="002310FE" w:rsidP="00ED0DA3">
            <w:pPr>
              <w:ind w:firstLine="0"/>
              <w:rPr>
                <w:rFonts w:cs="Arial"/>
                <w:szCs w:val="26"/>
                <w:lang w:val="fr-FR"/>
              </w:rPr>
            </w:pPr>
          </w:p>
        </w:tc>
        <w:tc>
          <w:tcPr>
            <w:tcW w:w="3071" w:type="dxa"/>
          </w:tcPr>
          <w:p w:rsidR="002310FE" w:rsidRPr="00006205" w:rsidRDefault="002310FE" w:rsidP="00ED0DA3">
            <w:pPr>
              <w:ind w:firstLine="0"/>
              <w:rPr>
                <w:rFonts w:cs="Arial"/>
                <w:szCs w:val="26"/>
                <w:lang w:val="fr-FR"/>
              </w:rPr>
            </w:pPr>
            <w:r w:rsidRPr="00006205">
              <w:rPr>
                <w:rFonts w:cs="Arial"/>
                <w:szCs w:val="26"/>
                <w:lang w:val="fr-FR"/>
              </w:rPr>
              <w:t>Commerçants ambulants</w:t>
            </w:r>
          </w:p>
        </w:tc>
      </w:tr>
    </w:tbl>
    <w:p w:rsidR="002310FE" w:rsidRPr="005A46C1" w:rsidRDefault="002310FE" w:rsidP="002310FE">
      <w:pPr>
        <w:ind w:firstLine="357"/>
        <w:rPr>
          <w:rFonts w:cs="Arial"/>
          <w:szCs w:val="28"/>
          <w:lang w:val="fr-FR"/>
        </w:rPr>
      </w:pPr>
      <w:r w:rsidRPr="005A46C1">
        <w:rPr>
          <w:rFonts w:cs="Arial"/>
          <w:szCs w:val="28"/>
          <w:lang w:val="fr-FR"/>
        </w:rPr>
        <w:t>Source : MIR Plus, 2013</w:t>
      </w:r>
    </w:p>
    <w:p w:rsidR="002310FE" w:rsidRPr="00006205" w:rsidRDefault="002310FE" w:rsidP="002310FE">
      <w:pPr>
        <w:pStyle w:val="Heading4"/>
        <w:rPr>
          <w:szCs w:val="24"/>
          <w:lang w:val="fr-FR"/>
        </w:rPr>
      </w:pPr>
    </w:p>
    <w:p w:rsidR="00926F8B" w:rsidRPr="00006205" w:rsidRDefault="0021628C" w:rsidP="0021628C">
      <w:pPr>
        <w:pStyle w:val="Heading4"/>
        <w:rPr>
          <w:lang w:val="fr-FR"/>
        </w:rPr>
      </w:pPr>
      <w:r w:rsidRPr="00006205">
        <w:rPr>
          <w:color w:val="000000"/>
          <w:lang w:val="fr-FR"/>
        </w:rPr>
        <w:t>IV.2.4</w:t>
      </w:r>
      <w:r w:rsidRPr="00006205">
        <w:rPr>
          <w:lang w:val="fr-FR"/>
        </w:rPr>
        <w:t>.7. P</w:t>
      </w:r>
      <w:r w:rsidR="00792E3F" w:rsidRPr="00006205">
        <w:rPr>
          <w:lang w:val="fr-FR"/>
        </w:rPr>
        <w:t xml:space="preserve">rojet de mise en place d’un système de toxicovigilance dans les pays du CILSS </w:t>
      </w:r>
    </w:p>
    <w:p w:rsidR="00792E3F" w:rsidRPr="00006205" w:rsidRDefault="00792E3F" w:rsidP="000D0E0E">
      <w:pPr>
        <w:rPr>
          <w:bCs/>
          <w:lang w:val="fr-FR"/>
        </w:rPr>
      </w:pPr>
      <w:r w:rsidRPr="00006205">
        <w:rPr>
          <w:bCs/>
          <w:lang w:val="fr-FR"/>
        </w:rPr>
        <w:t>Nous regroupons sous l’appellation de pesticides dangereux, les pesticides des classes toxicologiques Ia (extrêmement dangereux) et Ib (très dangereux).</w:t>
      </w:r>
    </w:p>
    <w:p w:rsidR="00792E3F" w:rsidRPr="00006205" w:rsidRDefault="00792E3F" w:rsidP="000D0E0E">
      <w:pPr>
        <w:rPr>
          <w:lang w:val="fr-FR"/>
        </w:rPr>
      </w:pPr>
      <w:r w:rsidRPr="00006205">
        <w:rPr>
          <w:bCs/>
          <w:lang w:val="fr-FR"/>
        </w:rPr>
        <w:t>Jusque là il n’y a aucune disposition particulière pour les pesticides dangereux des classes (Ia</w:t>
      </w:r>
      <w:r w:rsidR="0060493F" w:rsidRPr="00006205">
        <w:rPr>
          <w:bCs/>
          <w:lang w:val="fr-FR"/>
        </w:rPr>
        <w:t>)</w:t>
      </w:r>
      <w:r w:rsidRPr="00006205">
        <w:rPr>
          <w:bCs/>
          <w:lang w:val="fr-FR"/>
        </w:rPr>
        <w:t xml:space="preserve"> et </w:t>
      </w:r>
      <w:r w:rsidR="0060493F" w:rsidRPr="00006205">
        <w:rPr>
          <w:bCs/>
          <w:lang w:val="fr-FR"/>
        </w:rPr>
        <w:t>(</w:t>
      </w:r>
      <w:r w:rsidRPr="00006205">
        <w:rPr>
          <w:bCs/>
          <w:lang w:val="fr-FR"/>
        </w:rPr>
        <w:t>Ib)</w:t>
      </w:r>
      <w:r w:rsidRPr="00006205">
        <w:rPr>
          <w:b/>
          <w:lang w:val="fr-FR"/>
        </w:rPr>
        <w:t xml:space="preserve">. </w:t>
      </w:r>
      <w:r w:rsidRPr="00006205">
        <w:rPr>
          <w:lang w:val="fr-FR"/>
        </w:rPr>
        <w:t>Le CSP est en</w:t>
      </w:r>
      <w:r w:rsidR="0060493F" w:rsidRPr="00006205">
        <w:rPr>
          <w:lang w:val="fr-FR"/>
        </w:rPr>
        <w:t xml:space="preserve"> </w:t>
      </w:r>
      <w:r w:rsidRPr="00006205">
        <w:rPr>
          <w:lang w:val="fr-FR"/>
        </w:rPr>
        <w:t xml:space="preserve">train de travailler à corriger cette lacune par le développement des activités de toxicovigilance. Dans ce cadre, la création des Commissions Nationales de toxicovigilance des pesticides dans chaque pays devrait donc aider à mieux suivre l’emploi des pesticides aux fins d’assurer une gestion plus sécurisante de ces produits. En particulier l’accent serait mis sur le développement et le respect de restrictions d’utilisation recommandées en fonction des classes toxicologiques. D’ores et déjà les pesticides de la classe Ia et Ib autorisés par le CSP sont sous toxicovigilance. Par la suite </w:t>
      </w:r>
      <w:proofErr w:type="gramStart"/>
      <w:r w:rsidRPr="00006205">
        <w:rPr>
          <w:lang w:val="fr-FR"/>
        </w:rPr>
        <w:t>il est</w:t>
      </w:r>
      <w:proofErr w:type="gramEnd"/>
      <w:r w:rsidRPr="00006205">
        <w:rPr>
          <w:lang w:val="fr-FR"/>
        </w:rPr>
        <w:t xml:space="preserve"> envisagé que cela s’étende également aux pesticides de la classe II autorisés par le CSP.</w:t>
      </w:r>
    </w:p>
    <w:p w:rsidR="00792E3F" w:rsidRPr="00006205" w:rsidRDefault="00792E3F" w:rsidP="000D0E0E">
      <w:pPr>
        <w:rPr>
          <w:lang w:val="fr-FR"/>
        </w:rPr>
      </w:pPr>
    </w:p>
    <w:p w:rsidR="00926F8B" w:rsidRPr="00006205" w:rsidRDefault="00C9147B" w:rsidP="00C9147B">
      <w:pPr>
        <w:pStyle w:val="Heading3"/>
      </w:pPr>
      <w:bookmarkStart w:id="197" w:name="_Toc370409951"/>
      <w:bookmarkStart w:id="198" w:name="_Toc381371809"/>
      <w:r w:rsidRPr="00006205">
        <w:rPr>
          <w:color w:val="000000"/>
        </w:rPr>
        <w:t>IV.2.5</w:t>
      </w:r>
      <w:r w:rsidR="002310FE" w:rsidRPr="00006205">
        <w:t>. Politique en matière de gestion des pesticides au Burkina Faso</w:t>
      </w:r>
      <w:bookmarkEnd w:id="197"/>
      <w:bookmarkEnd w:id="198"/>
      <w:r w:rsidR="00B36443" w:rsidRPr="00006205">
        <w:t xml:space="preserve"> </w:t>
      </w:r>
    </w:p>
    <w:p w:rsidR="002310FE" w:rsidRPr="00006205" w:rsidRDefault="00B36443" w:rsidP="002310FE">
      <w:pPr>
        <w:rPr>
          <w:lang w:val="fr-FR"/>
        </w:rPr>
      </w:pPr>
      <w:r w:rsidRPr="00006205">
        <w:rPr>
          <w:lang w:val="fr-FR"/>
        </w:rPr>
        <w:t xml:space="preserve">L’application de pesticides est motivée par l’existence de risques de développement de bio agresseurs (adventices, maladies fongiques, insectes ravageurs...). </w:t>
      </w:r>
      <w:r w:rsidR="002310FE" w:rsidRPr="00006205">
        <w:rPr>
          <w:lang w:val="fr-FR"/>
        </w:rPr>
        <w:t>Il est donc fortement recommandé d’utiliser toutes les méthodes de lutte possible pour éviter des pertes importantes de la production.</w:t>
      </w:r>
      <w:r w:rsidR="002310FE" w:rsidRPr="00006205">
        <w:rPr>
          <w:bCs/>
          <w:lang w:val="fr-FR"/>
        </w:rPr>
        <w:t xml:space="preserve"> La lutte chimique est la plus utilisé</w:t>
      </w:r>
      <w:r w:rsidR="00C9147B" w:rsidRPr="00006205">
        <w:rPr>
          <w:bCs/>
          <w:lang w:val="fr-FR"/>
        </w:rPr>
        <w:t>e</w:t>
      </w:r>
      <w:r w:rsidR="002310FE" w:rsidRPr="00006205">
        <w:rPr>
          <w:bCs/>
          <w:lang w:val="fr-FR"/>
        </w:rPr>
        <w:t xml:space="preserve"> avec usage d’énorme quantité de pesticides. Avec les conséquences sur l’environnement et la santé humaine des pesticides, la politique est de développer d’autres alternatives à la lutte chimique. En juin 2012, </w:t>
      </w:r>
      <w:r w:rsidR="002310FE" w:rsidRPr="00006205">
        <w:rPr>
          <w:color w:val="000000"/>
          <w:lang w:val="fr-FR"/>
        </w:rPr>
        <w:t>Traoré et O</w:t>
      </w:r>
      <w:r w:rsidR="002310FE" w:rsidRPr="00006205">
        <w:rPr>
          <w:bCs/>
          <w:lang w:val="fr-FR"/>
        </w:rPr>
        <w:t xml:space="preserve">uédraogo (2012) ont recensé plus de 90 </w:t>
      </w:r>
      <w:r w:rsidR="002310FE" w:rsidRPr="00006205">
        <w:rPr>
          <w:lang w:val="fr-FR"/>
        </w:rPr>
        <w:t xml:space="preserve">technologies et innovations dans le domaine de la gestion des ravageurs au champ et au stockage </w:t>
      </w:r>
      <w:r w:rsidR="002310FE" w:rsidRPr="00006205">
        <w:rPr>
          <w:spacing w:val="-3"/>
          <w:lang w:val="fr-FR"/>
        </w:rPr>
        <w:t>développées et mis</w:t>
      </w:r>
      <w:r w:rsidR="00C9147B" w:rsidRPr="00006205">
        <w:rPr>
          <w:spacing w:val="-3"/>
          <w:lang w:val="fr-FR"/>
        </w:rPr>
        <w:t>es</w:t>
      </w:r>
      <w:r w:rsidR="002310FE" w:rsidRPr="00006205">
        <w:rPr>
          <w:spacing w:val="-3"/>
          <w:lang w:val="fr-FR"/>
        </w:rPr>
        <w:t xml:space="preserve"> en œuvre au Burkina Faso. La mise au point et en œuvre de ces méthodes </w:t>
      </w:r>
      <w:r w:rsidR="002310FE" w:rsidRPr="00006205">
        <w:rPr>
          <w:spacing w:val="-3"/>
          <w:lang w:val="fr-FR"/>
        </w:rPr>
        <w:lastRenderedPageBreak/>
        <w:t>alternatives s’appuient sur des travaux des chercheurs, notamment ceux de l’INERA.</w:t>
      </w:r>
      <w:r w:rsidR="002310FE" w:rsidRPr="00006205">
        <w:rPr>
          <w:lang w:val="fr-FR"/>
        </w:rPr>
        <w:t xml:space="preserve"> C’est ainsi que différents travaux de recherche conduits à l’INERA/Burkina Faso et dans d’autres structures de recherche internationales sur différentes cultures (céréales, légumineuses, légumes, coton….) ont permis de développer des technologies agronomiques pour la gestion des ravageurs au champ (plantes parasites, agents pathogènes responsables de maladies, insectes phytophages….).</w:t>
      </w:r>
    </w:p>
    <w:p w:rsidR="002310FE" w:rsidRPr="00006205" w:rsidRDefault="002310FE" w:rsidP="002310FE">
      <w:pPr>
        <w:rPr>
          <w:lang w:val="fr-FR"/>
        </w:rPr>
      </w:pPr>
      <w:r w:rsidRPr="00006205">
        <w:rPr>
          <w:lang w:val="fr-FR"/>
        </w:rPr>
        <w:t xml:space="preserve">L’utilisation des variétés résistantes ou tolérantes contre les ravageurs a été beaucoup promue par la recherche. Ainsi, contre le striga une plante parasite des céréales (sorgho, mil, maïs, riz) et les graminées sauvage les recherches menées par différents instituts (INERA, IER-Mali, ICRISAT et CIRAD) ont permis de sélectionner des variétés de sorgho résistantes ou tolérantes à </w:t>
      </w:r>
      <w:r w:rsidRPr="00006205">
        <w:rPr>
          <w:i/>
          <w:lang w:val="fr-FR"/>
        </w:rPr>
        <w:t>Striga hermonthica</w:t>
      </w:r>
      <w:r w:rsidRPr="00006205">
        <w:rPr>
          <w:lang w:val="fr-FR"/>
        </w:rPr>
        <w:t> et adaptées à la zone soudanienne du Burkina Faso. Il s’agit de Framida rouge, Framida blanc, ICSV 1049, BF 85-2/12-1-1, CEF 322/35-1-2, CEF 322/53-1-</w:t>
      </w:r>
      <w:smartTag w:uri="urn:schemas-microsoft-com:office:smarttags" w:element="metricconverter">
        <w:smartTagPr>
          <w:attr w:name="ProductID" w:val="1, F"/>
        </w:smartTagPr>
        <w:r w:rsidRPr="00006205">
          <w:rPr>
            <w:lang w:val="fr-FR"/>
          </w:rPr>
          <w:t>1, F</w:t>
        </w:r>
      </w:smartTag>
      <w:r w:rsidRPr="00006205">
        <w:rPr>
          <w:lang w:val="fr-FR"/>
        </w:rPr>
        <w:t xml:space="preserve"> 2-20, Malisor 84-1, Malisor 92-1, Séguétana CZ1. Pour le maïs, les variétés tolérantes sont : Ecros ACR 94TZECOMP5W et Ecros ACR 94TZECOMP5Y. La sélection variétale sur le niébé à l’INERA a aussi permis de mettre en évidence différentes variétés de niébé résistantes ou tolérantes à différents ravageurs au champ comme en conservation ainsi que la résistance de différentes variétés de riz à la pyriculariose. Dans le cadre de la culture du coton, qui représente près de 80% des parts de marché,</w:t>
      </w:r>
      <w:r w:rsidR="00C9147B" w:rsidRPr="00006205">
        <w:rPr>
          <w:lang w:val="fr-FR"/>
        </w:rPr>
        <w:t xml:space="preserve"> l’objectif </w:t>
      </w:r>
      <w:r w:rsidRPr="00006205">
        <w:rPr>
          <w:lang w:val="fr-FR"/>
        </w:rPr>
        <w:t xml:space="preserve">est de travailler à minimiser l’usage des pesticides. La mise en œuvre s’appuie sur des champs écoles. Tout cela participe de la gestion des pesticides. </w:t>
      </w:r>
    </w:p>
    <w:p w:rsidR="002310FE" w:rsidRPr="00006205" w:rsidRDefault="002310FE" w:rsidP="002310FE">
      <w:pPr>
        <w:rPr>
          <w:lang w:val="fr-FR"/>
        </w:rPr>
      </w:pPr>
      <w:r w:rsidRPr="00006205">
        <w:rPr>
          <w:lang w:val="fr-FR"/>
        </w:rPr>
        <w:t>Le Succès appât (</w:t>
      </w:r>
      <w:r w:rsidRPr="00006205">
        <w:rPr>
          <w:i/>
          <w:iCs/>
          <w:lang w:val="fr-FR"/>
        </w:rPr>
        <w:t>DABIRE A et al., 2011)</w:t>
      </w:r>
      <w:r w:rsidRPr="00006205">
        <w:rPr>
          <w:lang w:val="fr-FR"/>
        </w:rPr>
        <w:t xml:space="preserve"> mis en œuvre dans le cadre de la production du manguier participe également de la gestion des produits chimiques.  </w:t>
      </w:r>
    </w:p>
    <w:p w:rsidR="002310FE" w:rsidRPr="00006205" w:rsidRDefault="002310FE" w:rsidP="002310FE">
      <w:pPr>
        <w:tabs>
          <w:tab w:val="left" w:pos="6145"/>
        </w:tabs>
        <w:ind w:firstLine="357"/>
        <w:rPr>
          <w:rFonts w:cs="Arial"/>
          <w:sz w:val="28"/>
          <w:szCs w:val="28"/>
          <w:lang w:val="fr-FR"/>
        </w:rPr>
      </w:pPr>
      <w:r w:rsidRPr="00006205">
        <w:rPr>
          <w:rFonts w:cs="Arial"/>
          <w:sz w:val="28"/>
          <w:szCs w:val="28"/>
          <w:lang w:val="fr-FR"/>
        </w:rPr>
        <w:tab/>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1"/>
        <w:gridCol w:w="3936"/>
      </w:tblGrid>
      <w:tr w:rsidR="002310FE" w:rsidRPr="00006205" w:rsidTr="00ED0DA3">
        <w:trPr>
          <w:jc w:val="center"/>
        </w:trPr>
        <w:tc>
          <w:tcPr>
            <w:tcW w:w="3893" w:type="dxa"/>
          </w:tcPr>
          <w:p w:rsidR="002310FE" w:rsidRPr="00006205" w:rsidRDefault="00661FB3" w:rsidP="00ED0DA3">
            <w:pPr>
              <w:tabs>
                <w:tab w:val="left" w:pos="6145"/>
              </w:tabs>
              <w:ind w:firstLine="357"/>
              <w:jc w:val="center"/>
              <w:rPr>
                <w:rFonts w:cs="Arial"/>
                <w:sz w:val="28"/>
                <w:szCs w:val="28"/>
                <w:lang w:val="fr-FR"/>
              </w:rPr>
            </w:pPr>
            <w:r>
              <w:rPr>
                <w:rFonts w:cs="Arial"/>
                <w:noProof/>
                <w:sz w:val="28"/>
                <w:szCs w:val="28"/>
              </w:rPr>
              <w:drawing>
                <wp:inline distT="0" distB="0" distL="0" distR="0">
                  <wp:extent cx="2403475" cy="286766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cstate="print"/>
                          <a:srcRect/>
                          <a:stretch>
                            <a:fillRect/>
                          </a:stretch>
                        </pic:blipFill>
                        <pic:spPr bwMode="auto">
                          <a:xfrm>
                            <a:off x="0" y="0"/>
                            <a:ext cx="2403475" cy="2867660"/>
                          </a:xfrm>
                          <a:prstGeom prst="rect">
                            <a:avLst/>
                          </a:prstGeom>
                          <a:noFill/>
                          <a:ln w="9525">
                            <a:noFill/>
                            <a:miter lim="800000"/>
                            <a:headEnd/>
                            <a:tailEnd/>
                          </a:ln>
                        </pic:spPr>
                      </pic:pic>
                    </a:graphicData>
                  </a:graphic>
                </wp:inline>
              </w:drawing>
            </w:r>
          </w:p>
        </w:tc>
        <w:tc>
          <w:tcPr>
            <w:tcW w:w="3916" w:type="dxa"/>
          </w:tcPr>
          <w:p w:rsidR="002310FE" w:rsidRPr="00006205" w:rsidRDefault="00661FB3" w:rsidP="00ED0DA3">
            <w:pPr>
              <w:tabs>
                <w:tab w:val="left" w:pos="6145"/>
              </w:tabs>
              <w:ind w:firstLine="357"/>
              <w:rPr>
                <w:rFonts w:cs="Arial"/>
                <w:sz w:val="28"/>
                <w:szCs w:val="28"/>
                <w:lang w:val="fr-FR"/>
              </w:rPr>
            </w:pPr>
            <w:r>
              <w:rPr>
                <w:rFonts w:cs="Arial"/>
                <w:noProof/>
                <w:sz w:val="28"/>
                <w:szCs w:val="28"/>
              </w:rPr>
              <w:drawing>
                <wp:inline distT="0" distB="0" distL="0" distR="0">
                  <wp:extent cx="2341245" cy="2840355"/>
                  <wp:effectExtent l="1905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srcRect/>
                          <a:stretch>
                            <a:fillRect/>
                          </a:stretch>
                        </pic:blipFill>
                        <pic:spPr bwMode="auto">
                          <a:xfrm>
                            <a:off x="0" y="0"/>
                            <a:ext cx="2341245" cy="2840355"/>
                          </a:xfrm>
                          <a:prstGeom prst="rect">
                            <a:avLst/>
                          </a:prstGeom>
                          <a:noFill/>
                          <a:ln w="9525">
                            <a:noFill/>
                            <a:miter lim="800000"/>
                            <a:headEnd/>
                            <a:tailEnd/>
                          </a:ln>
                        </pic:spPr>
                      </pic:pic>
                    </a:graphicData>
                  </a:graphic>
                </wp:inline>
              </w:drawing>
            </w:r>
          </w:p>
        </w:tc>
      </w:tr>
    </w:tbl>
    <w:p w:rsidR="002310FE" w:rsidRPr="00006205" w:rsidRDefault="002310FE" w:rsidP="002310FE">
      <w:pPr>
        <w:jc w:val="center"/>
        <w:rPr>
          <w:lang w:val="fr-FR"/>
        </w:rPr>
      </w:pPr>
      <w:r w:rsidRPr="00006205">
        <w:rPr>
          <w:b/>
          <w:lang w:val="fr-FR"/>
        </w:rPr>
        <w:t xml:space="preserve">Photo 2 : </w:t>
      </w:r>
      <w:r w:rsidRPr="00006205">
        <w:rPr>
          <w:lang w:val="fr-FR"/>
        </w:rPr>
        <w:t>Le Succès appât (in</w:t>
      </w:r>
      <w:r w:rsidRPr="00006205">
        <w:rPr>
          <w:b/>
          <w:lang w:val="fr-FR"/>
        </w:rPr>
        <w:t xml:space="preserve"> </w:t>
      </w:r>
      <w:r w:rsidRPr="00006205">
        <w:rPr>
          <w:iCs/>
          <w:lang w:val="fr-FR"/>
        </w:rPr>
        <w:t>DABIRE A. R. et al., 2011)</w:t>
      </w:r>
    </w:p>
    <w:p w:rsidR="00AC02BD" w:rsidRDefault="00AC02BD" w:rsidP="002310FE">
      <w:pPr>
        <w:rPr>
          <w:lang w:val="fr-FR"/>
        </w:rPr>
      </w:pPr>
    </w:p>
    <w:p w:rsidR="002310FE" w:rsidRPr="00006205" w:rsidRDefault="002310FE" w:rsidP="002310FE">
      <w:pPr>
        <w:rPr>
          <w:lang w:val="fr-FR"/>
        </w:rPr>
      </w:pPr>
      <w:r w:rsidRPr="00006205">
        <w:rPr>
          <w:lang w:val="fr-FR"/>
        </w:rPr>
        <w:t xml:space="preserve">Sur le plan de la gestion intégrée de la production et des déprédateurs, l’expérience GIPD initiée par la FAO en collaboration avec le ministère de l’agriculture (2001 – 2005) </w:t>
      </w:r>
      <w:r w:rsidRPr="00006205">
        <w:rPr>
          <w:rFonts w:cs="Arial"/>
          <w:lang w:val="fr-FR"/>
        </w:rPr>
        <w:t>a permis de former 7521 producteurs dans 21 provinces</w:t>
      </w:r>
      <w:r w:rsidRPr="00006205">
        <w:rPr>
          <w:lang w:val="fr-FR"/>
        </w:rPr>
        <w:t xml:space="preserve"> </w:t>
      </w:r>
      <w:r w:rsidRPr="00006205">
        <w:rPr>
          <w:rFonts w:cs="Arial"/>
          <w:lang w:val="fr-FR"/>
        </w:rPr>
        <w:t>du pays et</w:t>
      </w:r>
      <w:r w:rsidRPr="00006205">
        <w:rPr>
          <w:lang w:val="fr-FR"/>
        </w:rPr>
        <w:t xml:space="preserve"> d’obtenir des résultats importants sur la production du riz et la gestion des déprédateurs.</w:t>
      </w:r>
    </w:p>
    <w:p w:rsidR="002310FE" w:rsidRPr="00006205" w:rsidRDefault="002310FE" w:rsidP="002310FE">
      <w:pPr>
        <w:rPr>
          <w:rFonts w:cs="Arial"/>
          <w:szCs w:val="26"/>
          <w:lang w:val="fr-FR"/>
        </w:rPr>
      </w:pPr>
      <w:r w:rsidRPr="00006205">
        <w:rPr>
          <w:lang w:val="fr-FR"/>
        </w:rPr>
        <w:t xml:space="preserve">L’Union Nationale des Producteurs de Coton du Burkina (UNPC-B), la FAO et l’Institut de l’Environnement et de Recherches Agricoles (INERA), en accord avec les services techniques </w:t>
      </w:r>
      <w:r w:rsidRPr="00006205">
        <w:rPr>
          <w:lang w:val="fr-FR"/>
        </w:rPr>
        <w:lastRenderedPageBreak/>
        <w:t>déconcentrés de l’agriculture et des ressources animales des Hauts-Bassins, ont entrepris durant la campagne agricole 2005-2006, la mise en œuvre d’une expérience pilote de recherche-action sur la promotion des bonnes pratiques agricoles (BPA) à travers un champ-école des producteurs (CEP) dans le département de Bama (province du Houet). Les résultats très convaincants du CEP pilote de Bama ont amené la FAO et l’INERA à accompagner l’UNPC-B pour la réalisation de dix nouveaux CEP dans la province du Houet au cours de cette campagne 2006-2007. Ce programme se poursuit et se renforce avec la formation de 24 nouveaux form</w:t>
      </w:r>
      <w:r w:rsidR="00C9147B" w:rsidRPr="00006205">
        <w:rPr>
          <w:lang w:val="fr-FR"/>
        </w:rPr>
        <w:t>ateurs (dont 2 formateurs de l’Est et 2 du S</w:t>
      </w:r>
      <w:r w:rsidRPr="00006205">
        <w:rPr>
          <w:lang w:val="fr-FR"/>
        </w:rPr>
        <w:t>ud-</w:t>
      </w:r>
      <w:r w:rsidR="00C9147B" w:rsidRPr="00006205">
        <w:rPr>
          <w:lang w:val="fr-FR"/>
        </w:rPr>
        <w:t>O</w:t>
      </w:r>
      <w:r w:rsidRPr="00006205">
        <w:rPr>
          <w:lang w:val="fr-FR"/>
        </w:rPr>
        <w:t xml:space="preserve">uest du pays) à laquelle est associée celle de 575 producteurs de coton. Cette activité est l’aboutissement d’un processus participatif de consultation que la FAO et ses partenaires techniques ont engagé depuis 2004. Ce processus a ainsi permis de faire l’état des lieux des pratiques agricoles durables et saines dans les systèmes de production coton-céréales-élevage qui sont les plus dominants de l’ouest du Burkina Faso. De nos jours, </w:t>
      </w:r>
      <w:r w:rsidRPr="00006205">
        <w:rPr>
          <w:rFonts w:cs="Arial"/>
          <w:szCs w:val="26"/>
          <w:lang w:val="fr-FR"/>
        </w:rPr>
        <w:t xml:space="preserve">la production annuelle du coton bio est estimée à 2 600 tonnes. </w:t>
      </w:r>
    </w:p>
    <w:p w:rsidR="002310FE" w:rsidRPr="00006205" w:rsidRDefault="002310FE" w:rsidP="002310FE">
      <w:pPr>
        <w:rPr>
          <w:lang w:val="fr-FR"/>
        </w:rPr>
      </w:pPr>
      <w:r w:rsidRPr="00006205">
        <w:rPr>
          <w:lang w:val="fr-FR"/>
        </w:rPr>
        <w:t xml:space="preserve">Le </w:t>
      </w:r>
      <w:r w:rsidRPr="00006205">
        <w:rPr>
          <w:bCs/>
          <w:lang w:val="fr-FR"/>
        </w:rPr>
        <w:t xml:space="preserve">projet PR-PRAO </w:t>
      </w:r>
      <w:r w:rsidRPr="00006205">
        <w:rPr>
          <w:lang w:val="fr-FR"/>
        </w:rPr>
        <w:t xml:space="preserve">fut crée </w:t>
      </w:r>
      <w:r w:rsidRPr="00006205">
        <w:rPr>
          <w:bCs/>
          <w:lang w:val="fr-FR"/>
        </w:rPr>
        <w:t>en 1998</w:t>
      </w:r>
      <w:r w:rsidRPr="00006205">
        <w:rPr>
          <w:b/>
          <w:bCs/>
          <w:lang w:val="fr-FR"/>
        </w:rPr>
        <w:t xml:space="preserve"> </w:t>
      </w:r>
      <w:r w:rsidRPr="00006205">
        <w:rPr>
          <w:lang w:val="fr-FR"/>
        </w:rPr>
        <w:t xml:space="preserve">pour la gestion et la prévention de la résistance basé sur l’utilisation de l’endosulfan proscrit depuis 2007 par le CSP. </w:t>
      </w:r>
    </w:p>
    <w:p w:rsidR="002310FE" w:rsidRPr="00006205" w:rsidRDefault="002310FE" w:rsidP="002310FE">
      <w:pPr>
        <w:rPr>
          <w:lang w:val="fr-FR"/>
        </w:rPr>
      </w:pPr>
      <w:r w:rsidRPr="00006205">
        <w:rPr>
          <w:lang w:val="fr-FR"/>
        </w:rPr>
        <w:t>D’autres programmes suivirent tel</w:t>
      </w:r>
      <w:r w:rsidR="00C9147B" w:rsidRPr="00006205">
        <w:rPr>
          <w:lang w:val="fr-FR"/>
        </w:rPr>
        <w:t>s</w:t>
      </w:r>
      <w:r w:rsidRPr="00006205">
        <w:rPr>
          <w:lang w:val="fr-FR"/>
        </w:rPr>
        <w:t xml:space="preserve"> que  le </w:t>
      </w:r>
      <w:r w:rsidRPr="00006205">
        <w:rPr>
          <w:bCs/>
          <w:lang w:val="fr-FR"/>
        </w:rPr>
        <w:t xml:space="preserve">PR-PICA en 2005, pour la recherche d’alternatives qui </w:t>
      </w:r>
      <w:r w:rsidRPr="00006205">
        <w:rPr>
          <w:lang w:val="fr-FR"/>
        </w:rPr>
        <w:t xml:space="preserve">a conduit le Burkina Faso à expérimenter le cotonnier transgénique : </w:t>
      </w:r>
    </w:p>
    <w:p w:rsidR="002310FE" w:rsidRPr="00006205" w:rsidRDefault="002310FE" w:rsidP="008875AF">
      <w:pPr>
        <w:numPr>
          <w:ilvl w:val="0"/>
          <w:numId w:val="84"/>
        </w:numPr>
        <w:rPr>
          <w:lang w:val="fr-FR"/>
        </w:rPr>
      </w:pPr>
      <w:r w:rsidRPr="00006205">
        <w:rPr>
          <w:lang w:val="fr-FR"/>
        </w:rPr>
        <w:t xml:space="preserve">Cocker en 2003 et DP 50 en 2004 et 2005 ; </w:t>
      </w:r>
    </w:p>
    <w:p w:rsidR="002310FE" w:rsidRPr="00006205" w:rsidRDefault="002310FE" w:rsidP="008875AF">
      <w:pPr>
        <w:numPr>
          <w:ilvl w:val="0"/>
          <w:numId w:val="84"/>
        </w:numPr>
        <w:rPr>
          <w:lang w:val="fr-FR"/>
        </w:rPr>
      </w:pPr>
      <w:r w:rsidRPr="00006205">
        <w:rPr>
          <w:lang w:val="fr-FR"/>
        </w:rPr>
        <w:t>2006 sur des variétés locales (FK290, FK37 et STAM59A) en stations de recherche de l’INERA</w:t>
      </w:r>
      <w:r w:rsidR="00C9147B" w:rsidRPr="00006205">
        <w:rPr>
          <w:lang w:val="fr-FR"/>
        </w:rPr>
        <w:t xml:space="preserve"> et à la ferme SOFITEX de Boni, a</w:t>
      </w:r>
      <w:r w:rsidRPr="00006205">
        <w:rPr>
          <w:lang w:val="fr-FR"/>
        </w:rPr>
        <w:t>vec comme objectifs spécifiques entre autre de :</w:t>
      </w:r>
    </w:p>
    <w:p w:rsidR="002310FE" w:rsidRPr="00006205" w:rsidRDefault="00C9147B" w:rsidP="008875AF">
      <w:pPr>
        <w:numPr>
          <w:ilvl w:val="0"/>
          <w:numId w:val="98"/>
        </w:numPr>
        <w:rPr>
          <w:lang w:val="fr-FR"/>
        </w:rPr>
      </w:pPr>
      <w:r w:rsidRPr="00006205">
        <w:rPr>
          <w:lang w:val="fr-FR"/>
        </w:rPr>
        <w:t>d’</w:t>
      </w:r>
      <w:r w:rsidR="002310FE" w:rsidRPr="00006205">
        <w:rPr>
          <w:lang w:val="fr-FR"/>
        </w:rPr>
        <w:t xml:space="preserve">améliorer la protection phytosanitaire du cotonnier; </w:t>
      </w:r>
    </w:p>
    <w:p w:rsidR="002310FE" w:rsidRPr="00006205" w:rsidRDefault="00C9147B" w:rsidP="008875AF">
      <w:pPr>
        <w:numPr>
          <w:ilvl w:val="0"/>
          <w:numId w:val="98"/>
        </w:numPr>
        <w:rPr>
          <w:lang w:val="fr-FR"/>
        </w:rPr>
      </w:pPr>
      <w:r w:rsidRPr="00006205">
        <w:rPr>
          <w:lang w:val="fr-FR"/>
        </w:rPr>
        <w:t xml:space="preserve">de </w:t>
      </w:r>
      <w:r w:rsidR="002310FE" w:rsidRPr="00006205">
        <w:rPr>
          <w:lang w:val="fr-FR"/>
        </w:rPr>
        <w:t xml:space="preserve">réduire les pertes de rendement dues aux ravageurs; </w:t>
      </w:r>
    </w:p>
    <w:p w:rsidR="002310FE" w:rsidRPr="00006205" w:rsidRDefault="00C9147B" w:rsidP="008875AF">
      <w:pPr>
        <w:numPr>
          <w:ilvl w:val="0"/>
          <w:numId w:val="98"/>
        </w:numPr>
        <w:rPr>
          <w:lang w:val="fr-FR"/>
        </w:rPr>
      </w:pPr>
      <w:r w:rsidRPr="00006205">
        <w:rPr>
          <w:lang w:val="fr-FR"/>
        </w:rPr>
        <w:t xml:space="preserve">de </w:t>
      </w:r>
      <w:r w:rsidR="002310FE" w:rsidRPr="00006205">
        <w:rPr>
          <w:lang w:val="fr-FR"/>
        </w:rPr>
        <w:t xml:space="preserve">minimiser les risques de pollutions environnementales par les insecticides chimiques; </w:t>
      </w:r>
    </w:p>
    <w:p w:rsidR="002310FE" w:rsidRPr="00006205" w:rsidRDefault="00C9147B" w:rsidP="008875AF">
      <w:pPr>
        <w:numPr>
          <w:ilvl w:val="0"/>
          <w:numId w:val="98"/>
        </w:numPr>
        <w:rPr>
          <w:lang w:val="fr-FR"/>
        </w:rPr>
      </w:pPr>
      <w:r w:rsidRPr="00006205">
        <w:rPr>
          <w:lang w:val="fr-FR"/>
        </w:rPr>
        <w:t xml:space="preserve">de </w:t>
      </w:r>
      <w:r w:rsidR="002310FE" w:rsidRPr="00006205">
        <w:rPr>
          <w:lang w:val="fr-FR"/>
        </w:rPr>
        <w:t xml:space="preserve">préserver la santé des producteurs et de leurs familles. </w:t>
      </w:r>
    </w:p>
    <w:p w:rsidR="002310FE" w:rsidRPr="00006205" w:rsidRDefault="002310FE" w:rsidP="002310FE">
      <w:pPr>
        <w:rPr>
          <w:lang w:val="fr-FR"/>
        </w:rPr>
      </w:pPr>
      <w:r w:rsidRPr="00006205">
        <w:rPr>
          <w:lang w:val="fr-FR"/>
        </w:rPr>
        <w:t xml:space="preserve">Cependant, le coton Bt présente des inconvénients liés notamment au Coût élevé de la technologie (royalties) et au risqué de dépendance vis-à-vis des multinationales; </w:t>
      </w:r>
    </w:p>
    <w:p w:rsidR="002310FE" w:rsidRPr="00006205" w:rsidRDefault="007220EA" w:rsidP="002310FE">
      <w:pPr>
        <w:rPr>
          <w:lang w:val="fr-FR"/>
        </w:rPr>
      </w:pPr>
      <w:r w:rsidRPr="00006205">
        <w:rPr>
          <w:lang w:val="fr-FR"/>
        </w:rPr>
        <w:t xml:space="preserve">La quantité d’insecticide économisé avec l’adoption de la technologie du coton Bt est </w:t>
      </w:r>
      <w:r w:rsidR="005A46C1" w:rsidRPr="00006205">
        <w:rPr>
          <w:lang w:val="fr-FR"/>
        </w:rPr>
        <w:t>donnée</w:t>
      </w:r>
      <w:r w:rsidRPr="00006205">
        <w:rPr>
          <w:lang w:val="fr-FR"/>
        </w:rPr>
        <w:t xml:space="preserve"> sur la Figure 1. </w:t>
      </w:r>
    </w:p>
    <w:p w:rsidR="00386F10" w:rsidRPr="00006205" w:rsidRDefault="00386F10" w:rsidP="00386F10">
      <w:pPr>
        <w:rPr>
          <w:lang w:val="fr-FR"/>
        </w:rPr>
      </w:pPr>
      <w:r w:rsidRPr="00006205">
        <w:rPr>
          <w:lang w:val="fr-FR"/>
        </w:rPr>
        <w:t>Dans le cadre de la lutte contre les maladies, le Burkina dispose de plusieurs programmes. Les stratégies de lutte contre les maladies transmises par les vecteurs combinent des mesures curatives ciblant le parasite avec des mesures de prévention intégrant des interventions anti-vectorielles qui, pendant longtemps, reposaient exclusivement sur l’usage des insecticides qui n’étaient pas sans conséquences sur l’environnement.</w:t>
      </w:r>
    </w:p>
    <w:p w:rsidR="002310FE" w:rsidRPr="00006205" w:rsidRDefault="002310FE" w:rsidP="002310FE">
      <w:pPr>
        <w:rPr>
          <w:lang w:val="fr-FR"/>
        </w:rPr>
      </w:pPr>
    </w:p>
    <w:p w:rsidR="002310FE" w:rsidRPr="00006205" w:rsidRDefault="00661FB3" w:rsidP="002310FE">
      <w:pPr>
        <w:ind w:firstLine="357"/>
        <w:rPr>
          <w:sz w:val="28"/>
          <w:szCs w:val="28"/>
          <w:lang w:val="fr-FR" w:eastAsia="fr-FR"/>
        </w:rPr>
      </w:pPr>
      <w:r>
        <w:rPr>
          <w:noProof/>
          <w:sz w:val="28"/>
          <w:szCs w:val="28"/>
        </w:rPr>
        <w:lastRenderedPageBreak/>
        <w:drawing>
          <wp:inline distT="0" distB="0" distL="0" distR="0">
            <wp:extent cx="5763260" cy="3629660"/>
            <wp:effectExtent l="19050" t="0" r="889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srcRect t="7298"/>
                    <a:stretch>
                      <a:fillRect/>
                    </a:stretch>
                  </pic:blipFill>
                  <pic:spPr bwMode="auto">
                    <a:xfrm>
                      <a:off x="0" y="0"/>
                      <a:ext cx="5763260" cy="3629660"/>
                    </a:xfrm>
                    <a:prstGeom prst="rect">
                      <a:avLst/>
                    </a:prstGeom>
                    <a:noFill/>
                    <a:ln w="9525">
                      <a:noFill/>
                      <a:miter lim="800000"/>
                      <a:headEnd/>
                      <a:tailEnd/>
                    </a:ln>
                  </pic:spPr>
                </pic:pic>
              </a:graphicData>
            </a:graphic>
          </wp:inline>
        </w:drawing>
      </w:r>
    </w:p>
    <w:p w:rsidR="002310FE" w:rsidRPr="00006205" w:rsidRDefault="002310FE" w:rsidP="002310FE">
      <w:pPr>
        <w:rPr>
          <w:lang w:val="fr-FR"/>
        </w:rPr>
      </w:pPr>
      <w:r w:rsidRPr="00006205">
        <w:rPr>
          <w:lang w:val="fr-FR"/>
        </w:rPr>
        <w:t>Figure 1. Evolution du volume d’insecticide économisé avec l’adoption de la technologie du coton Bt (in Dakuo, 2012)</w:t>
      </w:r>
    </w:p>
    <w:p w:rsidR="007220EA" w:rsidRPr="00006205" w:rsidRDefault="007220EA" w:rsidP="002310FE">
      <w:pPr>
        <w:rPr>
          <w:lang w:val="fr-FR"/>
        </w:rPr>
      </w:pPr>
    </w:p>
    <w:p w:rsidR="00926F8B" w:rsidRPr="00006205" w:rsidRDefault="00D058EF" w:rsidP="00D058EF">
      <w:pPr>
        <w:pStyle w:val="Heading3"/>
      </w:pPr>
      <w:bookmarkStart w:id="199" w:name="_Toc381371810"/>
      <w:r w:rsidRPr="00006205">
        <w:rPr>
          <w:color w:val="000000"/>
        </w:rPr>
        <w:t>IV.2.</w:t>
      </w:r>
      <w:r w:rsidR="00F373F8" w:rsidRPr="00006205">
        <w:t>6.</w:t>
      </w:r>
      <w:r w:rsidR="00792E3F" w:rsidRPr="00006205">
        <w:t xml:space="preserve"> Formation, sensibilisation, information</w:t>
      </w:r>
      <w:bookmarkEnd w:id="199"/>
    </w:p>
    <w:p w:rsidR="00792E3F" w:rsidRPr="00006205" w:rsidRDefault="00792E3F" w:rsidP="000D0E0E">
      <w:pPr>
        <w:rPr>
          <w:lang w:val="fr-FR"/>
        </w:rPr>
      </w:pPr>
      <w:r w:rsidRPr="00006205">
        <w:rPr>
          <w:lang w:val="fr-FR"/>
        </w:rPr>
        <w:t>Dans l’optique d’une utilisation rationnelle des pesticides, des actions de formation, sensibilisation, information associant différents acteurs sont conduites dans le cadre d’un programme de prévention contre les effets nocifs des pesticides.</w:t>
      </w:r>
    </w:p>
    <w:p w:rsidR="00792E3F" w:rsidRPr="00C33600" w:rsidRDefault="00792E3F" w:rsidP="000D0E0E">
      <w:pPr>
        <w:rPr>
          <w:lang w:val="fr-FR"/>
        </w:rPr>
      </w:pPr>
      <w:r w:rsidRPr="00C33600">
        <w:rPr>
          <w:lang w:val="fr-FR"/>
        </w:rPr>
        <w:t>La DPV</w:t>
      </w:r>
      <w:r w:rsidR="007116F3">
        <w:rPr>
          <w:lang w:val="fr-FR"/>
        </w:rPr>
        <w:t>C</w:t>
      </w:r>
      <w:r w:rsidRPr="00C33600">
        <w:rPr>
          <w:lang w:val="fr-FR"/>
        </w:rPr>
        <w:t xml:space="preserve"> organise régulièrement des formations sur la bonne utilisation des pesticides</w:t>
      </w:r>
      <w:r w:rsidR="00061EBB" w:rsidRPr="00C33600">
        <w:rPr>
          <w:lang w:val="fr-FR"/>
        </w:rPr>
        <w:t xml:space="preserve"> à l’intention des acteurs du domaine</w:t>
      </w:r>
      <w:r w:rsidRPr="00C33600">
        <w:rPr>
          <w:lang w:val="fr-FR"/>
        </w:rPr>
        <w:t>.</w:t>
      </w:r>
      <w:r w:rsidR="000B2C62" w:rsidRPr="00C33600">
        <w:rPr>
          <w:lang w:val="fr-FR"/>
        </w:rPr>
        <w:t xml:space="preserve"> Ainsi, la signature d’un protocole d’accord entre le PAFASP et la DPV</w:t>
      </w:r>
      <w:r w:rsidR="007116F3">
        <w:rPr>
          <w:lang w:val="fr-FR"/>
        </w:rPr>
        <w:t>C</w:t>
      </w:r>
      <w:r w:rsidR="000B2C62" w:rsidRPr="00C33600">
        <w:rPr>
          <w:lang w:val="fr-FR"/>
        </w:rPr>
        <w:t xml:space="preserve"> pour la formation des promoteurs est récommandé</w:t>
      </w:r>
      <w:r w:rsidR="00D058EF" w:rsidRPr="00C33600">
        <w:rPr>
          <w:lang w:val="fr-FR"/>
        </w:rPr>
        <w:t>e</w:t>
      </w:r>
      <w:r w:rsidR="000B2C62" w:rsidRPr="00C33600">
        <w:rPr>
          <w:lang w:val="fr-FR"/>
        </w:rPr>
        <w:t xml:space="preserve">. </w:t>
      </w:r>
    </w:p>
    <w:p w:rsidR="001A759B" w:rsidRPr="00006205" w:rsidRDefault="00D058EF" w:rsidP="000D0E0E">
      <w:pPr>
        <w:rPr>
          <w:lang w:val="fr-FR"/>
        </w:rPr>
      </w:pPr>
      <w:r w:rsidRPr="00C33600">
        <w:rPr>
          <w:lang w:val="fr-FR"/>
        </w:rPr>
        <w:t>Un protocol</w:t>
      </w:r>
      <w:r w:rsidR="001A759B" w:rsidRPr="00C33600">
        <w:rPr>
          <w:lang w:val="fr-FR"/>
        </w:rPr>
        <w:t>e d’accord entre le PAFASP et la DGSV est également récommandé pour la formation et la sensibilisation des promoteurs et promotrices dans le domaine de l’élévage.</w:t>
      </w:r>
    </w:p>
    <w:p w:rsidR="00792E3F" w:rsidRPr="00006205" w:rsidRDefault="00792E3F" w:rsidP="000D0E0E">
      <w:pPr>
        <w:rPr>
          <w:lang w:val="fr-FR"/>
        </w:rPr>
      </w:pPr>
      <w:r w:rsidRPr="00006205">
        <w:rPr>
          <w:lang w:val="fr-FR"/>
        </w:rPr>
        <w:t>Les initiatives de l’Association Professionnelle des Exportateurs de Fruits et Légumes du Burkina Faso</w:t>
      </w:r>
      <w:r w:rsidR="00A66C01" w:rsidRPr="00006205">
        <w:rPr>
          <w:lang w:val="fr-FR"/>
        </w:rPr>
        <w:t xml:space="preserve"> </w:t>
      </w:r>
      <w:r w:rsidRPr="00006205">
        <w:rPr>
          <w:lang w:val="fr-FR"/>
        </w:rPr>
        <w:t>(APEFEL-B)</w:t>
      </w:r>
      <w:r w:rsidR="00D058EF" w:rsidRPr="00006205">
        <w:rPr>
          <w:lang w:val="fr-FR"/>
        </w:rPr>
        <w:t xml:space="preserve"> ont également permis des avancées significatives en vue d’une meilleure gestion des pesticides.</w:t>
      </w:r>
      <w:r w:rsidRPr="00006205">
        <w:rPr>
          <w:lang w:val="fr-FR"/>
        </w:rPr>
        <w:t xml:space="preserve"> Cette structure avec l’appui financier de </w:t>
      </w:r>
      <w:r w:rsidR="00A66C01" w:rsidRPr="00006205">
        <w:rPr>
          <w:lang w:val="fr-FR"/>
        </w:rPr>
        <w:t>l</w:t>
      </w:r>
      <w:r w:rsidRPr="00006205">
        <w:rPr>
          <w:lang w:val="fr-FR"/>
        </w:rPr>
        <w:t>’Agence Française de Développement dans le cadre de la Convention APEFEL-B/AFD de Mai 1996 avait entrepris en 2001-2007 une série de formation à l’attention des producteurs et des agents d’encadrement des producteurs sur la bonne utilisation des pesticides en cultures horticoles. Un accent particulier avait été mis sur l’encadrement des producteurs de haricot vert en vue de leur permettre de produire conformément aux normes de l’Union Européenne (UE) (To</w:t>
      </w:r>
      <w:r w:rsidR="00916C7B" w:rsidRPr="00006205">
        <w:rPr>
          <w:lang w:val="fr-FR"/>
        </w:rPr>
        <w:t>é</w:t>
      </w:r>
      <w:r w:rsidRPr="00006205">
        <w:rPr>
          <w:lang w:val="fr-FR"/>
        </w:rPr>
        <w:t>, 2001). Des fiches techniques et des dépliants avaient été élaborés à cet effet.</w:t>
      </w:r>
      <w:r w:rsidR="000B2C62" w:rsidRPr="00006205">
        <w:rPr>
          <w:lang w:val="fr-FR"/>
        </w:rPr>
        <w:t xml:space="preserve"> Le PAFASP devrait s’inspirer de cette initiative et travailler de concert avec l’APEFEL-B, toute chose qui permettra la valorisation des productions des promoteurs et promotrice sur le marché exterieur, notamment européens. </w:t>
      </w:r>
    </w:p>
    <w:p w:rsidR="00792E3F" w:rsidRPr="00006205" w:rsidRDefault="00D058EF" w:rsidP="000D0E0E">
      <w:pPr>
        <w:rPr>
          <w:lang w:val="fr-FR"/>
        </w:rPr>
      </w:pPr>
      <w:r w:rsidRPr="00006205">
        <w:rPr>
          <w:lang w:val="fr-FR"/>
        </w:rPr>
        <w:t>Le Centre Écologique Albert Schweitzer (</w:t>
      </w:r>
      <w:r w:rsidR="00792E3F" w:rsidRPr="00006205">
        <w:rPr>
          <w:lang w:val="fr-FR"/>
        </w:rPr>
        <w:t>CEAS</w:t>
      </w:r>
      <w:r w:rsidRPr="00006205">
        <w:rPr>
          <w:lang w:val="fr-FR"/>
        </w:rPr>
        <w:t>)</w:t>
      </w:r>
      <w:r w:rsidR="00792E3F" w:rsidRPr="00006205">
        <w:rPr>
          <w:lang w:val="fr-FR"/>
        </w:rPr>
        <w:t xml:space="preserve"> organise chaque année une s</w:t>
      </w:r>
      <w:r w:rsidR="00792E3F" w:rsidRPr="00006205">
        <w:rPr>
          <w:bCs/>
          <w:lang w:val="fr-FR"/>
        </w:rPr>
        <w:t xml:space="preserve">ession de formation </w:t>
      </w:r>
      <w:r w:rsidR="00792E3F" w:rsidRPr="00006205">
        <w:rPr>
          <w:lang w:val="fr-FR"/>
        </w:rPr>
        <w:t>sur la lutte phytosanitaire en agro-écologie ave</w:t>
      </w:r>
      <w:r w:rsidR="0033174C" w:rsidRPr="00006205">
        <w:rPr>
          <w:lang w:val="fr-FR"/>
        </w:rPr>
        <w:t>c</w:t>
      </w:r>
      <w:r w:rsidR="00792E3F" w:rsidRPr="00006205">
        <w:rPr>
          <w:lang w:val="fr-FR"/>
        </w:rPr>
        <w:t xml:space="preserve"> un module sur l’utilisation sécurisée des pesticides.</w:t>
      </w:r>
      <w:r w:rsidR="000B2C62" w:rsidRPr="00006205">
        <w:rPr>
          <w:lang w:val="fr-FR"/>
        </w:rPr>
        <w:t xml:space="preserve"> Les promoteurs et promotrices du PAFASP pourraient prendre part à ces sessions de formation.</w:t>
      </w:r>
    </w:p>
    <w:p w:rsidR="00926F8B" w:rsidRPr="00006205" w:rsidRDefault="00926F8B" w:rsidP="00926F8B">
      <w:pPr>
        <w:pStyle w:val="Heading3"/>
      </w:pPr>
    </w:p>
    <w:p w:rsidR="00792E3F" w:rsidRPr="00006205" w:rsidRDefault="00D058EF" w:rsidP="00D058EF">
      <w:pPr>
        <w:pStyle w:val="Heading2"/>
      </w:pPr>
      <w:bookmarkStart w:id="200" w:name="_Toc381371811"/>
      <w:r w:rsidRPr="00006205">
        <w:t>IV.</w:t>
      </w:r>
      <w:r w:rsidR="00792E3F" w:rsidRPr="00006205">
        <w:t xml:space="preserve">3. </w:t>
      </w:r>
      <w:r w:rsidRPr="00006205">
        <w:t>Evaluation des c</w:t>
      </w:r>
      <w:r w:rsidR="00792E3F" w:rsidRPr="00006205">
        <w:t>apacité</w:t>
      </w:r>
      <w:r w:rsidRPr="00006205">
        <w:t>s</w:t>
      </w:r>
      <w:r w:rsidR="00792E3F" w:rsidRPr="00006205">
        <w:t xml:space="preserve"> </w:t>
      </w:r>
      <w:r w:rsidRPr="00006205">
        <w:t xml:space="preserve">en matière de </w:t>
      </w:r>
      <w:r w:rsidR="00792E3F" w:rsidRPr="00006205">
        <w:t>gestion des pest</w:t>
      </w:r>
      <w:r w:rsidR="00D07185" w:rsidRPr="00006205">
        <w:t>e</w:t>
      </w:r>
      <w:r w:rsidR="00792E3F" w:rsidRPr="00006205">
        <w:t>s et pesticides en agriculture</w:t>
      </w:r>
      <w:bookmarkEnd w:id="186"/>
      <w:r w:rsidR="00703825" w:rsidRPr="00006205">
        <w:t xml:space="preserve"> et en élévage</w:t>
      </w:r>
      <w:bookmarkEnd w:id="187"/>
      <w:bookmarkEnd w:id="200"/>
    </w:p>
    <w:p w:rsidR="00EE0345" w:rsidRPr="00006205" w:rsidRDefault="00D058EF" w:rsidP="00D058EF">
      <w:pPr>
        <w:pStyle w:val="Heading3"/>
      </w:pPr>
      <w:bookmarkStart w:id="201" w:name="_Toc370409958"/>
      <w:bookmarkStart w:id="202" w:name="_Toc381371812"/>
      <w:bookmarkStart w:id="203" w:name="_Toc284400592"/>
      <w:r w:rsidRPr="00006205">
        <w:t>IV.</w:t>
      </w:r>
      <w:r w:rsidR="00926F8B" w:rsidRPr="00006205">
        <w:t>3.1.</w:t>
      </w:r>
      <w:r w:rsidR="00EE0345" w:rsidRPr="00006205">
        <w:t xml:space="preserve"> Capacité organisationnelle de la gestion des pesticides</w:t>
      </w:r>
      <w:bookmarkEnd w:id="201"/>
      <w:bookmarkEnd w:id="202"/>
    </w:p>
    <w:p w:rsidR="00EE0345" w:rsidRPr="00006205" w:rsidRDefault="00EE0345" w:rsidP="00EE0345">
      <w:pPr>
        <w:rPr>
          <w:lang w:val="fr-FR"/>
        </w:rPr>
      </w:pPr>
      <w:r w:rsidRPr="00006205">
        <w:rPr>
          <w:lang w:val="fr-FR"/>
        </w:rPr>
        <w:t>La gestion des pesticides est une priorité du gouvernement du Burkina Faso, en témoignent les nombreuses textes règlementaires en matière d’homologation et de gestion des pesticides, en conformité avec les règlementations internationales, un cadre juridique approprié. La mise en place d’une bonne structure organisationnelle au niveau étatique est également un atout. Cependant, au niveau des producteurs, utilisateurs de pesticides, si des groupements existent, l’acquisition de pesticides par des producteurs isolés, sans appui financier, limite ces acquis.</w:t>
      </w:r>
    </w:p>
    <w:p w:rsidR="00EE0345" w:rsidRPr="00006205" w:rsidRDefault="00EE0345" w:rsidP="00EE0345">
      <w:pPr>
        <w:pStyle w:val="ListParagraph"/>
        <w:ind w:left="0" w:firstLine="357"/>
        <w:rPr>
          <w:rFonts w:cs="Arial"/>
          <w:lang w:val="fr-FR"/>
        </w:rPr>
      </w:pPr>
    </w:p>
    <w:p w:rsidR="00EE0345" w:rsidRPr="00006205" w:rsidRDefault="00D058EF" w:rsidP="00D058EF">
      <w:pPr>
        <w:pStyle w:val="Heading3"/>
      </w:pPr>
      <w:bookmarkStart w:id="204" w:name="_Toc370409959"/>
      <w:bookmarkStart w:id="205" w:name="_Toc381371813"/>
      <w:r w:rsidRPr="00006205">
        <w:t>IV.3.</w:t>
      </w:r>
      <w:r w:rsidR="00614290" w:rsidRPr="00006205">
        <w:t>2.</w:t>
      </w:r>
      <w:r w:rsidR="00EE0345" w:rsidRPr="00006205">
        <w:t xml:space="preserve"> Capacité institutionnelle dans la gestion des pesticides</w:t>
      </w:r>
      <w:bookmarkEnd w:id="204"/>
      <w:bookmarkEnd w:id="205"/>
      <w:r w:rsidR="00EE0345" w:rsidRPr="00006205">
        <w:t xml:space="preserve"> </w:t>
      </w:r>
    </w:p>
    <w:p w:rsidR="00926F8B" w:rsidRPr="00006205" w:rsidRDefault="00D058EF" w:rsidP="00D058EF">
      <w:pPr>
        <w:pStyle w:val="Heading4"/>
        <w:rPr>
          <w:spacing w:val="-4"/>
          <w:lang w:val="fr-FR"/>
        </w:rPr>
      </w:pPr>
      <w:r w:rsidRPr="00006205">
        <w:rPr>
          <w:lang w:val="fr-FR"/>
        </w:rPr>
        <w:t>IV.3</w:t>
      </w:r>
      <w:r w:rsidR="00614290" w:rsidRPr="00006205">
        <w:rPr>
          <w:spacing w:val="-4"/>
          <w:lang w:val="fr-FR"/>
        </w:rPr>
        <w:t>.2.</w:t>
      </w:r>
      <w:r w:rsidR="00EE0345" w:rsidRPr="00006205">
        <w:rPr>
          <w:spacing w:val="-4"/>
          <w:lang w:val="fr-FR"/>
        </w:rPr>
        <w:t>1.</w:t>
      </w:r>
      <w:r w:rsidR="00792E3F" w:rsidRPr="00006205">
        <w:rPr>
          <w:spacing w:val="-4"/>
          <w:lang w:val="fr-FR"/>
        </w:rPr>
        <w:t xml:space="preserve"> La </w:t>
      </w:r>
      <w:r w:rsidR="00792E3F" w:rsidRPr="00006205">
        <w:rPr>
          <w:lang w:val="fr-FR"/>
        </w:rPr>
        <w:t>Direction de la Protection des Végét</w:t>
      </w:r>
      <w:r w:rsidR="00792E3F" w:rsidRPr="00006205">
        <w:rPr>
          <w:spacing w:val="-2"/>
          <w:lang w:val="fr-FR"/>
        </w:rPr>
        <w:t xml:space="preserve">aux </w:t>
      </w:r>
      <w:r w:rsidR="007116F3">
        <w:rPr>
          <w:spacing w:val="-2"/>
          <w:lang w:val="fr-FR"/>
        </w:rPr>
        <w:t xml:space="preserve">et du conditionnement </w:t>
      </w:r>
      <w:r w:rsidR="00792E3F" w:rsidRPr="00006205">
        <w:rPr>
          <w:spacing w:val="-2"/>
          <w:lang w:val="fr-FR"/>
        </w:rPr>
        <w:t>(DPV</w:t>
      </w:r>
      <w:r w:rsidR="00AA7DE2">
        <w:rPr>
          <w:spacing w:val="-2"/>
          <w:lang w:val="fr-FR"/>
        </w:rPr>
        <w:t>C</w:t>
      </w:r>
      <w:r w:rsidR="00792E3F" w:rsidRPr="00006205">
        <w:rPr>
          <w:spacing w:val="-2"/>
          <w:lang w:val="fr-FR"/>
        </w:rPr>
        <w:t>)</w:t>
      </w:r>
      <w:bookmarkEnd w:id="203"/>
    </w:p>
    <w:p w:rsidR="006D3ADF" w:rsidRPr="00006205" w:rsidRDefault="00926F8B" w:rsidP="006D3ADF">
      <w:pPr>
        <w:rPr>
          <w:bCs/>
          <w:lang w:val="fr-FR"/>
        </w:rPr>
      </w:pPr>
      <w:r w:rsidRPr="00006205">
        <w:rPr>
          <w:spacing w:val="-5"/>
          <w:lang w:val="fr-FR"/>
        </w:rPr>
        <w:t>La Direction de la Protection des Végét</w:t>
      </w:r>
      <w:r w:rsidRPr="00006205">
        <w:rPr>
          <w:lang w:val="fr-FR"/>
        </w:rPr>
        <w:t>aux</w:t>
      </w:r>
      <w:r w:rsidR="007116F3">
        <w:rPr>
          <w:lang w:val="fr-FR"/>
        </w:rPr>
        <w:t xml:space="preserve"> et du conditionnement </w:t>
      </w:r>
      <w:r w:rsidRPr="00006205">
        <w:rPr>
          <w:lang w:val="fr-FR"/>
        </w:rPr>
        <w:t xml:space="preserve"> (DPV</w:t>
      </w:r>
      <w:r w:rsidR="007116F3">
        <w:rPr>
          <w:lang w:val="fr-FR"/>
        </w:rPr>
        <w:t>C</w:t>
      </w:r>
      <w:r w:rsidRPr="00006205">
        <w:rPr>
          <w:lang w:val="fr-FR"/>
        </w:rPr>
        <w:t>) a été créée pour répondre à l’</w:t>
      </w:r>
      <w:r w:rsidRPr="00006205">
        <w:rPr>
          <w:spacing w:val="-4"/>
          <w:lang w:val="fr-FR"/>
        </w:rPr>
        <w:t xml:space="preserve">objectif </w:t>
      </w:r>
      <w:r w:rsidRPr="00006205">
        <w:rPr>
          <w:spacing w:val="-3"/>
          <w:lang w:val="fr-FR"/>
        </w:rPr>
        <w:t>stratégique de développement agricole durable et d’atteinte de la sécurité alimentaire.</w:t>
      </w:r>
      <w:r w:rsidRPr="00006205">
        <w:rPr>
          <w:spacing w:val="-4"/>
          <w:lang w:val="fr-FR"/>
        </w:rPr>
        <w:t xml:space="preserve"> L’</w:t>
      </w:r>
      <w:r w:rsidR="00D07185" w:rsidRPr="00006205">
        <w:rPr>
          <w:rFonts w:eastAsia="Batang"/>
          <w:bCs/>
          <w:lang w:val="fr-FR"/>
        </w:rPr>
        <w:t xml:space="preserve">Arreté </w:t>
      </w:r>
      <w:r w:rsidR="00792E3F" w:rsidRPr="00006205">
        <w:rPr>
          <w:rFonts w:eastAsia="Batang"/>
          <w:bCs/>
          <w:lang w:val="fr-FR"/>
        </w:rPr>
        <w:t>N°2009</w:t>
      </w:r>
      <w:r w:rsidR="00792E3F" w:rsidRPr="00006205">
        <w:rPr>
          <w:bCs/>
          <w:lang w:val="fr-FR"/>
        </w:rPr>
        <w:t>/</w:t>
      </w:r>
      <w:r w:rsidR="00942A65" w:rsidRPr="00006205">
        <w:rPr>
          <w:bCs/>
          <w:lang w:val="fr-FR"/>
        </w:rPr>
        <w:t>045</w:t>
      </w:r>
      <w:r w:rsidR="00942A65" w:rsidRPr="00006205">
        <w:rPr>
          <w:lang w:val="fr-FR"/>
        </w:rPr>
        <w:t>/MAHRH/CAB</w:t>
      </w:r>
      <w:r w:rsidR="00792E3F" w:rsidRPr="00006205">
        <w:rPr>
          <w:lang w:val="fr-FR"/>
        </w:rPr>
        <w:t xml:space="preserve"> </w:t>
      </w:r>
      <w:r w:rsidR="00D07185" w:rsidRPr="00006205">
        <w:rPr>
          <w:lang w:val="fr-FR"/>
        </w:rPr>
        <w:t>p</w:t>
      </w:r>
      <w:r w:rsidR="00792E3F" w:rsidRPr="00006205">
        <w:rPr>
          <w:lang w:val="fr-FR"/>
        </w:rPr>
        <w:t xml:space="preserve">ortant attributions et </w:t>
      </w:r>
      <w:r w:rsidR="000C71C4" w:rsidRPr="00006205">
        <w:rPr>
          <w:lang w:val="fr-FR"/>
        </w:rPr>
        <w:t>fo</w:t>
      </w:r>
      <w:r w:rsidR="00942A65" w:rsidRPr="00006205">
        <w:rPr>
          <w:lang w:val="fr-FR"/>
        </w:rPr>
        <w:t>n</w:t>
      </w:r>
      <w:r w:rsidR="000C71C4" w:rsidRPr="00006205">
        <w:rPr>
          <w:lang w:val="fr-FR"/>
        </w:rPr>
        <w:t>c</w:t>
      </w:r>
      <w:r w:rsidR="00942A65" w:rsidRPr="00006205">
        <w:rPr>
          <w:lang w:val="fr-FR"/>
        </w:rPr>
        <w:t xml:space="preserve">tionnement de </w:t>
      </w:r>
      <w:r w:rsidR="00792E3F" w:rsidRPr="00006205">
        <w:rPr>
          <w:lang w:val="fr-FR"/>
        </w:rPr>
        <w:t>la Direction Générale des Productions Végétales en son article</w:t>
      </w:r>
      <w:r w:rsidR="00792E3F" w:rsidRPr="00006205">
        <w:rPr>
          <w:bCs/>
          <w:lang w:val="fr-FR"/>
        </w:rPr>
        <w:t xml:space="preserve"> 31 défini</w:t>
      </w:r>
      <w:r w:rsidR="00A60114" w:rsidRPr="00006205">
        <w:rPr>
          <w:bCs/>
          <w:lang w:val="fr-FR"/>
        </w:rPr>
        <w:t xml:space="preserve">t les missions de </w:t>
      </w:r>
      <w:r w:rsidR="006D3ADF" w:rsidRPr="00006205">
        <w:rPr>
          <w:bCs/>
          <w:lang w:val="fr-FR"/>
        </w:rPr>
        <w:t xml:space="preserve">la </w:t>
      </w:r>
      <w:r w:rsidR="00A60114" w:rsidRPr="00006205">
        <w:rPr>
          <w:bCs/>
          <w:lang w:val="fr-FR"/>
        </w:rPr>
        <w:t>DPV</w:t>
      </w:r>
      <w:r w:rsidR="007116F3">
        <w:rPr>
          <w:bCs/>
          <w:lang w:val="fr-FR"/>
        </w:rPr>
        <w:t>C</w:t>
      </w:r>
      <w:r w:rsidR="006D3ADF" w:rsidRPr="00006205">
        <w:rPr>
          <w:bCs/>
          <w:lang w:val="fr-FR"/>
        </w:rPr>
        <w:t xml:space="preserve"> (Voir paragraphe </w:t>
      </w:r>
      <w:r w:rsidR="006D3ADF" w:rsidRPr="00006205">
        <w:rPr>
          <w:lang w:val="fr-FR"/>
        </w:rPr>
        <w:t>IV.</w:t>
      </w:r>
      <w:r w:rsidR="007116F3">
        <w:rPr>
          <w:lang w:val="fr-FR"/>
        </w:rPr>
        <w:t>2</w:t>
      </w:r>
      <w:r w:rsidR="006D3ADF" w:rsidRPr="00006205">
        <w:rPr>
          <w:lang w:val="fr-FR"/>
        </w:rPr>
        <w:t>.2.</w:t>
      </w:r>
      <w:r w:rsidR="007116F3">
        <w:rPr>
          <w:lang w:val="fr-FR"/>
        </w:rPr>
        <w:t>1.1.</w:t>
      </w:r>
      <w:r w:rsidR="006D3ADF" w:rsidRPr="00006205">
        <w:rPr>
          <w:lang w:val="fr-FR"/>
        </w:rPr>
        <w:t>)</w:t>
      </w:r>
      <w:r w:rsidR="00A60114" w:rsidRPr="00006205">
        <w:rPr>
          <w:bCs/>
          <w:lang w:val="fr-FR"/>
        </w:rPr>
        <w:t xml:space="preserve">. </w:t>
      </w:r>
    </w:p>
    <w:p w:rsidR="00EE0345" w:rsidRPr="00006205" w:rsidRDefault="00792E3F" w:rsidP="006D3ADF">
      <w:pPr>
        <w:ind w:left="284" w:firstLine="0"/>
        <w:rPr>
          <w:bCs/>
          <w:iCs/>
          <w:color w:val="000000"/>
          <w:lang w:val="fr-FR"/>
        </w:rPr>
      </w:pPr>
      <w:bookmarkStart w:id="206" w:name="_Toc282853364"/>
      <w:bookmarkStart w:id="207" w:name="_Toc283124285"/>
      <w:bookmarkStart w:id="208" w:name="_Toc283126171"/>
      <w:bookmarkStart w:id="209" w:name="_Toc283145732"/>
      <w:bookmarkStart w:id="210" w:name="_Toc283269402"/>
      <w:bookmarkStart w:id="211" w:name="_Toc283322923"/>
      <w:bookmarkStart w:id="212" w:name="_Toc283323178"/>
      <w:bookmarkStart w:id="213" w:name="_Toc283352192"/>
      <w:bookmarkStart w:id="214" w:name="_Toc283547392"/>
      <w:bookmarkStart w:id="215" w:name="_Toc284184037"/>
      <w:bookmarkStart w:id="216" w:name="_Toc284397415"/>
      <w:bookmarkStart w:id="217" w:name="_Toc284400593"/>
      <w:bookmarkStart w:id="218" w:name="_Toc295902968"/>
      <w:r w:rsidRPr="00006205">
        <w:rPr>
          <w:bCs/>
          <w:iCs/>
          <w:color w:val="000000"/>
          <w:lang w:val="fr-FR"/>
        </w:rPr>
        <w:t>La DPV</w:t>
      </w:r>
      <w:r w:rsidR="007116F3">
        <w:rPr>
          <w:bCs/>
          <w:iCs/>
          <w:color w:val="000000"/>
          <w:lang w:val="fr-FR"/>
        </w:rPr>
        <w:t>C</w:t>
      </w:r>
      <w:r w:rsidRPr="00006205">
        <w:rPr>
          <w:bCs/>
          <w:iCs/>
          <w:color w:val="000000"/>
          <w:lang w:val="fr-FR"/>
        </w:rPr>
        <w:t xml:space="preserve"> dispose de peu d’agents</w:t>
      </w:r>
      <w:r w:rsidR="00EE0345" w:rsidRPr="00006205">
        <w:rPr>
          <w:bCs/>
          <w:iCs/>
          <w:color w:val="000000"/>
          <w:lang w:val="fr-FR"/>
        </w:rPr>
        <w:t xml:space="preserve">. Au niveau central, on remarque : </w:t>
      </w:r>
    </w:p>
    <w:p w:rsidR="00EE0345" w:rsidRPr="00006205" w:rsidRDefault="00EE0345" w:rsidP="008875AF">
      <w:pPr>
        <w:numPr>
          <w:ilvl w:val="0"/>
          <w:numId w:val="75"/>
        </w:numPr>
        <w:ind w:left="709" w:hanging="179"/>
        <w:rPr>
          <w:lang w:val="fr-FR"/>
        </w:rPr>
      </w:pPr>
      <w:r w:rsidRPr="00006205">
        <w:rPr>
          <w:lang w:val="fr-FR"/>
        </w:rPr>
        <w:t>Personnel chargé de la conception </w:t>
      </w:r>
      <w:r w:rsidR="006D3ADF" w:rsidRPr="00006205">
        <w:rPr>
          <w:lang w:val="fr-FR"/>
        </w:rPr>
        <w:t>: d</w:t>
      </w:r>
      <w:r w:rsidR="006E42F0" w:rsidRPr="00006205">
        <w:rPr>
          <w:lang w:val="fr-FR"/>
        </w:rPr>
        <w:t>eux</w:t>
      </w:r>
      <w:r w:rsidRPr="00006205">
        <w:rPr>
          <w:lang w:val="fr-FR"/>
        </w:rPr>
        <w:t xml:space="preserve"> (02) cadres niveau ingénieur d’agriculture;</w:t>
      </w:r>
    </w:p>
    <w:p w:rsidR="00EE0345" w:rsidRPr="00006205" w:rsidRDefault="00EE0345" w:rsidP="008875AF">
      <w:pPr>
        <w:numPr>
          <w:ilvl w:val="0"/>
          <w:numId w:val="75"/>
        </w:numPr>
        <w:ind w:left="709" w:hanging="179"/>
        <w:rPr>
          <w:lang w:val="fr-FR"/>
        </w:rPr>
      </w:pPr>
      <w:r w:rsidRPr="00006205">
        <w:rPr>
          <w:lang w:val="fr-FR"/>
        </w:rPr>
        <w:t>Personnel chargé de la coordinati</w:t>
      </w:r>
      <w:r w:rsidR="006D3ADF" w:rsidRPr="00006205">
        <w:rPr>
          <w:lang w:val="fr-FR"/>
        </w:rPr>
        <w:t>on des activités de contrôle : d</w:t>
      </w:r>
      <w:r w:rsidRPr="00006205">
        <w:rPr>
          <w:lang w:val="fr-FR"/>
        </w:rPr>
        <w:t xml:space="preserve">eux (02) agents dont un (01) technicien supérieur et un (01) agent technique; </w:t>
      </w:r>
    </w:p>
    <w:p w:rsidR="00EE0345" w:rsidRPr="00006205" w:rsidRDefault="00EE0345" w:rsidP="008875AF">
      <w:pPr>
        <w:numPr>
          <w:ilvl w:val="0"/>
          <w:numId w:val="75"/>
        </w:numPr>
        <w:ind w:left="709" w:hanging="179"/>
        <w:rPr>
          <w:lang w:val="fr-FR"/>
        </w:rPr>
      </w:pPr>
      <w:r w:rsidRPr="00006205">
        <w:rPr>
          <w:lang w:val="fr-FR"/>
        </w:rPr>
        <w:t xml:space="preserve">Au niveau du centre chargé de la décontamination, il y a simplement une absence de cadre et d’ouvriers chargés spécialement du centre. </w:t>
      </w:r>
    </w:p>
    <w:p w:rsidR="00EE0345" w:rsidRPr="00006205" w:rsidRDefault="00EE0345" w:rsidP="008875AF">
      <w:pPr>
        <w:numPr>
          <w:ilvl w:val="0"/>
          <w:numId w:val="75"/>
        </w:numPr>
        <w:ind w:left="709" w:hanging="179"/>
        <w:rPr>
          <w:lang w:val="fr-FR"/>
        </w:rPr>
      </w:pPr>
      <w:r w:rsidRPr="00006205">
        <w:rPr>
          <w:lang w:val="fr-FR"/>
        </w:rPr>
        <w:t xml:space="preserve">Au niveau du contrôle frontalier, quarante-trois (43) agents dont vingt-neuf (29) techniciens supérieurs et quatorze (14) agents techniques d’agriculture et sur dix-huit (18) postes fonctionnels, trois (03) n’ont qu’un seul agent. </w:t>
      </w:r>
    </w:p>
    <w:p w:rsidR="00EE0345" w:rsidRPr="00006205" w:rsidRDefault="00EE0345" w:rsidP="008875AF">
      <w:pPr>
        <w:numPr>
          <w:ilvl w:val="0"/>
          <w:numId w:val="75"/>
        </w:numPr>
        <w:ind w:left="709" w:hanging="179"/>
        <w:rPr>
          <w:bCs/>
          <w:iCs/>
          <w:lang w:val="fr-FR"/>
        </w:rPr>
      </w:pPr>
      <w:r w:rsidRPr="00006205">
        <w:rPr>
          <w:lang w:val="fr-FR"/>
        </w:rPr>
        <w:t xml:space="preserve">Pour le Contrôle sur les sites, Il n’existe pas de personnel dans les régions formé spécialement pour le contrôle. Ce sont les agents du niveau central qui font de temps en temps des sorties en fonction des moyens disponibles. </w:t>
      </w:r>
      <w:r w:rsidRPr="00006205">
        <w:rPr>
          <w:bCs/>
          <w:iCs/>
          <w:lang w:val="fr-FR"/>
        </w:rPr>
        <w:t>La faiblesse des moyens de la DPV</w:t>
      </w:r>
      <w:r w:rsidR="007116F3">
        <w:rPr>
          <w:bCs/>
          <w:iCs/>
          <w:lang w:val="fr-FR"/>
        </w:rPr>
        <w:t>C</w:t>
      </w:r>
      <w:r w:rsidR="00926F8B" w:rsidRPr="00006205">
        <w:rPr>
          <w:lang w:val="fr-FR"/>
        </w:rPr>
        <w:t xml:space="preserve"> au niveau </w:t>
      </w:r>
      <w:r w:rsidRPr="00006205">
        <w:rPr>
          <w:bCs/>
          <w:iCs/>
          <w:lang w:val="fr-FR"/>
        </w:rPr>
        <w:t>central ne lui permette pas d’appuyer régulièrement l’ensemble des régions du pays dans la gestion des pestes et des pesticides.</w:t>
      </w:r>
    </w:p>
    <w:bookmarkEnd w:id="206"/>
    <w:bookmarkEnd w:id="207"/>
    <w:bookmarkEnd w:id="208"/>
    <w:bookmarkEnd w:id="209"/>
    <w:bookmarkEnd w:id="210"/>
    <w:bookmarkEnd w:id="211"/>
    <w:bookmarkEnd w:id="212"/>
    <w:bookmarkEnd w:id="213"/>
    <w:bookmarkEnd w:id="214"/>
    <w:bookmarkEnd w:id="215"/>
    <w:bookmarkEnd w:id="216"/>
    <w:bookmarkEnd w:id="217"/>
    <w:bookmarkEnd w:id="218"/>
    <w:p w:rsidR="00926F8B" w:rsidRPr="00006205" w:rsidRDefault="00926F8B" w:rsidP="00926F8B">
      <w:pPr>
        <w:pStyle w:val="Default"/>
        <w:ind w:left="357"/>
      </w:pPr>
    </w:p>
    <w:p w:rsidR="00926F8B" w:rsidRPr="00006205" w:rsidRDefault="006D3ADF" w:rsidP="006D3ADF">
      <w:pPr>
        <w:pStyle w:val="Heading4"/>
        <w:rPr>
          <w:spacing w:val="-4"/>
          <w:lang w:val="fr-FR"/>
        </w:rPr>
      </w:pPr>
      <w:r w:rsidRPr="00006205">
        <w:rPr>
          <w:lang w:val="fr-FR"/>
        </w:rPr>
        <w:t>IV.3</w:t>
      </w:r>
      <w:r w:rsidRPr="00006205">
        <w:rPr>
          <w:spacing w:val="-4"/>
          <w:lang w:val="fr-FR"/>
        </w:rPr>
        <w:t>.2.</w:t>
      </w:r>
      <w:r w:rsidR="00614290" w:rsidRPr="00006205">
        <w:rPr>
          <w:spacing w:val="-4"/>
          <w:lang w:val="fr-FR"/>
        </w:rPr>
        <w:t>2.</w:t>
      </w:r>
      <w:r w:rsidR="00502235" w:rsidRPr="00006205">
        <w:rPr>
          <w:spacing w:val="-4"/>
          <w:lang w:val="fr-FR"/>
        </w:rPr>
        <w:t xml:space="preserve"> La </w:t>
      </w:r>
      <w:r w:rsidR="00502235" w:rsidRPr="00006205">
        <w:rPr>
          <w:lang w:val="fr-FR"/>
        </w:rPr>
        <w:t xml:space="preserve">Direction </w:t>
      </w:r>
      <w:r w:rsidR="00001A07" w:rsidRPr="00006205">
        <w:rPr>
          <w:lang w:val="fr-FR"/>
        </w:rPr>
        <w:t>Générale des Services Vétérinaires (DGSV)</w:t>
      </w:r>
    </w:p>
    <w:p w:rsidR="000D0E0E" w:rsidRPr="00006205" w:rsidRDefault="00001A07" w:rsidP="00001A07">
      <w:pPr>
        <w:tabs>
          <w:tab w:val="left" w:pos="1418"/>
        </w:tabs>
        <w:spacing w:before="120" w:after="120"/>
        <w:rPr>
          <w:rFonts w:cs="Arial"/>
          <w:lang w:val="fr-FR"/>
        </w:rPr>
      </w:pPr>
      <w:r w:rsidRPr="00006205">
        <w:rPr>
          <w:lang w:val="fr-FR"/>
        </w:rPr>
        <w:t>L</w:t>
      </w:r>
      <w:r w:rsidR="000D0E0E" w:rsidRPr="00006205">
        <w:rPr>
          <w:lang w:val="fr-FR"/>
        </w:rPr>
        <w:t xml:space="preserve">a Direction Générale des Services Vétérinaires </w:t>
      </w:r>
      <w:r w:rsidR="000D0E0E" w:rsidRPr="00006205">
        <w:rPr>
          <w:rFonts w:cs="Arial"/>
          <w:lang w:val="fr-FR"/>
        </w:rPr>
        <w:t>a pour mission de concevoir et de veiller à l'application de la politique nationale en matière de santé animale, de santé publique vétérinaire et de réglementation de la professi</w:t>
      </w:r>
      <w:r w:rsidR="006D3ADF" w:rsidRPr="00006205">
        <w:rPr>
          <w:rFonts w:cs="Arial"/>
          <w:lang w:val="fr-FR"/>
        </w:rPr>
        <w:t>on et du médicament vétérinaire</w:t>
      </w:r>
      <w:r w:rsidR="000D0E0E" w:rsidRPr="00006205">
        <w:rPr>
          <w:rFonts w:cs="Arial"/>
          <w:lang w:val="fr-FR"/>
        </w:rPr>
        <w:t>.</w:t>
      </w:r>
    </w:p>
    <w:p w:rsidR="000D0E0E" w:rsidRPr="00006205" w:rsidRDefault="000D0E0E" w:rsidP="000D0E0E">
      <w:pPr>
        <w:tabs>
          <w:tab w:val="left" w:pos="1418"/>
        </w:tabs>
        <w:rPr>
          <w:rFonts w:cs="Arial"/>
          <w:lang w:val="fr-FR"/>
        </w:rPr>
      </w:pPr>
      <w:r w:rsidRPr="00006205">
        <w:rPr>
          <w:rFonts w:cs="Arial"/>
          <w:lang w:val="fr-FR"/>
        </w:rPr>
        <w:t xml:space="preserve">A ce titre, elle est chargée de concevoir, </w:t>
      </w:r>
      <w:r w:rsidR="006D3ADF" w:rsidRPr="00006205">
        <w:rPr>
          <w:rFonts w:cs="Arial"/>
          <w:lang w:val="fr-FR"/>
        </w:rPr>
        <w:t xml:space="preserve">de </w:t>
      </w:r>
      <w:r w:rsidRPr="00006205">
        <w:rPr>
          <w:rFonts w:cs="Arial"/>
          <w:lang w:val="fr-FR"/>
        </w:rPr>
        <w:t xml:space="preserve">programmer, </w:t>
      </w:r>
      <w:r w:rsidR="006D3ADF" w:rsidRPr="00006205">
        <w:rPr>
          <w:rFonts w:cs="Arial"/>
          <w:lang w:val="fr-FR"/>
        </w:rPr>
        <w:t xml:space="preserve">de </w:t>
      </w:r>
      <w:r w:rsidRPr="00006205">
        <w:rPr>
          <w:rFonts w:cs="Arial"/>
          <w:lang w:val="fr-FR"/>
        </w:rPr>
        <w:t xml:space="preserve">coordonner, </w:t>
      </w:r>
      <w:r w:rsidR="006D3ADF" w:rsidRPr="00006205">
        <w:rPr>
          <w:rFonts w:cs="Arial"/>
          <w:lang w:val="fr-FR"/>
        </w:rPr>
        <w:t xml:space="preserve">de </w:t>
      </w:r>
      <w:r w:rsidRPr="00006205">
        <w:rPr>
          <w:rFonts w:cs="Arial"/>
          <w:lang w:val="fr-FR"/>
        </w:rPr>
        <w:t xml:space="preserve">suivre et </w:t>
      </w:r>
      <w:r w:rsidR="006D3ADF" w:rsidRPr="00006205">
        <w:rPr>
          <w:rFonts w:cs="Arial"/>
          <w:lang w:val="fr-FR"/>
        </w:rPr>
        <w:t>d’</w:t>
      </w:r>
      <w:r w:rsidRPr="00006205">
        <w:rPr>
          <w:rFonts w:cs="Arial"/>
          <w:lang w:val="fr-FR"/>
        </w:rPr>
        <w:t>évaluer les actions  en matière de santé animale, de la santé publique, de la législation vétérinaire et de diagnostic de laboratoire ;</w:t>
      </w:r>
    </w:p>
    <w:p w:rsidR="00926F8B" w:rsidRPr="00006205" w:rsidRDefault="000D0E0E" w:rsidP="00926F8B">
      <w:pPr>
        <w:rPr>
          <w:rFonts w:cs="Arial"/>
          <w:lang w:val="fr-FR"/>
        </w:rPr>
      </w:pPr>
      <w:r w:rsidRPr="00006205">
        <w:rPr>
          <w:rFonts w:cs="Arial"/>
          <w:lang w:val="fr-FR"/>
        </w:rPr>
        <w:t>Le Directeur Général des Services Vétérinaires est chargé en particulier :</w:t>
      </w:r>
    </w:p>
    <w:p w:rsidR="00926F8B" w:rsidRPr="00006205" w:rsidRDefault="000D0E0E" w:rsidP="008875AF">
      <w:pPr>
        <w:numPr>
          <w:ilvl w:val="3"/>
          <w:numId w:val="50"/>
        </w:numPr>
        <w:tabs>
          <w:tab w:val="clear" w:pos="4296"/>
        </w:tabs>
        <w:ind w:left="567" w:hanging="137"/>
        <w:rPr>
          <w:lang w:val="fr-FR"/>
        </w:rPr>
      </w:pPr>
      <w:r w:rsidRPr="00006205">
        <w:rPr>
          <w:lang w:val="fr-FR"/>
        </w:rPr>
        <w:t>d'assurer l’orientation et la supervision des activités de chaque direction et des projets et programmes placés sous son autorité ;</w:t>
      </w:r>
    </w:p>
    <w:p w:rsidR="00926F8B" w:rsidRPr="00006205" w:rsidRDefault="000D0E0E" w:rsidP="008875AF">
      <w:pPr>
        <w:numPr>
          <w:ilvl w:val="3"/>
          <w:numId w:val="50"/>
        </w:numPr>
        <w:tabs>
          <w:tab w:val="clear" w:pos="4296"/>
        </w:tabs>
        <w:ind w:left="567" w:hanging="137"/>
        <w:rPr>
          <w:lang w:val="fr-FR"/>
        </w:rPr>
      </w:pPr>
      <w:r w:rsidRPr="00006205">
        <w:rPr>
          <w:lang w:val="fr-FR"/>
        </w:rPr>
        <w:lastRenderedPageBreak/>
        <w:t>d'élaborer et mettre en œuvre un plan stratégique et les programmes opérationnels d'organisation et de développement des Services vétérinaires ;</w:t>
      </w:r>
    </w:p>
    <w:p w:rsidR="00926F8B" w:rsidRPr="00006205" w:rsidRDefault="000D0E0E" w:rsidP="008875AF">
      <w:pPr>
        <w:numPr>
          <w:ilvl w:val="3"/>
          <w:numId w:val="50"/>
        </w:numPr>
        <w:tabs>
          <w:tab w:val="clear" w:pos="4296"/>
        </w:tabs>
        <w:ind w:left="567" w:hanging="137"/>
        <w:rPr>
          <w:lang w:val="fr-FR"/>
        </w:rPr>
      </w:pPr>
      <w:r w:rsidRPr="00006205">
        <w:rPr>
          <w:lang w:val="fr-FR"/>
        </w:rPr>
        <w:t xml:space="preserve">d'établir une communication et une synergie d'action avec les autres administrations nationales et internationales ; </w:t>
      </w:r>
    </w:p>
    <w:p w:rsidR="00926F8B" w:rsidRPr="00006205" w:rsidRDefault="000D0E0E" w:rsidP="008875AF">
      <w:pPr>
        <w:numPr>
          <w:ilvl w:val="3"/>
          <w:numId w:val="50"/>
        </w:numPr>
        <w:tabs>
          <w:tab w:val="clear" w:pos="4296"/>
        </w:tabs>
        <w:ind w:left="567" w:hanging="137"/>
        <w:rPr>
          <w:rFonts w:cs="Arial"/>
          <w:lang w:val="fr-FR"/>
        </w:rPr>
      </w:pPr>
      <w:r w:rsidRPr="00006205">
        <w:rPr>
          <w:lang w:val="fr-FR"/>
        </w:rPr>
        <w:t>veiller à la bonne gestion des crédits et matériels mis à la disposition</w:t>
      </w:r>
      <w:r w:rsidRPr="00006205">
        <w:rPr>
          <w:rFonts w:cs="Arial"/>
          <w:lang w:val="fr-FR"/>
        </w:rPr>
        <w:t xml:space="preserve"> de la Direction Générale.</w:t>
      </w:r>
    </w:p>
    <w:p w:rsidR="000D0E0E" w:rsidRPr="00006205" w:rsidRDefault="000D0E0E" w:rsidP="00EE0345">
      <w:pPr>
        <w:autoSpaceDE w:val="0"/>
        <w:autoSpaceDN w:val="0"/>
        <w:adjustRightInd w:val="0"/>
        <w:ind w:left="357" w:firstLine="0"/>
        <w:rPr>
          <w:rFonts w:cs="Arial"/>
          <w:lang w:val="fr-FR"/>
        </w:rPr>
      </w:pPr>
      <w:r w:rsidRPr="00006205">
        <w:rPr>
          <w:rFonts w:cs="Arial"/>
          <w:lang w:val="fr-FR"/>
        </w:rPr>
        <w:t xml:space="preserve">La Direction Générale des Services Vétérinaires est composée de trois </w:t>
      </w:r>
      <w:r w:rsidRPr="00006205">
        <w:rPr>
          <w:rFonts w:cs="Arial"/>
          <w:lang w:val="fr-FR"/>
        </w:rPr>
        <w:tab/>
        <w:t>(3</w:t>
      </w:r>
      <w:r w:rsidR="00001A07" w:rsidRPr="00006205">
        <w:rPr>
          <w:rFonts w:cs="Arial"/>
          <w:lang w:val="fr-FR"/>
        </w:rPr>
        <w:t>) Directions</w:t>
      </w:r>
      <w:r w:rsidRPr="00006205">
        <w:rPr>
          <w:rFonts w:cs="Arial"/>
          <w:lang w:val="fr-FR"/>
        </w:rPr>
        <w:t xml:space="preserve"> Techniques :</w:t>
      </w:r>
    </w:p>
    <w:p w:rsidR="00926F8B" w:rsidRPr="00006205" w:rsidRDefault="000D0E0E" w:rsidP="008875AF">
      <w:pPr>
        <w:numPr>
          <w:ilvl w:val="3"/>
          <w:numId w:val="51"/>
        </w:numPr>
        <w:tabs>
          <w:tab w:val="clear" w:pos="4296"/>
        </w:tabs>
        <w:ind w:left="567" w:hanging="147"/>
        <w:outlineLvl w:val="2"/>
        <w:rPr>
          <w:lang w:val="fr-FR"/>
        </w:rPr>
      </w:pPr>
      <w:bookmarkStart w:id="219" w:name="_Toc295902969"/>
      <w:bookmarkStart w:id="220" w:name="_Toc377706943"/>
      <w:bookmarkStart w:id="221" w:name="_Toc377745877"/>
      <w:bookmarkStart w:id="222" w:name="_Toc380136322"/>
      <w:bookmarkStart w:id="223" w:name="_Toc380136642"/>
      <w:bookmarkStart w:id="224" w:name="_Toc380230472"/>
      <w:bookmarkStart w:id="225" w:name="_Toc381371814"/>
      <w:r w:rsidRPr="00006205">
        <w:rPr>
          <w:lang w:val="fr-FR"/>
        </w:rPr>
        <w:t>la Direction du Laboratoire National d'Elevage (DLNE) ;</w:t>
      </w:r>
      <w:bookmarkEnd w:id="219"/>
      <w:bookmarkEnd w:id="220"/>
      <w:bookmarkEnd w:id="221"/>
      <w:bookmarkEnd w:id="222"/>
      <w:bookmarkEnd w:id="223"/>
      <w:bookmarkEnd w:id="224"/>
      <w:bookmarkEnd w:id="225"/>
    </w:p>
    <w:p w:rsidR="00926F8B" w:rsidRPr="00006205" w:rsidRDefault="000D0E0E" w:rsidP="008875AF">
      <w:pPr>
        <w:numPr>
          <w:ilvl w:val="3"/>
          <w:numId w:val="51"/>
        </w:numPr>
        <w:tabs>
          <w:tab w:val="clear" w:pos="4296"/>
        </w:tabs>
        <w:ind w:left="567" w:hanging="147"/>
        <w:outlineLvl w:val="2"/>
        <w:rPr>
          <w:lang w:val="fr-FR"/>
        </w:rPr>
      </w:pPr>
      <w:bookmarkStart w:id="226" w:name="_Toc295902970"/>
      <w:bookmarkStart w:id="227" w:name="_Toc377706944"/>
      <w:bookmarkStart w:id="228" w:name="_Toc377745878"/>
      <w:bookmarkStart w:id="229" w:name="_Toc380136323"/>
      <w:bookmarkStart w:id="230" w:name="_Toc380136643"/>
      <w:bookmarkStart w:id="231" w:name="_Toc380230473"/>
      <w:bookmarkStart w:id="232" w:name="_Toc381371815"/>
      <w:r w:rsidRPr="00006205">
        <w:rPr>
          <w:lang w:val="fr-FR"/>
        </w:rPr>
        <w:t>la Direction de la Santé Animale (DSA) ;</w:t>
      </w:r>
      <w:bookmarkEnd w:id="226"/>
      <w:bookmarkEnd w:id="227"/>
      <w:bookmarkEnd w:id="228"/>
      <w:bookmarkEnd w:id="229"/>
      <w:bookmarkEnd w:id="230"/>
      <w:bookmarkEnd w:id="231"/>
      <w:bookmarkEnd w:id="232"/>
    </w:p>
    <w:p w:rsidR="00926F8B" w:rsidRPr="00006205" w:rsidRDefault="000D0E0E" w:rsidP="008875AF">
      <w:pPr>
        <w:numPr>
          <w:ilvl w:val="3"/>
          <w:numId w:val="51"/>
        </w:numPr>
        <w:tabs>
          <w:tab w:val="clear" w:pos="4296"/>
        </w:tabs>
        <w:ind w:left="567" w:hanging="147"/>
        <w:outlineLvl w:val="2"/>
        <w:rPr>
          <w:rFonts w:cs="Arial"/>
          <w:lang w:val="fr-FR"/>
        </w:rPr>
      </w:pPr>
      <w:bookmarkStart w:id="233" w:name="_Toc295902971"/>
      <w:bookmarkStart w:id="234" w:name="_Toc377706945"/>
      <w:bookmarkStart w:id="235" w:name="_Toc377745879"/>
      <w:bookmarkStart w:id="236" w:name="_Toc380136324"/>
      <w:bookmarkStart w:id="237" w:name="_Toc380136644"/>
      <w:bookmarkStart w:id="238" w:name="_Toc380230474"/>
      <w:bookmarkStart w:id="239" w:name="_Toc381371816"/>
      <w:r w:rsidRPr="00006205">
        <w:rPr>
          <w:lang w:val="fr-FR"/>
        </w:rPr>
        <w:t>la Direction de la Santé Publique Vétérinaire et de la Législation</w:t>
      </w:r>
      <w:r w:rsidRPr="00006205">
        <w:rPr>
          <w:rFonts w:cs="Arial"/>
          <w:lang w:val="fr-FR"/>
        </w:rPr>
        <w:t xml:space="preserve"> (DSPVL)</w:t>
      </w:r>
      <w:bookmarkEnd w:id="233"/>
      <w:bookmarkEnd w:id="234"/>
      <w:bookmarkEnd w:id="235"/>
      <w:bookmarkEnd w:id="236"/>
      <w:bookmarkEnd w:id="237"/>
      <w:bookmarkEnd w:id="238"/>
      <w:bookmarkEnd w:id="239"/>
    </w:p>
    <w:p w:rsidR="00EE0345" w:rsidRPr="00006205" w:rsidRDefault="00EE0345" w:rsidP="006E42F0">
      <w:pPr>
        <w:rPr>
          <w:lang w:val="fr-FR"/>
        </w:rPr>
      </w:pPr>
      <w:bookmarkStart w:id="240" w:name="_Toc284400594"/>
    </w:p>
    <w:p w:rsidR="00926F8B" w:rsidRPr="00006205" w:rsidRDefault="006D3ADF" w:rsidP="006D3ADF">
      <w:pPr>
        <w:pStyle w:val="Heading4"/>
        <w:rPr>
          <w:lang w:val="fr-FR"/>
        </w:rPr>
      </w:pPr>
      <w:r w:rsidRPr="00006205">
        <w:rPr>
          <w:lang w:val="fr-FR"/>
        </w:rPr>
        <w:t>IV.3</w:t>
      </w:r>
      <w:r w:rsidRPr="00006205">
        <w:rPr>
          <w:spacing w:val="-4"/>
          <w:lang w:val="fr-FR"/>
        </w:rPr>
        <w:t>.2.</w:t>
      </w:r>
      <w:r w:rsidR="00614290" w:rsidRPr="00006205">
        <w:rPr>
          <w:spacing w:val="-4"/>
          <w:lang w:val="fr-FR"/>
        </w:rPr>
        <w:t>3</w:t>
      </w:r>
      <w:r w:rsidR="00EE0345" w:rsidRPr="00006205">
        <w:rPr>
          <w:lang w:val="fr-FR"/>
        </w:rPr>
        <w:t>.</w:t>
      </w:r>
      <w:r w:rsidRPr="00006205">
        <w:rPr>
          <w:lang w:val="fr-FR"/>
        </w:rPr>
        <w:t xml:space="preserve"> Collaboration inter </w:t>
      </w:r>
      <w:r w:rsidR="00792E3F" w:rsidRPr="00006205">
        <w:rPr>
          <w:lang w:val="fr-FR"/>
        </w:rPr>
        <w:t xml:space="preserve">et intra </w:t>
      </w:r>
      <w:r w:rsidRPr="00006205">
        <w:rPr>
          <w:lang w:val="fr-FR"/>
        </w:rPr>
        <w:t>sectorielle:</w:t>
      </w:r>
      <w:r w:rsidR="00792E3F" w:rsidRPr="00006205">
        <w:rPr>
          <w:lang w:val="fr-FR"/>
        </w:rPr>
        <w:t xml:space="preserve"> les laboratoires et Instituts de recherche</w:t>
      </w:r>
      <w:bookmarkEnd w:id="240"/>
      <w:r w:rsidR="00792E3F" w:rsidRPr="00006205">
        <w:rPr>
          <w:lang w:val="fr-FR"/>
        </w:rPr>
        <w:t xml:space="preserve"> </w:t>
      </w:r>
    </w:p>
    <w:p w:rsidR="00926F8B" w:rsidRPr="00006205" w:rsidRDefault="00926F8B" w:rsidP="00926F8B">
      <w:pPr>
        <w:rPr>
          <w:lang w:val="fr-FR"/>
        </w:rPr>
      </w:pPr>
      <w:r w:rsidRPr="00006205">
        <w:rPr>
          <w:lang w:val="fr-FR"/>
        </w:rPr>
        <w:t>Plusieurs laboratoires et instituts mènent des recherches et études dans les domaines d’étude des ennemis des cultures, de leurs méthodes de lutte et des risques. De même d’autres structures étudient la toxicité et l’écotoxicité des pesticides. Nous citerons les plus importants en relation avec le champ de la présente étude.</w:t>
      </w:r>
    </w:p>
    <w:p w:rsidR="00614290" w:rsidRPr="00006205" w:rsidRDefault="00614290" w:rsidP="00EE0345">
      <w:pPr>
        <w:rPr>
          <w:lang w:val="fr-FR"/>
        </w:rPr>
      </w:pPr>
      <w:bookmarkStart w:id="241" w:name="_Toc283322925"/>
      <w:bookmarkStart w:id="242" w:name="_Toc283323180"/>
      <w:bookmarkStart w:id="243" w:name="_Toc283352194"/>
      <w:bookmarkStart w:id="244" w:name="_Toc283547394"/>
      <w:bookmarkStart w:id="245" w:name="_Toc284184039"/>
      <w:bookmarkStart w:id="246" w:name="_Toc284397417"/>
      <w:bookmarkStart w:id="247" w:name="_Toc284400595"/>
      <w:bookmarkStart w:id="248" w:name="_Toc295902972"/>
    </w:p>
    <w:p w:rsidR="00926F8B" w:rsidRPr="00006205" w:rsidRDefault="006D3ADF" w:rsidP="006D3ADF">
      <w:pPr>
        <w:pStyle w:val="Heading5"/>
        <w:rPr>
          <w:rStyle w:val="textegras1"/>
          <w:rFonts w:ascii="Arial Narrow" w:hAnsi="Arial Narrow"/>
          <w:lang w:val="fr-FR"/>
        </w:rPr>
      </w:pPr>
      <w:r w:rsidRPr="00006205">
        <w:rPr>
          <w:lang w:val="fr-FR"/>
        </w:rPr>
        <w:t>IV.3</w:t>
      </w:r>
      <w:r w:rsidRPr="00006205">
        <w:rPr>
          <w:spacing w:val="-4"/>
          <w:lang w:val="fr-FR"/>
        </w:rPr>
        <w:t>.2.3</w:t>
      </w:r>
      <w:r w:rsidR="006E42F0" w:rsidRPr="00006205">
        <w:rPr>
          <w:spacing w:val="-4"/>
          <w:lang w:val="fr-FR"/>
        </w:rPr>
        <w:t xml:space="preserve">.1. </w:t>
      </w:r>
      <w:r w:rsidR="00926F8B" w:rsidRPr="00006205">
        <w:rPr>
          <w:rStyle w:val="textegras1"/>
          <w:rFonts w:ascii="Arial Narrow" w:hAnsi="Arial Narrow"/>
          <w:b/>
          <w:sz w:val="24"/>
          <w:lang w:val="fr-FR"/>
        </w:rPr>
        <w:t>L’Institut de l’Environnement et de Recherches Agricoles (INERA).</w:t>
      </w:r>
      <w:bookmarkEnd w:id="241"/>
      <w:bookmarkEnd w:id="242"/>
      <w:bookmarkEnd w:id="243"/>
      <w:bookmarkEnd w:id="244"/>
      <w:bookmarkEnd w:id="245"/>
      <w:bookmarkEnd w:id="246"/>
      <w:bookmarkEnd w:id="247"/>
      <w:bookmarkEnd w:id="248"/>
    </w:p>
    <w:p w:rsidR="00792E3F" w:rsidRPr="00006205" w:rsidRDefault="00926F8B" w:rsidP="006D3ADF">
      <w:pPr>
        <w:rPr>
          <w:rStyle w:val="textegras1"/>
          <w:rFonts w:ascii="Arial Narrow" w:hAnsi="Arial Narrow"/>
          <w:b w:val="0"/>
          <w:sz w:val="24"/>
          <w:lang w:val="fr-FR"/>
        </w:rPr>
      </w:pPr>
      <w:bookmarkStart w:id="249" w:name="_Toc283269405"/>
      <w:bookmarkStart w:id="250" w:name="_Toc283322926"/>
      <w:bookmarkStart w:id="251" w:name="_Toc283323181"/>
      <w:bookmarkStart w:id="252" w:name="_Toc283124287"/>
      <w:bookmarkStart w:id="253" w:name="_Toc283126173"/>
      <w:bookmarkStart w:id="254" w:name="_Toc283145734"/>
      <w:r w:rsidRPr="00006205">
        <w:rPr>
          <w:rStyle w:val="textegras1"/>
          <w:rFonts w:ascii="Arial Narrow" w:hAnsi="Arial Narrow"/>
          <w:b w:val="0"/>
          <w:sz w:val="24"/>
          <w:lang w:val="fr-FR"/>
        </w:rPr>
        <w:t>Les principales missions de l’INERA sont :</w:t>
      </w:r>
      <w:bookmarkEnd w:id="249"/>
      <w:bookmarkEnd w:id="250"/>
      <w:bookmarkEnd w:id="251"/>
    </w:p>
    <w:p w:rsidR="00926F8B" w:rsidRPr="00006205" w:rsidRDefault="006D3ADF" w:rsidP="008875AF">
      <w:pPr>
        <w:numPr>
          <w:ilvl w:val="0"/>
          <w:numId w:val="60"/>
        </w:numPr>
        <w:ind w:left="284" w:hanging="284"/>
        <w:rPr>
          <w:rFonts w:cs="Arial"/>
          <w:color w:val="000000"/>
          <w:lang w:val="fr-FR"/>
        </w:rPr>
      </w:pPr>
      <w:bookmarkStart w:id="255" w:name="_Toc284397418"/>
      <w:bookmarkStart w:id="256" w:name="_Toc284400596"/>
      <w:bookmarkStart w:id="257" w:name="_Toc295902973"/>
      <w:bookmarkStart w:id="258" w:name="_Toc283269406"/>
      <w:bookmarkStart w:id="259" w:name="_Toc283323182"/>
      <w:bookmarkStart w:id="260" w:name="_Toc283352195"/>
      <w:bookmarkStart w:id="261" w:name="_Toc283547395"/>
      <w:bookmarkStart w:id="262" w:name="_Toc284184040"/>
      <w:r w:rsidRPr="00006205">
        <w:rPr>
          <w:rFonts w:cs="Arial"/>
          <w:color w:val="000000"/>
          <w:lang w:val="fr-FR"/>
        </w:rPr>
        <w:t>d</w:t>
      </w:r>
      <w:r w:rsidR="009B7337" w:rsidRPr="00006205">
        <w:rPr>
          <w:rFonts w:cs="Arial"/>
          <w:color w:val="000000"/>
          <w:lang w:val="fr-FR"/>
        </w:rPr>
        <w:t xml:space="preserve">e </w:t>
      </w:r>
      <w:r w:rsidR="00792E3F" w:rsidRPr="00006205">
        <w:rPr>
          <w:rFonts w:cs="Arial"/>
          <w:color w:val="000000"/>
          <w:lang w:val="fr-FR"/>
        </w:rPr>
        <w:t>contribuer à la mise en œuvre des politiques de recherches agr</w:t>
      </w:r>
      <w:r w:rsidR="00A60114" w:rsidRPr="00006205">
        <w:rPr>
          <w:rFonts w:cs="Arial"/>
          <w:color w:val="000000"/>
          <w:lang w:val="fr-FR"/>
        </w:rPr>
        <w:t>icoles et environnementales</w:t>
      </w:r>
      <w:r w:rsidR="00C96D22" w:rsidRPr="00006205">
        <w:rPr>
          <w:rFonts w:cs="Arial"/>
          <w:color w:val="000000"/>
          <w:lang w:val="fr-FR"/>
        </w:rPr>
        <w:t xml:space="preserve"> </w:t>
      </w:r>
      <w:r w:rsidR="00A60114" w:rsidRPr="00006205">
        <w:rPr>
          <w:rFonts w:cs="Arial"/>
          <w:color w:val="000000"/>
          <w:lang w:val="fr-FR"/>
        </w:rPr>
        <w:t>;</w:t>
      </w:r>
      <w:bookmarkEnd w:id="255"/>
      <w:bookmarkEnd w:id="256"/>
      <w:bookmarkEnd w:id="257"/>
    </w:p>
    <w:p w:rsidR="00926F8B" w:rsidRPr="00006205" w:rsidRDefault="006D3ADF" w:rsidP="008875AF">
      <w:pPr>
        <w:numPr>
          <w:ilvl w:val="0"/>
          <w:numId w:val="60"/>
        </w:numPr>
        <w:ind w:left="284" w:hanging="284"/>
        <w:rPr>
          <w:rFonts w:cs="Arial"/>
          <w:color w:val="000000"/>
          <w:lang w:val="fr-FR"/>
        </w:rPr>
      </w:pPr>
      <w:bookmarkStart w:id="263" w:name="_Toc284397419"/>
      <w:bookmarkStart w:id="264" w:name="_Toc284400597"/>
      <w:bookmarkStart w:id="265" w:name="_Toc295902974"/>
      <w:r w:rsidRPr="00006205">
        <w:rPr>
          <w:rFonts w:cs="Arial"/>
          <w:color w:val="000000"/>
          <w:lang w:val="fr-FR"/>
        </w:rPr>
        <w:t>d</w:t>
      </w:r>
      <w:r w:rsidR="00C96D22" w:rsidRPr="00006205">
        <w:rPr>
          <w:rFonts w:cs="Arial"/>
          <w:color w:val="000000"/>
          <w:lang w:val="fr-FR"/>
        </w:rPr>
        <w:t>’o</w:t>
      </w:r>
      <w:r w:rsidR="00792E3F" w:rsidRPr="00006205">
        <w:rPr>
          <w:rFonts w:cs="Arial"/>
          <w:color w:val="000000"/>
          <w:lang w:val="fr-FR"/>
        </w:rPr>
        <w:t>rganiser et gérer les recherches agricoles et contribuer à valoriser leurs résultats scientifiques et économiques ;</w:t>
      </w:r>
      <w:bookmarkEnd w:id="258"/>
      <w:bookmarkEnd w:id="259"/>
      <w:bookmarkEnd w:id="260"/>
      <w:bookmarkEnd w:id="261"/>
      <w:bookmarkEnd w:id="262"/>
      <w:bookmarkEnd w:id="263"/>
      <w:bookmarkEnd w:id="264"/>
      <w:bookmarkEnd w:id="265"/>
    </w:p>
    <w:p w:rsidR="00926F8B" w:rsidRPr="00006205" w:rsidRDefault="006D3ADF" w:rsidP="008875AF">
      <w:pPr>
        <w:numPr>
          <w:ilvl w:val="0"/>
          <w:numId w:val="60"/>
        </w:numPr>
        <w:ind w:left="284" w:hanging="284"/>
        <w:rPr>
          <w:rFonts w:cs="Arial"/>
          <w:color w:val="000000"/>
          <w:lang w:val="fr-FR"/>
        </w:rPr>
      </w:pPr>
      <w:bookmarkStart w:id="266" w:name="_Toc283269407"/>
      <w:bookmarkStart w:id="267" w:name="_Toc283352196"/>
      <w:bookmarkStart w:id="268" w:name="_Toc283547396"/>
      <w:bookmarkStart w:id="269" w:name="_Toc284184041"/>
      <w:bookmarkStart w:id="270" w:name="_Toc284397420"/>
      <w:bookmarkStart w:id="271" w:name="_Toc284400598"/>
      <w:bookmarkStart w:id="272" w:name="_Toc295902975"/>
      <w:r w:rsidRPr="00006205">
        <w:rPr>
          <w:rFonts w:cs="Arial"/>
          <w:color w:val="000000"/>
          <w:lang w:val="fr-FR"/>
        </w:rPr>
        <w:t>d</w:t>
      </w:r>
      <w:r w:rsidR="009B7337" w:rsidRPr="00006205">
        <w:rPr>
          <w:rFonts w:cs="Arial"/>
          <w:color w:val="000000"/>
          <w:lang w:val="fr-FR"/>
        </w:rPr>
        <w:t xml:space="preserve">e </w:t>
      </w:r>
      <w:r w:rsidR="00792E3F" w:rsidRPr="00006205">
        <w:rPr>
          <w:rFonts w:cs="Arial"/>
          <w:color w:val="000000"/>
          <w:lang w:val="fr-FR"/>
        </w:rPr>
        <w:t>promouvoir une gestion durable des ressources naturelles ;</w:t>
      </w:r>
      <w:bookmarkEnd w:id="266"/>
      <w:bookmarkEnd w:id="267"/>
      <w:bookmarkEnd w:id="268"/>
      <w:bookmarkEnd w:id="269"/>
      <w:bookmarkEnd w:id="270"/>
      <w:bookmarkEnd w:id="271"/>
      <w:bookmarkEnd w:id="272"/>
    </w:p>
    <w:p w:rsidR="00926F8B" w:rsidRPr="00006205" w:rsidRDefault="006D3ADF" w:rsidP="008875AF">
      <w:pPr>
        <w:numPr>
          <w:ilvl w:val="0"/>
          <w:numId w:val="60"/>
        </w:numPr>
        <w:ind w:left="284" w:hanging="284"/>
        <w:rPr>
          <w:rFonts w:cs="Arial"/>
          <w:color w:val="000000"/>
          <w:lang w:val="fr-FR"/>
        </w:rPr>
      </w:pPr>
      <w:bookmarkStart w:id="273" w:name="_Toc283269408"/>
      <w:bookmarkStart w:id="274" w:name="_Toc283352197"/>
      <w:bookmarkStart w:id="275" w:name="_Toc283547397"/>
      <w:bookmarkStart w:id="276" w:name="_Toc284184042"/>
      <w:bookmarkStart w:id="277" w:name="_Toc284397421"/>
      <w:bookmarkStart w:id="278" w:name="_Toc284400599"/>
      <w:bookmarkStart w:id="279" w:name="_Toc295902976"/>
      <w:r w:rsidRPr="00006205">
        <w:rPr>
          <w:rFonts w:cs="Arial"/>
          <w:color w:val="000000"/>
          <w:lang w:val="fr-FR"/>
        </w:rPr>
        <w:t>d</w:t>
      </w:r>
      <w:r w:rsidR="009B7337" w:rsidRPr="00006205">
        <w:rPr>
          <w:rFonts w:cs="Arial"/>
          <w:color w:val="000000"/>
          <w:lang w:val="fr-FR"/>
        </w:rPr>
        <w:t>’</w:t>
      </w:r>
      <w:r w:rsidR="00792E3F" w:rsidRPr="00006205">
        <w:rPr>
          <w:rFonts w:cs="Arial"/>
          <w:color w:val="000000"/>
          <w:lang w:val="fr-FR"/>
        </w:rPr>
        <w:t>animer, suivre et coordonner les activités de recherches agricoles menées tant par les structures de recherches nationales qu’étrangères, publiques ou privées, en groupe ou individuellement ;</w:t>
      </w:r>
      <w:bookmarkEnd w:id="273"/>
      <w:bookmarkEnd w:id="274"/>
      <w:bookmarkEnd w:id="275"/>
      <w:bookmarkEnd w:id="276"/>
      <w:bookmarkEnd w:id="277"/>
      <w:bookmarkEnd w:id="278"/>
      <w:bookmarkEnd w:id="279"/>
    </w:p>
    <w:p w:rsidR="00926F8B" w:rsidRPr="00006205" w:rsidRDefault="006D3ADF" w:rsidP="008875AF">
      <w:pPr>
        <w:numPr>
          <w:ilvl w:val="0"/>
          <w:numId w:val="60"/>
        </w:numPr>
        <w:ind w:left="284" w:hanging="284"/>
        <w:rPr>
          <w:rFonts w:cs="Arial"/>
          <w:color w:val="000000"/>
          <w:lang w:val="fr-FR"/>
        </w:rPr>
      </w:pPr>
      <w:bookmarkStart w:id="280" w:name="_Toc283269409"/>
      <w:bookmarkStart w:id="281" w:name="_Toc283352198"/>
      <w:bookmarkStart w:id="282" w:name="_Toc283547398"/>
      <w:bookmarkStart w:id="283" w:name="_Toc284184043"/>
      <w:bookmarkStart w:id="284" w:name="_Toc284397422"/>
      <w:bookmarkStart w:id="285" w:name="_Toc284400600"/>
      <w:bookmarkStart w:id="286" w:name="_Toc295902977"/>
      <w:r w:rsidRPr="00006205">
        <w:rPr>
          <w:rFonts w:cs="Arial"/>
          <w:color w:val="000000"/>
          <w:lang w:val="fr-FR"/>
        </w:rPr>
        <w:t>d</w:t>
      </w:r>
      <w:r w:rsidR="009B7337" w:rsidRPr="00006205">
        <w:rPr>
          <w:rFonts w:cs="Arial"/>
          <w:color w:val="000000"/>
          <w:lang w:val="fr-FR"/>
        </w:rPr>
        <w:t xml:space="preserve">e </w:t>
      </w:r>
      <w:r w:rsidR="00792E3F" w:rsidRPr="00006205">
        <w:rPr>
          <w:rFonts w:cs="Arial"/>
          <w:color w:val="000000"/>
          <w:lang w:val="fr-FR"/>
        </w:rPr>
        <w:t>traduire en actes la politique de coopération et les engagements pris par le Burkina Faso en matière de recherche agricole ;</w:t>
      </w:r>
      <w:bookmarkEnd w:id="280"/>
      <w:bookmarkEnd w:id="281"/>
      <w:bookmarkEnd w:id="282"/>
      <w:bookmarkEnd w:id="283"/>
      <w:bookmarkEnd w:id="284"/>
      <w:bookmarkEnd w:id="285"/>
      <w:bookmarkEnd w:id="286"/>
    </w:p>
    <w:p w:rsidR="00926F8B" w:rsidRPr="00006205" w:rsidRDefault="006D3ADF" w:rsidP="008875AF">
      <w:pPr>
        <w:numPr>
          <w:ilvl w:val="0"/>
          <w:numId w:val="60"/>
        </w:numPr>
        <w:ind w:left="284" w:hanging="284"/>
        <w:rPr>
          <w:rFonts w:cs="Arial"/>
          <w:color w:val="000000"/>
          <w:lang w:val="fr-FR"/>
        </w:rPr>
      </w:pPr>
      <w:bookmarkStart w:id="287" w:name="_Toc283269410"/>
      <w:bookmarkStart w:id="288" w:name="_Toc283352199"/>
      <w:bookmarkStart w:id="289" w:name="_Toc283547399"/>
      <w:bookmarkStart w:id="290" w:name="_Toc284184044"/>
      <w:bookmarkStart w:id="291" w:name="_Toc284397423"/>
      <w:bookmarkStart w:id="292" w:name="_Toc284400601"/>
      <w:bookmarkStart w:id="293" w:name="_Toc295902978"/>
      <w:r w:rsidRPr="00006205">
        <w:rPr>
          <w:rFonts w:cs="Arial"/>
          <w:color w:val="000000"/>
          <w:lang w:val="fr-FR"/>
        </w:rPr>
        <w:t>d</w:t>
      </w:r>
      <w:r w:rsidR="009B7337" w:rsidRPr="00006205">
        <w:rPr>
          <w:rFonts w:cs="Arial"/>
          <w:color w:val="000000"/>
          <w:lang w:val="fr-FR"/>
        </w:rPr>
        <w:t xml:space="preserve">e </w:t>
      </w:r>
      <w:r w:rsidR="00792E3F" w:rsidRPr="00006205">
        <w:rPr>
          <w:rFonts w:cs="Arial"/>
          <w:color w:val="000000"/>
          <w:lang w:val="fr-FR"/>
        </w:rPr>
        <w:t>contribuer à la formation et à l’information scientifique et technique du personnel de recherche et de développement agricole et environnemental ;</w:t>
      </w:r>
      <w:bookmarkEnd w:id="287"/>
      <w:bookmarkEnd w:id="288"/>
      <w:bookmarkEnd w:id="289"/>
      <w:bookmarkEnd w:id="290"/>
      <w:bookmarkEnd w:id="291"/>
      <w:bookmarkEnd w:id="292"/>
      <w:bookmarkEnd w:id="293"/>
    </w:p>
    <w:p w:rsidR="00926F8B" w:rsidRPr="00006205" w:rsidRDefault="006D3ADF" w:rsidP="008875AF">
      <w:pPr>
        <w:numPr>
          <w:ilvl w:val="0"/>
          <w:numId w:val="60"/>
        </w:numPr>
        <w:ind w:left="284" w:hanging="284"/>
        <w:rPr>
          <w:rFonts w:cs="Arial"/>
          <w:color w:val="000000"/>
          <w:lang w:val="fr-FR"/>
        </w:rPr>
      </w:pPr>
      <w:bookmarkStart w:id="294" w:name="_Toc283269411"/>
      <w:bookmarkStart w:id="295" w:name="_Toc283352200"/>
      <w:bookmarkStart w:id="296" w:name="_Toc283547400"/>
      <w:bookmarkStart w:id="297" w:name="_Toc284184045"/>
      <w:bookmarkStart w:id="298" w:name="_Toc284397424"/>
      <w:bookmarkStart w:id="299" w:name="_Toc284400602"/>
      <w:bookmarkStart w:id="300" w:name="_Toc295902979"/>
      <w:r w:rsidRPr="00006205">
        <w:rPr>
          <w:rFonts w:cs="Arial"/>
          <w:color w:val="000000"/>
          <w:lang w:val="fr-FR"/>
        </w:rPr>
        <w:t>d</w:t>
      </w:r>
      <w:r w:rsidR="009B7337" w:rsidRPr="00006205">
        <w:rPr>
          <w:rFonts w:cs="Arial"/>
          <w:color w:val="000000"/>
          <w:lang w:val="fr-FR"/>
        </w:rPr>
        <w:t xml:space="preserve">e </w:t>
      </w:r>
      <w:r w:rsidR="00792E3F" w:rsidRPr="00006205">
        <w:rPr>
          <w:rFonts w:cs="Arial"/>
          <w:color w:val="000000"/>
          <w:lang w:val="fr-FR"/>
        </w:rPr>
        <w:t>créer et développer les unités de recherche agricole et environnementale ;</w:t>
      </w:r>
      <w:bookmarkEnd w:id="294"/>
      <w:bookmarkEnd w:id="295"/>
      <w:bookmarkEnd w:id="296"/>
      <w:bookmarkEnd w:id="297"/>
      <w:bookmarkEnd w:id="298"/>
      <w:bookmarkEnd w:id="299"/>
      <w:bookmarkEnd w:id="300"/>
    </w:p>
    <w:p w:rsidR="00926F8B" w:rsidRPr="00006205" w:rsidRDefault="006D3ADF" w:rsidP="008875AF">
      <w:pPr>
        <w:numPr>
          <w:ilvl w:val="0"/>
          <w:numId w:val="60"/>
        </w:numPr>
        <w:ind w:left="284" w:hanging="284"/>
        <w:rPr>
          <w:rFonts w:cs="Arial"/>
          <w:color w:val="000000"/>
          <w:lang w:val="fr-FR"/>
        </w:rPr>
      </w:pPr>
      <w:bookmarkStart w:id="301" w:name="_Toc283269412"/>
      <w:bookmarkStart w:id="302" w:name="_Toc283352201"/>
      <w:bookmarkStart w:id="303" w:name="_Toc283547401"/>
      <w:bookmarkStart w:id="304" w:name="_Toc284184046"/>
      <w:bookmarkStart w:id="305" w:name="_Toc284397425"/>
      <w:bookmarkStart w:id="306" w:name="_Toc284400603"/>
      <w:bookmarkStart w:id="307" w:name="_Toc295902980"/>
      <w:r w:rsidRPr="00006205">
        <w:rPr>
          <w:rFonts w:cs="Arial"/>
          <w:color w:val="000000"/>
          <w:lang w:val="fr-FR"/>
        </w:rPr>
        <w:t>d</w:t>
      </w:r>
      <w:r w:rsidR="009B7337" w:rsidRPr="00006205">
        <w:rPr>
          <w:rFonts w:cs="Arial"/>
          <w:color w:val="000000"/>
          <w:lang w:val="fr-FR"/>
        </w:rPr>
        <w:t>’</w:t>
      </w:r>
      <w:r w:rsidR="00792E3F" w:rsidRPr="00006205">
        <w:rPr>
          <w:rFonts w:cs="Arial"/>
          <w:color w:val="000000"/>
          <w:lang w:val="fr-FR"/>
        </w:rPr>
        <w:t>assurer un appui technique au développement agricole, par des études et un suivi de l’exécution des projets ;</w:t>
      </w:r>
      <w:bookmarkEnd w:id="301"/>
      <w:bookmarkEnd w:id="302"/>
      <w:bookmarkEnd w:id="303"/>
      <w:bookmarkEnd w:id="304"/>
      <w:bookmarkEnd w:id="305"/>
      <w:bookmarkEnd w:id="306"/>
      <w:bookmarkEnd w:id="307"/>
    </w:p>
    <w:p w:rsidR="00926F8B" w:rsidRPr="00006205" w:rsidRDefault="006D3ADF" w:rsidP="008875AF">
      <w:pPr>
        <w:numPr>
          <w:ilvl w:val="0"/>
          <w:numId w:val="60"/>
        </w:numPr>
        <w:ind w:left="284" w:hanging="284"/>
        <w:rPr>
          <w:rFonts w:cs="Arial"/>
          <w:color w:val="000000"/>
          <w:lang w:val="fr-FR"/>
        </w:rPr>
      </w:pPr>
      <w:bookmarkStart w:id="308" w:name="_Toc283269413"/>
      <w:bookmarkStart w:id="309" w:name="_Toc283352202"/>
      <w:bookmarkStart w:id="310" w:name="_Toc283547402"/>
      <w:bookmarkStart w:id="311" w:name="_Toc284184047"/>
      <w:bookmarkStart w:id="312" w:name="_Toc284397426"/>
      <w:bookmarkStart w:id="313" w:name="_Toc284400604"/>
      <w:bookmarkStart w:id="314" w:name="_Toc295902981"/>
      <w:r w:rsidRPr="00006205">
        <w:rPr>
          <w:rFonts w:cs="Arial"/>
          <w:color w:val="000000"/>
          <w:lang w:val="fr-FR"/>
        </w:rPr>
        <w:t>d</w:t>
      </w:r>
      <w:r w:rsidR="009B7337" w:rsidRPr="00006205">
        <w:rPr>
          <w:rFonts w:cs="Arial"/>
          <w:color w:val="000000"/>
          <w:lang w:val="fr-FR"/>
        </w:rPr>
        <w:t xml:space="preserve">e </w:t>
      </w:r>
      <w:r w:rsidR="00792E3F" w:rsidRPr="00006205">
        <w:rPr>
          <w:rFonts w:cs="Arial"/>
          <w:color w:val="000000"/>
          <w:lang w:val="fr-FR"/>
        </w:rPr>
        <w:t>décentraliser et régionaliser la recherche agricole dans le but de la rapprocher de ses bénéficiaires et de promouvoir un développement optimal des potentialités agricoles régionales ;</w:t>
      </w:r>
      <w:bookmarkEnd w:id="308"/>
      <w:bookmarkEnd w:id="309"/>
      <w:bookmarkEnd w:id="310"/>
      <w:bookmarkEnd w:id="311"/>
      <w:bookmarkEnd w:id="312"/>
      <w:bookmarkEnd w:id="313"/>
      <w:bookmarkEnd w:id="314"/>
    </w:p>
    <w:p w:rsidR="00926F8B" w:rsidRPr="00006205" w:rsidRDefault="006D3ADF" w:rsidP="008875AF">
      <w:pPr>
        <w:numPr>
          <w:ilvl w:val="0"/>
          <w:numId w:val="60"/>
        </w:numPr>
        <w:ind w:left="284" w:hanging="284"/>
        <w:rPr>
          <w:rFonts w:cs="Arial"/>
          <w:color w:val="000000"/>
          <w:lang w:val="fr-FR"/>
        </w:rPr>
      </w:pPr>
      <w:bookmarkStart w:id="315" w:name="_Toc283269414"/>
      <w:bookmarkStart w:id="316" w:name="_Toc283352203"/>
      <w:bookmarkStart w:id="317" w:name="_Toc283547403"/>
      <w:bookmarkStart w:id="318" w:name="_Toc284184048"/>
      <w:bookmarkStart w:id="319" w:name="_Toc284397427"/>
      <w:bookmarkStart w:id="320" w:name="_Toc284400605"/>
      <w:bookmarkStart w:id="321" w:name="_Toc295902982"/>
      <w:r w:rsidRPr="00006205">
        <w:rPr>
          <w:rFonts w:cs="Arial"/>
          <w:color w:val="000000"/>
          <w:lang w:val="fr-FR"/>
        </w:rPr>
        <w:t>d</w:t>
      </w:r>
      <w:r w:rsidR="009B7337" w:rsidRPr="00006205">
        <w:rPr>
          <w:rFonts w:cs="Arial"/>
          <w:color w:val="000000"/>
          <w:lang w:val="fr-FR"/>
        </w:rPr>
        <w:t>’</w:t>
      </w:r>
      <w:r w:rsidR="00792E3F" w:rsidRPr="00006205">
        <w:rPr>
          <w:rFonts w:cs="Arial"/>
          <w:color w:val="000000"/>
          <w:lang w:val="fr-FR"/>
        </w:rPr>
        <w:t>assurer la liaison entre la recherche et le développement, y compris le transfert des technologies aux producteurs</w:t>
      </w:r>
      <w:bookmarkEnd w:id="252"/>
      <w:bookmarkEnd w:id="253"/>
      <w:bookmarkEnd w:id="254"/>
      <w:bookmarkEnd w:id="315"/>
      <w:bookmarkEnd w:id="316"/>
      <w:r w:rsidR="00A60114" w:rsidRPr="00006205">
        <w:rPr>
          <w:rFonts w:cs="Arial"/>
          <w:color w:val="000000"/>
          <w:lang w:val="fr-FR"/>
        </w:rPr>
        <w:t>.</w:t>
      </w:r>
      <w:bookmarkEnd w:id="317"/>
      <w:bookmarkEnd w:id="318"/>
      <w:bookmarkEnd w:id="319"/>
      <w:bookmarkEnd w:id="320"/>
      <w:bookmarkEnd w:id="321"/>
    </w:p>
    <w:p w:rsidR="00926F8B" w:rsidRPr="00006205" w:rsidRDefault="00926F8B" w:rsidP="00926F8B">
      <w:pPr>
        <w:rPr>
          <w:lang w:val="fr-FR"/>
        </w:rPr>
      </w:pPr>
      <w:bookmarkStart w:id="322" w:name="_Toc283124288"/>
      <w:bookmarkStart w:id="323" w:name="_Toc283126174"/>
      <w:bookmarkStart w:id="324" w:name="_Toc283145735"/>
      <w:bookmarkStart w:id="325" w:name="_Toc283269415"/>
      <w:bookmarkStart w:id="326" w:name="_Toc283352204"/>
      <w:bookmarkStart w:id="327" w:name="_Toc283547404"/>
      <w:bookmarkStart w:id="328" w:name="_Toc284184049"/>
      <w:bookmarkStart w:id="329" w:name="_Toc284397428"/>
      <w:bookmarkStart w:id="330" w:name="_Toc284400606"/>
      <w:bookmarkStart w:id="331" w:name="_Toc295902983"/>
      <w:r w:rsidRPr="00006205">
        <w:rPr>
          <w:lang w:val="fr-FR"/>
        </w:rPr>
        <w:t>Dans le domaine de la production végétale, l’INERA est chargé de toutes les recherches sur les ennemis des cultures et des méthodes de lutte contre ces déprédateurs. De ce fait, il mène les études d’efficacité des pesticides sur les différentes pestes agricoles.</w:t>
      </w:r>
      <w:bookmarkEnd w:id="322"/>
      <w:bookmarkEnd w:id="323"/>
      <w:bookmarkEnd w:id="324"/>
      <w:bookmarkEnd w:id="325"/>
      <w:bookmarkEnd w:id="326"/>
      <w:bookmarkEnd w:id="327"/>
      <w:bookmarkEnd w:id="328"/>
      <w:bookmarkEnd w:id="329"/>
      <w:bookmarkEnd w:id="330"/>
      <w:bookmarkEnd w:id="331"/>
    </w:p>
    <w:p w:rsidR="00926F8B" w:rsidRPr="00006205" w:rsidRDefault="00926F8B" w:rsidP="00926F8B">
      <w:pPr>
        <w:rPr>
          <w:lang w:val="fr-FR"/>
        </w:rPr>
      </w:pPr>
    </w:p>
    <w:p w:rsidR="00926F8B" w:rsidRPr="00006205" w:rsidRDefault="0046738F" w:rsidP="0046738F">
      <w:pPr>
        <w:pStyle w:val="Heading5"/>
        <w:rPr>
          <w:rStyle w:val="textegras1"/>
          <w:color w:val="auto"/>
          <w:sz w:val="22"/>
          <w:lang w:val="fr-FR"/>
        </w:rPr>
      </w:pPr>
      <w:bookmarkStart w:id="332" w:name="_Toc283352205"/>
      <w:bookmarkStart w:id="333" w:name="_Toc283547405"/>
      <w:bookmarkStart w:id="334" w:name="_Toc284184050"/>
      <w:bookmarkStart w:id="335" w:name="_Toc284397429"/>
      <w:bookmarkStart w:id="336" w:name="_Toc284400607"/>
      <w:bookmarkStart w:id="337" w:name="_Toc295902984"/>
      <w:r w:rsidRPr="00006205">
        <w:rPr>
          <w:lang w:val="fr-FR"/>
        </w:rPr>
        <w:t>IV.3</w:t>
      </w:r>
      <w:r w:rsidRPr="00006205">
        <w:rPr>
          <w:spacing w:val="-4"/>
          <w:lang w:val="fr-FR"/>
        </w:rPr>
        <w:t>.2.3.</w:t>
      </w:r>
      <w:r w:rsidR="006E42F0" w:rsidRPr="00006205">
        <w:rPr>
          <w:lang w:val="fr-FR"/>
        </w:rPr>
        <w:t xml:space="preserve">2. </w:t>
      </w:r>
      <w:r w:rsidR="00926F8B" w:rsidRPr="00006205">
        <w:rPr>
          <w:rStyle w:val="textegras1"/>
          <w:b/>
          <w:color w:val="auto"/>
          <w:sz w:val="22"/>
          <w:lang w:val="fr-FR"/>
        </w:rPr>
        <w:t>L’Institut de Recherches en Science de la Santé (IRSS)</w:t>
      </w:r>
      <w:bookmarkEnd w:id="332"/>
      <w:bookmarkEnd w:id="333"/>
      <w:bookmarkEnd w:id="334"/>
      <w:bookmarkEnd w:id="335"/>
      <w:bookmarkEnd w:id="336"/>
      <w:bookmarkEnd w:id="337"/>
      <w:r w:rsidR="00926F8B" w:rsidRPr="00006205">
        <w:rPr>
          <w:rStyle w:val="textegras1"/>
          <w:b/>
          <w:color w:val="auto"/>
          <w:sz w:val="22"/>
          <w:lang w:val="fr-FR"/>
        </w:rPr>
        <w:t xml:space="preserve"> </w:t>
      </w:r>
    </w:p>
    <w:p w:rsidR="00926F8B" w:rsidRPr="00006205" w:rsidRDefault="00792E3F" w:rsidP="00926F8B">
      <w:pPr>
        <w:rPr>
          <w:lang w:val="fr-FR"/>
        </w:rPr>
      </w:pPr>
      <w:r w:rsidRPr="00006205">
        <w:rPr>
          <w:lang w:val="fr-FR"/>
        </w:rPr>
        <w:t>Dans le cadre de son programme de recherches "</w:t>
      </w:r>
      <w:r w:rsidR="00D07185" w:rsidRPr="00006205">
        <w:rPr>
          <w:lang w:val="fr-FR"/>
        </w:rPr>
        <w:t xml:space="preserve"> </w:t>
      </w:r>
      <w:r w:rsidRPr="00006205">
        <w:rPr>
          <w:lang w:val="fr-FR"/>
        </w:rPr>
        <w:t>Pesticides et produits chimiques industriels</w:t>
      </w:r>
      <w:r w:rsidR="00D07185" w:rsidRPr="00006205">
        <w:rPr>
          <w:lang w:val="fr-FR"/>
        </w:rPr>
        <w:t xml:space="preserve"> </w:t>
      </w:r>
      <w:r w:rsidRPr="00006205">
        <w:rPr>
          <w:lang w:val="fr-FR"/>
        </w:rPr>
        <w:t>" de la thématique « Promotion de la santé des populations, amélioration de leurs conditions de santé », l’IRSS mène des études et recherches sur la Toxicologie et l’</w:t>
      </w:r>
      <w:r w:rsidR="00D07185" w:rsidRPr="00006205">
        <w:rPr>
          <w:lang w:val="fr-FR"/>
        </w:rPr>
        <w:t>Écotoxicologie</w:t>
      </w:r>
      <w:r w:rsidRPr="00006205">
        <w:rPr>
          <w:lang w:val="fr-FR"/>
        </w:rPr>
        <w:t xml:space="preserve"> des pesticides et produits chimiques industriels. En ce qui concerne les pesticides, ces études portent sur</w:t>
      </w:r>
      <w:r w:rsidR="00D07185" w:rsidRPr="00006205">
        <w:rPr>
          <w:lang w:val="fr-FR"/>
        </w:rPr>
        <w:t xml:space="preserve"> trois </w:t>
      </w:r>
      <w:r w:rsidRPr="00006205">
        <w:rPr>
          <w:lang w:val="fr-FR"/>
        </w:rPr>
        <w:t xml:space="preserve">thèmes : a) la </w:t>
      </w:r>
      <w:r w:rsidRPr="00006205">
        <w:rPr>
          <w:lang w:val="fr-FR"/>
        </w:rPr>
        <w:lastRenderedPageBreak/>
        <w:t xml:space="preserve">toxicité des pesticides pour les utilisateurs ; b) la toxicité des pesticides pour les consommateurs ; c) la toxicité des pesticides pour l'environnement. </w:t>
      </w:r>
    </w:p>
    <w:p w:rsidR="00792E3F" w:rsidRPr="00006205" w:rsidRDefault="00792E3F" w:rsidP="000D0E0E">
      <w:pPr>
        <w:rPr>
          <w:lang w:val="fr-FR"/>
        </w:rPr>
      </w:pPr>
    </w:p>
    <w:p w:rsidR="00926F8B" w:rsidRPr="00006205" w:rsidRDefault="00B13CAF" w:rsidP="00B13CAF">
      <w:pPr>
        <w:pStyle w:val="Heading5"/>
        <w:rPr>
          <w:lang w:val="fr-FR"/>
        </w:rPr>
      </w:pPr>
      <w:bookmarkStart w:id="338" w:name="_Toc283352206"/>
      <w:bookmarkStart w:id="339" w:name="_Toc283547406"/>
      <w:bookmarkStart w:id="340" w:name="_Toc284184051"/>
      <w:bookmarkStart w:id="341" w:name="_Toc284397430"/>
      <w:bookmarkStart w:id="342" w:name="_Toc284400608"/>
      <w:bookmarkStart w:id="343" w:name="_Toc295902985"/>
      <w:r w:rsidRPr="00006205">
        <w:rPr>
          <w:lang w:val="fr-FR"/>
        </w:rPr>
        <w:t>IV.3</w:t>
      </w:r>
      <w:r w:rsidRPr="00006205">
        <w:rPr>
          <w:spacing w:val="-4"/>
          <w:lang w:val="fr-FR"/>
        </w:rPr>
        <w:t>.2.3.</w:t>
      </w:r>
      <w:r w:rsidR="006E42F0" w:rsidRPr="00006205">
        <w:rPr>
          <w:spacing w:val="-4"/>
          <w:lang w:val="fr-FR"/>
        </w:rPr>
        <w:t xml:space="preserve">3. </w:t>
      </w:r>
      <w:r w:rsidR="00926F8B" w:rsidRPr="00006205">
        <w:rPr>
          <w:lang w:val="fr-FR"/>
        </w:rPr>
        <w:t>Le Laboratoire National de Santé Publique (LNSP)</w:t>
      </w:r>
      <w:bookmarkEnd w:id="338"/>
      <w:bookmarkEnd w:id="339"/>
      <w:bookmarkEnd w:id="340"/>
      <w:bookmarkEnd w:id="341"/>
      <w:bookmarkEnd w:id="342"/>
      <w:bookmarkEnd w:id="343"/>
    </w:p>
    <w:p w:rsidR="00926F8B" w:rsidRPr="00006205" w:rsidRDefault="00926F8B" w:rsidP="00926F8B">
      <w:pPr>
        <w:rPr>
          <w:lang w:val="fr-FR"/>
        </w:rPr>
      </w:pPr>
      <w:bookmarkStart w:id="344" w:name="_Toc283124291"/>
      <w:bookmarkStart w:id="345" w:name="_Toc283126177"/>
      <w:bookmarkStart w:id="346" w:name="_Toc283145738"/>
      <w:bookmarkStart w:id="347" w:name="_Toc283269418"/>
      <w:bookmarkStart w:id="348" w:name="_Toc283352207"/>
      <w:bookmarkStart w:id="349" w:name="_Toc283547407"/>
      <w:bookmarkStart w:id="350" w:name="_Toc284184052"/>
      <w:bookmarkStart w:id="351" w:name="_Toc284397431"/>
      <w:bookmarkStart w:id="352" w:name="_Toc284400609"/>
      <w:bookmarkStart w:id="353" w:name="_Toc295902986"/>
      <w:r w:rsidRPr="00006205">
        <w:rPr>
          <w:lang w:val="fr-FR"/>
        </w:rPr>
        <w:t>Le LNSP a pour missions entre autres, le contrôle de la qualité des formulations de pesticides et l’analyse des résidus de pesticides dans les végétaux, dans différentes matrices environnementales et dans les aliments.</w:t>
      </w:r>
      <w:bookmarkEnd w:id="344"/>
      <w:bookmarkEnd w:id="345"/>
      <w:bookmarkEnd w:id="346"/>
      <w:bookmarkEnd w:id="347"/>
      <w:bookmarkEnd w:id="348"/>
      <w:bookmarkEnd w:id="349"/>
      <w:bookmarkEnd w:id="350"/>
      <w:bookmarkEnd w:id="351"/>
      <w:bookmarkEnd w:id="352"/>
      <w:bookmarkEnd w:id="353"/>
    </w:p>
    <w:p w:rsidR="00EE0345" w:rsidRPr="00006205" w:rsidRDefault="00EE0345" w:rsidP="00EE0345">
      <w:pPr>
        <w:rPr>
          <w:lang w:val="fr-FR"/>
        </w:rPr>
      </w:pPr>
      <w:r w:rsidRPr="00006205">
        <w:rPr>
          <w:lang w:val="fr-FR"/>
        </w:rPr>
        <w:t xml:space="preserve">Dans le souci de réduire et de maîtriser les risques sanitaires, économiques et commerciaux, le Laboratoire national de santé publique (LNSP), à travers le service des pesticides et engrais de la Direction de la toxicologie, du contrôle de l’environnement et de l’hygiène publique, intervient depuis 2006 dans le contrôle qualité des formulations de pesticides (aérosol, herbicides et  insecticide, coton,..) et la recherche de résidus de pesticides dans les aliments (céréales, farine de céréale, fruits et légumes), les eaux, le sol et les plantes et afin d’améliorer la  production locale tout en assurant la sécurité sanitaire des populations. </w:t>
      </w:r>
    </w:p>
    <w:p w:rsidR="00EE0345" w:rsidRPr="00006205" w:rsidRDefault="00EE0345" w:rsidP="00EE0345">
      <w:pPr>
        <w:rPr>
          <w:lang w:val="fr-FR"/>
        </w:rPr>
      </w:pPr>
      <w:r w:rsidRPr="00006205">
        <w:rPr>
          <w:lang w:val="fr-FR"/>
        </w:rPr>
        <w:t xml:space="preserve">L’unité des résidus de pesticides du service des pesticides et engrais est accompagné par le programme qualité phase II de l’Union </w:t>
      </w:r>
      <w:r w:rsidR="00B13CAF" w:rsidRPr="00006205">
        <w:rPr>
          <w:lang w:val="fr-FR"/>
        </w:rPr>
        <w:t>Economique et M</w:t>
      </w:r>
      <w:r w:rsidRPr="00006205">
        <w:rPr>
          <w:lang w:val="fr-FR"/>
        </w:rPr>
        <w:t xml:space="preserve">onétaire </w:t>
      </w:r>
      <w:r w:rsidR="00B13CAF" w:rsidRPr="00006205">
        <w:rPr>
          <w:lang w:val="fr-FR"/>
        </w:rPr>
        <w:t>O</w:t>
      </w:r>
      <w:r w:rsidRPr="00006205">
        <w:rPr>
          <w:lang w:val="fr-FR"/>
        </w:rPr>
        <w:t xml:space="preserve">uest </w:t>
      </w:r>
      <w:r w:rsidR="00B13CAF" w:rsidRPr="00006205">
        <w:rPr>
          <w:lang w:val="fr-FR"/>
        </w:rPr>
        <w:t>A</w:t>
      </w:r>
      <w:r w:rsidRPr="00006205">
        <w:rPr>
          <w:lang w:val="fr-FR"/>
        </w:rPr>
        <w:t xml:space="preserve">fricain (UEMOA) pour l’obtention de l’accréditation internationale suivant le référentiel ISO/CEI17025. </w:t>
      </w:r>
    </w:p>
    <w:p w:rsidR="00EE0345" w:rsidRPr="00006205" w:rsidRDefault="00EE0345" w:rsidP="00EE0345">
      <w:pPr>
        <w:rPr>
          <w:lang w:val="fr-FR"/>
        </w:rPr>
      </w:pPr>
      <w:r w:rsidRPr="00006205">
        <w:rPr>
          <w:lang w:val="fr-FR"/>
        </w:rPr>
        <w:t>Malgré les infrastructures et équipements, le LNSP a besoin d’un renforcement de ses capacités techniques et opérationnel</w:t>
      </w:r>
      <w:r w:rsidR="00B13CAF" w:rsidRPr="00006205">
        <w:rPr>
          <w:lang w:val="fr-FR"/>
        </w:rPr>
        <w:t>les</w:t>
      </w:r>
      <w:r w:rsidRPr="00006205">
        <w:rPr>
          <w:lang w:val="fr-FR"/>
        </w:rPr>
        <w:t> afin de :</w:t>
      </w:r>
    </w:p>
    <w:p w:rsidR="00EE0345" w:rsidRPr="00006205" w:rsidRDefault="00EE0345" w:rsidP="008875AF">
      <w:pPr>
        <w:numPr>
          <w:ilvl w:val="0"/>
          <w:numId w:val="76"/>
        </w:numPr>
        <w:ind w:left="284" w:hanging="218"/>
        <w:rPr>
          <w:rFonts w:eastAsia="Arial Unicode MS"/>
          <w:lang w:val="fr-FR"/>
        </w:rPr>
      </w:pPr>
      <w:r w:rsidRPr="00006205">
        <w:rPr>
          <w:rFonts w:eastAsia="Arial Unicode MS"/>
          <w:lang w:val="fr-FR"/>
        </w:rPr>
        <w:t>renforcer les capacités techniques du personnel en terme de formation ;</w:t>
      </w:r>
    </w:p>
    <w:p w:rsidR="00EE0345" w:rsidRPr="00006205" w:rsidRDefault="00EE0345" w:rsidP="008875AF">
      <w:pPr>
        <w:numPr>
          <w:ilvl w:val="0"/>
          <w:numId w:val="76"/>
        </w:numPr>
        <w:ind w:left="284" w:hanging="218"/>
        <w:rPr>
          <w:color w:val="000000"/>
          <w:lang w:val="fr-FR"/>
        </w:rPr>
      </w:pPr>
      <w:r w:rsidRPr="00006205">
        <w:rPr>
          <w:color w:val="000000"/>
          <w:lang w:val="fr-FR"/>
        </w:rPr>
        <w:t>assurer la maintenance préventive et curative des équipements de laboratoire ;</w:t>
      </w:r>
    </w:p>
    <w:p w:rsidR="00EE0345" w:rsidRPr="00006205" w:rsidRDefault="00EE0345" w:rsidP="008875AF">
      <w:pPr>
        <w:numPr>
          <w:ilvl w:val="0"/>
          <w:numId w:val="76"/>
        </w:numPr>
        <w:ind w:left="284" w:hanging="218"/>
        <w:rPr>
          <w:color w:val="000000"/>
          <w:lang w:val="fr-FR"/>
        </w:rPr>
      </w:pPr>
      <w:r w:rsidRPr="00006205">
        <w:rPr>
          <w:color w:val="000000"/>
          <w:lang w:val="fr-FR"/>
        </w:rPr>
        <w:t>assurer la participation du LNSP aux contrôles inter-laboratoire ;</w:t>
      </w:r>
    </w:p>
    <w:p w:rsidR="00EE0345" w:rsidRPr="00006205" w:rsidRDefault="00EE0345" w:rsidP="008875AF">
      <w:pPr>
        <w:numPr>
          <w:ilvl w:val="0"/>
          <w:numId w:val="76"/>
        </w:numPr>
        <w:ind w:left="284" w:hanging="218"/>
        <w:rPr>
          <w:color w:val="000000"/>
          <w:lang w:val="fr-FR"/>
        </w:rPr>
      </w:pPr>
      <w:r w:rsidRPr="00006205">
        <w:rPr>
          <w:color w:val="000000"/>
          <w:lang w:val="fr-FR"/>
        </w:rPr>
        <w:t>acquérir des standards, des consommables et réactifs de haute pureté ;</w:t>
      </w:r>
    </w:p>
    <w:p w:rsidR="00EE0345" w:rsidRPr="00006205" w:rsidRDefault="00EE0345" w:rsidP="008875AF">
      <w:pPr>
        <w:numPr>
          <w:ilvl w:val="0"/>
          <w:numId w:val="76"/>
        </w:numPr>
        <w:ind w:left="284" w:hanging="218"/>
        <w:rPr>
          <w:rFonts w:eastAsia="Arial Unicode MS"/>
          <w:lang w:val="fr-FR"/>
        </w:rPr>
      </w:pPr>
      <w:r w:rsidRPr="00006205">
        <w:rPr>
          <w:rFonts w:eastAsia="Arial Unicode MS"/>
          <w:lang w:val="fr-FR"/>
        </w:rPr>
        <w:t>renforcer les capacités institutionnelles du LNSP en investissements de base (véhicules de terrain, équipements supplémentaires de laboratoire) ;</w:t>
      </w:r>
    </w:p>
    <w:p w:rsidR="00EE0345" w:rsidRPr="00006205" w:rsidRDefault="00EE0345" w:rsidP="008875AF">
      <w:pPr>
        <w:numPr>
          <w:ilvl w:val="0"/>
          <w:numId w:val="76"/>
        </w:numPr>
        <w:ind w:left="284" w:hanging="218"/>
        <w:rPr>
          <w:rFonts w:eastAsia="Arial Unicode MS"/>
          <w:lang w:val="fr-FR"/>
        </w:rPr>
      </w:pPr>
      <w:r w:rsidRPr="00006205">
        <w:rPr>
          <w:rFonts w:eastAsia="Arial Unicode MS"/>
          <w:lang w:val="fr-FR"/>
        </w:rPr>
        <w:t>compléter l’équipement de la salle de conférence du centre en matériel de communication / information (système de vidéo conférence, matériel de traduction/interprétation, vidéo projecteurs, …) ;</w:t>
      </w:r>
    </w:p>
    <w:p w:rsidR="00EE0345" w:rsidRPr="00006205" w:rsidRDefault="00EE0345" w:rsidP="008875AF">
      <w:pPr>
        <w:numPr>
          <w:ilvl w:val="0"/>
          <w:numId w:val="76"/>
        </w:numPr>
        <w:ind w:left="284" w:hanging="218"/>
        <w:rPr>
          <w:rFonts w:eastAsia="Arial Unicode MS"/>
          <w:lang w:val="fr-FR"/>
        </w:rPr>
      </w:pPr>
      <w:r w:rsidRPr="00006205">
        <w:rPr>
          <w:rFonts w:eastAsia="Arial Unicode MS"/>
          <w:lang w:val="fr-FR"/>
        </w:rPr>
        <w:t>compléter les ressources financières permettant de mieux couvrir ses charges de fonctionnement afin d’améliorer sa fonctionnalité ;</w:t>
      </w:r>
    </w:p>
    <w:p w:rsidR="00EE0345" w:rsidRPr="00006205" w:rsidRDefault="00EE0345" w:rsidP="00EE0345">
      <w:pPr>
        <w:rPr>
          <w:lang w:val="fr-FR"/>
        </w:rPr>
      </w:pPr>
      <w:r w:rsidRPr="00006205">
        <w:rPr>
          <w:lang w:val="fr-FR"/>
        </w:rPr>
        <w:t xml:space="preserve">Ce renforcement permettra au LNSP de renforcer les capacités du personnel, de renouveler ou compléter les équipements afin </w:t>
      </w:r>
      <w:r w:rsidRPr="00006205">
        <w:rPr>
          <w:iCs/>
          <w:lang w:val="fr-FR"/>
        </w:rPr>
        <w:t>d’améliorer la production locale tout en assurant la sécurité sanitaire des populations</w:t>
      </w:r>
      <w:r w:rsidRPr="00006205">
        <w:rPr>
          <w:lang w:val="fr-FR"/>
        </w:rPr>
        <w:t xml:space="preserve">. </w:t>
      </w:r>
    </w:p>
    <w:p w:rsidR="004C0461" w:rsidRPr="00006205" w:rsidRDefault="004C0461" w:rsidP="00EE0345">
      <w:pPr>
        <w:rPr>
          <w:lang w:val="fr-FR"/>
        </w:rPr>
      </w:pPr>
    </w:p>
    <w:p w:rsidR="00926F8B" w:rsidRPr="00006205" w:rsidRDefault="00B13CAF" w:rsidP="00B13CAF">
      <w:pPr>
        <w:pStyle w:val="Heading5"/>
        <w:rPr>
          <w:lang w:val="fr-FR"/>
        </w:rPr>
      </w:pPr>
      <w:r w:rsidRPr="00006205">
        <w:rPr>
          <w:lang w:val="fr-FR"/>
        </w:rPr>
        <w:t>IV.3</w:t>
      </w:r>
      <w:r w:rsidRPr="00006205">
        <w:rPr>
          <w:spacing w:val="-4"/>
          <w:lang w:val="fr-FR"/>
        </w:rPr>
        <w:t>.2.3</w:t>
      </w:r>
      <w:r w:rsidR="006E42F0" w:rsidRPr="00006205">
        <w:rPr>
          <w:lang w:val="fr-FR"/>
        </w:rPr>
        <w:t xml:space="preserve">.4. </w:t>
      </w:r>
      <w:bookmarkStart w:id="354" w:name="_Toc295902987"/>
      <w:r w:rsidR="00B1493D" w:rsidRPr="00006205">
        <w:rPr>
          <w:lang w:val="fr-FR"/>
        </w:rPr>
        <w:t>La Direction du Laboratoire National d’Elevage (DLNE).</w:t>
      </w:r>
      <w:bookmarkEnd w:id="354"/>
    </w:p>
    <w:p w:rsidR="009271B4" w:rsidRPr="00006205" w:rsidRDefault="009271B4">
      <w:pPr>
        <w:rPr>
          <w:lang w:val="fr-FR"/>
        </w:rPr>
      </w:pPr>
      <w:bookmarkStart w:id="355" w:name="_Toc295902988"/>
      <w:r w:rsidRPr="00006205">
        <w:rPr>
          <w:lang w:val="fr-FR"/>
        </w:rPr>
        <w:t>La Direction du Laboratoire National d’Elevage est chargée de :</w:t>
      </w:r>
      <w:bookmarkEnd w:id="355"/>
    </w:p>
    <w:p w:rsidR="00926F8B" w:rsidRPr="00006205" w:rsidRDefault="00B1493D" w:rsidP="008875AF">
      <w:pPr>
        <w:numPr>
          <w:ilvl w:val="3"/>
          <w:numId w:val="52"/>
        </w:numPr>
        <w:tabs>
          <w:tab w:val="clear" w:pos="4296"/>
        </w:tabs>
        <w:ind w:left="284" w:hanging="171"/>
        <w:outlineLvl w:val="2"/>
        <w:rPr>
          <w:lang w:val="fr-FR"/>
        </w:rPr>
      </w:pPr>
      <w:bookmarkStart w:id="356" w:name="_Toc295902989"/>
      <w:bookmarkStart w:id="357" w:name="_Toc377706947"/>
      <w:bookmarkStart w:id="358" w:name="_Toc377745880"/>
      <w:bookmarkStart w:id="359" w:name="_Toc380136325"/>
      <w:bookmarkStart w:id="360" w:name="_Toc380136645"/>
      <w:bookmarkStart w:id="361" w:name="_Toc380230475"/>
      <w:bookmarkStart w:id="362" w:name="_Toc381371817"/>
      <w:r w:rsidRPr="00006205">
        <w:rPr>
          <w:lang w:val="fr-FR"/>
        </w:rPr>
        <w:t>effectuer des examens, analyses et diagnostics, conformes aux normes internationales ;</w:t>
      </w:r>
      <w:bookmarkEnd w:id="356"/>
      <w:bookmarkEnd w:id="357"/>
      <w:bookmarkEnd w:id="358"/>
      <w:bookmarkEnd w:id="359"/>
      <w:bookmarkEnd w:id="360"/>
      <w:bookmarkEnd w:id="361"/>
      <w:bookmarkEnd w:id="362"/>
    </w:p>
    <w:p w:rsidR="00926F8B" w:rsidRPr="00006205" w:rsidRDefault="00B1493D" w:rsidP="008875AF">
      <w:pPr>
        <w:numPr>
          <w:ilvl w:val="3"/>
          <w:numId w:val="52"/>
        </w:numPr>
        <w:tabs>
          <w:tab w:val="clear" w:pos="4296"/>
        </w:tabs>
        <w:ind w:left="284" w:hanging="171"/>
        <w:outlineLvl w:val="2"/>
        <w:rPr>
          <w:lang w:val="fr-FR"/>
        </w:rPr>
      </w:pPr>
      <w:bookmarkStart w:id="363" w:name="_Toc295902990"/>
      <w:bookmarkStart w:id="364" w:name="_Toc377706948"/>
      <w:bookmarkStart w:id="365" w:name="_Toc377745881"/>
      <w:bookmarkStart w:id="366" w:name="_Toc380136326"/>
      <w:bookmarkStart w:id="367" w:name="_Toc380136646"/>
      <w:bookmarkStart w:id="368" w:name="_Toc380230476"/>
      <w:bookmarkStart w:id="369" w:name="_Toc381371818"/>
      <w:r w:rsidRPr="00006205">
        <w:rPr>
          <w:lang w:val="fr-FR"/>
        </w:rPr>
        <w:t>participer à l'évaluation des campagnes de vaccination et des plans de lutte contre les différentes maladies animales;</w:t>
      </w:r>
      <w:bookmarkEnd w:id="363"/>
      <w:bookmarkEnd w:id="364"/>
      <w:bookmarkEnd w:id="365"/>
      <w:bookmarkEnd w:id="366"/>
      <w:bookmarkEnd w:id="367"/>
      <w:bookmarkEnd w:id="368"/>
      <w:bookmarkEnd w:id="369"/>
    </w:p>
    <w:p w:rsidR="00926F8B" w:rsidRPr="00006205" w:rsidRDefault="00B1493D" w:rsidP="008875AF">
      <w:pPr>
        <w:numPr>
          <w:ilvl w:val="3"/>
          <w:numId w:val="52"/>
        </w:numPr>
        <w:tabs>
          <w:tab w:val="clear" w:pos="4296"/>
        </w:tabs>
        <w:ind w:left="284" w:hanging="171"/>
        <w:outlineLvl w:val="2"/>
        <w:rPr>
          <w:lang w:val="fr-FR"/>
        </w:rPr>
      </w:pPr>
      <w:bookmarkStart w:id="370" w:name="_Toc295902991"/>
      <w:bookmarkStart w:id="371" w:name="_Toc377706949"/>
      <w:bookmarkStart w:id="372" w:name="_Toc377745882"/>
      <w:bookmarkStart w:id="373" w:name="_Toc380136327"/>
      <w:bookmarkStart w:id="374" w:name="_Toc380136647"/>
      <w:bookmarkStart w:id="375" w:name="_Toc380230477"/>
      <w:bookmarkStart w:id="376" w:name="_Toc381371819"/>
      <w:r w:rsidRPr="00006205">
        <w:rPr>
          <w:lang w:val="fr-FR"/>
        </w:rPr>
        <w:t>produire, contrôler et évaluer la qualité des vaccins, des médicaments et des produits biologiques à usage vétérinaire ;</w:t>
      </w:r>
      <w:bookmarkEnd w:id="370"/>
      <w:bookmarkEnd w:id="371"/>
      <w:bookmarkEnd w:id="372"/>
      <w:bookmarkEnd w:id="373"/>
      <w:bookmarkEnd w:id="374"/>
      <w:bookmarkEnd w:id="375"/>
      <w:bookmarkEnd w:id="376"/>
    </w:p>
    <w:p w:rsidR="00926F8B" w:rsidRPr="00006205" w:rsidRDefault="00B1493D" w:rsidP="008875AF">
      <w:pPr>
        <w:numPr>
          <w:ilvl w:val="3"/>
          <w:numId w:val="52"/>
        </w:numPr>
        <w:tabs>
          <w:tab w:val="clear" w:pos="4296"/>
        </w:tabs>
        <w:ind w:left="284" w:hanging="171"/>
        <w:outlineLvl w:val="2"/>
        <w:rPr>
          <w:lang w:val="fr-FR"/>
        </w:rPr>
      </w:pPr>
      <w:bookmarkStart w:id="377" w:name="_Toc295902992"/>
      <w:bookmarkStart w:id="378" w:name="_Toc377706950"/>
      <w:bookmarkStart w:id="379" w:name="_Toc377745883"/>
      <w:bookmarkStart w:id="380" w:name="_Toc380136328"/>
      <w:bookmarkStart w:id="381" w:name="_Toc380136648"/>
      <w:bookmarkStart w:id="382" w:name="_Toc380230478"/>
      <w:bookmarkStart w:id="383" w:name="_Toc381371820"/>
      <w:r w:rsidRPr="00006205">
        <w:rPr>
          <w:lang w:val="fr-FR"/>
        </w:rPr>
        <w:t>analyser la qualité des denrées alimentaires d'origine animale, ainsi que les valeurs bromatologiques et nutritionnelles de l'alimentation animale ;</w:t>
      </w:r>
      <w:bookmarkEnd w:id="377"/>
      <w:bookmarkEnd w:id="378"/>
      <w:bookmarkEnd w:id="379"/>
      <w:bookmarkEnd w:id="380"/>
      <w:bookmarkEnd w:id="381"/>
      <w:bookmarkEnd w:id="382"/>
      <w:bookmarkEnd w:id="383"/>
    </w:p>
    <w:p w:rsidR="00926F8B" w:rsidRPr="00006205" w:rsidRDefault="00B1493D" w:rsidP="008875AF">
      <w:pPr>
        <w:numPr>
          <w:ilvl w:val="3"/>
          <w:numId w:val="52"/>
        </w:numPr>
        <w:tabs>
          <w:tab w:val="clear" w:pos="4296"/>
        </w:tabs>
        <w:ind w:left="284" w:hanging="171"/>
        <w:outlineLvl w:val="2"/>
        <w:rPr>
          <w:rFonts w:cs="Arial"/>
          <w:lang w:val="fr-FR"/>
        </w:rPr>
      </w:pPr>
      <w:bookmarkStart w:id="384" w:name="_Toc295902993"/>
      <w:bookmarkStart w:id="385" w:name="_Toc377706951"/>
      <w:bookmarkStart w:id="386" w:name="_Toc377745884"/>
      <w:bookmarkStart w:id="387" w:name="_Toc380136329"/>
      <w:bookmarkStart w:id="388" w:name="_Toc380136649"/>
      <w:bookmarkStart w:id="389" w:name="_Toc380230479"/>
      <w:bookmarkStart w:id="390" w:name="_Toc381371821"/>
      <w:r w:rsidRPr="00006205">
        <w:rPr>
          <w:lang w:val="fr-FR"/>
        </w:rPr>
        <w:lastRenderedPageBreak/>
        <w:t>surveiller et suivre les résidus de médicaments vétérinaires et les</w:t>
      </w:r>
      <w:r w:rsidRPr="00006205">
        <w:rPr>
          <w:rFonts w:cs="Arial"/>
          <w:lang w:val="fr-FR"/>
        </w:rPr>
        <w:t xml:space="preserve"> contaminants chimiques y compris ceux utilisés en agriculture, dans les denrées alimentaires d'origine animale, l'alimentation animale et l'environnement ;</w:t>
      </w:r>
      <w:bookmarkEnd w:id="384"/>
      <w:bookmarkEnd w:id="385"/>
      <w:bookmarkEnd w:id="386"/>
      <w:bookmarkEnd w:id="387"/>
      <w:bookmarkEnd w:id="388"/>
      <w:bookmarkEnd w:id="389"/>
      <w:bookmarkEnd w:id="390"/>
    </w:p>
    <w:p w:rsidR="00926F8B" w:rsidRPr="00006205" w:rsidRDefault="00926F8B" w:rsidP="00926F8B">
      <w:pPr>
        <w:ind w:firstLine="357"/>
        <w:rPr>
          <w:bCs/>
          <w:iCs/>
          <w:color w:val="000000"/>
          <w:lang w:val="fr-FR"/>
        </w:rPr>
      </w:pPr>
    </w:p>
    <w:p w:rsidR="00926F8B" w:rsidRPr="00006205" w:rsidRDefault="00B13CAF" w:rsidP="00B13CAF">
      <w:pPr>
        <w:pStyle w:val="Heading5"/>
        <w:rPr>
          <w:lang w:val="fr-FR"/>
        </w:rPr>
      </w:pPr>
      <w:bookmarkStart w:id="391" w:name="_Toc283352208"/>
      <w:bookmarkStart w:id="392" w:name="_Toc283547408"/>
      <w:bookmarkStart w:id="393" w:name="_Toc284184053"/>
      <w:bookmarkStart w:id="394" w:name="_Toc284397432"/>
      <w:bookmarkStart w:id="395" w:name="_Toc284400610"/>
      <w:bookmarkStart w:id="396" w:name="_Toc295902994"/>
      <w:r w:rsidRPr="00006205">
        <w:rPr>
          <w:lang w:val="fr-FR"/>
        </w:rPr>
        <w:t>IV.3</w:t>
      </w:r>
      <w:r w:rsidRPr="00006205">
        <w:rPr>
          <w:spacing w:val="-4"/>
          <w:lang w:val="fr-FR"/>
        </w:rPr>
        <w:t>.2.3</w:t>
      </w:r>
      <w:r w:rsidR="006E42F0" w:rsidRPr="00006205">
        <w:rPr>
          <w:lang w:val="fr-FR"/>
        </w:rPr>
        <w:t xml:space="preserve">.5. </w:t>
      </w:r>
      <w:r w:rsidR="00926F8B" w:rsidRPr="00006205">
        <w:rPr>
          <w:lang w:val="fr-FR"/>
        </w:rPr>
        <w:t>Des laboratoires de l’Université de Ouagadougou, de l’Université Polytechnique de Bobo Dioulasso</w:t>
      </w:r>
      <w:bookmarkEnd w:id="391"/>
      <w:bookmarkEnd w:id="392"/>
      <w:bookmarkEnd w:id="393"/>
      <w:bookmarkEnd w:id="394"/>
      <w:bookmarkEnd w:id="395"/>
      <w:bookmarkEnd w:id="396"/>
    </w:p>
    <w:p w:rsidR="00926F8B" w:rsidRPr="00006205" w:rsidRDefault="00926F8B" w:rsidP="00926F8B">
      <w:pPr>
        <w:rPr>
          <w:b/>
          <w:lang w:val="fr-FR"/>
        </w:rPr>
      </w:pPr>
      <w:bookmarkStart w:id="397" w:name="_Toc283124293"/>
      <w:bookmarkStart w:id="398" w:name="_Toc283126179"/>
      <w:bookmarkStart w:id="399" w:name="_Toc283145740"/>
      <w:bookmarkStart w:id="400" w:name="_Toc283269420"/>
      <w:bookmarkStart w:id="401" w:name="_Toc283352209"/>
      <w:bookmarkStart w:id="402" w:name="_Toc283547409"/>
      <w:bookmarkStart w:id="403" w:name="_Toc284184054"/>
      <w:bookmarkStart w:id="404" w:name="_Toc284397433"/>
      <w:bookmarkStart w:id="405" w:name="_Toc284400611"/>
      <w:bookmarkStart w:id="406" w:name="_Toc295902995"/>
      <w:r w:rsidRPr="00006205">
        <w:rPr>
          <w:lang w:val="fr-FR"/>
        </w:rPr>
        <w:t>Ces structures mènent également des études et recherches sur les thèmes ci-dessus mentionnés</w:t>
      </w:r>
      <w:r w:rsidR="00613DB0" w:rsidRPr="00006205">
        <w:rPr>
          <w:bCs/>
          <w:iCs/>
          <w:color w:val="000000"/>
          <w:lang w:val="fr-FR"/>
        </w:rPr>
        <w:t xml:space="preserve"> à savoir le contrôle de la pollution des eaux et des sols par les activités agricoles, et selon les practiques culturales.</w:t>
      </w:r>
      <w:bookmarkEnd w:id="397"/>
      <w:bookmarkEnd w:id="398"/>
      <w:bookmarkEnd w:id="399"/>
      <w:bookmarkEnd w:id="400"/>
      <w:bookmarkEnd w:id="401"/>
      <w:bookmarkEnd w:id="402"/>
      <w:bookmarkEnd w:id="403"/>
      <w:bookmarkEnd w:id="404"/>
      <w:bookmarkEnd w:id="405"/>
      <w:bookmarkEnd w:id="406"/>
    </w:p>
    <w:p w:rsidR="00926F8B" w:rsidRPr="00006205" w:rsidRDefault="00926F8B" w:rsidP="00926F8B">
      <w:pPr>
        <w:pStyle w:val="Heading4"/>
        <w:rPr>
          <w:b w:val="0"/>
          <w:bCs w:val="0"/>
          <w:lang w:val="fr-FR"/>
        </w:rPr>
      </w:pPr>
    </w:p>
    <w:p w:rsidR="00926F8B" w:rsidRPr="00006205" w:rsidRDefault="00286E2A" w:rsidP="00C96CB3">
      <w:pPr>
        <w:pStyle w:val="Heading3"/>
      </w:pPr>
      <w:bookmarkStart w:id="407" w:name="_Toc284400612"/>
      <w:bookmarkStart w:id="408" w:name="_Toc295902996"/>
      <w:bookmarkStart w:id="409" w:name="_Toc381371822"/>
      <w:r w:rsidRPr="00006205">
        <w:t>IV.3</w:t>
      </w:r>
      <w:r w:rsidRPr="00006205">
        <w:rPr>
          <w:spacing w:val="-4"/>
        </w:rPr>
        <w:t>.3</w:t>
      </w:r>
      <w:r w:rsidR="00792E3F" w:rsidRPr="00006205">
        <w:t>.</w:t>
      </w:r>
      <w:r w:rsidR="00B65D5E" w:rsidRPr="00006205">
        <w:t xml:space="preserve"> </w:t>
      </w:r>
      <w:r w:rsidR="00C96CB3" w:rsidRPr="00006205">
        <w:t xml:space="preserve">Situation de la lutte antiparisitaire et de </w:t>
      </w:r>
      <w:r w:rsidR="00792E3F" w:rsidRPr="00006205">
        <w:t>la gestion des pesticides en santé publique au Burkina Faso</w:t>
      </w:r>
      <w:bookmarkEnd w:id="407"/>
      <w:bookmarkEnd w:id="408"/>
      <w:bookmarkEnd w:id="409"/>
    </w:p>
    <w:p w:rsidR="00C96CB3" w:rsidRPr="00006205" w:rsidRDefault="00792E3F" w:rsidP="00C96CB3">
      <w:pPr>
        <w:rPr>
          <w:lang w:val="fr-FR"/>
        </w:rPr>
      </w:pPr>
      <w:r w:rsidRPr="00006205">
        <w:rPr>
          <w:lang w:val="fr-FR"/>
        </w:rPr>
        <w:t xml:space="preserve">Les maladies à transmission vectorielle (MTV) : le paludisme </w:t>
      </w:r>
      <w:r w:rsidRPr="00006205">
        <w:rPr>
          <w:i/>
          <w:lang w:val="fr-FR"/>
        </w:rPr>
        <w:t>(Anopheles gambiae)</w:t>
      </w:r>
      <w:r w:rsidRPr="00006205">
        <w:rPr>
          <w:lang w:val="fr-FR"/>
        </w:rPr>
        <w:t xml:space="preserve"> , les bilharzioses </w:t>
      </w:r>
      <w:r w:rsidRPr="00006205">
        <w:rPr>
          <w:i/>
          <w:lang w:val="fr-FR"/>
        </w:rPr>
        <w:t>(Schistosoma haematobium</w:t>
      </w:r>
      <w:r w:rsidRPr="00006205">
        <w:rPr>
          <w:lang w:val="fr-FR"/>
        </w:rPr>
        <w:t>), l’onchocercose (</w:t>
      </w:r>
      <w:r w:rsidRPr="00006205">
        <w:rPr>
          <w:i/>
          <w:lang w:val="fr-FR"/>
        </w:rPr>
        <w:t>Onchocerca volvulus</w:t>
      </w:r>
      <w:r w:rsidRPr="00006205">
        <w:rPr>
          <w:lang w:val="fr-FR"/>
        </w:rPr>
        <w:t xml:space="preserve">), la filariose lymphatique </w:t>
      </w:r>
      <w:r w:rsidRPr="00006205">
        <w:rPr>
          <w:i/>
          <w:lang w:val="fr-FR"/>
        </w:rPr>
        <w:t>(Wucheweria bancrofti</w:t>
      </w:r>
      <w:r w:rsidRPr="00006205">
        <w:rPr>
          <w:lang w:val="fr-FR"/>
        </w:rPr>
        <w:t>), les arboviroses (</w:t>
      </w:r>
      <w:r w:rsidRPr="00006205">
        <w:rPr>
          <w:i/>
          <w:lang w:val="fr-FR"/>
        </w:rPr>
        <w:t>Aedes furcifer, Aedes luteocephalus, Aedes taylori, Aedes neo africanus, Aedes vitatus et Aedes aegypti</w:t>
      </w:r>
      <w:r w:rsidRPr="00006205">
        <w:rPr>
          <w:lang w:val="fr-FR"/>
        </w:rPr>
        <w:t xml:space="preserve">), la dracunculose </w:t>
      </w:r>
      <w:r w:rsidRPr="00006205">
        <w:rPr>
          <w:i/>
          <w:lang w:val="fr-FR"/>
        </w:rPr>
        <w:t>(Dracunculus medinensis</w:t>
      </w:r>
      <w:r w:rsidRPr="00006205">
        <w:rPr>
          <w:lang w:val="fr-FR"/>
        </w:rPr>
        <w:t>), et la trypanosomiase humaine africaine (THA) (</w:t>
      </w:r>
      <w:r w:rsidRPr="00006205">
        <w:rPr>
          <w:i/>
          <w:lang w:val="fr-FR"/>
        </w:rPr>
        <w:t>Glossina palpalis gambiensis,Glossina morsitans submorsitans</w:t>
      </w:r>
      <w:r w:rsidRPr="00006205">
        <w:rPr>
          <w:lang w:val="fr-FR"/>
        </w:rPr>
        <w:t>)</w:t>
      </w:r>
      <w:r w:rsidR="00B1493D" w:rsidRPr="00006205">
        <w:rPr>
          <w:lang w:val="fr-FR"/>
        </w:rPr>
        <w:t>, les zoonoses</w:t>
      </w:r>
      <w:r w:rsidRPr="00006205">
        <w:rPr>
          <w:lang w:val="fr-FR"/>
        </w:rPr>
        <w:t xml:space="preserve"> constituent un problème sanitaire majeur au Burkina.</w:t>
      </w:r>
      <w:r w:rsidR="00C96CB3" w:rsidRPr="00006205">
        <w:rPr>
          <w:lang w:val="fr-FR"/>
        </w:rPr>
        <w:t xml:space="preserve"> Bien que les activités de lutte contre ces vecteurs ne relèvent pas des compétences du PAFASP, le programme doit s’assurer que ses activités ne contribuent pas à la prolifération de ces vecteurs, notamment l’anophèle.</w:t>
      </w:r>
    </w:p>
    <w:p w:rsidR="00792E3F" w:rsidRPr="00006205" w:rsidRDefault="00792E3F" w:rsidP="000D0E0E">
      <w:pPr>
        <w:rPr>
          <w:lang w:val="fr-FR"/>
        </w:rPr>
      </w:pPr>
    </w:p>
    <w:p w:rsidR="00792E3F" w:rsidRPr="00006205" w:rsidRDefault="009D709B" w:rsidP="000D0E0E">
      <w:pPr>
        <w:rPr>
          <w:lang w:val="fr-FR"/>
        </w:rPr>
      </w:pPr>
      <w:r w:rsidRPr="00006205">
        <w:rPr>
          <w:lang w:val="fr-FR"/>
        </w:rPr>
        <w:t>Pour rappel, l</w:t>
      </w:r>
      <w:r w:rsidR="00792E3F" w:rsidRPr="00006205">
        <w:rPr>
          <w:lang w:val="fr-FR"/>
        </w:rPr>
        <w:t>e Burkina dispose de plusieurs programmes de lutte contre ces maladies. La tendance est à privilégier le diagnostic et le traitement des cas</w:t>
      </w:r>
      <w:r w:rsidRPr="00006205">
        <w:rPr>
          <w:lang w:val="fr-FR"/>
        </w:rPr>
        <w:t>, les</w:t>
      </w:r>
      <w:r w:rsidR="00792E3F" w:rsidRPr="00006205">
        <w:rPr>
          <w:lang w:val="fr-FR"/>
        </w:rPr>
        <w:t xml:space="preserve"> résultat</w:t>
      </w:r>
      <w:r w:rsidRPr="00006205">
        <w:rPr>
          <w:lang w:val="fr-FR"/>
        </w:rPr>
        <w:t>s</w:t>
      </w:r>
      <w:r w:rsidR="00792E3F" w:rsidRPr="00006205">
        <w:rPr>
          <w:lang w:val="fr-FR"/>
        </w:rPr>
        <w:t xml:space="preserve"> étant ce</w:t>
      </w:r>
      <w:r w:rsidRPr="00006205">
        <w:rPr>
          <w:lang w:val="fr-FR"/>
        </w:rPr>
        <w:t>rtes une baisse de la mortalité</w:t>
      </w:r>
      <w:r w:rsidR="00792E3F" w:rsidRPr="00006205">
        <w:rPr>
          <w:lang w:val="fr-FR"/>
        </w:rPr>
        <w:t>.</w:t>
      </w:r>
    </w:p>
    <w:p w:rsidR="00792E3F" w:rsidRPr="00006205" w:rsidRDefault="009D709B" w:rsidP="000D0E0E">
      <w:pPr>
        <w:rPr>
          <w:lang w:val="fr-FR"/>
        </w:rPr>
      </w:pPr>
      <w:r w:rsidRPr="00006205">
        <w:rPr>
          <w:lang w:val="fr-FR"/>
        </w:rPr>
        <w:t>L</w:t>
      </w:r>
      <w:r w:rsidR="00792E3F" w:rsidRPr="00006205">
        <w:rPr>
          <w:lang w:val="fr-FR"/>
        </w:rPr>
        <w:t>es stratégies de lutte contre les maladies transmises par les vecteurs devraient dès lors combiner des mesures curatives ciblant le parasite avec des mesures de prévention intégrant des interventions anti-vectorielles qui, pendant longtemps, reposaient</w:t>
      </w:r>
      <w:r w:rsidR="00B65D5E" w:rsidRPr="00006205">
        <w:rPr>
          <w:lang w:val="fr-FR"/>
        </w:rPr>
        <w:t xml:space="preserve"> </w:t>
      </w:r>
      <w:r w:rsidR="00792E3F" w:rsidRPr="00006205">
        <w:rPr>
          <w:lang w:val="fr-FR"/>
        </w:rPr>
        <w:t>exclusivement sur l’usage des insecticides qui n’étaient pas sans conséquences sur l’environnement.</w:t>
      </w:r>
    </w:p>
    <w:p w:rsidR="00792E3F" w:rsidRPr="00006205" w:rsidRDefault="004B161B" w:rsidP="000D0E0E">
      <w:pPr>
        <w:rPr>
          <w:lang w:val="fr-FR"/>
        </w:rPr>
      </w:pPr>
      <w:r w:rsidRPr="00006205">
        <w:rPr>
          <w:lang w:val="fr-FR"/>
        </w:rPr>
        <w:t xml:space="preserve">L’utilisation </w:t>
      </w:r>
      <w:r w:rsidR="003E3299" w:rsidRPr="00006205">
        <w:rPr>
          <w:lang w:val="fr-FR"/>
        </w:rPr>
        <w:t>d’insecticides</w:t>
      </w:r>
      <w:r w:rsidR="00B65D5E" w:rsidRPr="00006205">
        <w:rPr>
          <w:lang w:val="fr-FR"/>
        </w:rPr>
        <w:t xml:space="preserve"> </w:t>
      </w:r>
      <w:r w:rsidR="003E3299" w:rsidRPr="00006205">
        <w:rPr>
          <w:lang w:val="fr-FR"/>
        </w:rPr>
        <w:t xml:space="preserve">joue un grand rôle dans cette lutte vectorielle qui se fait en grande partie par l’utilisation de matériaux impreignés d’insecticides, par les pulvérisations inatradomiciliaires et par les traitements des gîtes larvaires aux moyens d’insecticides. Ces insecticides utilisés ou à utiliser sont recommandés à l’échelle internationale par l’OMS. Pour les pays membres </w:t>
      </w:r>
      <w:r w:rsidR="00221DF1" w:rsidRPr="00006205">
        <w:rPr>
          <w:lang w:val="fr-FR"/>
        </w:rPr>
        <w:t xml:space="preserve">du CILSS, </w:t>
      </w:r>
      <w:r w:rsidR="003E3299" w:rsidRPr="00006205">
        <w:rPr>
          <w:lang w:val="fr-FR"/>
        </w:rPr>
        <w:t>la reglementation commune prend en compte</w:t>
      </w:r>
      <w:r w:rsidR="00B65D5E" w:rsidRPr="00006205">
        <w:rPr>
          <w:lang w:val="fr-FR"/>
        </w:rPr>
        <w:t xml:space="preserve"> </w:t>
      </w:r>
      <w:r w:rsidR="003E3299" w:rsidRPr="00006205">
        <w:rPr>
          <w:lang w:val="fr-FR"/>
        </w:rPr>
        <w:t>les pesticides utilisés en santé publique.</w:t>
      </w:r>
      <w:r w:rsidR="00902267" w:rsidRPr="00006205">
        <w:rPr>
          <w:lang w:val="fr-FR"/>
        </w:rPr>
        <w:t xml:space="preserve"> Leur homologation</w:t>
      </w:r>
      <w:r w:rsidR="00B65D5E" w:rsidRPr="00006205">
        <w:rPr>
          <w:lang w:val="fr-FR"/>
        </w:rPr>
        <w:t xml:space="preserve"> </w:t>
      </w:r>
      <w:r w:rsidR="00221DF1" w:rsidRPr="00006205">
        <w:rPr>
          <w:lang w:val="fr-FR"/>
        </w:rPr>
        <w:t>n’avait pas été possible depuis le début de la mise en œuvre de cette reglementation du fait de l’absence d’un dossier spécifique à l’homologation des pesticides de santé publique. Depuis maintenant près de 2 ans un tel dossier existe.</w:t>
      </w:r>
      <w:r w:rsidR="002A517B" w:rsidRPr="00006205">
        <w:rPr>
          <w:lang w:val="fr-FR"/>
        </w:rPr>
        <w:t xml:space="preserve"> </w:t>
      </w:r>
      <w:r w:rsidR="00902267" w:rsidRPr="00006205">
        <w:rPr>
          <w:lang w:val="fr-FR"/>
        </w:rPr>
        <w:t>A ce jour 7</w:t>
      </w:r>
      <w:r w:rsidR="00221DF1" w:rsidRPr="00006205">
        <w:rPr>
          <w:lang w:val="fr-FR"/>
        </w:rPr>
        <w:t xml:space="preserve"> formulations d’insecticides sont homologués contre les insectes rampants et volants, contre les moustiques vecteurs du paludisme et de la malaria, contre les larves des moustiques dans les gîtes larvaires et pour l’imprégantion des moustiquaires</w:t>
      </w:r>
      <w:r w:rsidR="00902267" w:rsidRPr="00006205">
        <w:rPr>
          <w:lang w:val="fr-FR"/>
        </w:rPr>
        <w:t>.</w:t>
      </w:r>
      <w:r w:rsidR="00B365E0" w:rsidRPr="00006205">
        <w:rPr>
          <w:lang w:val="fr-FR"/>
        </w:rPr>
        <w:t xml:space="preserve"> </w:t>
      </w:r>
    </w:p>
    <w:p w:rsidR="009D709B" w:rsidRPr="00006205" w:rsidRDefault="00926F8B" w:rsidP="009D709B">
      <w:pPr>
        <w:rPr>
          <w:lang w:val="fr-FR"/>
        </w:rPr>
      </w:pPr>
      <w:r w:rsidRPr="00006205">
        <w:rPr>
          <w:lang w:val="fr-FR"/>
        </w:rPr>
        <w:t xml:space="preserve">Les insecticides à promouvoir en santé publique doivent être ceux homologués par le Comité Sahélien des Pesticides (CSP). Néanmois en cas d’urgence, ceux recommandés par l’OMS qui ne figureraient pas sur la liste du CSP, pourraient être acceptés selon l’aricle 23 de la Réglementation commune aux Etats membres du CILSS sur l’homologation des pesticides (CILSS, 1999). </w:t>
      </w:r>
    </w:p>
    <w:p w:rsidR="00926F8B" w:rsidRPr="00006205" w:rsidRDefault="009D709B" w:rsidP="00926F8B">
      <w:pPr>
        <w:rPr>
          <w:lang w:val="fr-FR"/>
        </w:rPr>
      </w:pPr>
      <w:r w:rsidRPr="00006205">
        <w:rPr>
          <w:lang w:val="fr-FR"/>
        </w:rPr>
        <w:lastRenderedPageBreak/>
        <w:t>L</w:t>
      </w:r>
      <w:r w:rsidR="00926F8B" w:rsidRPr="00006205">
        <w:rPr>
          <w:lang w:val="fr-FR"/>
        </w:rPr>
        <w:t xml:space="preserve">e Programme National de Lutte contre le Paludisme (PNLP) </w:t>
      </w:r>
      <w:r w:rsidRPr="00006205">
        <w:rPr>
          <w:lang w:val="fr-FR"/>
        </w:rPr>
        <w:t xml:space="preserve">logée au sein de </w:t>
      </w:r>
      <w:r w:rsidR="00926F8B" w:rsidRPr="00006205">
        <w:rPr>
          <w:lang w:val="fr-FR"/>
        </w:rPr>
        <w:t>la Direction de la Lutte contre la Maladie (DLM)</w:t>
      </w:r>
      <w:r w:rsidRPr="00006205">
        <w:rPr>
          <w:lang w:val="fr-FR"/>
        </w:rPr>
        <w:t>, est, s</w:t>
      </w:r>
      <w:r w:rsidR="00926F8B" w:rsidRPr="00006205">
        <w:rPr>
          <w:lang w:val="fr-FR"/>
        </w:rPr>
        <w:t xml:space="preserve">elon l’Arrêté N°2003/196 </w:t>
      </w:r>
      <w:r w:rsidRPr="00006205">
        <w:rPr>
          <w:lang w:val="fr-FR"/>
        </w:rPr>
        <w:t xml:space="preserve">MS/SG/DGS du 25 septembre 2003 </w:t>
      </w:r>
      <w:r w:rsidR="00926F8B" w:rsidRPr="00006205">
        <w:rPr>
          <w:lang w:val="fr-FR"/>
        </w:rPr>
        <w:t xml:space="preserve">chargé de : </w:t>
      </w:r>
    </w:p>
    <w:p w:rsidR="00926F8B" w:rsidRPr="00006205" w:rsidRDefault="00926F8B" w:rsidP="008875AF">
      <w:pPr>
        <w:numPr>
          <w:ilvl w:val="0"/>
          <w:numId w:val="77"/>
        </w:numPr>
        <w:rPr>
          <w:lang w:val="fr-FR"/>
        </w:rPr>
      </w:pPr>
      <w:r w:rsidRPr="00006205">
        <w:rPr>
          <w:lang w:val="fr-FR"/>
        </w:rPr>
        <w:t xml:space="preserve">Coordonner les activités de lutte contre le paludisme ; </w:t>
      </w:r>
    </w:p>
    <w:p w:rsidR="00926F8B" w:rsidRPr="00006205" w:rsidRDefault="00926F8B" w:rsidP="008875AF">
      <w:pPr>
        <w:numPr>
          <w:ilvl w:val="0"/>
          <w:numId w:val="77"/>
        </w:numPr>
        <w:rPr>
          <w:lang w:val="fr-FR"/>
        </w:rPr>
      </w:pPr>
      <w:r w:rsidRPr="00006205">
        <w:rPr>
          <w:lang w:val="fr-FR"/>
        </w:rPr>
        <w:t>Favoriser les activités de recherche opérationnelle dans le domaine du paludisme ;</w:t>
      </w:r>
    </w:p>
    <w:p w:rsidR="00926F8B" w:rsidRPr="00006205" w:rsidRDefault="00926F8B" w:rsidP="008875AF">
      <w:pPr>
        <w:numPr>
          <w:ilvl w:val="0"/>
          <w:numId w:val="77"/>
        </w:numPr>
        <w:rPr>
          <w:lang w:val="fr-FR"/>
        </w:rPr>
      </w:pPr>
      <w:r w:rsidRPr="00006205">
        <w:rPr>
          <w:lang w:val="fr-FR"/>
        </w:rPr>
        <w:t xml:space="preserve">Assurer l’approvisionnement régulier en matériels imprégnés ; </w:t>
      </w:r>
    </w:p>
    <w:p w:rsidR="00926F8B" w:rsidRPr="00006205" w:rsidRDefault="00926F8B" w:rsidP="008875AF">
      <w:pPr>
        <w:numPr>
          <w:ilvl w:val="0"/>
          <w:numId w:val="77"/>
        </w:numPr>
        <w:rPr>
          <w:lang w:val="fr-FR"/>
        </w:rPr>
      </w:pPr>
      <w:r w:rsidRPr="00006205">
        <w:rPr>
          <w:lang w:val="fr-FR"/>
        </w:rPr>
        <w:t xml:space="preserve">Établir les protocoles thérapeutiques. </w:t>
      </w:r>
    </w:p>
    <w:p w:rsidR="00792E3F" w:rsidRPr="00006205" w:rsidRDefault="00792E3F" w:rsidP="000D0E0E">
      <w:pPr>
        <w:rPr>
          <w:lang w:val="fr-FR"/>
        </w:rPr>
      </w:pPr>
    </w:p>
    <w:p w:rsidR="00792E3F" w:rsidRPr="00006205" w:rsidRDefault="00286E2A" w:rsidP="00286E2A">
      <w:pPr>
        <w:pStyle w:val="Heading2"/>
      </w:pPr>
      <w:bookmarkStart w:id="410" w:name="_Toc284400616"/>
      <w:bookmarkStart w:id="411" w:name="_Toc295902999"/>
      <w:bookmarkStart w:id="412" w:name="_Toc381371823"/>
      <w:r w:rsidRPr="00006205">
        <w:t>IV</w:t>
      </w:r>
      <w:r w:rsidR="006E42F0" w:rsidRPr="00006205">
        <w:t>.</w:t>
      </w:r>
      <w:r w:rsidRPr="00006205">
        <w:t>4</w:t>
      </w:r>
      <w:r w:rsidR="00792E3F" w:rsidRPr="00006205">
        <w:t>. Approches de gestion des pest</w:t>
      </w:r>
      <w:r w:rsidR="00914EB9" w:rsidRPr="00006205">
        <w:t>e</w:t>
      </w:r>
      <w:r w:rsidR="00792E3F" w:rsidRPr="00006205">
        <w:t>s en agriculture et en santé publique</w:t>
      </w:r>
      <w:bookmarkEnd w:id="410"/>
      <w:bookmarkEnd w:id="411"/>
      <w:bookmarkEnd w:id="412"/>
    </w:p>
    <w:p w:rsidR="00792E3F" w:rsidRPr="00006205" w:rsidRDefault="007610E0" w:rsidP="000D0E0E">
      <w:pPr>
        <w:rPr>
          <w:lang w:val="fr-FR"/>
        </w:rPr>
      </w:pPr>
      <w:r w:rsidRPr="00006205">
        <w:rPr>
          <w:lang w:val="fr-FR"/>
        </w:rPr>
        <w:t>Dans le contexte agricol</w:t>
      </w:r>
      <w:r w:rsidR="00286E2A" w:rsidRPr="00006205">
        <w:rPr>
          <w:lang w:val="fr-FR"/>
        </w:rPr>
        <w:t>e, ainsi qu’en santé publique, l</w:t>
      </w:r>
      <w:r w:rsidRPr="00006205">
        <w:rPr>
          <w:lang w:val="fr-FR"/>
        </w:rPr>
        <w:t>a gestion des pestes p</w:t>
      </w:r>
      <w:r w:rsidR="00BE104C" w:rsidRPr="00006205">
        <w:rPr>
          <w:lang w:val="fr-FR"/>
        </w:rPr>
        <w:t xml:space="preserve">eut </w:t>
      </w:r>
      <w:r w:rsidRPr="00006205">
        <w:rPr>
          <w:lang w:val="fr-FR"/>
        </w:rPr>
        <w:t>faire appel à l’</w:t>
      </w:r>
      <w:r w:rsidR="00BE104C" w:rsidRPr="00006205">
        <w:rPr>
          <w:lang w:val="fr-FR"/>
        </w:rPr>
        <w:t xml:space="preserve">usage de pesticides. Nous rappelons ci-dessous les types de ravageurs possibles et proposons dans chaque contexte, des methodes de lutte alternatives. </w:t>
      </w:r>
    </w:p>
    <w:p w:rsidR="006E42F0" w:rsidRPr="00006205" w:rsidRDefault="006E42F0" w:rsidP="000D0E0E">
      <w:pPr>
        <w:rPr>
          <w:lang w:val="fr-FR"/>
        </w:rPr>
      </w:pPr>
    </w:p>
    <w:p w:rsidR="00926F8B" w:rsidRPr="00006205" w:rsidRDefault="00286E2A" w:rsidP="00286E2A">
      <w:pPr>
        <w:pStyle w:val="Heading3"/>
      </w:pPr>
      <w:bookmarkStart w:id="413" w:name="_Toc381371824"/>
      <w:r w:rsidRPr="00006205">
        <w:t>IV.4</w:t>
      </w:r>
      <w:r w:rsidR="00792E3F" w:rsidRPr="00006205">
        <w:t>.1. Contexte agricole</w:t>
      </w:r>
      <w:bookmarkEnd w:id="413"/>
    </w:p>
    <w:p w:rsidR="00926F8B" w:rsidRPr="00006205" w:rsidRDefault="00286E2A" w:rsidP="00926F8B">
      <w:pPr>
        <w:pStyle w:val="Heading4"/>
        <w:rPr>
          <w:lang w:val="fr-FR"/>
        </w:rPr>
      </w:pPr>
      <w:bookmarkStart w:id="414" w:name="_Toc284400617"/>
      <w:bookmarkStart w:id="415" w:name="_Toc295903000"/>
      <w:r w:rsidRPr="00006205">
        <w:rPr>
          <w:lang w:val="fr-FR"/>
        </w:rPr>
        <w:t>IV.4.1.</w:t>
      </w:r>
      <w:r w:rsidR="00792E3F" w:rsidRPr="00006205">
        <w:rPr>
          <w:lang w:val="fr-FR"/>
        </w:rPr>
        <w:t>1.</w:t>
      </w:r>
      <w:r w:rsidR="00926F8B" w:rsidRPr="00006205">
        <w:rPr>
          <w:lang w:val="fr-FR"/>
        </w:rPr>
        <w:t xml:space="preserve"> Identification des déprédateurs des cultures</w:t>
      </w:r>
      <w:bookmarkEnd w:id="414"/>
      <w:bookmarkEnd w:id="415"/>
    </w:p>
    <w:p w:rsidR="00792E3F" w:rsidRPr="00006205" w:rsidRDefault="00356AE8" w:rsidP="000D0E0E">
      <w:pPr>
        <w:rPr>
          <w:lang w:val="fr-FR"/>
        </w:rPr>
      </w:pPr>
      <w:r w:rsidRPr="00006205">
        <w:rPr>
          <w:lang w:val="fr-FR"/>
        </w:rPr>
        <w:t>L</w:t>
      </w:r>
      <w:r w:rsidR="00792E3F" w:rsidRPr="00006205">
        <w:rPr>
          <w:lang w:val="fr-FR"/>
        </w:rPr>
        <w:t xml:space="preserve">es principales filières porteuses identifiées </w:t>
      </w:r>
      <w:r w:rsidR="00063E90" w:rsidRPr="00006205">
        <w:rPr>
          <w:lang w:val="fr-FR"/>
        </w:rPr>
        <w:t>et soutenues par le PAFASP</w:t>
      </w:r>
      <w:r w:rsidR="008110AF" w:rsidRPr="00006205">
        <w:rPr>
          <w:lang w:val="fr-FR"/>
        </w:rPr>
        <w:t xml:space="preserve"> sont</w:t>
      </w:r>
      <w:r w:rsidR="00792E3F" w:rsidRPr="00006205">
        <w:rPr>
          <w:lang w:val="fr-FR"/>
        </w:rPr>
        <w:t>:</w:t>
      </w:r>
    </w:p>
    <w:p w:rsidR="00926F8B" w:rsidRPr="00006205" w:rsidRDefault="00792E3F" w:rsidP="00554BD6">
      <w:pPr>
        <w:numPr>
          <w:ilvl w:val="0"/>
          <w:numId w:val="9"/>
        </w:numPr>
        <w:ind w:left="426" w:firstLine="0"/>
        <w:rPr>
          <w:lang w:val="fr-FR"/>
        </w:rPr>
      </w:pPr>
      <w:r w:rsidRPr="00006205">
        <w:rPr>
          <w:lang w:val="fr-FR"/>
        </w:rPr>
        <w:t>l’élevage (bovins, volailles, et poulets de chair) ;</w:t>
      </w:r>
    </w:p>
    <w:p w:rsidR="00926F8B" w:rsidRPr="00006205" w:rsidRDefault="00792E3F" w:rsidP="00554BD6">
      <w:pPr>
        <w:numPr>
          <w:ilvl w:val="0"/>
          <w:numId w:val="9"/>
        </w:numPr>
        <w:ind w:left="426" w:firstLine="0"/>
        <w:rPr>
          <w:lang w:val="fr-FR"/>
        </w:rPr>
      </w:pPr>
      <w:r w:rsidRPr="00006205">
        <w:rPr>
          <w:lang w:val="fr-FR"/>
        </w:rPr>
        <w:t xml:space="preserve">les céréales </w:t>
      </w:r>
      <w:r w:rsidR="00923FE5" w:rsidRPr="00006205">
        <w:rPr>
          <w:lang w:val="fr-FR"/>
        </w:rPr>
        <w:t xml:space="preserve">notament le </w:t>
      </w:r>
      <w:r w:rsidRPr="00006205">
        <w:rPr>
          <w:lang w:val="fr-FR"/>
        </w:rPr>
        <w:t>riz ;</w:t>
      </w:r>
      <w:r w:rsidR="00356AE8" w:rsidRPr="00006205">
        <w:rPr>
          <w:lang w:val="fr-FR"/>
        </w:rPr>
        <w:t xml:space="preserve"> mais aussi le maïs etc… </w:t>
      </w:r>
    </w:p>
    <w:p w:rsidR="00926F8B" w:rsidRPr="00006205" w:rsidRDefault="00286E2A" w:rsidP="00554BD6">
      <w:pPr>
        <w:numPr>
          <w:ilvl w:val="0"/>
          <w:numId w:val="9"/>
        </w:numPr>
        <w:ind w:left="426" w:firstLine="0"/>
        <w:rPr>
          <w:lang w:val="fr-FR"/>
        </w:rPr>
      </w:pPr>
      <w:r w:rsidRPr="00006205">
        <w:rPr>
          <w:lang w:val="fr-FR"/>
        </w:rPr>
        <w:t>l</w:t>
      </w:r>
      <w:r w:rsidR="00B1493D" w:rsidRPr="00006205">
        <w:rPr>
          <w:lang w:val="fr-FR"/>
        </w:rPr>
        <w:t>e maraichage (oignon…)</w:t>
      </w:r>
    </w:p>
    <w:p w:rsidR="00926F8B" w:rsidRPr="00006205" w:rsidRDefault="00286E2A" w:rsidP="00554BD6">
      <w:pPr>
        <w:numPr>
          <w:ilvl w:val="0"/>
          <w:numId w:val="9"/>
        </w:numPr>
        <w:ind w:left="426" w:firstLine="0"/>
        <w:rPr>
          <w:lang w:val="fr-FR"/>
        </w:rPr>
      </w:pPr>
      <w:r w:rsidRPr="00006205">
        <w:rPr>
          <w:lang w:val="fr-FR"/>
        </w:rPr>
        <w:t>l</w:t>
      </w:r>
      <w:r w:rsidR="00063E90" w:rsidRPr="00006205">
        <w:rPr>
          <w:lang w:val="fr-FR"/>
        </w:rPr>
        <w:t>es arbres fruitiers, notamment le manguier</w:t>
      </w:r>
    </w:p>
    <w:p w:rsidR="00926F8B" w:rsidRPr="00006205" w:rsidRDefault="00286E2A" w:rsidP="00554BD6">
      <w:pPr>
        <w:numPr>
          <w:ilvl w:val="0"/>
          <w:numId w:val="9"/>
        </w:numPr>
        <w:ind w:left="426" w:firstLine="0"/>
        <w:rPr>
          <w:lang w:val="fr-FR"/>
        </w:rPr>
      </w:pPr>
      <w:r w:rsidRPr="00006205">
        <w:rPr>
          <w:lang w:val="fr-FR"/>
        </w:rPr>
        <w:t>d</w:t>
      </w:r>
      <w:r w:rsidR="00356AE8" w:rsidRPr="00006205">
        <w:rPr>
          <w:lang w:val="fr-FR"/>
        </w:rPr>
        <w:t>’autres interventions specifiques :</w:t>
      </w:r>
    </w:p>
    <w:p w:rsidR="00926F8B" w:rsidRPr="00006205" w:rsidRDefault="00356AE8" w:rsidP="008875AF">
      <w:pPr>
        <w:numPr>
          <w:ilvl w:val="0"/>
          <w:numId w:val="52"/>
        </w:numPr>
        <w:tabs>
          <w:tab w:val="clear" w:pos="2136"/>
        </w:tabs>
        <w:ind w:left="567" w:hanging="142"/>
        <w:rPr>
          <w:lang w:val="fr-FR"/>
        </w:rPr>
      </w:pPr>
      <w:r w:rsidRPr="00006205">
        <w:rPr>
          <w:lang w:val="fr-FR"/>
        </w:rPr>
        <w:t>sur le niébé, sésame etc… principalement sur les aspects liés à la commercialisation et à la qualité des produits</w:t>
      </w:r>
    </w:p>
    <w:p w:rsidR="00926F8B" w:rsidRPr="00006205" w:rsidRDefault="00356AE8" w:rsidP="008875AF">
      <w:pPr>
        <w:numPr>
          <w:ilvl w:val="0"/>
          <w:numId w:val="52"/>
        </w:numPr>
        <w:tabs>
          <w:tab w:val="clear" w:pos="2136"/>
        </w:tabs>
        <w:ind w:left="567" w:hanging="142"/>
        <w:rPr>
          <w:lang w:val="fr-FR"/>
        </w:rPr>
      </w:pPr>
      <w:r w:rsidRPr="00006205">
        <w:rPr>
          <w:lang w:val="fr-FR"/>
        </w:rPr>
        <w:t>coton, principalement sur les aspects liés à l’accroissement de la productivité et la diversification des systèmes de culture</w:t>
      </w:r>
    </w:p>
    <w:p w:rsidR="00792E3F" w:rsidRPr="00006205" w:rsidRDefault="00792E3F" w:rsidP="000D0E0E">
      <w:pPr>
        <w:spacing w:before="120"/>
        <w:rPr>
          <w:bCs/>
          <w:lang w:val="fr-FR"/>
        </w:rPr>
      </w:pPr>
      <w:r w:rsidRPr="00006205">
        <w:rPr>
          <w:bCs/>
          <w:lang w:val="fr-FR"/>
        </w:rPr>
        <w:t>L’identification des déprédateurs tient compte de</w:t>
      </w:r>
      <w:r w:rsidR="00923FE5" w:rsidRPr="00006205">
        <w:rPr>
          <w:bCs/>
          <w:lang w:val="fr-FR"/>
        </w:rPr>
        <w:t>s</w:t>
      </w:r>
      <w:r w:rsidRPr="00006205">
        <w:rPr>
          <w:bCs/>
          <w:lang w:val="fr-FR"/>
        </w:rPr>
        <w:t xml:space="preserve"> productions végétales identifiées, des risques d’apparition de résistance aux pesticides chimiques de synthèse, mais aussi des risques d’apparition des insectes et maladies de quarantaine. </w:t>
      </w:r>
    </w:p>
    <w:p w:rsidR="00792E3F" w:rsidRPr="00006205" w:rsidRDefault="00792E3F" w:rsidP="000D0E0E">
      <w:pPr>
        <w:spacing w:before="120"/>
        <w:rPr>
          <w:bCs/>
          <w:lang w:val="fr-FR"/>
        </w:rPr>
      </w:pPr>
      <w:r w:rsidRPr="00006205">
        <w:rPr>
          <w:bCs/>
          <w:lang w:val="fr-FR"/>
        </w:rPr>
        <w:t>Cette identification des déprédateurs a été réalisée grâce à plusieurs études antérieures :</w:t>
      </w:r>
      <w:r w:rsidR="00B35E92" w:rsidRPr="00006205">
        <w:rPr>
          <w:bCs/>
          <w:lang w:val="fr-FR"/>
        </w:rPr>
        <w:t xml:space="preserve"> </w:t>
      </w:r>
      <w:r w:rsidRPr="00006205">
        <w:rPr>
          <w:lang w:val="fr-FR"/>
        </w:rPr>
        <w:t>MARA-MESSRS</w:t>
      </w:r>
      <w:r w:rsidR="00B35E92" w:rsidRPr="00006205">
        <w:rPr>
          <w:lang w:val="fr-FR"/>
        </w:rPr>
        <w:t> ;</w:t>
      </w:r>
      <w:r w:rsidRPr="00006205">
        <w:rPr>
          <w:lang w:val="fr-FR"/>
        </w:rPr>
        <w:t xml:space="preserve"> Projet canado-burkinabè de Protection des Végétaux-agriculture Canada ACDI 960 / 10325, 1995</w:t>
      </w:r>
      <w:r w:rsidR="00B35E92" w:rsidRPr="00006205">
        <w:rPr>
          <w:lang w:val="fr-FR"/>
        </w:rPr>
        <w:t xml:space="preserve"> ; </w:t>
      </w:r>
      <w:r w:rsidRPr="00006205">
        <w:rPr>
          <w:lang w:val="fr-FR"/>
        </w:rPr>
        <w:t>MAHRH-Région du Centre-Est, DRAHRH, DPAHRH du Boulgou, 2006-20</w:t>
      </w:r>
      <w:r w:rsidR="00B35E92" w:rsidRPr="00006205">
        <w:rPr>
          <w:lang w:val="fr-FR"/>
        </w:rPr>
        <w:t>0</w:t>
      </w:r>
      <w:r w:rsidRPr="00006205">
        <w:rPr>
          <w:lang w:val="fr-FR"/>
        </w:rPr>
        <w:t>7, 2007-2008, 2008-2009, 2009-2010</w:t>
      </w:r>
      <w:r w:rsidR="00B35E92" w:rsidRPr="00006205">
        <w:rPr>
          <w:lang w:val="fr-FR"/>
        </w:rPr>
        <w:t xml:space="preserve"> ; </w:t>
      </w:r>
      <w:r w:rsidRPr="00006205">
        <w:rPr>
          <w:lang w:val="fr-FR"/>
        </w:rPr>
        <w:t>MAHRH</w:t>
      </w:r>
      <w:r w:rsidR="00B35E92" w:rsidRPr="00006205">
        <w:rPr>
          <w:lang w:val="fr-FR"/>
        </w:rPr>
        <w:t>/</w:t>
      </w:r>
      <w:r w:rsidRPr="00006205">
        <w:rPr>
          <w:lang w:val="fr-FR"/>
        </w:rPr>
        <w:t>SG</w:t>
      </w:r>
      <w:r w:rsidR="00B35E92" w:rsidRPr="00006205">
        <w:rPr>
          <w:lang w:val="fr-FR"/>
        </w:rPr>
        <w:t>/</w:t>
      </w:r>
      <w:r w:rsidRPr="00006205">
        <w:rPr>
          <w:lang w:val="fr-FR"/>
        </w:rPr>
        <w:t>PAFASP, 2006</w:t>
      </w:r>
      <w:r w:rsidR="00B35E92" w:rsidRPr="00006205">
        <w:rPr>
          <w:lang w:val="fr-FR"/>
        </w:rPr>
        <w:t> ;</w:t>
      </w:r>
      <w:r w:rsidRPr="00006205">
        <w:rPr>
          <w:lang w:val="fr-FR"/>
        </w:rPr>
        <w:t xml:space="preserve"> </w:t>
      </w:r>
      <w:r w:rsidR="00112625" w:rsidRPr="00006205">
        <w:rPr>
          <w:lang w:val="fr-FR"/>
        </w:rPr>
        <w:t>MAHRH/SG/</w:t>
      </w:r>
      <w:r w:rsidR="00B35E92" w:rsidRPr="00006205">
        <w:rPr>
          <w:lang w:val="fr-FR"/>
        </w:rPr>
        <w:t xml:space="preserve">PAPSA, 2009 ; </w:t>
      </w:r>
      <w:r w:rsidRPr="00006205">
        <w:rPr>
          <w:lang w:val="fr-FR"/>
        </w:rPr>
        <w:t>INSAH-CSP, vol.1 à 6, 2010).</w:t>
      </w:r>
      <w:r w:rsidR="00B35E92" w:rsidRPr="00006205">
        <w:rPr>
          <w:lang w:val="fr-FR"/>
        </w:rPr>
        <w:t xml:space="preserve"> </w:t>
      </w:r>
    </w:p>
    <w:p w:rsidR="00792E3F" w:rsidRPr="00006205" w:rsidRDefault="00792E3F" w:rsidP="000D0E0E">
      <w:pPr>
        <w:rPr>
          <w:bCs/>
          <w:lang w:val="fr-FR"/>
        </w:rPr>
      </w:pPr>
    </w:p>
    <w:p w:rsidR="00792E3F" w:rsidRPr="00006205" w:rsidRDefault="00792E3F" w:rsidP="000D0E0E">
      <w:pPr>
        <w:pStyle w:val="Heading3"/>
        <w:rPr>
          <w:b w:val="0"/>
          <w:szCs w:val="24"/>
        </w:rPr>
        <w:sectPr w:rsidR="00792E3F" w:rsidRPr="00006205" w:rsidSect="007E5A3D">
          <w:pgSz w:w="11906" w:h="16838"/>
          <w:pgMar w:top="1417" w:right="1417" w:bottom="1417" w:left="1417" w:header="708" w:footer="708" w:gutter="0"/>
          <w:cols w:space="708"/>
          <w:titlePg/>
          <w:docGrid w:linePitch="360"/>
        </w:sectPr>
      </w:pPr>
    </w:p>
    <w:p w:rsidR="00926F8B" w:rsidRPr="00006205" w:rsidRDefault="00926F8B" w:rsidP="00926F8B">
      <w:pPr>
        <w:rPr>
          <w:lang w:val="fr-FR"/>
        </w:rPr>
      </w:pPr>
      <w:bookmarkStart w:id="416" w:name="_Toc283352216"/>
      <w:bookmarkStart w:id="417" w:name="_Toc283547416"/>
      <w:bookmarkStart w:id="418" w:name="_Toc284184061"/>
      <w:bookmarkStart w:id="419" w:name="_Toc284397440"/>
      <w:bookmarkStart w:id="420" w:name="_Toc284400618"/>
      <w:bookmarkStart w:id="421" w:name="_Toc295903001"/>
      <w:bookmarkStart w:id="422" w:name="_Toc282853314"/>
      <w:r w:rsidRPr="00006205">
        <w:rPr>
          <w:b/>
          <w:lang w:val="fr-FR"/>
        </w:rPr>
        <w:lastRenderedPageBreak/>
        <w:t>Déprédateurs du Riz (Oryza sativa et O. glaberima)</w:t>
      </w:r>
      <w:bookmarkEnd w:id="416"/>
      <w:bookmarkEnd w:id="417"/>
      <w:bookmarkEnd w:id="418"/>
      <w:bookmarkEnd w:id="419"/>
      <w:bookmarkEnd w:id="420"/>
      <w:bookmarkEnd w:id="421"/>
      <w:r w:rsidRPr="00006205">
        <w:rPr>
          <w:b/>
          <w:lang w:val="fr-FR"/>
        </w:rPr>
        <w:t xml:space="preserve"> </w:t>
      </w:r>
    </w:p>
    <w:p w:rsidR="00792E3F" w:rsidRPr="00006205" w:rsidRDefault="00792E3F" w:rsidP="000D0E0E">
      <w:pPr>
        <w:rPr>
          <w:lang w:val="fr-FR"/>
        </w:rPr>
      </w:pPr>
    </w:p>
    <w:p w:rsidR="00792E3F" w:rsidRPr="00006205" w:rsidRDefault="00792E3F" w:rsidP="000D0E0E">
      <w:pPr>
        <w:spacing w:after="120"/>
        <w:jc w:val="center"/>
        <w:rPr>
          <w:lang w:val="fr-FR"/>
        </w:rPr>
      </w:pPr>
      <w:r w:rsidRPr="00006205">
        <w:rPr>
          <w:lang w:val="fr-FR"/>
        </w:rPr>
        <w:t>Tableau </w:t>
      </w:r>
      <w:r w:rsidR="00CF5DC6" w:rsidRPr="00006205">
        <w:rPr>
          <w:lang w:val="fr-FR"/>
        </w:rPr>
        <w:t>I</w:t>
      </w:r>
      <w:r w:rsidR="0059180E" w:rsidRPr="00006205">
        <w:rPr>
          <w:lang w:val="fr-FR"/>
        </w:rPr>
        <w:t>V</w:t>
      </w:r>
      <w:r w:rsidR="00EC2752" w:rsidRPr="00006205">
        <w:rPr>
          <w:lang w:val="fr-FR"/>
        </w:rPr>
        <w:t xml:space="preserve"> </w:t>
      </w:r>
      <w:r w:rsidRPr="00006205">
        <w:rPr>
          <w:lang w:val="fr-FR"/>
        </w:rPr>
        <w:t>: Liste des déprédateurs du riz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410"/>
        <w:gridCol w:w="9148"/>
      </w:tblGrid>
      <w:tr w:rsidR="00792E3F" w:rsidRPr="00006205">
        <w:tc>
          <w:tcPr>
            <w:tcW w:w="5070" w:type="dxa"/>
            <w:gridSpan w:val="2"/>
          </w:tcPr>
          <w:p w:rsidR="00792E3F" w:rsidRPr="00006205" w:rsidRDefault="00792E3F" w:rsidP="000D0E0E">
            <w:pPr>
              <w:pStyle w:val="Heading3"/>
              <w:jc w:val="center"/>
              <w:rPr>
                <w:sz w:val="22"/>
                <w:szCs w:val="24"/>
              </w:rPr>
            </w:pPr>
            <w:bookmarkStart w:id="423" w:name="_Toc283269428"/>
            <w:bookmarkStart w:id="424" w:name="_Toc283352217"/>
            <w:bookmarkStart w:id="425" w:name="_Toc283547417"/>
            <w:bookmarkStart w:id="426" w:name="_Toc284184062"/>
            <w:bookmarkStart w:id="427" w:name="_Toc284397441"/>
            <w:bookmarkStart w:id="428" w:name="_Toc284400619"/>
            <w:bookmarkStart w:id="429" w:name="_Toc295903002"/>
            <w:bookmarkStart w:id="430" w:name="_Toc377745888"/>
            <w:bookmarkStart w:id="431" w:name="_Toc380136333"/>
            <w:bookmarkStart w:id="432" w:name="_Toc380136653"/>
            <w:bookmarkStart w:id="433" w:name="_Toc380230483"/>
            <w:bookmarkStart w:id="434" w:name="_Toc381371825"/>
            <w:r w:rsidRPr="00006205">
              <w:rPr>
                <w:sz w:val="22"/>
                <w:szCs w:val="24"/>
              </w:rPr>
              <w:t>Déprédateurs</w:t>
            </w:r>
            <w:bookmarkEnd w:id="423"/>
            <w:bookmarkEnd w:id="424"/>
            <w:bookmarkEnd w:id="425"/>
            <w:bookmarkEnd w:id="426"/>
            <w:bookmarkEnd w:id="427"/>
            <w:bookmarkEnd w:id="428"/>
            <w:bookmarkEnd w:id="429"/>
            <w:bookmarkEnd w:id="430"/>
            <w:bookmarkEnd w:id="431"/>
            <w:bookmarkEnd w:id="432"/>
            <w:bookmarkEnd w:id="433"/>
            <w:bookmarkEnd w:id="434"/>
          </w:p>
        </w:tc>
        <w:tc>
          <w:tcPr>
            <w:tcW w:w="9148" w:type="dxa"/>
          </w:tcPr>
          <w:p w:rsidR="00792E3F" w:rsidRPr="00006205" w:rsidRDefault="00687DBD" w:rsidP="000D0E0E">
            <w:pPr>
              <w:pStyle w:val="Heading3"/>
              <w:jc w:val="center"/>
              <w:rPr>
                <w:sz w:val="22"/>
                <w:szCs w:val="24"/>
              </w:rPr>
            </w:pPr>
            <w:bookmarkStart w:id="435" w:name="_Toc283269429"/>
            <w:bookmarkStart w:id="436" w:name="_Toc283352218"/>
            <w:bookmarkStart w:id="437" w:name="_Toc283547418"/>
            <w:bookmarkStart w:id="438" w:name="_Toc284184063"/>
            <w:bookmarkStart w:id="439" w:name="_Toc284397442"/>
            <w:bookmarkStart w:id="440" w:name="_Toc284400620"/>
            <w:bookmarkStart w:id="441" w:name="_Toc295903003"/>
            <w:bookmarkStart w:id="442" w:name="_Toc377745889"/>
            <w:bookmarkStart w:id="443" w:name="_Toc380136334"/>
            <w:bookmarkStart w:id="444" w:name="_Toc380136654"/>
            <w:bookmarkStart w:id="445" w:name="_Toc380230484"/>
            <w:bookmarkStart w:id="446" w:name="_Toc381371826"/>
            <w:r w:rsidRPr="00006205">
              <w:rPr>
                <w:sz w:val="22"/>
                <w:szCs w:val="24"/>
              </w:rPr>
              <w:t xml:space="preserve">Genre </w:t>
            </w:r>
            <w:r w:rsidR="00792E3F" w:rsidRPr="00006205">
              <w:rPr>
                <w:sz w:val="22"/>
                <w:szCs w:val="24"/>
              </w:rPr>
              <w:t>Espèces</w:t>
            </w:r>
            <w:bookmarkEnd w:id="435"/>
            <w:bookmarkEnd w:id="436"/>
            <w:bookmarkEnd w:id="437"/>
            <w:bookmarkEnd w:id="438"/>
            <w:bookmarkEnd w:id="439"/>
            <w:bookmarkEnd w:id="440"/>
            <w:bookmarkEnd w:id="441"/>
            <w:bookmarkEnd w:id="442"/>
            <w:bookmarkEnd w:id="443"/>
            <w:bookmarkEnd w:id="444"/>
            <w:bookmarkEnd w:id="445"/>
            <w:bookmarkEnd w:id="446"/>
          </w:p>
        </w:tc>
      </w:tr>
      <w:tr w:rsidR="00792E3F" w:rsidRPr="003132C1">
        <w:tc>
          <w:tcPr>
            <w:tcW w:w="2660" w:type="dxa"/>
            <w:vMerge w:val="restart"/>
            <w:vAlign w:val="center"/>
          </w:tcPr>
          <w:p w:rsidR="00792E3F" w:rsidRPr="00006205" w:rsidRDefault="00792E3F" w:rsidP="007E52F1">
            <w:pPr>
              <w:pStyle w:val="Heading3"/>
              <w:rPr>
                <w:b w:val="0"/>
                <w:bCs w:val="0"/>
                <w:sz w:val="22"/>
                <w:szCs w:val="24"/>
              </w:rPr>
            </w:pPr>
            <w:bookmarkStart w:id="447" w:name="_Toc283269430"/>
            <w:bookmarkStart w:id="448" w:name="_Toc283352219"/>
            <w:bookmarkStart w:id="449" w:name="_Toc283547419"/>
            <w:bookmarkStart w:id="450" w:name="_Toc284184064"/>
            <w:bookmarkStart w:id="451" w:name="_Toc284397443"/>
            <w:bookmarkStart w:id="452" w:name="_Toc284400621"/>
            <w:bookmarkStart w:id="453" w:name="_Toc295903004"/>
            <w:bookmarkStart w:id="454" w:name="_Toc377745890"/>
            <w:bookmarkStart w:id="455" w:name="_Toc380136335"/>
            <w:bookmarkStart w:id="456" w:name="_Toc380136655"/>
            <w:bookmarkStart w:id="457" w:name="_Toc380230485"/>
            <w:bookmarkStart w:id="458" w:name="_Toc381371827"/>
            <w:r w:rsidRPr="00006205">
              <w:rPr>
                <w:b w:val="0"/>
                <w:bCs w:val="0"/>
                <w:sz w:val="22"/>
                <w:szCs w:val="24"/>
              </w:rPr>
              <w:t>Les foreurs des tiges du riz</w:t>
            </w:r>
            <w:bookmarkEnd w:id="447"/>
            <w:bookmarkEnd w:id="448"/>
            <w:bookmarkEnd w:id="449"/>
            <w:bookmarkEnd w:id="450"/>
            <w:bookmarkEnd w:id="451"/>
            <w:bookmarkEnd w:id="452"/>
            <w:bookmarkEnd w:id="453"/>
            <w:bookmarkEnd w:id="454"/>
            <w:bookmarkEnd w:id="455"/>
            <w:bookmarkEnd w:id="456"/>
            <w:bookmarkEnd w:id="457"/>
            <w:bookmarkEnd w:id="458"/>
          </w:p>
        </w:tc>
        <w:tc>
          <w:tcPr>
            <w:tcW w:w="2410" w:type="dxa"/>
            <w:vAlign w:val="center"/>
          </w:tcPr>
          <w:p w:rsidR="00792E3F" w:rsidRPr="00006205" w:rsidRDefault="00792E3F" w:rsidP="007E52F1">
            <w:pPr>
              <w:ind w:firstLine="0"/>
              <w:rPr>
                <w:color w:val="000000"/>
                <w:lang w:val="fr-FR"/>
              </w:rPr>
            </w:pPr>
            <w:r w:rsidRPr="00006205">
              <w:rPr>
                <w:color w:val="000000"/>
                <w:sz w:val="22"/>
                <w:lang w:val="fr-FR"/>
              </w:rPr>
              <w:t>Les lépidoptères</w:t>
            </w:r>
          </w:p>
        </w:tc>
        <w:tc>
          <w:tcPr>
            <w:tcW w:w="9148" w:type="dxa"/>
            <w:vAlign w:val="center"/>
          </w:tcPr>
          <w:p w:rsidR="00792E3F" w:rsidRPr="00006205" w:rsidRDefault="00792E3F" w:rsidP="007E52F1">
            <w:pPr>
              <w:ind w:firstLine="0"/>
              <w:rPr>
                <w:color w:val="000000"/>
                <w:lang w:val="fr-FR"/>
              </w:rPr>
            </w:pPr>
            <w:r w:rsidRPr="00006205">
              <w:rPr>
                <w:i/>
                <w:iCs/>
                <w:color w:val="000000"/>
                <w:sz w:val="22"/>
                <w:lang w:val="fr-FR"/>
              </w:rPr>
              <w:t xml:space="preserve">Maliarpha separatella </w:t>
            </w:r>
            <w:r w:rsidRPr="00006205">
              <w:rPr>
                <w:color w:val="000000"/>
                <w:sz w:val="22"/>
                <w:lang w:val="fr-FR"/>
              </w:rPr>
              <w:t>Ragonot (</w:t>
            </w:r>
            <w:r w:rsidRPr="00006205">
              <w:rPr>
                <w:i/>
                <w:iCs/>
                <w:color w:val="000000"/>
                <w:sz w:val="22"/>
                <w:lang w:val="fr-FR"/>
              </w:rPr>
              <w:t>Pyralidae</w:t>
            </w:r>
            <w:r w:rsidRPr="00006205">
              <w:rPr>
                <w:color w:val="000000"/>
                <w:sz w:val="22"/>
                <w:lang w:val="fr-FR"/>
              </w:rPr>
              <w:t xml:space="preserve">), </w:t>
            </w:r>
            <w:r w:rsidRPr="00006205">
              <w:rPr>
                <w:i/>
                <w:iCs/>
                <w:color w:val="000000"/>
                <w:sz w:val="22"/>
                <w:lang w:val="fr-FR"/>
              </w:rPr>
              <w:t xml:space="preserve">Chilo zacconius </w:t>
            </w:r>
            <w:r w:rsidRPr="00006205">
              <w:rPr>
                <w:color w:val="000000"/>
                <w:sz w:val="22"/>
                <w:lang w:val="fr-FR"/>
              </w:rPr>
              <w:t>Bleszynski (</w:t>
            </w:r>
            <w:r w:rsidRPr="00006205">
              <w:rPr>
                <w:i/>
                <w:iCs/>
                <w:color w:val="000000"/>
                <w:sz w:val="22"/>
                <w:lang w:val="fr-FR"/>
              </w:rPr>
              <w:t>Pyralidae</w:t>
            </w:r>
            <w:r w:rsidRPr="00006205">
              <w:rPr>
                <w:color w:val="000000"/>
                <w:sz w:val="22"/>
                <w:lang w:val="fr-FR"/>
              </w:rPr>
              <w:t xml:space="preserve">), </w:t>
            </w:r>
            <w:r w:rsidRPr="00006205">
              <w:rPr>
                <w:i/>
                <w:iCs/>
                <w:color w:val="000000"/>
                <w:sz w:val="22"/>
                <w:lang w:val="fr-FR"/>
              </w:rPr>
              <w:t xml:space="preserve">Chilo diffusilineus </w:t>
            </w:r>
            <w:r w:rsidRPr="00006205">
              <w:rPr>
                <w:color w:val="000000"/>
                <w:sz w:val="22"/>
                <w:lang w:val="fr-FR"/>
              </w:rPr>
              <w:t>J. de Joannis (</w:t>
            </w:r>
            <w:r w:rsidRPr="00006205">
              <w:rPr>
                <w:i/>
                <w:iCs/>
                <w:color w:val="000000"/>
                <w:sz w:val="22"/>
                <w:lang w:val="fr-FR"/>
              </w:rPr>
              <w:t>Pyralidae</w:t>
            </w:r>
            <w:r w:rsidRPr="00006205">
              <w:rPr>
                <w:color w:val="000000"/>
                <w:sz w:val="22"/>
                <w:lang w:val="fr-FR"/>
              </w:rPr>
              <w:t xml:space="preserve">), </w:t>
            </w:r>
            <w:r w:rsidRPr="00006205">
              <w:rPr>
                <w:i/>
                <w:iCs/>
                <w:color w:val="000000"/>
                <w:sz w:val="22"/>
                <w:lang w:val="fr-FR"/>
              </w:rPr>
              <w:t xml:space="preserve">Chilo aleniellus </w:t>
            </w:r>
            <w:r w:rsidRPr="00006205">
              <w:rPr>
                <w:color w:val="000000"/>
                <w:sz w:val="22"/>
                <w:lang w:val="fr-FR"/>
              </w:rPr>
              <w:t xml:space="preserve">(Strand, </w:t>
            </w:r>
            <w:r w:rsidRPr="00006205">
              <w:rPr>
                <w:i/>
                <w:iCs/>
                <w:color w:val="000000"/>
                <w:sz w:val="22"/>
                <w:lang w:val="fr-FR"/>
              </w:rPr>
              <w:t>Pyralidae</w:t>
            </w:r>
            <w:r w:rsidRPr="00006205">
              <w:rPr>
                <w:color w:val="000000"/>
                <w:sz w:val="22"/>
                <w:lang w:val="fr-FR"/>
              </w:rPr>
              <w:t xml:space="preserve">), </w:t>
            </w:r>
            <w:r w:rsidRPr="00006205">
              <w:rPr>
                <w:i/>
                <w:iCs/>
                <w:color w:val="000000"/>
                <w:sz w:val="22"/>
                <w:lang w:val="fr-FR"/>
              </w:rPr>
              <w:t xml:space="preserve">Scirphaga subumbrosa </w:t>
            </w:r>
            <w:r w:rsidRPr="00006205">
              <w:rPr>
                <w:color w:val="000000"/>
                <w:sz w:val="22"/>
                <w:lang w:val="fr-FR"/>
              </w:rPr>
              <w:t>Meyrick (</w:t>
            </w:r>
            <w:r w:rsidRPr="00006205">
              <w:rPr>
                <w:i/>
                <w:iCs/>
                <w:color w:val="000000"/>
                <w:sz w:val="22"/>
                <w:lang w:val="fr-FR"/>
              </w:rPr>
              <w:t>Pyralidae</w:t>
            </w:r>
            <w:r w:rsidRPr="00006205">
              <w:rPr>
                <w:color w:val="000000"/>
                <w:sz w:val="22"/>
                <w:lang w:val="fr-FR"/>
              </w:rPr>
              <w:t xml:space="preserve">), </w:t>
            </w:r>
            <w:r w:rsidRPr="00006205">
              <w:rPr>
                <w:i/>
                <w:iCs/>
                <w:color w:val="000000"/>
                <w:sz w:val="22"/>
                <w:lang w:val="fr-FR"/>
              </w:rPr>
              <w:t xml:space="preserve">Scirphaga melanoclista </w:t>
            </w:r>
            <w:r w:rsidRPr="00006205">
              <w:rPr>
                <w:color w:val="000000"/>
                <w:sz w:val="22"/>
                <w:lang w:val="fr-FR"/>
              </w:rPr>
              <w:t>Meyrick (</w:t>
            </w:r>
            <w:r w:rsidRPr="00006205">
              <w:rPr>
                <w:i/>
                <w:iCs/>
                <w:color w:val="000000"/>
                <w:sz w:val="22"/>
                <w:lang w:val="fr-FR"/>
              </w:rPr>
              <w:t>Pyralidae</w:t>
            </w:r>
            <w:r w:rsidRPr="00006205">
              <w:rPr>
                <w:color w:val="000000"/>
                <w:sz w:val="22"/>
                <w:lang w:val="fr-FR"/>
              </w:rPr>
              <w:t xml:space="preserve">), </w:t>
            </w:r>
            <w:r w:rsidRPr="00006205">
              <w:rPr>
                <w:i/>
                <w:iCs/>
                <w:color w:val="000000"/>
                <w:sz w:val="22"/>
                <w:lang w:val="fr-FR"/>
              </w:rPr>
              <w:t xml:space="preserve">Sesamia calamistis </w:t>
            </w:r>
            <w:r w:rsidRPr="00006205">
              <w:rPr>
                <w:color w:val="000000"/>
                <w:sz w:val="22"/>
                <w:lang w:val="fr-FR"/>
              </w:rPr>
              <w:t>Hampson (</w:t>
            </w:r>
            <w:r w:rsidRPr="00006205">
              <w:rPr>
                <w:i/>
                <w:iCs/>
                <w:color w:val="000000"/>
                <w:sz w:val="22"/>
                <w:lang w:val="fr-FR"/>
              </w:rPr>
              <w:t>Noctuidae</w:t>
            </w:r>
            <w:r w:rsidRPr="00006205">
              <w:rPr>
                <w:color w:val="000000"/>
                <w:sz w:val="22"/>
                <w:lang w:val="fr-FR"/>
              </w:rPr>
              <w:t xml:space="preserve">), </w:t>
            </w:r>
            <w:r w:rsidRPr="00006205">
              <w:rPr>
                <w:i/>
                <w:iCs/>
                <w:color w:val="000000"/>
                <w:sz w:val="22"/>
                <w:lang w:val="fr-FR"/>
              </w:rPr>
              <w:t xml:space="preserve">Sesamia </w:t>
            </w:r>
            <w:r w:rsidRPr="00006205">
              <w:rPr>
                <w:color w:val="000000"/>
                <w:sz w:val="22"/>
                <w:lang w:val="fr-FR"/>
              </w:rPr>
              <w:t>spp (</w:t>
            </w:r>
            <w:r w:rsidRPr="00006205">
              <w:rPr>
                <w:i/>
                <w:iCs/>
                <w:color w:val="000000"/>
                <w:sz w:val="22"/>
                <w:lang w:val="fr-FR"/>
              </w:rPr>
              <w:t>Noctuidae</w:t>
            </w:r>
            <w:r w:rsidRPr="00006205">
              <w:rPr>
                <w:color w:val="000000"/>
                <w:sz w:val="22"/>
                <w:lang w:val="fr-FR"/>
              </w:rPr>
              <w:t>)</w:t>
            </w:r>
          </w:p>
        </w:tc>
      </w:tr>
      <w:tr w:rsidR="00792E3F" w:rsidRPr="00006205">
        <w:tc>
          <w:tcPr>
            <w:tcW w:w="2660" w:type="dxa"/>
            <w:vMerge/>
          </w:tcPr>
          <w:p w:rsidR="00792E3F" w:rsidRPr="00006205" w:rsidRDefault="00792E3F" w:rsidP="007E52F1">
            <w:pPr>
              <w:pStyle w:val="Heading3"/>
              <w:rPr>
                <w:b w:val="0"/>
                <w:bCs w:val="0"/>
                <w:sz w:val="22"/>
                <w:szCs w:val="24"/>
              </w:rPr>
            </w:pPr>
          </w:p>
        </w:tc>
        <w:tc>
          <w:tcPr>
            <w:tcW w:w="2410" w:type="dxa"/>
            <w:vAlign w:val="center"/>
          </w:tcPr>
          <w:p w:rsidR="00792E3F" w:rsidRPr="00006205" w:rsidRDefault="00792E3F" w:rsidP="007E52F1">
            <w:pPr>
              <w:ind w:firstLine="0"/>
              <w:rPr>
                <w:color w:val="000000"/>
                <w:lang w:val="fr-FR"/>
              </w:rPr>
            </w:pPr>
            <w:r w:rsidRPr="00006205">
              <w:rPr>
                <w:color w:val="000000"/>
                <w:sz w:val="22"/>
                <w:lang w:val="fr-FR"/>
              </w:rPr>
              <w:t>Les diptères</w:t>
            </w:r>
          </w:p>
        </w:tc>
        <w:tc>
          <w:tcPr>
            <w:tcW w:w="9148" w:type="dxa"/>
            <w:vAlign w:val="center"/>
          </w:tcPr>
          <w:p w:rsidR="00792E3F" w:rsidRPr="004F04A2" w:rsidRDefault="00792E3F" w:rsidP="007E52F1">
            <w:pPr>
              <w:ind w:firstLine="0"/>
              <w:rPr>
                <w:i/>
                <w:iCs/>
                <w:color w:val="000000"/>
              </w:rPr>
            </w:pPr>
            <w:r w:rsidRPr="004F04A2">
              <w:rPr>
                <w:i/>
                <w:iCs/>
                <w:color w:val="000000"/>
                <w:sz w:val="22"/>
              </w:rPr>
              <w:t xml:space="preserve">Diopisis apicalis </w:t>
            </w:r>
            <w:r w:rsidRPr="004F04A2">
              <w:rPr>
                <w:color w:val="000000"/>
                <w:sz w:val="22"/>
              </w:rPr>
              <w:t>Dalman (</w:t>
            </w:r>
            <w:r w:rsidRPr="004F04A2">
              <w:rPr>
                <w:i/>
                <w:iCs/>
                <w:color w:val="000000"/>
                <w:sz w:val="22"/>
              </w:rPr>
              <w:t>Diopsidae</w:t>
            </w:r>
            <w:r w:rsidRPr="004F04A2">
              <w:rPr>
                <w:color w:val="000000"/>
                <w:sz w:val="22"/>
              </w:rPr>
              <w:t xml:space="preserve">), </w:t>
            </w:r>
            <w:r w:rsidRPr="004F04A2">
              <w:rPr>
                <w:i/>
                <w:iCs/>
                <w:color w:val="000000"/>
                <w:sz w:val="22"/>
              </w:rPr>
              <w:t xml:space="preserve">Diopsis thoracica </w:t>
            </w:r>
            <w:r w:rsidRPr="004F04A2">
              <w:rPr>
                <w:color w:val="000000"/>
                <w:sz w:val="22"/>
              </w:rPr>
              <w:t>Westwood (</w:t>
            </w:r>
            <w:r w:rsidRPr="004F04A2">
              <w:rPr>
                <w:i/>
                <w:iCs/>
                <w:color w:val="000000"/>
                <w:sz w:val="22"/>
              </w:rPr>
              <w:t>Diopsidae)</w:t>
            </w:r>
          </w:p>
        </w:tc>
      </w:tr>
      <w:tr w:rsidR="004C5CEE" w:rsidRPr="00006205">
        <w:tc>
          <w:tcPr>
            <w:tcW w:w="5070" w:type="dxa"/>
            <w:gridSpan w:val="2"/>
            <w:vAlign w:val="center"/>
          </w:tcPr>
          <w:p w:rsidR="004C5CEE" w:rsidRPr="00006205" w:rsidRDefault="004C5CEE" w:rsidP="007E52F1">
            <w:pPr>
              <w:ind w:firstLine="0"/>
              <w:rPr>
                <w:sz w:val="22"/>
                <w:lang w:val="fr-FR"/>
              </w:rPr>
            </w:pPr>
            <w:r w:rsidRPr="00006205">
              <w:rPr>
                <w:bCs/>
                <w:sz w:val="22"/>
                <w:lang w:val="fr-FR"/>
              </w:rPr>
              <w:t>La cécidomyie africaine du riz</w:t>
            </w:r>
          </w:p>
        </w:tc>
        <w:tc>
          <w:tcPr>
            <w:tcW w:w="9148" w:type="dxa"/>
            <w:vAlign w:val="center"/>
          </w:tcPr>
          <w:p w:rsidR="004C5CEE" w:rsidRPr="00006205" w:rsidRDefault="00C94698" w:rsidP="007E52F1">
            <w:pPr>
              <w:ind w:firstLine="0"/>
              <w:rPr>
                <w:i/>
                <w:iCs/>
                <w:sz w:val="22"/>
                <w:lang w:val="fr-FR"/>
              </w:rPr>
            </w:pPr>
            <w:r w:rsidRPr="00006205">
              <w:rPr>
                <w:i/>
                <w:iCs/>
                <w:sz w:val="22"/>
                <w:lang w:val="fr-FR"/>
              </w:rPr>
              <w:t xml:space="preserve">Orseolia oryzivora </w:t>
            </w:r>
            <w:r w:rsidRPr="00006205">
              <w:rPr>
                <w:sz w:val="22"/>
                <w:lang w:val="fr-FR"/>
              </w:rPr>
              <w:t>Harris et Gagné (</w:t>
            </w:r>
            <w:r w:rsidRPr="00006205">
              <w:rPr>
                <w:i/>
                <w:iCs/>
                <w:sz w:val="22"/>
                <w:lang w:val="fr-FR"/>
              </w:rPr>
              <w:t>Cecidomyiidae</w:t>
            </w:r>
            <w:r w:rsidRPr="00006205">
              <w:rPr>
                <w:sz w:val="22"/>
                <w:lang w:val="fr-FR"/>
              </w:rPr>
              <w:t>)</w:t>
            </w:r>
          </w:p>
        </w:tc>
      </w:tr>
      <w:tr w:rsidR="00792E3F" w:rsidRPr="003132C1">
        <w:tc>
          <w:tcPr>
            <w:tcW w:w="2660" w:type="dxa"/>
            <w:vMerge w:val="restart"/>
            <w:vAlign w:val="center"/>
          </w:tcPr>
          <w:p w:rsidR="00926F8B" w:rsidRPr="005250B7" w:rsidRDefault="00792E3F" w:rsidP="00926F8B">
            <w:pPr>
              <w:pStyle w:val="ListParagraph"/>
              <w:ind w:left="0" w:firstLine="0"/>
              <w:rPr>
                <w:rFonts w:ascii="Arial Narrow" w:hAnsi="Arial Narrow"/>
                <w:bCs/>
                <w:sz w:val="22"/>
                <w:lang w:val="fr-FR"/>
              </w:rPr>
            </w:pPr>
            <w:r w:rsidRPr="005250B7">
              <w:rPr>
                <w:rFonts w:ascii="Arial Narrow" w:hAnsi="Arial Narrow"/>
                <w:bCs/>
                <w:sz w:val="22"/>
                <w:lang w:val="fr-FR"/>
              </w:rPr>
              <w:t>Les maladies foliaires du riz autres que la pyriculariose</w:t>
            </w:r>
          </w:p>
        </w:tc>
        <w:tc>
          <w:tcPr>
            <w:tcW w:w="2410" w:type="dxa"/>
            <w:vAlign w:val="center"/>
          </w:tcPr>
          <w:p w:rsidR="00792E3F" w:rsidRPr="00006205" w:rsidRDefault="00792E3F" w:rsidP="007E52F1">
            <w:pPr>
              <w:ind w:firstLine="0"/>
              <w:rPr>
                <w:i/>
                <w:iCs/>
                <w:lang w:val="fr-FR"/>
              </w:rPr>
            </w:pPr>
            <w:r w:rsidRPr="00006205">
              <w:rPr>
                <w:sz w:val="22"/>
                <w:lang w:val="fr-FR"/>
              </w:rPr>
              <w:t>Flétrissements de la gaine</w:t>
            </w:r>
          </w:p>
        </w:tc>
        <w:tc>
          <w:tcPr>
            <w:tcW w:w="9148" w:type="dxa"/>
            <w:vAlign w:val="center"/>
          </w:tcPr>
          <w:p w:rsidR="00792E3F" w:rsidRPr="00006205" w:rsidRDefault="00792E3F" w:rsidP="007E52F1">
            <w:pPr>
              <w:ind w:firstLine="0"/>
              <w:rPr>
                <w:lang w:val="fr-FR"/>
              </w:rPr>
            </w:pPr>
            <w:r w:rsidRPr="00006205">
              <w:rPr>
                <w:i/>
                <w:iCs/>
                <w:sz w:val="22"/>
                <w:lang w:val="fr-FR"/>
              </w:rPr>
              <w:t>Rhizoctonia solani</w:t>
            </w:r>
            <w:r w:rsidRPr="00006205">
              <w:rPr>
                <w:sz w:val="22"/>
                <w:lang w:val="fr-FR"/>
              </w:rPr>
              <w:t xml:space="preserve">, stade parfait </w:t>
            </w:r>
            <w:r w:rsidRPr="00006205">
              <w:rPr>
                <w:i/>
                <w:iCs/>
                <w:sz w:val="22"/>
                <w:lang w:val="fr-FR"/>
              </w:rPr>
              <w:t>Thanatephorus cucmeris</w:t>
            </w:r>
          </w:p>
        </w:tc>
      </w:tr>
      <w:tr w:rsidR="00792E3F" w:rsidRPr="003132C1">
        <w:tc>
          <w:tcPr>
            <w:tcW w:w="2660" w:type="dxa"/>
            <w:vMerge/>
          </w:tcPr>
          <w:p w:rsidR="00926F8B" w:rsidRPr="005250B7" w:rsidRDefault="00926F8B" w:rsidP="00926F8B">
            <w:pPr>
              <w:pStyle w:val="ListParagraph"/>
              <w:ind w:left="0" w:firstLine="0"/>
              <w:rPr>
                <w:rFonts w:ascii="Arial Narrow" w:hAnsi="Arial Narrow" w:cs="Arial"/>
                <w:b/>
                <w:bCs/>
                <w:sz w:val="22"/>
                <w:szCs w:val="26"/>
                <w:lang w:val="fr-FR"/>
              </w:rPr>
            </w:pPr>
          </w:p>
        </w:tc>
        <w:tc>
          <w:tcPr>
            <w:tcW w:w="2410" w:type="dxa"/>
            <w:vAlign w:val="center"/>
          </w:tcPr>
          <w:p w:rsidR="00792E3F" w:rsidRPr="00006205" w:rsidRDefault="00792E3F" w:rsidP="007E52F1">
            <w:pPr>
              <w:ind w:firstLine="0"/>
              <w:rPr>
                <w:i/>
                <w:iCs/>
                <w:lang w:val="fr-FR"/>
              </w:rPr>
            </w:pPr>
            <w:r w:rsidRPr="00006205">
              <w:rPr>
                <w:sz w:val="22"/>
                <w:lang w:val="fr-FR"/>
              </w:rPr>
              <w:t>Helminthosporiose</w:t>
            </w:r>
          </w:p>
        </w:tc>
        <w:tc>
          <w:tcPr>
            <w:tcW w:w="9148" w:type="dxa"/>
            <w:vAlign w:val="center"/>
          </w:tcPr>
          <w:p w:rsidR="00792E3F" w:rsidRPr="00006205" w:rsidRDefault="00792E3F" w:rsidP="007E52F1">
            <w:pPr>
              <w:ind w:firstLine="0"/>
              <w:rPr>
                <w:lang w:val="fr-FR"/>
              </w:rPr>
            </w:pPr>
            <w:r w:rsidRPr="00006205">
              <w:rPr>
                <w:i/>
                <w:iCs/>
                <w:sz w:val="22"/>
                <w:lang w:val="fr-FR"/>
              </w:rPr>
              <w:t>Dreshlera oryzea Subrm</w:t>
            </w:r>
            <w:r w:rsidRPr="00006205">
              <w:rPr>
                <w:sz w:val="22"/>
                <w:lang w:val="fr-FR"/>
              </w:rPr>
              <w:t xml:space="preserve">. Et Jain, </w:t>
            </w:r>
            <w:r w:rsidRPr="00006205">
              <w:rPr>
                <w:i/>
                <w:iCs/>
                <w:sz w:val="22"/>
                <w:lang w:val="fr-FR"/>
              </w:rPr>
              <w:t xml:space="preserve">Helminthosporium oryzea </w:t>
            </w:r>
            <w:r w:rsidRPr="00006205">
              <w:rPr>
                <w:sz w:val="22"/>
                <w:lang w:val="fr-FR"/>
              </w:rPr>
              <w:t xml:space="preserve">Breda de Hann, stade parfait </w:t>
            </w:r>
            <w:r w:rsidRPr="00006205">
              <w:rPr>
                <w:i/>
                <w:iCs/>
                <w:sz w:val="22"/>
                <w:lang w:val="fr-FR"/>
              </w:rPr>
              <w:t xml:space="preserve">Cochliobolus miyabeanus </w:t>
            </w:r>
            <w:r w:rsidRPr="00006205">
              <w:rPr>
                <w:sz w:val="22"/>
                <w:lang w:val="fr-FR"/>
              </w:rPr>
              <w:t>(Ito et Kur) Drech.ex.Dastur.</w:t>
            </w:r>
          </w:p>
        </w:tc>
      </w:tr>
      <w:tr w:rsidR="00792E3F" w:rsidRPr="00006205">
        <w:tc>
          <w:tcPr>
            <w:tcW w:w="2660" w:type="dxa"/>
            <w:vMerge/>
          </w:tcPr>
          <w:p w:rsidR="00926F8B" w:rsidRPr="005250B7" w:rsidRDefault="00926F8B" w:rsidP="00926F8B">
            <w:pPr>
              <w:pStyle w:val="ListParagraph"/>
              <w:ind w:left="0" w:firstLine="0"/>
              <w:rPr>
                <w:rFonts w:ascii="Arial Narrow" w:hAnsi="Arial Narrow" w:cs="Arial"/>
                <w:b/>
                <w:bCs/>
                <w:sz w:val="22"/>
                <w:szCs w:val="26"/>
                <w:lang w:val="fr-FR"/>
              </w:rPr>
            </w:pPr>
          </w:p>
        </w:tc>
        <w:tc>
          <w:tcPr>
            <w:tcW w:w="2410" w:type="dxa"/>
            <w:vAlign w:val="center"/>
          </w:tcPr>
          <w:p w:rsidR="00792E3F" w:rsidRPr="00006205" w:rsidRDefault="00792E3F" w:rsidP="007E52F1">
            <w:pPr>
              <w:ind w:firstLine="0"/>
              <w:rPr>
                <w:i/>
                <w:iCs/>
                <w:lang w:val="fr-FR"/>
              </w:rPr>
            </w:pPr>
            <w:r w:rsidRPr="00006205">
              <w:rPr>
                <w:bCs/>
                <w:sz w:val="22"/>
                <w:lang w:val="fr-FR"/>
              </w:rPr>
              <w:t>Rhynchosporiose</w:t>
            </w:r>
            <w:r w:rsidRPr="00006205">
              <w:rPr>
                <w:bCs/>
                <w:sz w:val="22"/>
                <w:vertAlign w:val="superscript"/>
                <w:lang w:val="fr-FR"/>
              </w:rPr>
              <w:t>1</w:t>
            </w:r>
          </w:p>
        </w:tc>
        <w:tc>
          <w:tcPr>
            <w:tcW w:w="9148" w:type="dxa"/>
            <w:vAlign w:val="center"/>
          </w:tcPr>
          <w:p w:rsidR="00792E3F" w:rsidRPr="00006205" w:rsidRDefault="00792E3F" w:rsidP="007E52F1">
            <w:pPr>
              <w:ind w:firstLine="0"/>
              <w:rPr>
                <w:i/>
                <w:iCs/>
                <w:lang w:val="fr-FR"/>
              </w:rPr>
            </w:pPr>
            <w:r w:rsidRPr="00006205">
              <w:rPr>
                <w:i/>
                <w:iCs/>
                <w:sz w:val="22"/>
                <w:lang w:val="fr-FR"/>
              </w:rPr>
              <w:t>Gerlachia oryzea (</w:t>
            </w:r>
            <w:r w:rsidRPr="00006205">
              <w:rPr>
                <w:sz w:val="22"/>
                <w:lang w:val="fr-FR"/>
              </w:rPr>
              <w:t>Yoko</w:t>
            </w:r>
            <w:r w:rsidRPr="00006205">
              <w:rPr>
                <w:i/>
                <w:iCs/>
                <w:sz w:val="22"/>
                <w:lang w:val="fr-FR"/>
              </w:rPr>
              <w:t xml:space="preserve">) </w:t>
            </w:r>
            <w:r w:rsidRPr="00006205">
              <w:rPr>
                <w:sz w:val="22"/>
                <w:lang w:val="fr-FR"/>
              </w:rPr>
              <w:t xml:space="preserve">W.Gams et Muller, stade parfait </w:t>
            </w:r>
            <w:r w:rsidRPr="00006205">
              <w:rPr>
                <w:i/>
                <w:iCs/>
                <w:sz w:val="22"/>
                <w:lang w:val="fr-FR"/>
              </w:rPr>
              <w:t xml:space="preserve">Monographella albescens </w:t>
            </w:r>
            <w:r w:rsidRPr="00006205">
              <w:rPr>
                <w:sz w:val="22"/>
                <w:lang w:val="fr-FR"/>
              </w:rPr>
              <w:t>(Thum). Parkinson Svanesan et Booth</w:t>
            </w:r>
          </w:p>
        </w:tc>
      </w:tr>
      <w:tr w:rsidR="00792E3F" w:rsidRPr="00006205">
        <w:tc>
          <w:tcPr>
            <w:tcW w:w="5070" w:type="dxa"/>
            <w:gridSpan w:val="2"/>
            <w:vAlign w:val="center"/>
          </w:tcPr>
          <w:p w:rsidR="00926F8B" w:rsidRPr="005250B7" w:rsidRDefault="00792E3F" w:rsidP="00926F8B">
            <w:pPr>
              <w:pStyle w:val="ListParagraph"/>
              <w:ind w:left="0" w:firstLine="0"/>
              <w:rPr>
                <w:rFonts w:ascii="Arial Narrow" w:hAnsi="Arial Narrow"/>
                <w:bCs/>
                <w:sz w:val="22"/>
                <w:lang w:val="fr-FR"/>
              </w:rPr>
            </w:pPr>
            <w:r w:rsidRPr="005250B7">
              <w:rPr>
                <w:rFonts w:ascii="Arial Narrow" w:hAnsi="Arial Narrow"/>
                <w:bCs/>
                <w:i/>
                <w:iCs/>
                <w:sz w:val="22"/>
                <w:lang w:val="fr-FR"/>
              </w:rPr>
              <w:t xml:space="preserve">Hirschmanniella spp. (Tylenchida) </w:t>
            </w:r>
            <w:r w:rsidRPr="005250B7">
              <w:rPr>
                <w:rFonts w:ascii="Arial Narrow" w:hAnsi="Arial Narrow"/>
                <w:bCs/>
                <w:sz w:val="22"/>
                <w:lang w:val="fr-FR"/>
              </w:rPr>
              <w:t>du Riz</w:t>
            </w:r>
          </w:p>
        </w:tc>
        <w:tc>
          <w:tcPr>
            <w:tcW w:w="9148" w:type="dxa"/>
            <w:vAlign w:val="center"/>
          </w:tcPr>
          <w:p w:rsidR="00792E3F" w:rsidRPr="004F04A2" w:rsidRDefault="00C94698" w:rsidP="007E52F1">
            <w:pPr>
              <w:ind w:firstLine="0"/>
            </w:pPr>
            <w:r w:rsidRPr="004F04A2">
              <w:rPr>
                <w:i/>
                <w:iCs/>
                <w:sz w:val="22"/>
              </w:rPr>
              <w:t xml:space="preserve">Hirschmanniella spinicaudata </w:t>
            </w:r>
            <w:r w:rsidRPr="004F04A2">
              <w:rPr>
                <w:sz w:val="22"/>
              </w:rPr>
              <w:t xml:space="preserve">(Schuurmans Stekhoven, 1944) Luc and Goodey, 1963 et </w:t>
            </w:r>
            <w:r w:rsidRPr="004F04A2">
              <w:rPr>
                <w:i/>
                <w:iCs/>
                <w:sz w:val="22"/>
              </w:rPr>
              <w:t xml:space="preserve">Hirschmanniella oryzae </w:t>
            </w:r>
            <w:r w:rsidRPr="004F04A2">
              <w:rPr>
                <w:sz w:val="22"/>
              </w:rPr>
              <w:t>(Van Breda de Haan, 1902) Luc and Goodey, 1963.</w:t>
            </w:r>
          </w:p>
        </w:tc>
      </w:tr>
      <w:tr w:rsidR="00792E3F" w:rsidRPr="00006205">
        <w:tc>
          <w:tcPr>
            <w:tcW w:w="5070" w:type="dxa"/>
            <w:gridSpan w:val="2"/>
            <w:vAlign w:val="center"/>
          </w:tcPr>
          <w:p w:rsidR="00926F8B" w:rsidRPr="005250B7" w:rsidRDefault="00792E3F" w:rsidP="00926F8B">
            <w:pPr>
              <w:pStyle w:val="ListParagraph"/>
              <w:ind w:left="0" w:firstLine="0"/>
              <w:rPr>
                <w:rFonts w:ascii="Arial Narrow" w:hAnsi="Arial Narrow"/>
                <w:bCs/>
                <w:sz w:val="22"/>
                <w:lang w:val="fr-FR"/>
              </w:rPr>
            </w:pPr>
            <w:r w:rsidRPr="005250B7">
              <w:rPr>
                <w:rFonts w:ascii="Arial Narrow" w:hAnsi="Arial Narrow"/>
                <w:bCs/>
                <w:sz w:val="22"/>
                <w:lang w:val="fr-FR"/>
              </w:rPr>
              <w:t>La pyriculariose du riz</w:t>
            </w:r>
          </w:p>
        </w:tc>
        <w:tc>
          <w:tcPr>
            <w:tcW w:w="9148" w:type="dxa"/>
            <w:vAlign w:val="center"/>
          </w:tcPr>
          <w:p w:rsidR="00792E3F" w:rsidRPr="004F04A2" w:rsidRDefault="00792E3F" w:rsidP="007E52F1">
            <w:pPr>
              <w:ind w:firstLine="0"/>
            </w:pPr>
            <w:r w:rsidRPr="004F04A2">
              <w:rPr>
                <w:i/>
                <w:iCs/>
                <w:sz w:val="22"/>
              </w:rPr>
              <w:t xml:space="preserve">Pyricularia grisea </w:t>
            </w:r>
            <w:r w:rsidRPr="004F04A2">
              <w:rPr>
                <w:sz w:val="22"/>
              </w:rPr>
              <w:t xml:space="preserve">Syn. </w:t>
            </w:r>
            <w:r w:rsidRPr="004F04A2">
              <w:rPr>
                <w:i/>
                <w:iCs/>
                <w:sz w:val="22"/>
              </w:rPr>
              <w:t>Pyricularia oryzea</w:t>
            </w:r>
          </w:p>
        </w:tc>
      </w:tr>
      <w:tr w:rsidR="00792E3F" w:rsidRPr="00006205">
        <w:tc>
          <w:tcPr>
            <w:tcW w:w="5070" w:type="dxa"/>
            <w:gridSpan w:val="2"/>
            <w:vAlign w:val="center"/>
          </w:tcPr>
          <w:p w:rsidR="00792E3F" w:rsidRPr="00006205" w:rsidRDefault="00C94698" w:rsidP="007E52F1">
            <w:pPr>
              <w:pStyle w:val="Heading3"/>
              <w:rPr>
                <w:b w:val="0"/>
                <w:sz w:val="22"/>
                <w:szCs w:val="24"/>
              </w:rPr>
            </w:pPr>
            <w:bookmarkStart w:id="459" w:name="_Toc283269431"/>
            <w:bookmarkStart w:id="460" w:name="_Toc283352220"/>
            <w:bookmarkStart w:id="461" w:name="_Toc283547420"/>
            <w:bookmarkStart w:id="462" w:name="_Toc284184065"/>
            <w:bookmarkStart w:id="463" w:name="_Toc284397444"/>
            <w:bookmarkStart w:id="464" w:name="_Toc284400622"/>
            <w:bookmarkStart w:id="465" w:name="_Toc295903005"/>
            <w:bookmarkStart w:id="466" w:name="_Toc377745891"/>
            <w:bookmarkStart w:id="467" w:name="_Toc380136336"/>
            <w:bookmarkStart w:id="468" w:name="_Toc380136656"/>
            <w:bookmarkStart w:id="469" w:name="_Toc380230486"/>
            <w:bookmarkStart w:id="470" w:name="_Toc381371828"/>
            <w:r w:rsidRPr="00006205">
              <w:rPr>
                <w:rFonts w:eastAsia="Calibri"/>
                <w:b w:val="0"/>
                <w:sz w:val="22"/>
                <w:szCs w:val="24"/>
              </w:rPr>
              <w:t>La fusariose sur riz pluvial</w:t>
            </w:r>
            <w:bookmarkEnd w:id="459"/>
            <w:bookmarkEnd w:id="460"/>
            <w:bookmarkEnd w:id="461"/>
            <w:bookmarkEnd w:id="462"/>
            <w:bookmarkEnd w:id="463"/>
            <w:bookmarkEnd w:id="464"/>
            <w:bookmarkEnd w:id="465"/>
            <w:bookmarkEnd w:id="466"/>
            <w:bookmarkEnd w:id="467"/>
            <w:bookmarkEnd w:id="468"/>
            <w:bookmarkEnd w:id="469"/>
            <w:bookmarkEnd w:id="470"/>
          </w:p>
        </w:tc>
        <w:tc>
          <w:tcPr>
            <w:tcW w:w="9148" w:type="dxa"/>
            <w:vAlign w:val="center"/>
          </w:tcPr>
          <w:p w:rsidR="00792E3F" w:rsidRPr="00006205" w:rsidRDefault="00792E3F" w:rsidP="007E52F1">
            <w:pPr>
              <w:ind w:firstLine="0"/>
              <w:jc w:val="center"/>
              <w:rPr>
                <w:i/>
                <w:iCs/>
                <w:lang w:val="fr-FR"/>
              </w:rPr>
            </w:pPr>
            <w:r w:rsidRPr="00006205">
              <w:rPr>
                <w:i/>
                <w:iCs/>
                <w:sz w:val="22"/>
                <w:lang w:val="fr-FR"/>
              </w:rPr>
              <w:t>-</w:t>
            </w:r>
          </w:p>
        </w:tc>
      </w:tr>
      <w:tr w:rsidR="004C5CEE" w:rsidRPr="003132C1">
        <w:tc>
          <w:tcPr>
            <w:tcW w:w="5070" w:type="dxa"/>
            <w:gridSpan w:val="2"/>
            <w:vAlign w:val="center"/>
          </w:tcPr>
          <w:p w:rsidR="004C5CEE" w:rsidRPr="00006205" w:rsidRDefault="004C5CEE" w:rsidP="007E52F1">
            <w:pPr>
              <w:pStyle w:val="Heading3"/>
              <w:rPr>
                <w:rFonts w:eastAsia="Calibri"/>
                <w:b w:val="0"/>
                <w:sz w:val="22"/>
                <w:szCs w:val="24"/>
              </w:rPr>
            </w:pPr>
            <w:bookmarkStart w:id="471" w:name="_Toc283352221"/>
            <w:bookmarkStart w:id="472" w:name="_Toc283547421"/>
            <w:bookmarkStart w:id="473" w:name="_Toc284184066"/>
            <w:bookmarkStart w:id="474" w:name="_Toc284397445"/>
            <w:bookmarkStart w:id="475" w:name="_Toc284400623"/>
            <w:bookmarkStart w:id="476" w:name="_Toc295903006"/>
            <w:bookmarkStart w:id="477" w:name="_Toc377745892"/>
            <w:bookmarkStart w:id="478" w:name="_Toc380136337"/>
            <w:bookmarkStart w:id="479" w:name="_Toc380136657"/>
            <w:bookmarkStart w:id="480" w:name="_Toc380230487"/>
            <w:bookmarkStart w:id="481" w:name="_Toc381371829"/>
            <w:r w:rsidRPr="00006205">
              <w:rPr>
                <w:b w:val="0"/>
              </w:rPr>
              <w:t>Le virus de la panachure jaune du riz (en anglais rice yellow mottle virus)</w:t>
            </w:r>
            <w:bookmarkEnd w:id="471"/>
            <w:bookmarkEnd w:id="472"/>
            <w:bookmarkEnd w:id="473"/>
            <w:bookmarkEnd w:id="474"/>
            <w:bookmarkEnd w:id="475"/>
            <w:bookmarkEnd w:id="476"/>
            <w:bookmarkEnd w:id="477"/>
            <w:bookmarkEnd w:id="478"/>
            <w:bookmarkEnd w:id="479"/>
            <w:bookmarkEnd w:id="480"/>
            <w:bookmarkEnd w:id="481"/>
          </w:p>
        </w:tc>
        <w:tc>
          <w:tcPr>
            <w:tcW w:w="9148" w:type="dxa"/>
            <w:vAlign w:val="center"/>
          </w:tcPr>
          <w:p w:rsidR="004C5CEE" w:rsidRPr="00006205" w:rsidRDefault="004C5CEE" w:rsidP="007E52F1">
            <w:pPr>
              <w:ind w:firstLine="0"/>
              <w:jc w:val="center"/>
              <w:rPr>
                <w:i/>
                <w:iCs/>
                <w:sz w:val="22"/>
                <w:lang w:val="fr-FR"/>
              </w:rPr>
            </w:pPr>
          </w:p>
        </w:tc>
      </w:tr>
    </w:tbl>
    <w:p w:rsidR="00792E3F" w:rsidRPr="00006205" w:rsidRDefault="00792E3F" w:rsidP="000D0E0E">
      <w:pPr>
        <w:pStyle w:val="Heading3"/>
        <w:rPr>
          <w:b w:val="0"/>
          <w:szCs w:val="24"/>
        </w:rPr>
      </w:pPr>
      <w:bookmarkStart w:id="482" w:name="_Toc283269432"/>
      <w:bookmarkStart w:id="483" w:name="_Toc283352222"/>
      <w:bookmarkStart w:id="484" w:name="_Toc283547422"/>
      <w:bookmarkStart w:id="485" w:name="_Toc284184067"/>
      <w:bookmarkStart w:id="486" w:name="_Toc284397446"/>
      <w:bookmarkStart w:id="487" w:name="_Toc284400624"/>
      <w:bookmarkStart w:id="488" w:name="_Toc295903007"/>
      <w:bookmarkStart w:id="489" w:name="_Toc377745893"/>
      <w:bookmarkStart w:id="490" w:name="_Toc380136338"/>
      <w:bookmarkStart w:id="491" w:name="_Toc380136658"/>
      <w:bookmarkStart w:id="492" w:name="_Toc380230488"/>
      <w:bookmarkStart w:id="493" w:name="_Toc381371830"/>
      <w:r w:rsidRPr="00006205">
        <w:rPr>
          <w:b w:val="0"/>
          <w:sz w:val="22"/>
          <w:szCs w:val="24"/>
          <w:vertAlign w:val="superscript"/>
        </w:rPr>
        <w:t>1</w:t>
      </w:r>
      <w:r w:rsidRPr="00006205">
        <w:rPr>
          <w:b w:val="0"/>
          <w:sz w:val="22"/>
          <w:szCs w:val="24"/>
        </w:rPr>
        <w:t>aussi bien en semis direct qu’en repiquage</w:t>
      </w:r>
      <w:bookmarkEnd w:id="482"/>
      <w:bookmarkEnd w:id="483"/>
      <w:bookmarkEnd w:id="484"/>
      <w:bookmarkEnd w:id="485"/>
      <w:bookmarkEnd w:id="486"/>
      <w:bookmarkEnd w:id="487"/>
      <w:bookmarkEnd w:id="488"/>
      <w:bookmarkEnd w:id="489"/>
      <w:bookmarkEnd w:id="490"/>
      <w:bookmarkEnd w:id="491"/>
      <w:bookmarkEnd w:id="492"/>
      <w:bookmarkEnd w:id="493"/>
    </w:p>
    <w:p w:rsidR="00792E3F" w:rsidRPr="00006205" w:rsidRDefault="00792E3F" w:rsidP="000D0E0E">
      <w:pPr>
        <w:spacing w:after="200"/>
        <w:rPr>
          <w:rFonts w:cs="Arial"/>
          <w:b/>
          <w:bCs/>
          <w:lang w:val="fr-FR"/>
        </w:rPr>
      </w:pPr>
    </w:p>
    <w:p w:rsidR="00001A07" w:rsidRPr="00006205" w:rsidRDefault="00001A07" w:rsidP="000D0E0E">
      <w:pPr>
        <w:spacing w:after="200"/>
        <w:rPr>
          <w:rFonts w:cs="Arial"/>
          <w:b/>
          <w:bCs/>
          <w:lang w:val="fr-FR"/>
        </w:rPr>
      </w:pPr>
    </w:p>
    <w:p w:rsidR="00001A07" w:rsidRPr="00006205" w:rsidRDefault="00001A07" w:rsidP="000D0E0E">
      <w:pPr>
        <w:spacing w:after="200"/>
        <w:rPr>
          <w:rFonts w:cs="Arial"/>
          <w:b/>
          <w:bCs/>
          <w:lang w:val="fr-FR"/>
        </w:rPr>
      </w:pPr>
    </w:p>
    <w:p w:rsidR="00001A07" w:rsidRPr="00006205" w:rsidRDefault="00001A07" w:rsidP="000D0E0E">
      <w:pPr>
        <w:spacing w:after="200"/>
        <w:rPr>
          <w:rFonts w:cs="Arial"/>
          <w:b/>
          <w:bCs/>
          <w:lang w:val="fr-FR"/>
        </w:rPr>
      </w:pPr>
    </w:p>
    <w:p w:rsidR="00001A07" w:rsidRPr="00006205" w:rsidRDefault="00001A07" w:rsidP="000D0E0E">
      <w:pPr>
        <w:spacing w:after="200"/>
        <w:rPr>
          <w:rFonts w:cs="Arial"/>
          <w:b/>
          <w:bCs/>
          <w:lang w:val="fr-FR"/>
        </w:rPr>
      </w:pPr>
    </w:p>
    <w:p w:rsidR="00926F8B" w:rsidRPr="00006205" w:rsidRDefault="00001A07" w:rsidP="00926F8B">
      <w:pPr>
        <w:rPr>
          <w:b/>
          <w:lang w:val="fr-FR"/>
        </w:rPr>
      </w:pPr>
      <w:r w:rsidRPr="00006205">
        <w:rPr>
          <w:b/>
          <w:lang w:val="fr-FR"/>
        </w:rPr>
        <w:lastRenderedPageBreak/>
        <w:t xml:space="preserve">Déprédateurs du manguier </w:t>
      </w:r>
    </w:p>
    <w:p w:rsidR="00001A07" w:rsidRPr="00006205" w:rsidRDefault="00001A07" w:rsidP="00E8141D">
      <w:pPr>
        <w:spacing w:after="120"/>
        <w:ind w:left="720"/>
        <w:jc w:val="center"/>
        <w:rPr>
          <w:lang w:val="fr-FR"/>
        </w:rPr>
      </w:pPr>
      <w:r w:rsidRPr="00006205">
        <w:rPr>
          <w:lang w:val="fr-FR"/>
        </w:rPr>
        <w:t>Tableau </w:t>
      </w:r>
      <w:r w:rsidR="0059180E" w:rsidRPr="00006205">
        <w:rPr>
          <w:lang w:val="fr-FR"/>
        </w:rPr>
        <w:t>V</w:t>
      </w:r>
      <w:r w:rsidRPr="00006205">
        <w:rPr>
          <w:lang w:val="fr-FR"/>
        </w:rPr>
        <w:t xml:space="preserve"> : Liste des déprédateurs du manguier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946"/>
      </w:tblGrid>
      <w:tr w:rsidR="00001A07" w:rsidRPr="00006205" w:rsidTr="00E8141D">
        <w:trPr>
          <w:trHeight w:val="324"/>
          <w:jc w:val="center"/>
        </w:trPr>
        <w:tc>
          <w:tcPr>
            <w:tcW w:w="3227" w:type="dxa"/>
          </w:tcPr>
          <w:p w:rsidR="00001A07" w:rsidRPr="00006205" w:rsidRDefault="00001A07" w:rsidP="00E8141D">
            <w:pPr>
              <w:pStyle w:val="Heading3"/>
              <w:jc w:val="center"/>
              <w:rPr>
                <w:sz w:val="22"/>
                <w:szCs w:val="24"/>
              </w:rPr>
            </w:pPr>
            <w:bookmarkStart w:id="494" w:name="_Toc295903008"/>
            <w:bookmarkStart w:id="495" w:name="_Toc377745894"/>
            <w:bookmarkStart w:id="496" w:name="_Toc380136339"/>
            <w:bookmarkStart w:id="497" w:name="_Toc380136659"/>
            <w:bookmarkStart w:id="498" w:name="_Toc380230489"/>
            <w:bookmarkStart w:id="499" w:name="_Toc381371831"/>
            <w:r w:rsidRPr="00006205">
              <w:rPr>
                <w:sz w:val="22"/>
                <w:szCs w:val="24"/>
              </w:rPr>
              <w:t>Groupe de déprédateurs</w:t>
            </w:r>
            <w:bookmarkEnd w:id="494"/>
            <w:bookmarkEnd w:id="495"/>
            <w:bookmarkEnd w:id="496"/>
            <w:bookmarkEnd w:id="497"/>
            <w:bookmarkEnd w:id="498"/>
            <w:bookmarkEnd w:id="499"/>
          </w:p>
        </w:tc>
        <w:tc>
          <w:tcPr>
            <w:tcW w:w="6946" w:type="dxa"/>
          </w:tcPr>
          <w:p w:rsidR="00001A07" w:rsidRPr="00006205" w:rsidRDefault="00001A07" w:rsidP="00E8141D">
            <w:pPr>
              <w:pStyle w:val="Heading3"/>
              <w:jc w:val="center"/>
              <w:rPr>
                <w:sz w:val="22"/>
                <w:szCs w:val="24"/>
              </w:rPr>
            </w:pPr>
            <w:bookmarkStart w:id="500" w:name="_Toc295903009"/>
            <w:bookmarkStart w:id="501" w:name="_Toc377745895"/>
            <w:bookmarkStart w:id="502" w:name="_Toc380136340"/>
            <w:bookmarkStart w:id="503" w:name="_Toc380136660"/>
            <w:bookmarkStart w:id="504" w:name="_Toc380230490"/>
            <w:bookmarkStart w:id="505" w:name="_Toc381371832"/>
            <w:r w:rsidRPr="00006205">
              <w:rPr>
                <w:color w:val="000000"/>
                <w:sz w:val="22"/>
              </w:rPr>
              <w:t>Insectes concernés</w:t>
            </w:r>
            <w:bookmarkEnd w:id="500"/>
            <w:bookmarkEnd w:id="501"/>
            <w:bookmarkEnd w:id="502"/>
            <w:bookmarkEnd w:id="503"/>
            <w:bookmarkEnd w:id="504"/>
            <w:bookmarkEnd w:id="505"/>
          </w:p>
        </w:tc>
      </w:tr>
      <w:tr w:rsidR="00001A07" w:rsidRPr="00006205" w:rsidTr="00E8141D">
        <w:trPr>
          <w:jc w:val="center"/>
        </w:trPr>
        <w:tc>
          <w:tcPr>
            <w:tcW w:w="3227" w:type="dxa"/>
            <w:vAlign w:val="center"/>
          </w:tcPr>
          <w:p w:rsidR="00926F8B" w:rsidRPr="005250B7" w:rsidRDefault="00001A07" w:rsidP="00926F8B">
            <w:pPr>
              <w:pStyle w:val="ListParagraph"/>
              <w:ind w:left="0" w:firstLine="0"/>
              <w:jc w:val="center"/>
              <w:rPr>
                <w:rFonts w:ascii="Arial Narrow" w:hAnsi="Arial Narrow"/>
                <w:bCs/>
                <w:sz w:val="22"/>
                <w:szCs w:val="22"/>
                <w:lang w:val="fr-FR"/>
              </w:rPr>
            </w:pPr>
            <w:r w:rsidRPr="005250B7">
              <w:rPr>
                <w:rFonts w:ascii="Arial Narrow" w:hAnsi="Arial Narrow"/>
                <w:bCs/>
                <w:sz w:val="22"/>
                <w:szCs w:val="22"/>
                <w:lang w:val="fr-FR"/>
              </w:rPr>
              <w:t>Les mouches des fruits</w:t>
            </w:r>
          </w:p>
        </w:tc>
        <w:tc>
          <w:tcPr>
            <w:tcW w:w="6946" w:type="dxa"/>
            <w:vAlign w:val="center"/>
          </w:tcPr>
          <w:p w:rsidR="00001A07" w:rsidRPr="00006205" w:rsidRDefault="00001A07" w:rsidP="007E52F1">
            <w:pPr>
              <w:ind w:firstLine="0"/>
              <w:jc w:val="center"/>
              <w:rPr>
                <w:b/>
                <w:bCs/>
                <w:sz w:val="22"/>
                <w:szCs w:val="22"/>
                <w:lang w:val="fr-FR"/>
              </w:rPr>
            </w:pPr>
            <w:r w:rsidRPr="00006205">
              <w:rPr>
                <w:bCs/>
                <w:i/>
                <w:iCs/>
                <w:lang w:val="fr-FR"/>
              </w:rPr>
              <w:t xml:space="preserve">Bactrocera invadens, Bactrocera cucurbitae, Bactrocera sp, Ceratitis sp, Ceratitis </w:t>
            </w:r>
            <w:r w:rsidRPr="00006205">
              <w:rPr>
                <w:i/>
                <w:iCs/>
                <w:lang w:val="fr-FR"/>
              </w:rPr>
              <w:t xml:space="preserve">cosyra,  C. fasciventris, C. quinaria, </w:t>
            </w:r>
            <w:r w:rsidRPr="00006205">
              <w:rPr>
                <w:color w:val="000000"/>
                <w:sz w:val="22"/>
                <w:szCs w:val="22"/>
                <w:lang w:val="fr-FR"/>
              </w:rPr>
              <w:t xml:space="preserve">and </w:t>
            </w:r>
            <w:r w:rsidRPr="00006205">
              <w:rPr>
                <w:i/>
                <w:iCs/>
                <w:color w:val="000000"/>
                <w:sz w:val="22"/>
                <w:szCs w:val="22"/>
                <w:lang w:val="fr-FR"/>
              </w:rPr>
              <w:t>C. ditissima</w:t>
            </w:r>
          </w:p>
        </w:tc>
      </w:tr>
      <w:tr w:rsidR="00001A07" w:rsidRPr="003132C1" w:rsidTr="00E8141D">
        <w:trPr>
          <w:jc w:val="center"/>
        </w:trPr>
        <w:tc>
          <w:tcPr>
            <w:tcW w:w="3227" w:type="dxa"/>
            <w:vAlign w:val="center"/>
          </w:tcPr>
          <w:p w:rsidR="00926F8B" w:rsidRPr="005250B7" w:rsidRDefault="00001A07" w:rsidP="00926F8B">
            <w:pPr>
              <w:pStyle w:val="ListParagraph"/>
              <w:ind w:left="0" w:firstLine="0"/>
              <w:jc w:val="center"/>
              <w:rPr>
                <w:rFonts w:ascii="Arial Narrow" w:hAnsi="Arial Narrow"/>
                <w:bCs/>
                <w:sz w:val="22"/>
                <w:szCs w:val="22"/>
                <w:lang w:val="fr-FR"/>
              </w:rPr>
            </w:pPr>
            <w:r w:rsidRPr="005250B7">
              <w:rPr>
                <w:rFonts w:ascii="Arial Narrow" w:hAnsi="Arial Narrow"/>
                <w:bCs/>
                <w:sz w:val="22"/>
                <w:szCs w:val="22"/>
                <w:lang w:val="fr-FR"/>
              </w:rPr>
              <w:t>Les cochenilles</w:t>
            </w:r>
          </w:p>
        </w:tc>
        <w:tc>
          <w:tcPr>
            <w:tcW w:w="6946" w:type="dxa"/>
            <w:vAlign w:val="center"/>
          </w:tcPr>
          <w:p w:rsidR="00001A07" w:rsidRPr="00006205" w:rsidRDefault="00001A07" w:rsidP="007E52F1">
            <w:pPr>
              <w:ind w:firstLine="0"/>
              <w:jc w:val="center"/>
              <w:rPr>
                <w:i/>
                <w:iCs/>
                <w:lang w:val="fr-FR"/>
              </w:rPr>
            </w:pPr>
            <w:r w:rsidRPr="00006205">
              <w:rPr>
                <w:lang w:val="fr-FR"/>
              </w:rPr>
              <w:t xml:space="preserve">Les cochenilles a carapace cireuse : </w:t>
            </w:r>
            <w:r w:rsidRPr="00006205">
              <w:rPr>
                <w:i/>
                <w:iCs/>
                <w:lang w:val="fr-FR"/>
              </w:rPr>
              <w:t>Coccus mangiferae; Aulacapsis  tubercularis ; Pseudaonidia tribitiformis ; Ceroplastes Spp</w:t>
            </w:r>
          </w:p>
          <w:p w:rsidR="00001A07" w:rsidRPr="00006205" w:rsidRDefault="00001A07" w:rsidP="007E52F1">
            <w:pPr>
              <w:ind w:firstLine="0"/>
              <w:jc w:val="center"/>
              <w:rPr>
                <w:lang w:val="fr-FR"/>
              </w:rPr>
            </w:pPr>
            <w:r w:rsidRPr="00006205">
              <w:rPr>
                <w:lang w:val="fr-FR"/>
              </w:rPr>
              <w:t xml:space="preserve">Les cochenilles a corps mou et velu : </w:t>
            </w:r>
            <w:r w:rsidRPr="00006205">
              <w:rPr>
                <w:i/>
                <w:iCs/>
                <w:lang w:val="fr-FR"/>
              </w:rPr>
              <w:t>Icerya seychellarum; Rastrococcus invadens</w:t>
            </w:r>
          </w:p>
        </w:tc>
      </w:tr>
      <w:tr w:rsidR="00001A07" w:rsidRPr="00006205" w:rsidTr="00E8141D">
        <w:trPr>
          <w:jc w:val="center"/>
        </w:trPr>
        <w:tc>
          <w:tcPr>
            <w:tcW w:w="3227" w:type="dxa"/>
            <w:vAlign w:val="center"/>
          </w:tcPr>
          <w:p w:rsidR="00001A07" w:rsidRPr="00006205" w:rsidRDefault="00001A07" w:rsidP="007E52F1">
            <w:pPr>
              <w:ind w:firstLine="0"/>
              <w:jc w:val="center"/>
              <w:rPr>
                <w:lang w:val="fr-FR"/>
              </w:rPr>
            </w:pPr>
            <w:r w:rsidRPr="00006205">
              <w:rPr>
                <w:lang w:val="fr-FR"/>
              </w:rPr>
              <w:t>Les punaises</w:t>
            </w:r>
          </w:p>
          <w:p w:rsidR="00926F8B" w:rsidRPr="005250B7" w:rsidRDefault="00926F8B" w:rsidP="00926F8B">
            <w:pPr>
              <w:pStyle w:val="ListParagraph"/>
              <w:ind w:left="0" w:firstLine="0"/>
              <w:jc w:val="center"/>
              <w:rPr>
                <w:rFonts w:ascii="Arial Narrow" w:hAnsi="Arial Narrow"/>
                <w:b/>
                <w:bCs/>
                <w:color w:val="000000"/>
                <w:sz w:val="22"/>
                <w:szCs w:val="22"/>
                <w:lang w:val="fr-FR"/>
              </w:rPr>
            </w:pPr>
          </w:p>
        </w:tc>
        <w:tc>
          <w:tcPr>
            <w:tcW w:w="6946" w:type="dxa"/>
            <w:vAlign w:val="center"/>
          </w:tcPr>
          <w:p w:rsidR="00001A07" w:rsidRPr="00006205" w:rsidRDefault="00001A07" w:rsidP="007E52F1">
            <w:pPr>
              <w:ind w:firstLine="0"/>
              <w:jc w:val="center"/>
              <w:rPr>
                <w:lang w:val="fr-FR"/>
              </w:rPr>
            </w:pPr>
            <w:r w:rsidRPr="00006205">
              <w:rPr>
                <w:i/>
                <w:iCs/>
                <w:lang w:val="fr-FR"/>
              </w:rPr>
              <w:t>Anoplocnemis curvipes</w:t>
            </w:r>
            <w:r w:rsidRPr="00006205">
              <w:rPr>
                <w:lang w:val="fr-FR"/>
              </w:rPr>
              <w:t xml:space="preserve">, </w:t>
            </w:r>
            <w:r w:rsidRPr="00006205">
              <w:rPr>
                <w:i/>
                <w:iCs/>
                <w:lang w:val="fr-FR"/>
              </w:rPr>
              <w:t>Lygus spp</w:t>
            </w:r>
            <w:r w:rsidRPr="00006205">
              <w:rPr>
                <w:lang w:val="fr-FR"/>
              </w:rPr>
              <w:t>.</w:t>
            </w:r>
          </w:p>
        </w:tc>
      </w:tr>
      <w:tr w:rsidR="00001A07" w:rsidRPr="00006205" w:rsidTr="00E8141D">
        <w:trPr>
          <w:jc w:val="center"/>
        </w:trPr>
        <w:tc>
          <w:tcPr>
            <w:tcW w:w="3227" w:type="dxa"/>
            <w:vAlign w:val="center"/>
          </w:tcPr>
          <w:p w:rsidR="00001A07" w:rsidRPr="00006205" w:rsidRDefault="00001A07" w:rsidP="007E52F1">
            <w:pPr>
              <w:ind w:firstLine="0"/>
              <w:jc w:val="center"/>
              <w:rPr>
                <w:lang w:val="fr-FR"/>
              </w:rPr>
            </w:pPr>
            <w:r w:rsidRPr="00006205">
              <w:rPr>
                <w:lang w:val="fr-FR"/>
              </w:rPr>
              <w:t>Les thrips</w:t>
            </w:r>
          </w:p>
        </w:tc>
        <w:tc>
          <w:tcPr>
            <w:tcW w:w="6946" w:type="dxa"/>
            <w:vAlign w:val="center"/>
          </w:tcPr>
          <w:p w:rsidR="00001A07" w:rsidRPr="00006205" w:rsidRDefault="00001A07" w:rsidP="007E52F1">
            <w:pPr>
              <w:ind w:firstLine="0"/>
              <w:jc w:val="center"/>
              <w:rPr>
                <w:lang w:val="fr-FR"/>
              </w:rPr>
            </w:pPr>
            <w:r w:rsidRPr="00006205">
              <w:rPr>
                <w:i/>
                <w:iCs/>
                <w:lang w:val="fr-FR"/>
              </w:rPr>
              <w:t>Scirtothrips aurantii, Selenotrhrips rubrocinctus</w:t>
            </w:r>
          </w:p>
        </w:tc>
      </w:tr>
      <w:tr w:rsidR="00001A07" w:rsidRPr="00006205" w:rsidTr="00E8141D">
        <w:trPr>
          <w:jc w:val="center"/>
        </w:trPr>
        <w:tc>
          <w:tcPr>
            <w:tcW w:w="3227" w:type="dxa"/>
            <w:vAlign w:val="center"/>
          </w:tcPr>
          <w:p w:rsidR="00001A07" w:rsidRPr="00006205" w:rsidRDefault="00001A07" w:rsidP="007E52F1">
            <w:pPr>
              <w:ind w:firstLine="0"/>
              <w:jc w:val="center"/>
              <w:rPr>
                <w:lang w:val="fr-FR"/>
              </w:rPr>
            </w:pPr>
            <w:r w:rsidRPr="00006205">
              <w:rPr>
                <w:lang w:val="fr-FR"/>
              </w:rPr>
              <w:t>Les cécidomyies</w:t>
            </w:r>
          </w:p>
        </w:tc>
        <w:tc>
          <w:tcPr>
            <w:tcW w:w="6946" w:type="dxa"/>
            <w:vAlign w:val="center"/>
          </w:tcPr>
          <w:p w:rsidR="00001A07" w:rsidRPr="00006205" w:rsidRDefault="00684930" w:rsidP="007E52F1">
            <w:pPr>
              <w:ind w:firstLine="0"/>
              <w:jc w:val="center"/>
              <w:rPr>
                <w:i/>
                <w:iCs/>
                <w:lang w:val="fr-FR"/>
              </w:rPr>
            </w:pPr>
            <w:r w:rsidRPr="00006205">
              <w:rPr>
                <w:i/>
                <w:iCs/>
                <w:lang w:val="fr-FR"/>
              </w:rPr>
              <w:t>D</w:t>
            </w:r>
            <w:r w:rsidR="00001A07" w:rsidRPr="00006205">
              <w:rPr>
                <w:i/>
                <w:iCs/>
                <w:lang w:val="fr-FR"/>
              </w:rPr>
              <w:t>iptères</w:t>
            </w:r>
          </w:p>
        </w:tc>
      </w:tr>
      <w:tr w:rsidR="00001A07" w:rsidRPr="003132C1" w:rsidTr="00E8141D">
        <w:trPr>
          <w:jc w:val="center"/>
        </w:trPr>
        <w:tc>
          <w:tcPr>
            <w:tcW w:w="3227" w:type="dxa"/>
            <w:vAlign w:val="center"/>
          </w:tcPr>
          <w:p w:rsidR="00001A07" w:rsidRPr="00006205" w:rsidRDefault="00001A07" w:rsidP="007E52F1">
            <w:pPr>
              <w:ind w:firstLine="0"/>
              <w:jc w:val="center"/>
              <w:rPr>
                <w:lang w:val="fr-FR"/>
              </w:rPr>
            </w:pPr>
            <w:r w:rsidRPr="00006205">
              <w:rPr>
                <w:bCs/>
                <w:lang w:val="fr-FR"/>
              </w:rPr>
              <w:t>Aleurodes</w:t>
            </w:r>
          </w:p>
        </w:tc>
        <w:tc>
          <w:tcPr>
            <w:tcW w:w="6946" w:type="dxa"/>
            <w:vAlign w:val="center"/>
          </w:tcPr>
          <w:p w:rsidR="00001A07" w:rsidRPr="00006205" w:rsidRDefault="00001A07" w:rsidP="007E52F1">
            <w:pPr>
              <w:ind w:firstLine="0"/>
              <w:jc w:val="center"/>
              <w:rPr>
                <w:lang w:val="fr-FR"/>
              </w:rPr>
            </w:pPr>
            <w:r w:rsidRPr="00006205">
              <w:rPr>
                <w:bCs/>
                <w:i/>
                <w:iCs/>
                <w:lang w:val="fr-FR"/>
              </w:rPr>
              <w:t>Aleurothrixus floccosus, Aleurocanthus  woglumi et Dialeurodes spp.</w:t>
            </w:r>
          </w:p>
        </w:tc>
      </w:tr>
      <w:tr w:rsidR="00001A07" w:rsidRPr="00006205" w:rsidTr="00E8141D">
        <w:trPr>
          <w:jc w:val="center"/>
        </w:trPr>
        <w:tc>
          <w:tcPr>
            <w:tcW w:w="3227" w:type="dxa"/>
            <w:vAlign w:val="center"/>
          </w:tcPr>
          <w:p w:rsidR="00001A07" w:rsidRPr="00006205" w:rsidRDefault="00001A07" w:rsidP="007E52F1">
            <w:pPr>
              <w:ind w:firstLine="0"/>
              <w:jc w:val="center"/>
              <w:rPr>
                <w:bCs/>
                <w:lang w:val="fr-FR"/>
              </w:rPr>
            </w:pPr>
            <w:r w:rsidRPr="00006205">
              <w:rPr>
                <w:bCs/>
                <w:lang w:val="fr-FR"/>
              </w:rPr>
              <w:t>les acariens</w:t>
            </w:r>
          </w:p>
        </w:tc>
        <w:tc>
          <w:tcPr>
            <w:tcW w:w="6946" w:type="dxa"/>
            <w:vAlign w:val="center"/>
          </w:tcPr>
          <w:p w:rsidR="00001A07" w:rsidRPr="00006205" w:rsidRDefault="00001A07" w:rsidP="007E52F1">
            <w:pPr>
              <w:ind w:firstLine="0"/>
              <w:jc w:val="center"/>
              <w:rPr>
                <w:lang w:val="fr-FR"/>
              </w:rPr>
            </w:pPr>
            <w:r w:rsidRPr="00006205">
              <w:rPr>
                <w:bCs/>
                <w:i/>
                <w:iCs/>
                <w:lang w:val="fr-FR"/>
              </w:rPr>
              <w:t>Panonychus citri</w:t>
            </w:r>
            <w:r w:rsidRPr="00006205">
              <w:rPr>
                <w:bCs/>
                <w:lang w:val="fr-FR"/>
              </w:rPr>
              <w:t xml:space="preserve">  </w:t>
            </w:r>
            <w:r w:rsidRPr="00006205">
              <w:rPr>
                <w:bCs/>
                <w:i/>
                <w:iCs/>
                <w:lang w:val="fr-FR"/>
              </w:rPr>
              <w:t>Eutetranychus</w:t>
            </w:r>
            <w:r w:rsidRPr="00006205">
              <w:rPr>
                <w:bCs/>
                <w:lang w:val="fr-FR"/>
              </w:rPr>
              <w:t xml:space="preserve"> sp</w:t>
            </w:r>
          </w:p>
        </w:tc>
      </w:tr>
      <w:tr w:rsidR="00001A07" w:rsidRPr="00006205" w:rsidTr="00E8141D">
        <w:trPr>
          <w:jc w:val="center"/>
        </w:trPr>
        <w:tc>
          <w:tcPr>
            <w:tcW w:w="3227" w:type="dxa"/>
            <w:vAlign w:val="center"/>
          </w:tcPr>
          <w:p w:rsidR="00001A07" w:rsidRPr="00006205" w:rsidRDefault="00001A07" w:rsidP="007E52F1">
            <w:pPr>
              <w:ind w:firstLine="0"/>
              <w:jc w:val="center"/>
              <w:rPr>
                <w:lang w:val="fr-FR"/>
              </w:rPr>
            </w:pPr>
            <w:r w:rsidRPr="00006205">
              <w:rPr>
                <w:bCs/>
                <w:lang w:val="fr-FR"/>
              </w:rPr>
              <w:t>Les termites</w:t>
            </w:r>
          </w:p>
        </w:tc>
        <w:tc>
          <w:tcPr>
            <w:tcW w:w="6946" w:type="dxa"/>
            <w:vAlign w:val="center"/>
          </w:tcPr>
          <w:p w:rsidR="00001A07" w:rsidRPr="00006205" w:rsidRDefault="00001A07" w:rsidP="007E52F1">
            <w:pPr>
              <w:ind w:firstLine="0"/>
              <w:jc w:val="center"/>
              <w:rPr>
                <w:bCs/>
                <w:i/>
                <w:iCs/>
                <w:lang w:val="fr-FR"/>
              </w:rPr>
            </w:pPr>
          </w:p>
        </w:tc>
      </w:tr>
      <w:tr w:rsidR="00001A07" w:rsidRPr="00006205" w:rsidTr="00E8141D">
        <w:trPr>
          <w:jc w:val="center"/>
        </w:trPr>
        <w:tc>
          <w:tcPr>
            <w:tcW w:w="3227" w:type="dxa"/>
            <w:vAlign w:val="center"/>
          </w:tcPr>
          <w:p w:rsidR="00001A07" w:rsidRPr="00006205" w:rsidRDefault="00001A07" w:rsidP="007E52F1">
            <w:pPr>
              <w:ind w:firstLine="0"/>
              <w:jc w:val="center"/>
              <w:rPr>
                <w:bCs/>
                <w:lang w:val="fr-FR"/>
              </w:rPr>
            </w:pPr>
            <w:r w:rsidRPr="00006205">
              <w:rPr>
                <w:bCs/>
                <w:lang w:val="fr-FR"/>
              </w:rPr>
              <w:t>Les acridiens</w:t>
            </w:r>
          </w:p>
        </w:tc>
        <w:tc>
          <w:tcPr>
            <w:tcW w:w="6946" w:type="dxa"/>
            <w:vAlign w:val="center"/>
          </w:tcPr>
          <w:p w:rsidR="00001A07" w:rsidRPr="00006205" w:rsidRDefault="00001A07" w:rsidP="007E52F1">
            <w:pPr>
              <w:ind w:firstLine="0"/>
              <w:jc w:val="center"/>
              <w:rPr>
                <w:bCs/>
                <w:i/>
                <w:iCs/>
                <w:lang w:val="fr-FR"/>
              </w:rPr>
            </w:pPr>
          </w:p>
        </w:tc>
      </w:tr>
    </w:tbl>
    <w:p w:rsidR="00001A07" w:rsidRPr="00006205" w:rsidRDefault="00001A07" w:rsidP="00E8141D">
      <w:pPr>
        <w:jc w:val="center"/>
        <w:rPr>
          <w:lang w:val="fr-FR"/>
        </w:rPr>
      </w:pPr>
    </w:p>
    <w:p w:rsidR="00001A07" w:rsidRPr="00006205" w:rsidRDefault="003132C1" w:rsidP="00E8141D">
      <w:pPr>
        <w:widowControl w:val="0"/>
        <w:autoSpaceDE w:val="0"/>
        <w:autoSpaceDN w:val="0"/>
        <w:adjustRightInd w:val="0"/>
        <w:jc w:val="center"/>
        <w:rPr>
          <w:lang w:val="fr-FR" w:eastAsia="fr-FR"/>
        </w:rPr>
      </w:pPr>
      <w:r>
        <w:rPr>
          <w:noProof/>
        </w:rPr>
        <mc:AlternateContent>
          <mc:Choice Requires="wps">
            <w:drawing>
              <wp:anchor distT="0" distB="0" distL="114300" distR="114300" simplePos="0" relativeHeight="251657728" behindDoc="0" locked="0" layoutInCell="1" allowOverlap="1">
                <wp:simplePos x="0" y="0"/>
                <wp:positionH relativeFrom="column">
                  <wp:posOffset>6217920</wp:posOffset>
                </wp:positionH>
                <wp:positionV relativeFrom="paragraph">
                  <wp:posOffset>1219835</wp:posOffset>
                </wp:positionV>
                <wp:extent cx="2073275" cy="493395"/>
                <wp:effectExtent l="0" t="635" r="0" b="12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493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0F7B" w:rsidRPr="007610E0" w:rsidRDefault="007D0F7B" w:rsidP="007610E0">
                            <w:pPr>
                              <w:rPr>
                                <w:lang w:val="fr-FR"/>
                              </w:rPr>
                            </w:pPr>
                            <w:r>
                              <w:rPr>
                                <w:iCs/>
                                <w:lang w:val="fr-FR"/>
                              </w:rPr>
                              <w:t xml:space="preserve">In </w:t>
                            </w:r>
                            <w:r w:rsidRPr="007610E0">
                              <w:rPr>
                                <w:iCs/>
                                <w:lang w:val="fr-FR"/>
                              </w:rPr>
                              <w:t xml:space="preserve">DABIRE A. R. et </w:t>
                            </w:r>
                            <w:proofErr w:type="gramStart"/>
                            <w:r w:rsidRPr="007610E0">
                              <w:rPr>
                                <w:iCs/>
                                <w:lang w:val="fr-FR"/>
                              </w:rPr>
                              <w:t>al.,</w:t>
                            </w:r>
                            <w:proofErr w:type="gramEnd"/>
                            <w:r w:rsidRPr="007610E0">
                              <w:rPr>
                                <w:iCs/>
                                <w:lang w:val="fr-FR"/>
                              </w:rPr>
                              <w:t xml:space="preserve"> 2011</w:t>
                            </w:r>
                          </w:p>
                          <w:p w:rsidR="007D0F7B" w:rsidRPr="007610E0" w:rsidRDefault="007D0F7B" w:rsidP="007610E0">
                            <w:pPr>
                              <w:rPr>
                                <w:lang w:val="fr-FR"/>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9.6pt;margin-top:96.05pt;width:163.25pt;height:38.8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Z+tA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hJGgHfToke0NupN7FNnyDL1OweuhBz+zh2NwdVR1fy/LrxoJuWyo2LBbpeTQMFpBeqG96Z9d&#10;HXG0BVkPH2QFYejWSAe0r1VnawfVQIAObXo6tcamUsJhFMwm0SzGqAQbSSaTJ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" filled="f" stroked="f">
                <v:textbox style="mso-fit-shape-to-text:t">
                  <w:txbxContent>
                    <w:p w:rsidR="007D0F7B" w:rsidRPr="007610E0" w:rsidRDefault="007D0F7B" w:rsidP="007610E0">
                      <w:pPr>
                        <w:rPr>
                          <w:lang w:val="fr-FR"/>
                        </w:rPr>
                      </w:pPr>
                      <w:r>
                        <w:rPr>
                          <w:iCs/>
                          <w:lang w:val="fr-FR"/>
                        </w:rPr>
                        <w:t xml:space="preserve">In </w:t>
                      </w:r>
                      <w:r w:rsidRPr="007610E0">
                        <w:rPr>
                          <w:iCs/>
                          <w:lang w:val="fr-FR"/>
                        </w:rPr>
                        <w:t>DABIRE A. R. et al., 2011</w:t>
                      </w:r>
                    </w:p>
                    <w:p w:rsidR="007D0F7B" w:rsidRPr="007610E0" w:rsidRDefault="007D0F7B" w:rsidP="007610E0">
                      <w:pPr>
                        <w:rPr>
                          <w:lang w:val="fr-FR"/>
                        </w:rPr>
                      </w:pPr>
                    </w:p>
                  </w:txbxContent>
                </v:textbox>
              </v:shape>
            </w:pict>
          </mc:Fallback>
        </mc:AlternateContent>
      </w:r>
      <w:r w:rsidR="00661FB3">
        <w:rPr>
          <w:noProof/>
        </w:rPr>
        <w:drawing>
          <wp:inline distT="0" distB="0" distL="0" distR="0">
            <wp:extent cx="1911985" cy="1842770"/>
            <wp:effectExtent l="1905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srcRect/>
                    <a:stretch>
                      <a:fillRect/>
                    </a:stretch>
                  </pic:blipFill>
                  <pic:spPr bwMode="auto">
                    <a:xfrm>
                      <a:off x="0" y="0"/>
                      <a:ext cx="1911985" cy="1842770"/>
                    </a:xfrm>
                    <a:prstGeom prst="rect">
                      <a:avLst/>
                    </a:prstGeom>
                    <a:noFill/>
                    <a:ln w="9525">
                      <a:noFill/>
                      <a:miter lim="800000"/>
                      <a:headEnd/>
                      <a:tailEnd/>
                    </a:ln>
                  </pic:spPr>
                </pic:pic>
              </a:graphicData>
            </a:graphic>
          </wp:inline>
        </w:drawing>
      </w:r>
      <w:r w:rsidR="00661FB3">
        <w:rPr>
          <w:noProof/>
        </w:rPr>
        <w:drawing>
          <wp:inline distT="0" distB="0" distL="0" distR="0">
            <wp:extent cx="2022475" cy="1842770"/>
            <wp:effectExtent l="1905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2" cstate="print"/>
                    <a:srcRect/>
                    <a:stretch>
                      <a:fillRect/>
                    </a:stretch>
                  </pic:blipFill>
                  <pic:spPr bwMode="auto">
                    <a:xfrm>
                      <a:off x="0" y="0"/>
                      <a:ext cx="2022475" cy="1842770"/>
                    </a:xfrm>
                    <a:prstGeom prst="rect">
                      <a:avLst/>
                    </a:prstGeom>
                    <a:noFill/>
                    <a:ln w="9525">
                      <a:noFill/>
                      <a:miter lim="800000"/>
                      <a:headEnd/>
                      <a:tailEnd/>
                    </a:ln>
                  </pic:spPr>
                </pic:pic>
              </a:graphicData>
            </a:graphic>
          </wp:inline>
        </w:drawing>
      </w:r>
    </w:p>
    <w:p w:rsidR="00926F8B" w:rsidRPr="00006205" w:rsidRDefault="00001A07" w:rsidP="00926F8B">
      <w:pPr>
        <w:rPr>
          <w:b/>
          <w:lang w:val="fr-FR"/>
        </w:rPr>
      </w:pPr>
      <w:r w:rsidRPr="00006205">
        <w:rPr>
          <w:lang w:val="fr-FR"/>
        </w:rPr>
        <w:br w:type="page"/>
      </w:r>
      <w:bookmarkStart w:id="506" w:name="_Toc282853316"/>
      <w:r w:rsidRPr="00006205">
        <w:rPr>
          <w:b/>
          <w:lang w:val="fr-FR"/>
        </w:rPr>
        <w:lastRenderedPageBreak/>
        <w:t xml:space="preserve">Déprédateurs des arbres fruitiers et du </w:t>
      </w:r>
      <w:bookmarkEnd w:id="506"/>
      <w:r w:rsidRPr="00006205">
        <w:rPr>
          <w:b/>
          <w:lang w:val="fr-FR"/>
        </w:rPr>
        <w:t>bananier</w:t>
      </w:r>
    </w:p>
    <w:p w:rsidR="00001A07" w:rsidRPr="00006205" w:rsidRDefault="00001A07" w:rsidP="00001A07">
      <w:pPr>
        <w:spacing w:after="120"/>
        <w:jc w:val="center"/>
        <w:rPr>
          <w:lang w:val="fr-FR"/>
        </w:rPr>
      </w:pPr>
      <w:r w:rsidRPr="00006205">
        <w:rPr>
          <w:lang w:val="fr-FR"/>
        </w:rPr>
        <w:t>Tableau </w:t>
      </w:r>
      <w:r w:rsidR="0059180E" w:rsidRPr="00006205">
        <w:rPr>
          <w:lang w:val="fr-FR"/>
        </w:rPr>
        <w:t>V</w:t>
      </w:r>
      <w:r w:rsidRPr="00006205">
        <w:rPr>
          <w:lang w:val="fr-FR"/>
        </w:rPr>
        <w:t>I : Déprédateurs des arbres fruitiers et du bananier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946"/>
        <w:gridCol w:w="4045"/>
      </w:tblGrid>
      <w:tr w:rsidR="00001A07" w:rsidRPr="00006205" w:rsidTr="00001A07">
        <w:tc>
          <w:tcPr>
            <w:tcW w:w="10173" w:type="dxa"/>
            <w:gridSpan w:val="2"/>
          </w:tcPr>
          <w:p w:rsidR="00001A07" w:rsidRPr="00006205" w:rsidRDefault="00001A07" w:rsidP="00001A07">
            <w:pPr>
              <w:pStyle w:val="Heading3"/>
              <w:jc w:val="center"/>
              <w:rPr>
                <w:sz w:val="22"/>
                <w:szCs w:val="24"/>
              </w:rPr>
            </w:pPr>
            <w:bookmarkStart w:id="507" w:name="_Toc283269439"/>
            <w:bookmarkStart w:id="508" w:name="_Toc283352229"/>
            <w:bookmarkStart w:id="509" w:name="_Toc283547429"/>
            <w:bookmarkStart w:id="510" w:name="_Toc284184074"/>
            <w:bookmarkStart w:id="511" w:name="_Toc284397453"/>
            <w:bookmarkStart w:id="512" w:name="_Toc284400631"/>
            <w:bookmarkStart w:id="513" w:name="_Toc295903010"/>
            <w:bookmarkStart w:id="514" w:name="_Toc377745896"/>
            <w:bookmarkStart w:id="515" w:name="_Toc380136341"/>
            <w:bookmarkStart w:id="516" w:name="_Toc380136661"/>
            <w:bookmarkStart w:id="517" w:name="_Toc380230491"/>
            <w:bookmarkStart w:id="518" w:name="_Toc381371833"/>
            <w:r w:rsidRPr="00006205">
              <w:rPr>
                <w:sz w:val="22"/>
                <w:szCs w:val="24"/>
              </w:rPr>
              <w:t>Groupe de déprédateurs</w:t>
            </w:r>
            <w:bookmarkEnd w:id="507"/>
            <w:bookmarkEnd w:id="508"/>
            <w:bookmarkEnd w:id="509"/>
            <w:bookmarkEnd w:id="510"/>
            <w:bookmarkEnd w:id="511"/>
            <w:bookmarkEnd w:id="512"/>
            <w:bookmarkEnd w:id="513"/>
            <w:bookmarkEnd w:id="514"/>
            <w:bookmarkEnd w:id="515"/>
            <w:bookmarkEnd w:id="516"/>
            <w:bookmarkEnd w:id="517"/>
            <w:bookmarkEnd w:id="518"/>
          </w:p>
        </w:tc>
        <w:tc>
          <w:tcPr>
            <w:tcW w:w="4045" w:type="dxa"/>
          </w:tcPr>
          <w:p w:rsidR="00001A07" w:rsidRPr="00006205" w:rsidRDefault="00001A07" w:rsidP="00001A07">
            <w:pPr>
              <w:pStyle w:val="Heading3"/>
              <w:jc w:val="center"/>
              <w:rPr>
                <w:sz w:val="22"/>
                <w:szCs w:val="24"/>
              </w:rPr>
            </w:pPr>
            <w:bookmarkStart w:id="519" w:name="_Toc283269440"/>
            <w:bookmarkStart w:id="520" w:name="_Toc283352230"/>
            <w:bookmarkStart w:id="521" w:name="_Toc283547430"/>
            <w:bookmarkStart w:id="522" w:name="_Toc284184075"/>
            <w:bookmarkStart w:id="523" w:name="_Toc284397454"/>
            <w:bookmarkStart w:id="524" w:name="_Toc284400632"/>
            <w:bookmarkStart w:id="525" w:name="_Toc295903011"/>
            <w:bookmarkStart w:id="526" w:name="_Toc377745897"/>
            <w:bookmarkStart w:id="527" w:name="_Toc380136342"/>
            <w:bookmarkStart w:id="528" w:name="_Toc380136662"/>
            <w:bookmarkStart w:id="529" w:name="_Toc380230492"/>
            <w:bookmarkStart w:id="530" w:name="_Toc381371834"/>
            <w:r w:rsidRPr="00006205">
              <w:rPr>
                <w:sz w:val="22"/>
                <w:szCs w:val="24"/>
              </w:rPr>
              <w:t>Cultures concernées</w:t>
            </w:r>
            <w:bookmarkEnd w:id="519"/>
            <w:bookmarkEnd w:id="520"/>
            <w:bookmarkEnd w:id="521"/>
            <w:bookmarkEnd w:id="522"/>
            <w:bookmarkEnd w:id="523"/>
            <w:bookmarkEnd w:id="524"/>
            <w:bookmarkEnd w:id="525"/>
            <w:bookmarkEnd w:id="526"/>
            <w:bookmarkEnd w:id="527"/>
            <w:bookmarkEnd w:id="528"/>
            <w:bookmarkEnd w:id="529"/>
            <w:bookmarkEnd w:id="530"/>
          </w:p>
        </w:tc>
      </w:tr>
      <w:tr w:rsidR="00001A07" w:rsidRPr="00006205" w:rsidTr="00001A07">
        <w:tc>
          <w:tcPr>
            <w:tcW w:w="3227" w:type="dxa"/>
            <w:vAlign w:val="center"/>
          </w:tcPr>
          <w:p w:rsidR="00926F8B" w:rsidRPr="005250B7" w:rsidRDefault="00001A07"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mouches des fruits sur les arbres fruitiers</w:t>
            </w:r>
          </w:p>
        </w:tc>
        <w:tc>
          <w:tcPr>
            <w:tcW w:w="6946" w:type="dxa"/>
            <w:vAlign w:val="center"/>
          </w:tcPr>
          <w:p w:rsidR="00926F8B" w:rsidRPr="005250B7" w:rsidRDefault="00001A07" w:rsidP="00926F8B">
            <w:pPr>
              <w:pStyle w:val="ListParagraph"/>
              <w:ind w:left="0" w:firstLine="0"/>
              <w:rPr>
                <w:rFonts w:ascii="Arial Narrow" w:hAnsi="Arial Narrow"/>
                <w:b/>
                <w:bCs/>
                <w:sz w:val="22"/>
                <w:szCs w:val="22"/>
                <w:lang w:val="fr-FR"/>
              </w:rPr>
            </w:pPr>
            <w:r w:rsidRPr="005250B7">
              <w:rPr>
                <w:rFonts w:ascii="Arial Narrow" w:hAnsi="Arial Narrow"/>
                <w:i/>
                <w:iCs/>
                <w:color w:val="000000"/>
                <w:sz w:val="22"/>
                <w:szCs w:val="22"/>
                <w:lang w:val="fr-FR"/>
              </w:rPr>
              <w:t>Ceratitis cosyra</w:t>
            </w:r>
            <w:r w:rsidRPr="005250B7">
              <w:rPr>
                <w:rFonts w:ascii="Arial Narrow" w:hAnsi="Arial Narrow"/>
                <w:color w:val="000000"/>
                <w:sz w:val="22"/>
                <w:szCs w:val="22"/>
                <w:lang w:val="fr-FR"/>
              </w:rPr>
              <w:t xml:space="preserve"> (Walker), </w:t>
            </w:r>
            <w:r w:rsidRPr="005250B7">
              <w:rPr>
                <w:rFonts w:ascii="Arial Narrow" w:hAnsi="Arial Narrow"/>
                <w:i/>
                <w:iCs/>
                <w:color w:val="000000"/>
                <w:sz w:val="22"/>
                <w:szCs w:val="22"/>
                <w:lang w:val="fr-FR"/>
              </w:rPr>
              <w:t>C. quinaria</w:t>
            </w:r>
            <w:r w:rsidRPr="005250B7">
              <w:rPr>
                <w:rFonts w:ascii="Arial Narrow" w:hAnsi="Arial Narrow"/>
                <w:color w:val="000000"/>
                <w:sz w:val="22"/>
                <w:szCs w:val="22"/>
                <w:lang w:val="fr-FR"/>
              </w:rPr>
              <w:t xml:space="preserve"> (Bezzi) and </w:t>
            </w:r>
            <w:r w:rsidRPr="005250B7">
              <w:rPr>
                <w:rFonts w:ascii="Arial Narrow" w:hAnsi="Arial Narrow"/>
                <w:i/>
                <w:iCs/>
                <w:color w:val="000000"/>
                <w:sz w:val="22"/>
                <w:szCs w:val="22"/>
                <w:lang w:val="fr-FR"/>
              </w:rPr>
              <w:t>C. silvestrii</w:t>
            </w:r>
            <w:r w:rsidRPr="005250B7">
              <w:rPr>
                <w:rFonts w:ascii="Arial Narrow" w:hAnsi="Arial Narrow"/>
                <w:color w:val="000000"/>
                <w:sz w:val="22"/>
                <w:szCs w:val="22"/>
                <w:lang w:val="fr-FR"/>
              </w:rPr>
              <w:t xml:space="preserve"> Bezzi ,</w:t>
            </w:r>
            <w:r w:rsidRPr="005250B7">
              <w:rPr>
                <w:rFonts w:ascii="Arial Narrow" w:hAnsi="Arial Narrow"/>
                <w:i/>
                <w:iCs/>
                <w:color w:val="000000"/>
                <w:sz w:val="22"/>
                <w:szCs w:val="22"/>
                <w:lang w:val="fr-FR"/>
              </w:rPr>
              <w:t>C. anonae</w:t>
            </w:r>
            <w:r w:rsidRPr="005250B7">
              <w:rPr>
                <w:rFonts w:ascii="Arial Narrow" w:hAnsi="Arial Narrow"/>
                <w:color w:val="000000"/>
                <w:sz w:val="22"/>
                <w:szCs w:val="22"/>
                <w:lang w:val="fr-FR"/>
              </w:rPr>
              <w:t xml:space="preserve">, </w:t>
            </w:r>
            <w:r w:rsidRPr="005250B7">
              <w:rPr>
                <w:rFonts w:ascii="Arial Narrow" w:hAnsi="Arial Narrow"/>
                <w:i/>
                <w:iCs/>
                <w:color w:val="000000"/>
                <w:sz w:val="22"/>
                <w:szCs w:val="22"/>
                <w:lang w:val="fr-FR"/>
              </w:rPr>
              <w:t>C. quinaria</w:t>
            </w:r>
            <w:r w:rsidRPr="005250B7">
              <w:rPr>
                <w:rFonts w:ascii="Arial Narrow" w:hAnsi="Arial Narrow"/>
                <w:color w:val="000000"/>
                <w:sz w:val="22"/>
                <w:szCs w:val="22"/>
                <w:lang w:val="fr-FR"/>
              </w:rPr>
              <w:t xml:space="preserve">, </w:t>
            </w:r>
            <w:r w:rsidRPr="005250B7">
              <w:rPr>
                <w:rFonts w:ascii="Arial Narrow" w:hAnsi="Arial Narrow"/>
                <w:i/>
                <w:iCs/>
                <w:color w:val="000000"/>
                <w:sz w:val="22"/>
                <w:szCs w:val="22"/>
                <w:lang w:val="fr-FR"/>
              </w:rPr>
              <w:t>C. fasciventris</w:t>
            </w:r>
            <w:r w:rsidRPr="005250B7">
              <w:rPr>
                <w:rFonts w:ascii="Arial Narrow" w:hAnsi="Arial Narrow"/>
                <w:color w:val="000000"/>
                <w:sz w:val="22"/>
                <w:szCs w:val="22"/>
                <w:lang w:val="fr-FR"/>
              </w:rPr>
              <w:t xml:space="preserve"> and </w:t>
            </w:r>
            <w:r w:rsidRPr="005250B7">
              <w:rPr>
                <w:rFonts w:ascii="Arial Narrow" w:hAnsi="Arial Narrow"/>
                <w:i/>
                <w:iCs/>
                <w:color w:val="000000"/>
                <w:sz w:val="22"/>
                <w:szCs w:val="22"/>
                <w:lang w:val="fr-FR"/>
              </w:rPr>
              <w:t>C. ditissima</w:t>
            </w:r>
            <w:r w:rsidRPr="005250B7">
              <w:rPr>
                <w:rFonts w:ascii="Arial Narrow" w:hAnsi="Arial Narrow"/>
                <w:color w:val="000000"/>
                <w:sz w:val="22"/>
                <w:szCs w:val="22"/>
                <w:lang w:val="fr-FR"/>
              </w:rPr>
              <w:t xml:space="preserve"> en particulier sur le manguier</w:t>
            </w:r>
          </w:p>
        </w:tc>
        <w:tc>
          <w:tcPr>
            <w:tcW w:w="4045" w:type="dxa"/>
            <w:vAlign w:val="center"/>
          </w:tcPr>
          <w:p w:rsidR="00926F8B" w:rsidRPr="005250B7" w:rsidRDefault="00001A07" w:rsidP="00926F8B">
            <w:pPr>
              <w:pStyle w:val="ListParagraph"/>
              <w:ind w:left="0" w:firstLine="0"/>
              <w:rPr>
                <w:rFonts w:ascii="Arial Narrow" w:hAnsi="Arial Narrow"/>
                <w:i/>
                <w:iCs/>
                <w:color w:val="000000"/>
                <w:sz w:val="22"/>
                <w:szCs w:val="22"/>
                <w:lang w:val="fr-FR"/>
              </w:rPr>
            </w:pPr>
            <w:r w:rsidRPr="005250B7">
              <w:rPr>
                <w:rFonts w:ascii="Arial Narrow" w:hAnsi="Arial Narrow"/>
                <w:lang w:val="fr-FR"/>
              </w:rPr>
              <w:t>Arbres fruitiers</w:t>
            </w:r>
          </w:p>
        </w:tc>
      </w:tr>
      <w:tr w:rsidR="00001A07" w:rsidRPr="003132C1" w:rsidTr="00001A07">
        <w:tc>
          <w:tcPr>
            <w:tcW w:w="3227" w:type="dxa"/>
            <w:vAlign w:val="center"/>
          </w:tcPr>
          <w:p w:rsidR="00926F8B" w:rsidRPr="005250B7" w:rsidRDefault="00001A07"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cochenilles des arbres fruitiers</w:t>
            </w:r>
          </w:p>
        </w:tc>
        <w:tc>
          <w:tcPr>
            <w:tcW w:w="6946" w:type="dxa"/>
            <w:vAlign w:val="center"/>
          </w:tcPr>
          <w:p w:rsidR="00001A07" w:rsidRPr="00006205" w:rsidRDefault="00001A07" w:rsidP="007E52F1">
            <w:pPr>
              <w:ind w:firstLine="0"/>
              <w:rPr>
                <w:color w:val="000000"/>
                <w:lang w:val="fr-FR"/>
              </w:rPr>
            </w:pPr>
            <w:r w:rsidRPr="00006205">
              <w:rPr>
                <w:i/>
                <w:iCs/>
                <w:color w:val="000000"/>
                <w:sz w:val="22"/>
                <w:lang w:val="fr-FR"/>
              </w:rPr>
              <w:t xml:space="preserve">Rastrococcus invadens, Aspidiotus, Coccus, Diaspis, Eriococcus, Lepidosaphes, Neolecanium, Nipaecoccus, Planococcus, Pseudococcus, Rhizococcus, Saissetia, Unaspis, Yceria. </w:t>
            </w:r>
          </w:p>
          <w:p w:rsidR="00001A07" w:rsidRPr="00006205" w:rsidRDefault="00001A07" w:rsidP="007E52F1">
            <w:pPr>
              <w:ind w:firstLine="0"/>
              <w:rPr>
                <w:color w:val="000000"/>
                <w:lang w:val="fr-FR"/>
              </w:rPr>
            </w:pPr>
            <w:r w:rsidRPr="00006205">
              <w:rPr>
                <w:color w:val="000000"/>
                <w:sz w:val="22"/>
                <w:lang w:val="fr-FR"/>
              </w:rPr>
              <w:t xml:space="preserve">On distingue les familles suivantes : </w:t>
            </w:r>
          </w:p>
          <w:p w:rsidR="00001A07" w:rsidRPr="00006205" w:rsidRDefault="00001A07" w:rsidP="007E52F1">
            <w:pPr>
              <w:ind w:firstLine="0"/>
              <w:rPr>
                <w:color w:val="000000"/>
                <w:lang w:val="fr-FR"/>
              </w:rPr>
            </w:pPr>
            <w:r w:rsidRPr="00006205">
              <w:rPr>
                <w:color w:val="000000"/>
                <w:sz w:val="22"/>
                <w:lang w:val="fr-FR"/>
              </w:rPr>
              <w:t xml:space="preserve">- les diaspidides (Diaspididae) munies d’un bouclier dur et indépendant (hard scales); </w:t>
            </w:r>
          </w:p>
          <w:p w:rsidR="00001A07" w:rsidRPr="00006205" w:rsidRDefault="00001A07" w:rsidP="007E52F1">
            <w:pPr>
              <w:ind w:firstLine="0"/>
              <w:rPr>
                <w:color w:val="000000"/>
                <w:lang w:val="fr-FR"/>
              </w:rPr>
            </w:pPr>
            <w:r w:rsidRPr="00006205">
              <w:rPr>
                <w:color w:val="000000"/>
                <w:sz w:val="22"/>
                <w:lang w:val="fr-FR"/>
              </w:rPr>
              <w:t xml:space="preserve">- les coccides (Coccidae) avec une peau coriace imprégnée de cire, mais sans bouclier (soft scales); </w:t>
            </w:r>
          </w:p>
          <w:p w:rsidR="00001A07" w:rsidRPr="00006205" w:rsidRDefault="00001A07" w:rsidP="007E52F1">
            <w:pPr>
              <w:ind w:firstLine="0"/>
              <w:rPr>
                <w:color w:val="000000"/>
                <w:lang w:val="fr-FR"/>
              </w:rPr>
            </w:pPr>
            <w:r w:rsidRPr="00006205">
              <w:rPr>
                <w:color w:val="000000"/>
                <w:sz w:val="22"/>
                <w:lang w:val="fr-FR"/>
              </w:rPr>
              <w:t>- les cochenilles farineuses (mealy bugs) ou pseudococcides (Pseudococcidae) couvertes de filaments cireux blanchâtres.</w:t>
            </w:r>
          </w:p>
        </w:tc>
        <w:tc>
          <w:tcPr>
            <w:tcW w:w="4045" w:type="dxa"/>
            <w:vAlign w:val="center"/>
          </w:tcPr>
          <w:p w:rsidR="00001A07" w:rsidRPr="00006205" w:rsidRDefault="00001A07" w:rsidP="007E52F1">
            <w:pPr>
              <w:ind w:firstLine="0"/>
              <w:rPr>
                <w:color w:val="000000"/>
                <w:lang w:val="fr-FR"/>
              </w:rPr>
            </w:pPr>
            <w:r w:rsidRPr="00006205">
              <w:rPr>
                <w:color w:val="000000"/>
                <w:sz w:val="22"/>
                <w:lang w:val="fr-FR"/>
              </w:rPr>
              <w:t>Manguier, Citronnier, Oranger, Anacardier, Pamplemoussier, Mandarinier, Palmier Dattier.</w:t>
            </w:r>
          </w:p>
        </w:tc>
      </w:tr>
      <w:tr w:rsidR="00001A07" w:rsidRPr="00006205" w:rsidTr="00001A07">
        <w:tc>
          <w:tcPr>
            <w:tcW w:w="3227" w:type="dxa"/>
            <w:vAlign w:val="center"/>
          </w:tcPr>
          <w:p w:rsidR="00926F8B" w:rsidRPr="005250B7" w:rsidRDefault="00001A07"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La cercosporiose du bananier</w:t>
            </w:r>
          </w:p>
        </w:tc>
        <w:tc>
          <w:tcPr>
            <w:tcW w:w="6946" w:type="dxa"/>
            <w:vAlign w:val="center"/>
          </w:tcPr>
          <w:p w:rsidR="00001A07" w:rsidRPr="00006205" w:rsidRDefault="00001A07" w:rsidP="007E52F1">
            <w:pPr>
              <w:ind w:firstLine="0"/>
              <w:rPr>
                <w:color w:val="000000"/>
                <w:lang w:val="fr-FR"/>
              </w:rPr>
            </w:pPr>
            <w:r w:rsidRPr="00006205">
              <w:rPr>
                <w:i/>
                <w:iCs/>
                <w:color w:val="000000"/>
                <w:sz w:val="22"/>
                <w:lang w:val="fr-FR"/>
              </w:rPr>
              <w:t xml:space="preserve">Mycosphaerella musicola (Cercospora musae) responsable de la maladie de la </w:t>
            </w:r>
            <w:r w:rsidRPr="00006205">
              <w:rPr>
                <w:color w:val="000000"/>
                <w:sz w:val="22"/>
                <w:lang w:val="fr-FR"/>
              </w:rPr>
              <w:t xml:space="preserve">sigatoka (cercosporiose jaune) </w:t>
            </w:r>
          </w:p>
          <w:p w:rsidR="00001A07" w:rsidRPr="00006205" w:rsidRDefault="00001A07" w:rsidP="007E52F1">
            <w:pPr>
              <w:ind w:firstLine="0"/>
              <w:rPr>
                <w:color w:val="000000"/>
                <w:lang w:val="fr-FR"/>
              </w:rPr>
            </w:pPr>
            <w:r w:rsidRPr="00006205">
              <w:rPr>
                <w:i/>
                <w:iCs/>
                <w:color w:val="000000"/>
                <w:sz w:val="22"/>
                <w:lang w:val="fr-FR"/>
              </w:rPr>
              <w:t xml:space="preserve">Mycosphaerella fijensis (Cercospora fijensis </w:t>
            </w:r>
            <w:r w:rsidRPr="00006205">
              <w:rPr>
                <w:color w:val="000000"/>
                <w:sz w:val="22"/>
                <w:lang w:val="fr-FR"/>
              </w:rPr>
              <w:t>responsable de la maladie des raies noires ou cercosporiose noire.</w:t>
            </w:r>
          </w:p>
          <w:p w:rsidR="00001A07" w:rsidRPr="00006205" w:rsidRDefault="00001A07" w:rsidP="007E52F1">
            <w:pPr>
              <w:ind w:firstLine="0"/>
              <w:rPr>
                <w:lang w:val="fr-FR"/>
              </w:rPr>
            </w:pPr>
            <w:r w:rsidRPr="00006205">
              <w:rPr>
                <w:sz w:val="22"/>
                <w:lang w:val="fr-FR"/>
              </w:rPr>
              <w:t xml:space="preserve">Le ravageur ciblé est </w:t>
            </w:r>
            <w:r w:rsidRPr="00006205">
              <w:rPr>
                <w:i/>
                <w:iCs/>
                <w:sz w:val="22"/>
                <w:lang w:val="fr-FR"/>
              </w:rPr>
              <w:t xml:space="preserve">Radopholus similis (Tylenchidae) </w:t>
            </w:r>
            <w:r w:rsidRPr="00006205">
              <w:rPr>
                <w:sz w:val="22"/>
                <w:lang w:val="fr-FR"/>
              </w:rPr>
              <w:t>nématode le plus universellement connu sur bananier.</w:t>
            </w:r>
          </w:p>
        </w:tc>
        <w:tc>
          <w:tcPr>
            <w:tcW w:w="4045" w:type="dxa"/>
            <w:vAlign w:val="center"/>
          </w:tcPr>
          <w:p w:rsidR="00001A07" w:rsidRPr="00006205" w:rsidRDefault="00001A07" w:rsidP="007E52F1">
            <w:pPr>
              <w:ind w:firstLine="0"/>
              <w:rPr>
                <w:color w:val="000000"/>
                <w:lang w:val="fr-FR"/>
              </w:rPr>
            </w:pPr>
            <w:r w:rsidRPr="00006205">
              <w:rPr>
                <w:lang w:val="fr-FR"/>
              </w:rPr>
              <w:t>Bananier</w:t>
            </w:r>
          </w:p>
        </w:tc>
      </w:tr>
    </w:tbl>
    <w:p w:rsidR="00001A07" w:rsidRPr="00006205" w:rsidRDefault="00001A07" w:rsidP="00001A07">
      <w:pPr>
        <w:rPr>
          <w:b/>
          <w:bCs/>
          <w:lang w:val="fr-FR"/>
        </w:rPr>
      </w:pPr>
    </w:p>
    <w:p w:rsidR="00001A07" w:rsidRPr="00006205" w:rsidRDefault="00001A07" w:rsidP="000D0E0E">
      <w:pPr>
        <w:spacing w:after="200"/>
        <w:rPr>
          <w:rFonts w:cs="Arial"/>
          <w:b/>
          <w:bCs/>
          <w:lang w:val="fr-FR"/>
        </w:rPr>
      </w:pPr>
    </w:p>
    <w:p w:rsidR="00926F8B" w:rsidRPr="00006205" w:rsidRDefault="00792E3F" w:rsidP="00926F8B">
      <w:pPr>
        <w:rPr>
          <w:b/>
          <w:lang w:val="fr-FR"/>
        </w:rPr>
      </w:pPr>
      <w:r w:rsidRPr="00006205">
        <w:rPr>
          <w:lang w:val="fr-FR"/>
        </w:rPr>
        <w:br w:type="page"/>
      </w:r>
      <w:r w:rsidR="00AA5DD9" w:rsidRPr="00006205">
        <w:rPr>
          <w:b/>
          <w:lang w:val="fr-FR"/>
        </w:rPr>
        <w:lastRenderedPageBreak/>
        <w:t>Déprédateurs</w:t>
      </w:r>
      <w:r w:rsidRPr="00006205">
        <w:rPr>
          <w:b/>
          <w:lang w:val="fr-FR"/>
        </w:rPr>
        <w:t xml:space="preserve"> des céréales sèches et des légumineuses à graines </w:t>
      </w:r>
      <w:bookmarkEnd w:id="422"/>
    </w:p>
    <w:p w:rsidR="00792E3F" w:rsidRPr="00006205" w:rsidRDefault="00792E3F" w:rsidP="000D0E0E">
      <w:pPr>
        <w:spacing w:after="200"/>
        <w:jc w:val="center"/>
        <w:rPr>
          <w:lang w:val="fr-FR"/>
        </w:rPr>
      </w:pPr>
      <w:r w:rsidRPr="00006205">
        <w:rPr>
          <w:lang w:val="fr-FR"/>
        </w:rPr>
        <w:t>Tableau</w:t>
      </w:r>
      <w:r w:rsidR="00EC2752" w:rsidRPr="00006205">
        <w:rPr>
          <w:lang w:val="fr-FR"/>
        </w:rPr>
        <w:t xml:space="preserve"> </w:t>
      </w:r>
      <w:r w:rsidR="00E8141D" w:rsidRPr="00006205">
        <w:rPr>
          <w:lang w:val="fr-FR"/>
        </w:rPr>
        <w:t>V</w:t>
      </w:r>
      <w:r w:rsidR="0059180E" w:rsidRPr="00006205">
        <w:rPr>
          <w:lang w:val="fr-FR"/>
        </w:rPr>
        <w:t>II</w:t>
      </w:r>
      <w:r w:rsidRPr="00006205">
        <w:rPr>
          <w:lang w:val="fr-FR"/>
        </w:rPr>
        <w:t xml:space="preserve"> : </w:t>
      </w:r>
      <w:r w:rsidR="006C70A1" w:rsidRPr="00006205">
        <w:rPr>
          <w:lang w:val="fr-FR"/>
        </w:rPr>
        <w:t>Déprédateur</w:t>
      </w:r>
      <w:r w:rsidR="006C70A1" w:rsidRPr="00006205">
        <w:rPr>
          <w:b/>
          <w:lang w:val="fr-FR"/>
        </w:rPr>
        <w:t>s</w:t>
      </w:r>
      <w:r w:rsidRPr="00006205">
        <w:rPr>
          <w:lang w:val="fr-FR"/>
        </w:rPr>
        <w:t xml:space="preserve"> des céréales sèches et des légumineuses à graines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543"/>
        <w:gridCol w:w="7306"/>
      </w:tblGrid>
      <w:tr w:rsidR="00792E3F" w:rsidRPr="00006205">
        <w:tc>
          <w:tcPr>
            <w:tcW w:w="6912" w:type="dxa"/>
            <w:gridSpan w:val="2"/>
          </w:tcPr>
          <w:p w:rsidR="00792E3F" w:rsidRPr="00006205" w:rsidRDefault="00792E3F" w:rsidP="000D0E0E">
            <w:pPr>
              <w:pStyle w:val="Heading3"/>
              <w:jc w:val="center"/>
              <w:rPr>
                <w:sz w:val="22"/>
                <w:szCs w:val="24"/>
              </w:rPr>
            </w:pPr>
            <w:bookmarkStart w:id="531" w:name="_Toc283269433"/>
            <w:bookmarkStart w:id="532" w:name="_Toc283352223"/>
            <w:bookmarkStart w:id="533" w:name="_Toc283547423"/>
            <w:bookmarkStart w:id="534" w:name="_Toc284184068"/>
            <w:bookmarkStart w:id="535" w:name="_Toc284397447"/>
            <w:bookmarkStart w:id="536" w:name="_Toc284400625"/>
            <w:bookmarkStart w:id="537" w:name="_Toc295903012"/>
            <w:bookmarkStart w:id="538" w:name="_Toc377745898"/>
            <w:bookmarkStart w:id="539" w:name="_Toc380136343"/>
            <w:bookmarkStart w:id="540" w:name="_Toc380136663"/>
            <w:bookmarkStart w:id="541" w:name="_Toc380230493"/>
            <w:bookmarkStart w:id="542" w:name="_Toc381371835"/>
            <w:bookmarkStart w:id="543" w:name="_Toc282853315"/>
            <w:r w:rsidRPr="00006205">
              <w:rPr>
                <w:sz w:val="22"/>
                <w:szCs w:val="24"/>
              </w:rPr>
              <w:t xml:space="preserve">Groupe de </w:t>
            </w:r>
            <w:r w:rsidR="006C70A1" w:rsidRPr="00006205">
              <w:t>déprédateurs</w:t>
            </w:r>
            <w:bookmarkEnd w:id="531"/>
            <w:bookmarkEnd w:id="532"/>
            <w:bookmarkEnd w:id="533"/>
            <w:bookmarkEnd w:id="534"/>
            <w:bookmarkEnd w:id="535"/>
            <w:bookmarkEnd w:id="536"/>
            <w:bookmarkEnd w:id="537"/>
            <w:bookmarkEnd w:id="538"/>
            <w:bookmarkEnd w:id="539"/>
            <w:bookmarkEnd w:id="540"/>
            <w:bookmarkEnd w:id="541"/>
            <w:bookmarkEnd w:id="542"/>
          </w:p>
        </w:tc>
        <w:tc>
          <w:tcPr>
            <w:tcW w:w="7306" w:type="dxa"/>
          </w:tcPr>
          <w:p w:rsidR="00792E3F" w:rsidRPr="00006205" w:rsidRDefault="00687DBD" w:rsidP="000D0E0E">
            <w:pPr>
              <w:pStyle w:val="Heading3"/>
              <w:jc w:val="center"/>
              <w:rPr>
                <w:sz w:val="22"/>
                <w:szCs w:val="24"/>
              </w:rPr>
            </w:pPr>
            <w:bookmarkStart w:id="544" w:name="_Toc283352224"/>
            <w:bookmarkStart w:id="545" w:name="_Toc283547424"/>
            <w:bookmarkStart w:id="546" w:name="_Toc284184069"/>
            <w:bookmarkStart w:id="547" w:name="_Toc284397448"/>
            <w:bookmarkStart w:id="548" w:name="_Toc284400626"/>
            <w:bookmarkStart w:id="549" w:name="_Toc295903013"/>
            <w:bookmarkStart w:id="550" w:name="_Toc377745899"/>
            <w:bookmarkStart w:id="551" w:name="_Toc380136344"/>
            <w:bookmarkStart w:id="552" w:name="_Toc380136664"/>
            <w:bookmarkStart w:id="553" w:name="_Toc380230494"/>
            <w:bookmarkStart w:id="554" w:name="_Toc381371836"/>
            <w:r w:rsidRPr="00006205">
              <w:rPr>
                <w:sz w:val="22"/>
                <w:szCs w:val="24"/>
              </w:rPr>
              <w:t>Genre Espèces</w:t>
            </w:r>
            <w:bookmarkEnd w:id="544"/>
            <w:bookmarkEnd w:id="545"/>
            <w:bookmarkEnd w:id="546"/>
            <w:bookmarkEnd w:id="547"/>
            <w:bookmarkEnd w:id="548"/>
            <w:bookmarkEnd w:id="549"/>
            <w:bookmarkEnd w:id="550"/>
            <w:bookmarkEnd w:id="551"/>
            <w:bookmarkEnd w:id="552"/>
            <w:bookmarkEnd w:id="553"/>
            <w:bookmarkEnd w:id="554"/>
          </w:p>
        </w:tc>
      </w:tr>
      <w:tr w:rsidR="002C39C6" w:rsidRPr="003132C1">
        <w:tc>
          <w:tcPr>
            <w:tcW w:w="3369" w:type="dxa"/>
            <w:vMerge w:val="restart"/>
            <w:vAlign w:val="center"/>
          </w:tcPr>
          <w:p w:rsidR="00926F8B" w:rsidRPr="005250B7" w:rsidRDefault="002C39C6"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foreurs de tige du sorgho du mil et du maïs</w:t>
            </w:r>
          </w:p>
        </w:tc>
        <w:tc>
          <w:tcPr>
            <w:tcW w:w="3543" w:type="dxa"/>
            <w:vAlign w:val="center"/>
          </w:tcPr>
          <w:p w:rsidR="002C39C6" w:rsidRPr="00006205" w:rsidRDefault="002C39C6" w:rsidP="007E52F1">
            <w:pPr>
              <w:ind w:firstLine="0"/>
              <w:rPr>
                <w:color w:val="000000"/>
                <w:lang w:val="fr-FR"/>
              </w:rPr>
            </w:pPr>
            <w:r w:rsidRPr="00006205">
              <w:rPr>
                <w:color w:val="000000"/>
                <w:sz w:val="22"/>
                <w:lang w:val="fr-FR"/>
              </w:rPr>
              <w:t>Les lépidoptères</w:t>
            </w:r>
          </w:p>
        </w:tc>
        <w:tc>
          <w:tcPr>
            <w:tcW w:w="7306" w:type="dxa"/>
          </w:tcPr>
          <w:p w:rsidR="002C39C6" w:rsidRPr="00006205" w:rsidRDefault="002C39C6" w:rsidP="007E52F1">
            <w:pPr>
              <w:ind w:firstLine="0"/>
              <w:rPr>
                <w:color w:val="000000"/>
                <w:lang w:val="fr-FR"/>
              </w:rPr>
            </w:pPr>
            <w:r w:rsidRPr="00006205">
              <w:rPr>
                <w:i/>
                <w:iCs/>
                <w:color w:val="000000"/>
                <w:sz w:val="22"/>
                <w:lang w:val="fr-FR"/>
              </w:rPr>
              <w:t xml:space="preserve">Busseola fusca </w:t>
            </w:r>
            <w:r w:rsidRPr="00006205">
              <w:rPr>
                <w:color w:val="000000"/>
                <w:sz w:val="22"/>
                <w:lang w:val="fr-FR"/>
              </w:rPr>
              <w:t xml:space="preserve">Fuller (Noctuidae), </w:t>
            </w:r>
            <w:r w:rsidRPr="00006205">
              <w:rPr>
                <w:i/>
                <w:iCs/>
                <w:color w:val="000000"/>
                <w:sz w:val="22"/>
                <w:lang w:val="fr-FR"/>
              </w:rPr>
              <w:t xml:space="preserve">Sesamia calamistis </w:t>
            </w:r>
            <w:r w:rsidRPr="00006205">
              <w:rPr>
                <w:color w:val="000000"/>
                <w:sz w:val="22"/>
                <w:lang w:val="fr-FR"/>
              </w:rPr>
              <w:t xml:space="preserve">Hampson (Noctuidae), </w:t>
            </w:r>
            <w:r w:rsidRPr="00006205">
              <w:rPr>
                <w:i/>
                <w:iCs/>
                <w:color w:val="000000"/>
                <w:sz w:val="22"/>
                <w:lang w:val="fr-FR"/>
              </w:rPr>
              <w:t xml:space="preserve">Eldana saccharina </w:t>
            </w:r>
            <w:r w:rsidRPr="00006205">
              <w:rPr>
                <w:color w:val="000000"/>
                <w:sz w:val="22"/>
                <w:lang w:val="fr-FR"/>
              </w:rPr>
              <w:t xml:space="preserve">Walker (Pyralidae), </w:t>
            </w:r>
            <w:r w:rsidRPr="00006205">
              <w:rPr>
                <w:i/>
                <w:iCs/>
                <w:color w:val="000000"/>
                <w:sz w:val="22"/>
                <w:lang w:val="fr-FR"/>
              </w:rPr>
              <w:t xml:space="preserve">Coniesta ignefusalis </w:t>
            </w:r>
            <w:r w:rsidRPr="00006205">
              <w:rPr>
                <w:color w:val="000000"/>
                <w:sz w:val="22"/>
                <w:lang w:val="fr-FR"/>
              </w:rPr>
              <w:t xml:space="preserve">Hampson (Pyralidae), </w:t>
            </w:r>
            <w:r w:rsidRPr="00006205">
              <w:rPr>
                <w:i/>
                <w:iCs/>
                <w:color w:val="000000"/>
                <w:sz w:val="22"/>
                <w:lang w:val="fr-FR"/>
              </w:rPr>
              <w:t xml:space="preserve">Chilo diffusilineus </w:t>
            </w:r>
            <w:r w:rsidRPr="00006205">
              <w:rPr>
                <w:color w:val="000000"/>
                <w:sz w:val="22"/>
                <w:lang w:val="fr-FR"/>
              </w:rPr>
              <w:t xml:space="preserve">de Joannis, (Pyralidae) </w:t>
            </w:r>
          </w:p>
        </w:tc>
      </w:tr>
      <w:tr w:rsidR="002C39C6" w:rsidRPr="00006205">
        <w:tc>
          <w:tcPr>
            <w:tcW w:w="3369" w:type="dxa"/>
            <w:vMerge/>
            <w:vAlign w:val="center"/>
          </w:tcPr>
          <w:p w:rsidR="00926F8B" w:rsidRPr="005250B7" w:rsidRDefault="00926F8B" w:rsidP="00926F8B">
            <w:pPr>
              <w:pStyle w:val="ListParagraph"/>
              <w:ind w:left="0" w:firstLine="0"/>
              <w:rPr>
                <w:rFonts w:ascii="Arial Narrow" w:hAnsi="Arial Narrow" w:cs="Arial"/>
                <w:b/>
                <w:bCs/>
                <w:sz w:val="22"/>
                <w:szCs w:val="22"/>
                <w:lang w:val="fr-FR"/>
              </w:rPr>
            </w:pPr>
          </w:p>
        </w:tc>
        <w:tc>
          <w:tcPr>
            <w:tcW w:w="3543" w:type="dxa"/>
            <w:vAlign w:val="center"/>
          </w:tcPr>
          <w:p w:rsidR="002C39C6" w:rsidRPr="00006205" w:rsidRDefault="002C39C6" w:rsidP="007E52F1">
            <w:pPr>
              <w:ind w:firstLine="0"/>
              <w:rPr>
                <w:color w:val="000000"/>
                <w:lang w:val="fr-FR"/>
              </w:rPr>
            </w:pPr>
            <w:r w:rsidRPr="00006205">
              <w:rPr>
                <w:color w:val="000000"/>
                <w:sz w:val="22"/>
                <w:lang w:val="fr-FR"/>
              </w:rPr>
              <w:t>Les Diptères (la mouche des mousses)</w:t>
            </w:r>
          </w:p>
        </w:tc>
        <w:tc>
          <w:tcPr>
            <w:tcW w:w="7306" w:type="dxa"/>
          </w:tcPr>
          <w:p w:rsidR="002C39C6" w:rsidRPr="00006205" w:rsidRDefault="00C94698" w:rsidP="007E52F1">
            <w:pPr>
              <w:ind w:firstLine="0"/>
              <w:rPr>
                <w:color w:val="000000"/>
                <w:lang w:val="fr-FR"/>
              </w:rPr>
            </w:pPr>
            <w:r w:rsidRPr="00006205">
              <w:rPr>
                <w:i/>
                <w:iCs/>
                <w:color w:val="000000"/>
                <w:sz w:val="22"/>
                <w:lang w:val="fr-FR"/>
              </w:rPr>
              <w:t xml:space="preserve">Atherigona soccata </w:t>
            </w:r>
            <w:r w:rsidRPr="00006205">
              <w:rPr>
                <w:color w:val="000000"/>
                <w:sz w:val="22"/>
                <w:lang w:val="fr-FR"/>
              </w:rPr>
              <w:t xml:space="preserve">Rondani (Muscidae), </w:t>
            </w:r>
            <w:r w:rsidRPr="00006205">
              <w:rPr>
                <w:i/>
                <w:iCs/>
                <w:color w:val="000000"/>
                <w:sz w:val="22"/>
                <w:lang w:val="fr-FR"/>
              </w:rPr>
              <w:t xml:space="preserve">Atherigona </w:t>
            </w:r>
            <w:r w:rsidRPr="00006205">
              <w:rPr>
                <w:color w:val="000000"/>
                <w:sz w:val="22"/>
                <w:lang w:val="fr-FR"/>
              </w:rPr>
              <w:t>sp</w:t>
            </w:r>
          </w:p>
        </w:tc>
      </w:tr>
      <w:tr w:rsidR="002C39C6" w:rsidRPr="00006205">
        <w:tc>
          <w:tcPr>
            <w:tcW w:w="3369" w:type="dxa"/>
            <w:vMerge/>
            <w:vAlign w:val="center"/>
          </w:tcPr>
          <w:p w:rsidR="00926F8B" w:rsidRPr="005250B7" w:rsidRDefault="00926F8B" w:rsidP="00926F8B">
            <w:pPr>
              <w:pStyle w:val="ListParagraph"/>
              <w:ind w:left="0" w:firstLine="0"/>
              <w:rPr>
                <w:rFonts w:ascii="Arial Narrow" w:hAnsi="Arial Narrow" w:cs="Arial"/>
                <w:b/>
                <w:bCs/>
                <w:sz w:val="22"/>
                <w:szCs w:val="22"/>
                <w:lang w:val="fr-FR"/>
              </w:rPr>
            </w:pPr>
          </w:p>
        </w:tc>
        <w:tc>
          <w:tcPr>
            <w:tcW w:w="3543" w:type="dxa"/>
            <w:vAlign w:val="center"/>
          </w:tcPr>
          <w:p w:rsidR="002C39C6" w:rsidRPr="00006205" w:rsidRDefault="002C39C6" w:rsidP="007E52F1">
            <w:pPr>
              <w:ind w:firstLine="0"/>
              <w:rPr>
                <w:color w:val="000000"/>
                <w:lang w:val="fr-FR"/>
              </w:rPr>
            </w:pPr>
            <w:r w:rsidRPr="00006205">
              <w:rPr>
                <w:sz w:val="22"/>
                <w:lang w:val="fr-FR"/>
              </w:rPr>
              <w:t>La cicadelle du</w:t>
            </w:r>
            <w:r w:rsidR="00B65D5E" w:rsidRPr="00006205">
              <w:rPr>
                <w:sz w:val="22"/>
                <w:lang w:val="fr-FR"/>
              </w:rPr>
              <w:t xml:space="preserve"> </w:t>
            </w:r>
            <w:r w:rsidRPr="00006205">
              <w:rPr>
                <w:sz w:val="22"/>
                <w:lang w:val="fr-FR"/>
              </w:rPr>
              <w:t>sorgho</w:t>
            </w:r>
          </w:p>
        </w:tc>
        <w:tc>
          <w:tcPr>
            <w:tcW w:w="7306" w:type="dxa"/>
          </w:tcPr>
          <w:p w:rsidR="002C39C6" w:rsidRPr="00006205" w:rsidRDefault="002C39C6" w:rsidP="007E52F1">
            <w:pPr>
              <w:ind w:firstLine="0"/>
              <w:rPr>
                <w:i/>
                <w:lang w:val="fr-FR"/>
              </w:rPr>
            </w:pPr>
            <w:r w:rsidRPr="00006205">
              <w:rPr>
                <w:i/>
                <w:sz w:val="22"/>
                <w:lang w:val="fr-FR"/>
              </w:rPr>
              <w:t>Poophilus costalis</w:t>
            </w:r>
          </w:p>
        </w:tc>
      </w:tr>
      <w:tr w:rsidR="002C39C6" w:rsidRPr="00006205">
        <w:tc>
          <w:tcPr>
            <w:tcW w:w="3369" w:type="dxa"/>
            <w:vMerge/>
            <w:vAlign w:val="center"/>
          </w:tcPr>
          <w:p w:rsidR="00926F8B" w:rsidRPr="005250B7" w:rsidRDefault="00926F8B" w:rsidP="00926F8B">
            <w:pPr>
              <w:pStyle w:val="ListParagraph"/>
              <w:ind w:left="0" w:firstLine="0"/>
              <w:rPr>
                <w:rFonts w:ascii="Arial Narrow" w:hAnsi="Arial Narrow" w:cs="Arial"/>
                <w:b/>
                <w:bCs/>
                <w:sz w:val="22"/>
                <w:szCs w:val="22"/>
                <w:lang w:val="fr-FR"/>
              </w:rPr>
            </w:pPr>
          </w:p>
        </w:tc>
        <w:tc>
          <w:tcPr>
            <w:tcW w:w="3543" w:type="dxa"/>
            <w:vAlign w:val="center"/>
          </w:tcPr>
          <w:p w:rsidR="002C39C6" w:rsidRPr="00006205" w:rsidRDefault="002C39C6" w:rsidP="007E52F1">
            <w:pPr>
              <w:ind w:firstLine="0"/>
              <w:rPr>
                <w:color w:val="000000"/>
                <w:lang w:val="fr-FR"/>
              </w:rPr>
            </w:pPr>
            <w:r w:rsidRPr="00006205">
              <w:rPr>
                <w:sz w:val="22"/>
                <w:lang w:val="fr-FR"/>
              </w:rPr>
              <w:t>Les Cantharides sur mil</w:t>
            </w:r>
          </w:p>
        </w:tc>
        <w:tc>
          <w:tcPr>
            <w:tcW w:w="7306" w:type="dxa"/>
          </w:tcPr>
          <w:p w:rsidR="002C39C6" w:rsidRPr="00006205" w:rsidRDefault="002C39C6" w:rsidP="007E52F1">
            <w:pPr>
              <w:ind w:firstLine="0"/>
              <w:rPr>
                <w:i/>
                <w:color w:val="000000"/>
                <w:lang w:val="fr-FR"/>
              </w:rPr>
            </w:pPr>
            <w:r w:rsidRPr="00006205">
              <w:rPr>
                <w:i/>
                <w:sz w:val="22"/>
                <w:lang w:val="fr-FR"/>
              </w:rPr>
              <w:t>psalydolyta sp</w:t>
            </w:r>
          </w:p>
        </w:tc>
      </w:tr>
      <w:tr w:rsidR="00792E3F" w:rsidRPr="00006205">
        <w:tc>
          <w:tcPr>
            <w:tcW w:w="3369" w:type="dxa"/>
            <w:vMerge w:val="restart"/>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 xml:space="preserve">Les insectes phyllophages du niébé </w:t>
            </w:r>
            <w:r w:rsidRPr="005250B7">
              <w:rPr>
                <w:rFonts w:ascii="Arial Narrow" w:hAnsi="Arial Narrow"/>
                <w:color w:val="000000"/>
                <w:sz w:val="22"/>
                <w:szCs w:val="22"/>
                <w:lang w:val="fr-FR"/>
              </w:rPr>
              <w:t>(</w:t>
            </w:r>
            <w:r w:rsidRPr="005250B7">
              <w:rPr>
                <w:rFonts w:ascii="Arial Narrow" w:hAnsi="Arial Narrow"/>
                <w:i/>
                <w:iCs/>
                <w:color w:val="000000"/>
                <w:sz w:val="22"/>
                <w:szCs w:val="22"/>
                <w:lang w:val="fr-FR"/>
              </w:rPr>
              <w:t>Vigna ungucuilata</w:t>
            </w:r>
            <w:r w:rsidRPr="005250B7">
              <w:rPr>
                <w:rFonts w:ascii="Arial Narrow" w:hAnsi="Arial Narrow"/>
                <w:color w:val="000000"/>
                <w:sz w:val="22"/>
                <w:szCs w:val="22"/>
                <w:lang w:val="fr-FR"/>
              </w:rPr>
              <w:t>)</w:t>
            </w:r>
          </w:p>
        </w:tc>
        <w:tc>
          <w:tcPr>
            <w:tcW w:w="3543" w:type="dxa"/>
            <w:vAlign w:val="center"/>
          </w:tcPr>
          <w:p w:rsidR="00792E3F" w:rsidRPr="00006205" w:rsidRDefault="00792E3F" w:rsidP="007E52F1">
            <w:pPr>
              <w:ind w:firstLine="0"/>
              <w:rPr>
                <w:color w:val="000000"/>
                <w:lang w:val="fr-FR"/>
              </w:rPr>
            </w:pPr>
            <w:r w:rsidRPr="00006205">
              <w:rPr>
                <w:color w:val="000000"/>
                <w:sz w:val="22"/>
                <w:lang w:val="fr-FR"/>
              </w:rPr>
              <w:t>Les Jassides</w:t>
            </w:r>
          </w:p>
        </w:tc>
        <w:tc>
          <w:tcPr>
            <w:tcW w:w="7306" w:type="dxa"/>
          </w:tcPr>
          <w:p w:rsidR="00792E3F" w:rsidRPr="00006205" w:rsidRDefault="00792E3F" w:rsidP="007E52F1">
            <w:pPr>
              <w:ind w:firstLine="0"/>
              <w:rPr>
                <w:color w:val="000000"/>
                <w:lang w:val="fr-FR"/>
              </w:rPr>
            </w:pPr>
            <w:r w:rsidRPr="00006205">
              <w:rPr>
                <w:i/>
                <w:iCs/>
                <w:color w:val="000000"/>
                <w:sz w:val="22"/>
                <w:lang w:val="fr-FR"/>
              </w:rPr>
              <w:t>Empoasca sp</w:t>
            </w:r>
          </w:p>
        </w:tc>
      </w:tr>
      <w:tr w:rsidR="00792E3F" w:rsidRPr="00006205">
        <w:tc>
          <w:tcPr>
            <w:tcW w:w="3369" w:type="dxa"/>
            <w:vMerge/>
            <w:vAlign w:val="center"/>
          </w:tcPr>
          <w:p w:rsidR="00926F8B" w:rsidRPr="005250B7" w:rsidRDefault="00926F8B" w:rsidP="00926F8B">
            <w:pPr>
              <w:pStyle w:val="ListParagraph"/>
              <w:ind w:left="0" w:firstLine="0"/>
              <w:rPr>
                <w:rFonts w:ascii="Arial Narrow" w:hAnsi="Arial Narrow" w:cs="Arial"/>
                <w:b/>
                <w:bCs/>
                <w:sz w:val="22"/>
                <w:szCs w:val="22"/>
                <w:lang w:val="fr-FR"/>
              </w:rPr>
            </w:pPr>
          </w:p>
        </w:tc>
        <w:tc>
          <w:tcPr>
            <w:tcW w:w="3543" w:type="dxa"/>
            <w:vAlign w:val="center"/>
          </w:tcPr>
          <w:p w:rsidR="00792E3F" w:rsidRPr="00006205" w:rsidRDefault="00792E3F" w:rsidP="007E52F1">
            <w:pPr>
              <w:ind w:firstLine="0"/>
              <w:rPr>
                <w:color w:val="000000"/>
                <w:lang w:val="fr-FR"/>
              </w:rPr>
            </w:pPr>
            <w:r w:rsidRPr="00006205">
              <w:rPr>
                <w:color w:val="000000"/>
                <w:sz w:val="22"/>
                <w:lang w:val="fr-FR"/>
              </w:rPr>
              <w:t>Les pucerons</w:t>
            </w:r>
          </w:p>
        </w:tc>
        <w:tc>
          <w:tcPr>
            <w:tcW w:w="7306" w:type="dxa"/>
          </w:tcPr>
          <w:p w:rsidR="00792E3F" w:rsidRPr="00006205" w:rsidRDefault="00792E3F" w:rsidP="007E52F1">
            <w:pPr>
              <w:ind w:firstLine="0"/>
              <w:rPr>
                <w:color w:val="000000"/>
                <w:lang w:val="fr-FR"/>
              </w:rPr>
            </w:pPr>
            <w:r w:rsidRPr="00006205">
              <w:rPr>
                <w:i/>
                <w:iCs/>
                <w:color w:val="000000"/>
                <w:sz w:val="22"/>
                <w:lang w:val="fr-FR"/>
              </w:rPr>
              <w:t>Aphis craccivora</w:t>
            </w:r>
          </w:p>
        </w:tc>
      </w:tr>
      <w:tr w:rsidR="00792E3F" w:rsidRPr="00006205">
        <w:tc>
          <w:tcPr>
            <w:tcW w:w="3369" w:type="dxa"/>
            <w:vMerge/>
            <w:vAlign w:val="center"/>
          </w:tcPr>
          <w:p w:rsidR="00926F8B" w:rsidRPr="005250B7" w:rsidRDefault="00926F8B" w:rsidP="00926F8B">
            <w:pPr>
              <w:pStyle w:val="ListParagraph"/>
              <w:ind w:left="0" w:firstLine="0"/>
              <w:rPr>
                <w:rFonts w:ascii="Arial Narrow" w:hAnsi="Arial Narrow" w:cs="Arial"/>
                <w:b/>
                <w:bCs/>
                <w:sz w:val="22"/>
                <w:szCs w:val="22"/>
                <w:lang w:val="fr-FR"/>
              </w:rPr>
            </w:pPr>
          </w:p>
        </w:tc>
        <w:tc>
          <w:tcPr>
            <w:tcW w:w="3543" w:type="dxa"/>
            <w:vAlign w:val="center"/>
          </w:tcPr>
          <w:p w:rsidR="00792E3F" w:rsidRPr="00006205" w:rsidRDefault="00792E3F" w:rsidP="007E52F1">
            <w:pPr>
              <w:ind w:firstLine="0"/>
              <w:rPr>
                <w:color w:val="000000"/>
                <w:lang w:val="fr-FR"/>
              </w:rPr>
            </w:pPr>
            <w:r w:rsidRPr="00006205">
              <w:rPr>
                <w:color w:val="000000"/>
                <w:sz w:val="22"/>
                <w:lang w:val="fr-FR"/>
              </w:rPr>
              <w:t>Les aleurodes</w:t>
            </w:r>
          </w:p>
        </w:tc>
        <w:tc>
          <w:tcPr>
            <w:tcW w:w="7306" w:type="dxa"/>
          </w:tcPr>
          <w:p w:rsidR="00792E3F" w:rsidRPr="00006205" w:rsidRDefault="00792E3F" w:rsidP="007E52F1">
            <w:pPr>
              <w:ind w:firstLine="0"/>
              <w:rPr>
                <w:color w:val="000000"/>
                <w:lang w:val="fr-FR"/>
              </w:rPr>
            </w:pPr>
            <w:r w:rsidRPr="00006205">
              <w:rPr>
                <w:i/>
                <w:iCs/>
                <w:color w:val="000000"/>
                <w:sz w:val="22"/>
                <w:lang w:val="fr-FR"/>
              </w:rPr>
              <w:t>Ootheca mutabilis ; Medythia quaterna</w:t>
            </w:r>
          </w:p>
        </w:tc>
      </w:tr>
      <w:tr w:rsidR="00792E3F" w:rsidRPr="003132C1">
        <w:tc>
          <w:tcPr>
            <w:tcW w:w="3369" w:type="dxa"/>
            <w:vMerge w:val="restart"/>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insectes des gousses des légumineuses (niébé et haricot vert)</w:t>
            </w:r>
          </w:p>
        </w:tc>
        <w:tc>
          <w:tcPr>
            <w:tcW w:w="3543" w:type="dxa"/>
            <w:vAlign w:val="center"/>
          </w:tcPr>
          <w:p w:rsidR="00792E3F" w:rsidRPr="00006205" w:rsidRDefault="00792E3F" w:rsidP="007E52F1">
            <w:pPr>
              <w:ind w:firstLine="0"/>
              <w:rPr>
                <w:color w:val="000000"/>
                <w:lang w:val="fr-FR"/>
              </w:rPr>
            </w:pPr>
            <w:r w:rsidRPr="00006205">
              <w:rPr>
                <w:color w:val="000000"/>
                <w:sz w:val="22"/>
                <w:lang w:val="fr-FR"/>
              </w:rPr>
              <w:t>Les punaises suceuses des gousses</w:t>
            </w:r>
          </w:p>
        </w:tc>
        <w:tc>
          <w:tcPr>
            <w:tcW w:w="7306" w:type="dxa"/>
          </w:tcPr>
          <w:p w:rsidR="00792E3F" w:rsidRPr="00006205" w:rsidRDefault="00792E3F" w:rsidP="007E52F1">
            <w:pPr>
              <w:ind w:firstLine="0"/>
              <w:rPr>
                <w:color w:val="000000"/>
                <w:lang w:val="fr-FR"/>
              </w:rPr>
            </w:pPr>
            <w:r w:rsidRPr="00006205">
              <w:rPr>
                <w:i/>
                <w:iCs/>
                <w:color w:val="000000"/>
                <w:sz w:val="22"/>
                <w:lang w:val="fr-FR"/>
              </w:rPr>
              <w:t>Clavigralla tomentosicollis, Anoplocnemis curvipes, Riptortus dentipes, Murperus jaculus, Nezara viridula</w:t>
            </w:r>
          </w:p>
        </w:tc>
      </w:tr>
      <w:tr w:rsidR="00792E3F" w:rsidRPr="003132C1">
        <w:tc>
          <w:tcPr>
            <w:tcW w:w="3369" w:type="dxa"/>
            <w:vMerge/>
          </w:tcPr>
          <w:p w:rsidR="00926F8B" w:rsidRPr="005250B7" w:rsidRDefault="00926F8B" w:rsidP="00926F8B">
            <w:pPr>
              <w:pStyle w:val="ListParagraph"/>
              <w:ind w:left="0" w:firstLine="0"/>
              <w:rPr>
                <w:rFonts w:ascii="Arial Narrow" w:hAnsi="Arial Narrow" w:cs="Arial"/>
                <w:b/>
                <w:bCs/>
                <w:sz w:val="22"/>
                <w:szCs w:val="22"/>
                <w:lang w:val="fr-FR"/>
              </w:rPr>
            </w:pPr>
          </w:p>
        </w:tc>
        <w:tc>
          <w:tcPr>
            <w:tcW w:w="3543" w:type="dxa"/>
            <w:vAlign w:val="center"/>
          </w:tcPr>
          <w:p w:rsidR="00792E3F" w:rsidRPr="00006205" w:rsidRDefault="00792E3F" w:rsidP="007E52F1">
            <w:pPr>
              <w:ind w:firstLine="0"/>
              <w:rPr>
                <w:color w:val="000000"/>
                <w:lang w:val="fr-FR"/>
              </w:rPr>
            </w:pPr>
            <w:r w:rsidRPr="00006205">
              <w:rPr>
                <w:color w:val="000000"/>
                <w:sz w:val="22"/>
                <w:lang w:val="fr-FR"/>
              </w:rPr>
              <w:t>Les chenilles foreuses des gousses</w:t>
            </w:r>
          </w:p>
        </w:tc>
        <w:tc>
          <w:tcPr>
            <w:tcW w:w="7306" w:type="dxa"/>
          </w:tcPr>
          <w:p w:rsidR="00792E3F" w:rsidRPr="00006205" w:rsidRDefault="00792E3F" w:rsidP="007E52F1">
            <w:pPr>
              <w:ind w:firstLine="0"/>
              <w:rPr>
                <w:color w:val="000000"/>
                <w:lang w:val="fr-FR"/>
              </w:rPr>
            </w:pPr>
            <w:r w:rsidRPr="00006205">
              <w:rPr>
                <w:i/>
                <w:iCs/>
                <w:color w:val="000000"/>
                <w:sz w:val="22"/>
                <w:lang w:val="fr-FR"/>
              </w:rPr>
              <w:t xml:space="preserve">Maruca vitrata </w:t>
            </w:r>
            <w:r w:rsidRPr="00006205">
              <w:rPr>
                <w:color w:val="000000"/>
                <w:sz w:val="22"/>
                <w:lang w:val="fr-FR"/>
              </w:rPr>
              <w:t xml:space="preserve">et </w:t>
            </w:r>
            <w:r w:rsidRPr="00006205">
              <w:rPr>
                <w:i/>
                <w:iCs/>
                <w:color w:val="000000"/>
                <w:sz w:val="22"/>
                <w:lang w:val="fr-FR"/>
              </w:rPr>
              <w:t>Cydia ptychora</w:t>
            </w:r>
          </w:p>
        </w:tc>
      </w:tr>
      <w:tr w:rsidR="00792E3F" w:rsidRPr="003132C1">
        <w:tc>
          <w:tcPr>
            <w:tcW w:w="6912" w:type="dxa"/>
            <w:gridSpan w:val="2"/>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 xml:space="preserve">Les coléoptères des épis de mil </w:t>
            </w:r>
            <w:r w:rsidRPr="005250B7">
              <w:rPr>
                <w:rFonts w:ascii="Arial Narrow" w:hAnsi="Arial Narrow"/>
                <w:i/>
                <w:iCs/>
                <w:color w:val="000000"/>
                <w:sz w:val="22"/>
                <w:szCs w:val="22"/>
                <w:lang w:val="fr-FR"/>
              </w:rPr>
              <w:t>(pennisetum glaucum)</w:t>
            </w:r>
          </w:p>
        </w:tc>
        <w:tc>
          <w:tcPr>
            <w:tcW w:w="7306" w:type="dxa"/>
          </w:tcPr>
          <w:p w:rsidR="00792E3F" w:rsidRPr="00006205" w:rsidRDefault="00C94698" w:rsidP="007E52F1">
            <w:pPr>
              <w:ind w:firstLine="0"/>
              <w:rPr>
                <w:color w:val="000000"/>
                <w:lang w:val="fr-FR"/>
              </w:rPr>
            </w:pPr>
            <w:r w:rsidRPr="00006205">
              <w:rPr>
                <w:i/>
                <w:iCs/>
                <w:color w:val="000000"/>
                <w:sz w:val="22"/>
                <w:lang w:val="fr-FR"/>
              </w:rPr>
              <w:t xml:space="preserve">Psalydolytta fusca, P. vestita, Mylabris holocericea, Pchnoda sp. </w:t>
            </w:r>
            <w:r w:rsidR="00713AAB" w:rsidRPr="00006205">
              <w:rPr>
                <w:i/>
                <w:iCs/>
                <w:color w:val="000000"/>
                <w:sz w:val="22"/>
                <w:lang w:val="fr-FR"/>
              </w:rPr>
              <w:t>Heliochelus albipumctella</w:t>
            </w:r>
          </w:p>
        </w:tc>
      </w:tr>
      <w:tr w:rsidR="00792E3F" w:rsidRPr="00006205">
        <w:tc>
          <w:tcPr>
            <w:tcW w:w="6912" w:type="dxa"/>
            <w:gridSpan w:val="2"/>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thrips des fleurs du niébé, de l’arachide et du haricot vert</w:t>
            </w:r>
          </w:p>
        </w:tc>
        <w:tc>
          <w:tcPr>
            <w:tcW w:w="7306" w:type="dxa"/>
          </w:tcPr>
          <w:p w:rsidR="00792E3F" w:rsidRPr="00006205" w:rsidRDefault="00792E3F" w:rsidP="007E52F1">
            <w:pPr>
              <w:ind w:firstLine="0"/>
              <w:rPr>
                <w:color w:val="000000"/>
                <w:lang w:val="fr-FR"/>
              </w:rPr>
            </w:pPr>
            <w:r w:rsidRPr="00006205">
              <w:rPr>
                <w:i/>
                <w:iCs/>
                <w:color w:val="000000"/>
                <w:sz w:val="22"/>
                <w:lang w:val="fr-FR"/>
              </w:rPr>
              <w:t>Magalurothrips sjostedti</w:t>
            </w:r>
          </w:p>
        </w:tc>
      </w:tr>
    </w:tbl>
    <w:p w:rsidR="00792E3F" w:rsidRPr="00006205" w:rsidRDefault="00792E3F" w:rsidP="000D0E0E">
      <w:pPr>
        <w:spacing w:after="200"/>
        <w:rPr>
          <w:b/>
          <w:lang w:val="fr-FR"/>
        </w:rPr>
      </w:pPr>
    </w:p>
    <w:p w:rsidR="00926F8B" w:rsidRPr="00006205" w:rsidRDefault="00926F8B" w:rsidP="00926F8B">
      <w:pPr>
        <w:rPr>
          <w:b/>
          <w:lang w:val="fr-FR"/>
        </w:rPr>
      </w:pPr>
      <w:r w:rsidRPr="00006205">
        <w:rPr>
          <w:lang w:val="fr-FR"/>
        </w:rPr>
        <w:br w:type="page"/>
      </w:r>
      <w:r w:rsidR="00792E3F" w:rsidRPr="00006205">
        <w:rPr>
          <w:b/>
          <w:lang w:val="fr-FR"/>
        </w:rPr>
        <w:lastRenderedPageBreak/>
        <w:t xml:space="preserve">Déprédateurs des céréales sèches et des légumineuses à graines </w:t>
      </w:r>
    </w:p>
    <w:p w:rsidR="00EC2752" w:rsidRPr="00006205" w:rsidRDefault="00792E3F" w:rsidP="000D0E0E">
      <w:pPr>
        <w:spacing w:after="200"/>
        <w:jc w:val="center"/>
        <w:rPr>
          <w:lang w:val="fr-FR"/>
        </w:rPr>
      </w:pPr>
      <w:r w:rsidRPr="00006205">
        <w:rPr>
          <w:lang w:val="fr-FR"/>
        </w:rPr>
        <w:t>Tableau </w:t>
      </w:r>
      <w:r w:rsidR="00E8141D" w:rsidRPr="00006205">
        <w:rPr>
          <w:lang w:val="fr-FR"/>
        </w:rPr>
        <w:t>V</w:t>
      </w:r>
      <w:r w:rsidR="0059180E" w:rsidRPr="00006205">
        <w:rPr>
          <w:lang w:val="fr-FR"/>
        </w:rPr>
        <w:t>III</w:t>
      </w:r>
      <w:r w:rsidR="00EC2752" w:rsidRPr="00006205">
        <w:rPr>
          <w:lang w:val="fr-FR"/>
        </w:rPr>
        <w:t xml:space="preserve"> </w:t>
      </w:r>
      <w:r w:rsidRPr="00006205">
        <w:rPr>
          <w:lang w:val="fr-FR"/>
        </w:rPr>
        <w:t>: Déprédateurs des céréales sèches et des légumineuses à graines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8581"/>
      </w:tblGrid>
      <w:tr w:rsidR="00792E3F" w:rsidRPr="00006205">
        <w:tc>
          <w:tcPr>
            <w:tcW w:w="5637" w:type="dxa"/>
            <w:gridSpan w:val="2"/>
          </w:tcPr>
          <w:p w:rsidR="00792E3F" w:rsidRPr="00006205" w:rsidRDefault="00792E3F" w:rsidP="000D0E0E">
            <w:pPr>
              <w:pStyle w:val="Heading3"/>
              <w:jc w:val="center"/>
              <w:rPr>
                <w:sz w:val="22"/>
                <w:szCs w:val="24"/>
              </w:rPr>
            </w:pPr>
            <w:bookmarkStart w:id="555" w:name="_Toc283269435"/>
            <w:bookmarkStart w:id="556" w:name="_Toc283352225"/>
            <w:bookmarkStart w:id="557" w:name="_Toc283547425"/>
            <w:bookmarkStart w:id="558" w:name="_Toc284184070"/>
            <w:bookmarkStart w:id="559" w:name="_Toc284397449"/>
            <w:bookmarkStart w:id="560" w:name="_Toc284400627"/>
            <w:bookmarkStart w:id="561" w:name="_Toc295903014"/>
            <w:bookmarkStart w:id="562" w:name="_Toc377745900"/>
            <w:bookmarkStart w:id="563" w:name="_Toc380136345"/>
            <w:bookmarkStart w:id="564" w:name="_Toc380136665"/>
            <w:bookmarkStart w:id="565" w:name="_Toc380230495"/>
            <w:bookmarkStart w:id="566" w:name="_Toc381371837"/>
            <w:r w:rsidRPr="00006205">
              <w:rPr>
                <w:sz w:val="22"/>
                <w:szCs w:val="24"/>
              </w:rPr>
              <w:t>Groupe de déprédateurs</w:t>
            </w:r>
            <w:bookmarkEnd w:id="555"/>
            <w:bookmarkEnd w:id="556"/>
            <w:bookmarkEnd w:id="557"/>
            <w:bookmarkEnd w:id="558"/>
            <w:bookmarkEnd w:id="559"/>
            <w:bookmarkEnd w:id="560"/>
            <w:bookmarkEnd w:id="561"/>
            <w:bookmarkEnd w:id="562"/>
            <w:bookmarkEnd w:id="563"/>
            <w:bookmarkEnd w:id="564"/>
            <w:bookmarkEnd w:id="565"/>
            <w:bookmarkEnd w:id="566"/>
          </w:p>
        </w:tc>
        <w:tc>
          <w:tcPr>
            <w:tcW w:w="8581" w:type="dxa"/>
          </w:tcPr>
          <w:p w:rsidR="00792E3F" w:rsidRPr="00006205" w:rsidRDefault="00687DBD" w:rsidP="000D0E0E">
            <w:pPr>
              <w:pStyle w:val="Heading3"/>
              <w:jc w:val="center"/>
              <w:rPr>
                <w:sz w:val="22"/>
                <w:szCs w:val="24"/>
              </w:rPr>
            </w:pPr>
            <w:bookmarkStart w:id="567" w:name="_Toc283352226"/>
            <w:bookmarkStart w:id="568" w:name="_Toc283547426"/>
            <w:bookmarkStart w:id="569" w:name="_Toc284184071"/>
            <w:bookmarkStart w:id="570" w:name="_Toc284397450"/>
            <w:bookmarkStart w:id="571" w:name="_Toc284400628"/>
            <w:bookmarkStart w:id="572" w:name="_Toc295903015"/>
            <w:bookmarkStart w:id="573" w:name="_Toc377745901"/>
            <w:bookmarkStart w:id="574" w:name="_Toc380136346"/>
            <w:bookmarkStart w:id="575" w:name="_Toc380136666"/>
            <w:bookmarkStart w:id="576" w:name="_Toc380230496"/>
            <w:bookmarkStart w:id="577" w:name="_Toc381371838"/>
            <w:bookmarkStart w:id="578" w:name="_Toc283269436"/>
            <w:r w:rsidRPr="00006205">
              <w:rPr>
                <w:sz w:val="22"/>
                <w:szCs w:val="24"/>
              </w:rPr>
              <w:t>Genre Espèces</w:t>
            </w:r>
            <w:bookmarkEnd w:id="567"/>
            <w:bookmarkEnd w:id="568"/>
            <w:bookmarkEnd w:id="569"/>
            <w:bookmarkEnd w:id="570"/>
            <w:bookmarkEnd w:id="571"/>
            <w:bookmarkEnd w:id="572"/>
            <w:bookmarkEnd w:id="573"/>
            <w:bookmarkEnd w:id="574"/>
            <w:bookmarkEnd w:id="575"/>
            <w:bookmarkEnd w:id="576"/>
            <w:bookmarkEnd w:id="577"/>
            <w:r w:rsidRPr="00006205">
              <w:rPr>
                <w:sz w:val="22"/>
                <w:szCs w:val="24"/>
              </w:rPr>
              <w:t xml:space="preserve"> </w:t>
            </w:r>
            <w:bookmarkEnd w:id="578"/>
          </w:p>
        </w:tc>
      </w:tr>
      <w:tr w:rsidR="00792E3F" w:rsidRPr="00006205">
        <w:tc>
          <w:tcPr>
            <w:tcW w:w="3227" w:type="dxa"/>
            <w:vMerge w:val="restart"/>
            <w:vAlign w:val="center"/>
          </w:tcPr>
          <w:p w:rsidR="00926F8B" w:rsidRPr="005250B7" w:rsidRDefault="00792E3F" w:rsidP="00926F8B">
            <w:pPr>
              <w:pStyle w:val="ListParagraph"/>
              <w:ind w:left="0" w:firstLine="0"/>
              <w:rPr>
                <w:rFonts w:ascii="Arial Narrow" w:hAnsi="Arial Narrow"/>
                <w:i/>
                <w:iCs/>
                <w:color w:val="000000"/>
                <w:sz w:val="22"/>
                <w:szCs w:val="22"/>
                <w:lang w:val="fr-FR"/>
              </w:rPr>
            </w:pPr>
            <w:r w:rsidRPr="005250B7">
              <w:rPr>
                <w:rFonts w:ascii="Arial Narrow" w:hAnsi="Arial Narrow"/>
                <w:bCs/>
                <w:sz w:val="22"/>
                <w:szCs w:val="22"/>
                <w:lang w:val="fr-FR"/>
              </w:rPr>
              <w:t>Les maladies foliaires de l’arachide</w:t>
            </w:r>
          </w:p>
        </w:tc>
        <w:tc>
          <w:tcPr>
            <w:tcW w:w="2410" w:type="dxa"/>
            <w:vAlign w:val="center"/>
          </w:tcPr>
          <w:p w:rsidR="00792E3F" w:rsidRPr="00006205" w:rsidRDefault="00792E3F" w:rsidP="007E52F1">
            <w:pPr>
              <w:ind w:firstLine="0"/>
              <w:rPr>
                <w:color w:val="000000"/>
                <w:lang w:val="fr-FR"/>
              </w:rPr>
            </w:pPr>
            <w:r w:rsidRPr="00006205">
              <w:rPr>
                <w:iCs/>
                <w:color w:val="000000"/>
                <w:sz w:val="22"/>
                <w:lang w:val="fr-FR"/>
              </w:rPr>
              <w:t>La cercosporiose précoce</w:t>
            </w:r>
          </w:p>
        </w:tc>
        <w:tc>
          <w:tcPr>
            <w:tcW w:w="8581" w:type="dxa"/>
            <w:vAlign w:val="center"/>
          </w:tcPr>
          <w:p w:rsidR="00792E3F" w:rsidRPr="00006205" w:rsidRDefault="00792E3F" w:rsidP="007E52F1">
            <w:pPr>
              <w:ind w:firstLine="0"/>
              <w:rPr>
                <w:color w:val="000000"/>
                <w:lang w:val="fr-FR"/>
              </w:rPr>
            </w:pPr>
            <w:r w:rsidRPr="00006205">
              <w:rPr>
                <w:i/>
                <w:iCs/>
                <w:color w:val="000000"/>
                <w:sz w:val="22"/>
                <w:lang w:val="fr-FR"/>
              </w:rPr>
              <w:t>Cercospora arachidicola (Hori)</w:t>
            </w:r>
          </w:p>
        </w:tc>
      </w:tr>
      <w:tr w:rsidR="00792E3F" w:rsidRPr="00006205">
        <w:tc>
          <w:tcPr>
            <w:tcW w:w="3227" w:type="dxa"/>
            <w:vMerge/>
            <w:vAlign w:val="center"/>
          </w:tcPr>
          <w:p w:rsidR="00792E3F" w:rsidRPr="00006205" w:rsidRDefault="00792E3F" w:rsidP="007E52F1">
            <w:pPr>
              <w:pStyle w:val="Heading3"/>
              <w:rPr>
                <w:b w:val="0"/>
                <w:sz w:val="22"/>
                <w:szCs w:val="22"/>
              </w:rPr>
            </w:pPr>
          </w:p>
        </w:tc>
        <w:tc>
          <w:tcPr>
            <w:tcW w:w="2410" w:type="dxa"/>
            <w:vAlign w:val="center"/>
          </w:tcPr>
          <w:p w:rsidR="00792E3F" w:rsidRPr="00006205" w:rsidRDefault="00792E3F" w:rsidP="007E52F1">
            <w:pPr>
              <w:ind w:firstLine="0"/>
              <w:rPr>
                <w:lang w:val="fr-FR"/>
              </w:rPr>
            </w:pPr>
            <w:r w:rsidRPr="00006205">
              <w:rPr>
                <w:color w:val="000000"/>
                <w:sz w:val="22"/>
                <w:lang w:val="fr-FR"/>
              </w:rPr>
              <w:t xml:space="preserve">La </w:t>
            </w:r>
            <w:r w:rsidRPr="00006205">
              <w:rPr>
                <w:iCs/>
                <w:color w:val="000000"/>
                <w:sz w:val="22"/>
                <w:lang w:val="fr-FR"/>
              </w:rPr>
              <w:t>cercoporiose tardive</w:t>
            </w:r>
          </w:p>
        </w:tc>
        <w:tc>
          <w:tcPr>
            <w:tcW w:w="8581" w:type="dxa"/>
            <w:vAlign w:val="center"/>
          </w:tcPr>
          <w:p w:rsidR="00792E3F" w:rsidRPr="00006205" w:rsidRDefault="00792E3F" w:rsidP="007E52F1">
            <w:pPr>
              <w:ind w:firstLine="0"/>
              <w:rPr>
                <w:lang w:val="fr-FR"/>
              </w:rPr>
            </w:pPr>
            <w:r w:rsidRPr="00006205">
              <w:rPr>
                <w:i/>
                <w:iCs/>
                <w:color w:val="000000"/>
                <w:sz w:val="22"/>
                <w:lang w:val="fr-FR"/>
              </w:rPr>
              <w:t>Phaeoisariopsis personata (Berk, et M.A. Curtis)</w:t>
            </w:r>
          </w:p>
        </w:tc>
      </w:tr>
      <w:tr w:rsidR="00792E3F" w:rsidRPr="00006205">
        <w:tc>
          <w:tcPr>
            <w:tcW w:w="3227" w:type="dxa"/>
            <w:vMerge/>
            <w:vAlign w:val="center"/>
          </w:tcPr>
          <w:p w:rsidR="00792E3F" w:rsidRPr="00006205" w:rsidRDefault="00792E3F" w:rsidP="007E52F1">
            <w:pPr>
              <w:pStyle w:val="Heading3"/>
              <w:rPr>
                <w:b w:val="0"/>
                <w:sz w:val="22"/>
                <w:szCs w:val="22"/>
              </w:rPr>
            </w:pPr>
          </w:p>
        </w:tc>
        <w:tc>
          <w:tcPr>
            <w:tcW w:w="2410" w:type="dxa"/>
            <w:vAlign w:val="center"/>
          </w:tcPr>
          <w:p w:rsidR="00792E3F" w:rsidRPr="00006205" w:rsidRDefault="00792E3F" w:rsidP="007E52F1">
            <w:pPr>
              <w:ind w:firstLine="0"/>
              <w:rPr>
                <w:lang w:val="fr-FR"/>
              </w:rPr>
            </w:pPr>
            <w:r w:rsidRPr="00006205">
              <w:rPr>
                <w:iCs/>
                <w:color w:val="000000"/>
                <w:sz w:val="22"/>
                <w:lang w:val="fr-FR"/>
              </w:rPr>
              <w:t>La rouille</w:t>
            </w:r>
          </w:p>
        </w:tc>
        <w:tc>
          <w:tcPr>
            <w:tcW w:w="8581" w:type="dxa"/>
            <w:vAlign w:val="center"/>
          </w:tcPr>
          <w:p w:rsidR="00792E3F" w:rsidRPr="00006205" w:rsidRDefault="00792E3F" w:rsidP="007E52F1">
            <w:pPr>
              <w:ind w:firstLine="0"/>
              <w:rPr>
                <w:lang w:val="fr-FR"/>
              </w:rPr>
            </w:pPr>
            <w:r w:rsidRPr="00006205">
              <w:rPr>
                <w:i/>
                <w:iCs/>
                <w:color w:val="000000"/>
                <w:sz w:val="22"/>
                <w:lang w:val="fr-FR"/>
              </w:rPr>
              <w:t>Puccinia arachidis (Speg.)</w:t>
            </w:r>
          </w:p>
        </w:tc>
      </w:tr>
      <w:tr w:rsidR="00792E3F" w:rsidRPr="003132C1">
        <w:tc>
          <w:tcPr>
            <w:tcW w:w="3227" w:type="dxa"/>
            <w:vAlign w:val="center"/>
          </w:tcPr>
          <w:p w:rsidR="00792E3F" w:rsidRPr="00006205" w:rsidRDefault="00792E3F" w:rsidP="007E52F1">
            <w:pPr>
              <w:pStyle w:val="Heading3"/>
              <w:rPr>
                <w:b w:val="0"/>
                <w:sz w:val="22"/>
                <w:szCs w:val="22"/>
              </w:rPr>
            </w:pPr>
            <w:bookmarkStart w:id="579" w:name="_Toc283269437"/>
            <w:bookmarkStart w:id="580" w:name="_Toc283352227"/>
            <w:bookmarkStart w:id="581" w:name="_Toc283547427"/>
            <w:bookmarkStart w:id="582" w:name="_Toc284184072"/>
            <w:bookmarkStart w:id="583" w:name="_Toc284397451"/>
            <w:bookmarkStart w:id="584" w:name="_Toc284400629"/>
            <w:bookmarkStart w:id="585" w:name="_Toc295903016"/>
            <w:bookmarkStart w:id="586" w:name="_Toc377745902"/>
            <w:bookmarkStart w:id="587" w:name="_Toc380136347"/>
            <w:bookmarkStart w:id="588" w:name="_Toc380136667"/>
            <w:bookmarkStart w:id="589" w:name="_Toc380230497"/>
            <w:bookmarkStart w:id="590" w:name="_Toc381371839"/>
            <w:r w:rsidRPr="00006205">
              <w:rPr>
                <w:rFonts w:eastAsia="Calibri"/>
                <w:b w:val="0"/>
                <w:sz w:val="22"/>
                <w:szCs w:val="22"/>
              </w:rPr>
              <w:t>Les mauvaises herbes</w:t>
            </w:r>
            <w:bookmarkEnd w:id="579"/>
            <w:bookmarkEnd w:id="580"/>
            <w:bookmarkEnd w:id="581"/>
            <w:bookmarkEnd w:id="582"/>
            <w:bookmarkEnd w:id="583"/>
            <w:bookmarkEnd w:id="584"/>
            <w:bookmarkEnd w:id="585"/>
            <w:bookmarkEnd w:id="586"/>
            <w:bookmarkEnd w:id="587"/>
            <w:bookmarkEnd w:id="588"/>
            <w:bookmarkEnd w:id="589"/>
            <w:bookmarkEnd w:id="590"/>
            <w:r w:rsidRPr="00006205">
              <w:rPr>
                <w:b w:val="0"/>
                <w:sz w:val="22"/>
                <w:szCs w:val="22"/>
              </w:rPr>
              <w:t> </w:t>
            </w:r>
          </w:p>
        </w:tc>
        <w:tc>
          <w:tcPr>
            <w:tcW w:w="2410" w:type="dxa"/>
            <w:vAlign w:val="center"/>
          </w:tcPr>
          <w:p w:rsidR="00792E3F" w:rsidRPr="00006205" w:rsidRDefault="00792E3F" w:rsidP="007E52F1">
            <w:pPr>
              <w:ind w:firstLine="0"/>
              <w:rPr>
                <w:lang w:val="fr-FR"/>
              </w:rPr>
            </w:pPr>
            <w:r w:rsidRPr="00006205">
              <w:rPr>
                <w:sz w:val="22"/>
                <w:lang w:val="fr-FR"/>
              </w:rPr>
              <w:t>Cyperaceae </w:t>
            </w:r>
          </w:p>
        </w:tc>
        <w:tc>
          <w:tcPr>
            <w:tcW w:w="8581" w:type="dxa"/>
            <w:vAlign w:val="center"/>
          </w:tcPr>
          <w:p w:rsidR="00792E3F" w:rsidRPr="00006205" w:rsidRDefault="00792E3F" w:rsidP="007E52F1">
            <w:pPr>
              <w:ind w:firstLine="0"/>
              <w:rPr>
                <w:i/>
                <w:lang w:val="fr-FR"/>
              </w:rPr>
            </w:pPr>
            <w:r w:rsidRPr="00006205">
              <w:rPr>
                <w:i/>
                <w:sz w:val="22"/>
                <w:lang w:val="fr-FR"/>
              </w:rPr>
              <w:t>Cyperus rotundus L., Cyperus esculentus L., Cyperus iria L., Cyperus difformis L., Bulboschoenus maritimus L.</w:t>
            </w:r>
          </w:p>
        </w:tc>
      </w:tr>
      <w:tr w:rsidR="00792E3F" w:rsidRPr="00006205">
        <w:tc>
          <w:tcPr>
            <w:tcW w:w="5637" w:type="dxa"/>
            <w:gridSpan w:val="2"/>
            <w:vAlign w:val="center"/>
          </w:tcPr>
          <w:p w:rsidR="00792E3F" w:rsidRPr="00006205" w:rsidRDefault="00792E3F" w:rsidP="007E52F1">
            <w:pPr>
              <w:ind w:firstLine="0"/>
              <w:rPr>
                <w:lang w:val="fr-FR"/>
              </w:rPr>
            </w:pPr>
            <w:r w:rsidRPr="00006205">
              <w:rPr>
                <w:bCs/>
                <w:i/>
                <w:iCs/>
                <w:sz w:val="22"/>
                <w:lang w:val="fr-FR"/>
              </w:rPr>
              <w:t xml:space="preserve">Scutellonema </w:t>
            </w:r>
            <w:r w:rsidRPr="00006205">
              <w:rPr>
                <w:bCs/>
                <w:sz w:val="22"/>
                <w:lang w:val="fr-FR"/>
              </w:rPr>
              <w:t>sur l’arachide, le mil, le niébé et le sorgho</w:t>
            </w:r>
          </w:p>
        </w:tc>
        <w:tc>
          <w:tcPr>
            <w:tcW w:w="8581" w:type="dxa"/>
            <w:vAlign w:val="center"/>
          </w:tcPr>
          <w:p w:rsidR="00792E3F" w:rsidRPr="00006205" w:rsidRDefault="00792E3F" w:rsidP="007E52F1">
            <w:pPr>
              <w:ind w:firstLine="0"/>
              <w:rPr>
                <w:i/>
                <w:iCs/>
                <w:lang w:val="fr-FR"/>
              </w:rPr>
            </w:pPr>
            <w:r w:rsidRPr="00006205">
              <w:rPr>
                <w:sz w:val="22"/>
                <w:lang w:val="fr-FR"/>
              </w:rPr>
              <w:t xml:space="preserve">Nématodes du genre </w:t>
            </w:r>
            <w:r w:rsidRPr="00006205">
              <w:rPr>
                <w:i/>
                <w:iCs/>
                <w:sz w:val="22"/>
                <w:lang w:val="fr-FR"/>
              </w:rPr>
              <w:t>Scutellonema.</w:t>
            </w:r>
          </w:p>
        </w:tc>
      </w:tr>
      <w:tr w:rsidR="00792E3F" w:rsidRPr="00006205">
        <w:tc>
          <w:tcPr>
            <w:tcW w:w="5637" w:type="dxa"/>
            <w:gridSpan w:val="2"/>
            <w:vMerge w:val="restart"/>
            <w:vAlign w:val="center"/>
          </w:tcPr>
          <w:p w:rsidR="00792E3F" w:rsidRPr="00006205" w:rsidRDefault="00792E3F" w:rsidP="007E52F1">
            <w:pPr>
              <w:ind w:firstLine="0"/>
              <w:rPr>
                <w:lang w:val="fr-FR"/>
              </w:rPr>
            </w:pPr>
            <w:r w:rsidRPr="00006205">
              <w:rPr>
                <w:bCs/>
                <w:i/>
                <w:iCs/>
                <w:sz w:val="22"/>
                <w:lang w:val="fr-FR"/>
              </w:rPr>
              <w:t xml:space="preserve">Striga </w:t>
            </w:r>
            <w:r w:rsidRPr="00006205">
              <w:rPr>
                <w:bCs/>
                <w:sz w:val="22"/>
                <w:lang w:val="fr-FR"/>
              </w:rPr>
              <w:t>des cultures</w:t>
            </w:r>
          </w:p>
        </w:tc>
        <w:tc>
          <w:tcPr>
            <w:tcW w:w="8581" w:type="dxa"/>
            <w:vAlign w:val="center"/>
          </w:tcPr>
          <w:p w:rsidR="00792E3F" w:rsidRPr="00006205" w:rsidRDefault="00792E3F" w:rsidP="007E52F1">
            <w:pPr>
              <w:ind w:firstLine="0"/>
              <w:rPr>
                <w:lang w:val="fr-FR"/>
              </w:rPr>
            </w:pPr>
            <w:r w:rsidRPr="00006205">
              <w:rPr>
                <w:i/>
                <w:sz w:val="22"/>
                <w:lang w:val="fr-FR"/>
              </w:rPr>
              <w:t>Striga hermontica</w:t>
            </w:r>
            <w:r w:rsidRPr="00006205">
              <w:rPr>
                <w:sz w:val="22"/>
                <w:lang w:val="fr-FR"/>
              </w:rPr>
              <w:t xml:space="preserve"> sur le sorgho</w:t>
            </w:r>
            <w:r w:rsidR="00B65D5E" w:rsidRPr="00006205">
              <w:rPr>
                <w:sz w:val="22"/>
                <w:lang w:val="fr-FR"/>
              </w:rPr>
              <w:t xml:space="preserve"> </w:t>
            </w:r>
          </w:p>
        </w:tc>
      </w:tr>
      <w:tr w:rsidR="00792E3F" w:rsidRPr="003132C1">
        <w:tc>
          <w:tcPr>
            <w:tcW w:w="5637" w:type="dxa"/>
            <w:gridSpan w:val="2"/>
            <w:vMerge/>
          </w:tcPr>
          <w:p w:rsidR="00792E3F" w:rsidRPr="00006205" w:rsidRDefault="00792E3F" w:rsidP="007E52F1">
            <w:pPr>
              <w:ind w:firstLine="0"/>
              <w:jc w:val="center"/>
              <w:rPr>
                <w:lang w:val="fr-FR"/>
              </w:rPr>
            </w:pPr>
          </w:p>
        </w:tc>
        <w:tc>
          <w:tcPr>
            <w:tcW w:w="8581" w:type="dxa"/>
            <w:vAlign w:val="center"/>
          </w:tcPr>
          <w:p w:rsidR="00792E3F" w:rsidRPr="00006205" w:rsidRDefault="00792E3F" w:rsidP="007E52F1">
            <w:pPr>
              <w:ind w:firstLine="0"/>
              <w:rPr>
                <w:i/>
                <w:lang w:val="fr-FR"/>
              </w:rPr>
            </w:pPr>
            <w:r w:rsidRPr="00006205">
              <w:rPr>
                <w:i/>
                <w:sz w:val="22"/>
                <w:lang w:val="fr-FR"/>
              </w:rPr>
              <w:t>Striga gesnerioidès</w:t>
            </w:r>
            <w:r w:rsidRPr="00006205">
              <w:rPr>
                <w:sz w:val="22"/>
                <w:lang w:val="fr-FR"/>
              </w:rPr>
              <w:t xml:space="preserve"> sur le niébé</w:t>
            </w:r>
          </w:p>
        </w:tc>
      </w:tr>
    </w:tbl>
    <w:p w:rsidR="00792E3F" w:rsidRPr="00006205" w:rsidRDefault="00792E3F" w:rsidP="007E52F1">
      <w:pPr>
        <w:ind w:firstLine="0"/>
        <w:rPr>
          <w:sz w:val="28"/>
          <w:lang w:val="fr-FR"/>
        </w:rPr>
      </w:pPr>
      <w:r w:rsidRPr="00006205">
        <w:rPr>
          <w:lang w:val="fr-FR"/>
        </w:rPr>
        <w:t>Le mildiou (</w:t>
      </w:r>
      <w:r w:rsidR="00687DBD" w:rsidRPr="00006205">
        <w:rPr>
          <w:i/>
          <w:lang w:val="fr-FR"/>
        </w:rPr>
        <w:t>S</w:t>
      </w:r>
      <w:r w:rsidRPr="00006205">
        <w:rPr>
          <w:i/>
          <w:lang w:val="fr-FR"/>
        </w:rPr>
        <w:t>clérospora graminicola</w:t>
      </w:r>
      <w:r w:rsidRPr="00006205">
        <w:rPr>
          <w:lang w:val="fr-FR"/>
        </w:rPr>
        <w:t>), maladie cryptogamiqu</w:t>
      </w:r>
      <w:r w:rsidR="00112625" w:rsidRPr="00006205">
        <w:rPr>
          <w:lang w:val="fr-FR"/>
        </w:rPr>
        <w:t>e, est particulièrement observé</w:t>
      </w:r>
      <w:r w:rsidRPr="00006205">
        <w:rPr>
          <w:lang w:val="fr-FR"/>
        </w:rPr>
        <w:t xml:space="preserve"> sur le mil</w:t>
      </w:r>
      <w:r w:rsidR="002C39C6" w:rsidRPr="00006205">
        <w:rPr>
          <w:sz w:val="28"/>
          <w:lang w:val="fr-FR"/>
        </w:rPr>
        <w:t>.</w:t>
      </w:r>
    </w:p>
    <w:p w:rsidR="002C39C6" w:rsidRPr="00006205" w:rsidRDefault="002C39C6" w:rsidP="007E52F1">
      <w:pPr>
        <w:ind w:firstLine="0"/>
        <w:rPr>
          <w:lang w:val="fr-FR"/>
        </w:rPr>
      </w:pPr>
      <w:r w:rsidRPr="00006205">
        <w:rPr>
          <w:lang w:val="fr-FR"/>
        </w:rPr>
        <w:t>Les charbons sur Sorgho (</w:t>
      </w:r>
      <w:r w:rsidRPr="00006205">
        <w:rPr>
          <w:i/>
          <w:lang w:val="fr-FR"/>
        </w:rPr>
        <w:t xml:space="preserve">Sporisurium sorghi) </w:t>
      </w:r>
      <w:r w:rsidRPr="00006205">
        <w:rPr>
          <w:lang w:val="fr-FR"/>
        </w:rPr>
        <w:t>et mil (</w:t>
      </w:r>
      <w:r w:rsidRPr="00006205">
        <w:rPr>
          <w:i/>
          <w:lang w:val="fr-FR"/>
        </w:rPr>
        <w:t>Tolyposporium penicillariae</w:t>
      </w:r>
      <w:r w:rsidRPr="00006205">
        <w:rPr>
          <w:lang w:val="fr-FR"/>
        </w:rPr>
        <w:t>)</w:t>
      </w:r>
    </w:p>
    <w:p w:rsidR="002C39C6" w:rsidRPr="00006205" w:rsidRDefault="002C39C6" w:rsidP="007E52F1">
      <w:pPr>
        <w:ind w:firstLine="0"/>
        <w:rPr>
          <w:lang w:val="fr-FR"/>
        </w:rPr>
      </w:pPr>
      <w:r w:rsidRPr="00006205">
        <w:rPr>
          <w:lang w:val="fr-FR"/>
        </w:rPr>
        <w:t>Le Streak sur le maïs (</w:t>
      </w:r>
      <w:r w:rsidRPr="00006205">
        <w:rPr>
          <w:i/>
          <w:lang w:val="fr-FR"/>
        </w:rPr>
        <w:t>Maize streak virius</w:t>
      </w:r>
      <w:r w:rsidRPr="00006205">
        <w:rPr>
          <w:lang w:val="fr-FR"/>
        </w:rPr>
        <w:t xml:space="preserve">) transmis par </w:t>
      </w:r>
      <w:r w:rsidRPr="00006205">
        <w:rPr>
          <w:i/>
          <w:lang w:val="fr-FR"/>
        </w:rPr>
        <w:t>Cicadulena sp</w:t>
      </w:r>
    </w:p>
    <w:p w:rsidR="00926F8B" w:rsidRPr="00006205" w:rsidRDefault="00792E3F" w:rsidP="00926F8B">
      <w:pPr>
        <w:rPr>
          <w:b/>
          <w:lang w:val="fr-FR"/>
        </w:rPr>
      </w:pPr>
      <w:r w:rsidRPr="00006205">
        <w:rPr>
          <w:sz w:val="28"/>
          <w:lang w:val="fr-FR"/>
        </w:rPr>
        <w:br w:type="page"/>
      </w:r>
      <w:r w:rsidR="006C70A1" w:rsidRPr="00006205">
        <w:rPr>
          <w:b/>
          <w:lang w:val="fr-FR"/>
        </w:rPr>
        <w:lastRenderedPageBreak/>
        <w:t>Déprédateurs</w:t>
      </w:r>
      <w:r w:rsidR="000147DA" w:rsidRPr="00006205">
        <w:rPr>
          <w:b/>
          <w:lang w:val="fr-FR"/>
        </w:rPr>
        <w:t xml:space="preserve"> des cultures maraî</w:t>
      </w:r>
      <w:r w:rsidRPr="00006205">
        <w:rPr>
          <w:b/>
          <w:lang w:val="fr-FR"/>
        </w:rPr>
        <w:t>chères</w:t>
      </w:r>
      <w:r w:rsidR="00B65D5E" w:rsidRPr="00006205">
        <w:rPr>
          <w:b/>
          <w:lang w:val="fr-FR"/>
        </w:rPr>
        <w:t xml:space="preserve"> </w:t>
      </w:r>
    </w:p>
    <w:p w:rsidR="001A07CF" w:rsidRPr="00006205" w:rsidRDefault="001A07CF" w:rsidP="000D0E0E">
      <w:pPr>
        <w:rPr>
          <w:lang w:val="fr-FR"/>
        </w:rPr>
      </w:pPr>
    </w:p>
    <w:p w:rsidR="00792E3F" w:rsidRPr="00006205" w:rsidRDefault="00792E3F" w:rsidP="000D0E0E">
      <w:pPr>
        <w:spacing w:after="120"/>
        <w:jc w:val="center"/>
        <w:rPr>
          <w:lang w:val="fr-FR"/>
        </w:rPr>
      </w:pPr>
      <w:r w:rsidRPr="00006205">
        <w:rPr>
          <w:lang w:val="fr-FR"/>
        </w:rPr>
        <w:t>Tableau </w:t>
      </w:r>
      <w:r w:rsidR="0059180E" w:rsidRPr="00006205">
        <w:rPr>
          <w:lang w:val="fr-FR"/>
        </w:rPr>
        <w:t>IX</w:t>
      </w:r>
      <w:r w:rsidR="00EC2752" w:rsidRPr="00006205">
        <w:rPr>
          <w:lang w:val="fr-FR"/>
        </w:rPr>
        <w:t xml:space="preserve"> </w:t>
      </w:r>
      <w:r w:rsidRPr="00006205">
        <w:rPr>
          <w:lang w:val="fr-FR"/>
        </w:rPr>
        <w:t xml:space="preserve">: </w:t>
      </w:r>
      <w:r w:rsidR="006C70A1" w:rsidRPr="00006205">
        <w:rPr>
          <w:lang w:val="fr-FR"/>
        </w:rPr>
        <w:t>Déprédateurs</w:t>
      </w:r>
      <w:r w:rsidRPr="00006205">
        <w:rPr>
          <w:lang w:val="fr-FR"/>
        </w:rPr>
        <w:t xml:space="preserve"> des cultures maraichères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5795"/>
        <w:gridCol w:w="5243"/>
      </w:tblGrid>
      <w:tr w:rsidR="00792E3F" w:rsidRPr="00006205">
        <w:tc>
          <w:tcPr>
            <w:tcW w:w="3180" w:type="dxa"/>
          </w:tcPr>
          <w:p w:rsidR="00792E3F" w:rsidRPr="00006205" w:rsidRDefault="00792E3F" w:rsidP="000D0E0E">
            <w:pPr>
              <w:pStyle w:val="Heading3"/>
              <w:jc w:val="center"/>
              <w:rPr>
                <w:sz w:val="22"/>
                <w:szCs w:val="24"/>
              </w:rPr>
            </w:pPr>
            <w:bookmarkStart w:id="591" w:name="_Toc283269438"/>
            <w:bookmarkStart w:id="592" w:name="_Toc283352228"/>
            <w:bookmarkStart w:id="593" w:name="_Toc283547428"/>
            <w:bookmarkStart w:id="594" w:name="_Toc284184073"/>
            <w:bookmarkStart w:id="595" w:name="_Toc284397452"/>
            <w:bookmarkStart w:id="596" w:name="_Toc284400630"/>
            <w:bookmarkStart w:id="597" w:name="_Toc295903017"/>
            <w:bookmarkStart w:id="598" w:name="_Toc377745903"/>
            <w:bookmarkStart w:id="599" w:name="_Toc380136348"/>
            <w:bookmarkStart w:id="600" w:name="_Toc380136668"/>
            <w:bookmarkStart w:id="601" w:name="_Toc380230498"/>
            <w:bookmarkStart w:id="602" w:name="_Toc381371840"/>
            <w:r w:rsidRPr="00006205">
              <w:rPr>
                <w:sz w:val="22"/>
                <w:szCs w:val="24"/>
              </w:rPr>
              <w:t xml:space="preserve">Groupe de </w:t>
            </w:r>
            <w:r w:rsidR="006C70A1" w:rsidRPr="00006205">
              <w:t>déprédateurs</w:t>
            </w:r>
            <w:bookmarkEnd w:id="591"/>
            <w:bookmarkEnd w:id="592"/>
            <w:bookmarkEnd w:id="593"/>
            <w:bookmarkEnd w:id="594"/>
            <w:bookmarkEnd w:id="595"/>
            <w:bookmarkEnd w:id="596"/>
            <w:bookmarkEnd w:id="597"/>
            <w:bookmarkEnd w:id="598"/>
            <w:bookmarkEnd w:id="599"/>
            <w:bookmarkEnd w:id="600"/>
            <w:bookmarkEnd w:id="601"/>
            <w:bookmarkEnd w:id="602"/>
          </w:p>
        </w:tc>
        <w:tc>
          <w:tcPr>
            <w:tcW w:w="5795" w:type="dxa"/>
          </w:tcPr>
          <w:p w:rsidR="00792E3F" w:rsidRPr="00006205" w:rsidRDefault="00792E3F" w:rsidP="000D0E0E">
            <w:pPr>
              <w:jc w:val="center"/>
              <w:rPr>
                <w:b/>
                <w:color w:val="000000"/>
                <w:lang w:val="fr-FR"/>
              </w:rPr>
            </w:pPr>
            <w:r w:rsidRPr="00006205">
              <w:rPr>
                <w:b/>
                <w:color w:val="000000"/>
                <w:sz w:val="22"/>
                <w:lang w:val="fr-FR"/>
              </w:rPr>
              <w:t>Insectes concernés</w:t>
            </w:r>
          </w:p>
        </w:tc>
        <w:tc>
          <w:tcPr>
            <w:tcW w:w="5243" w:type="dxa"/>
          </w:tcPr>
          <w:p w:rsidR="00792E3F" w:rsidRPr="00006205" w:rsidRDefault="00792E3F" w:rsidP="000D0E0E">
            <w:pPr>
              <w:jc w:val="center"/>
              <w:rPr>
                <w:b/>
                <w:bCs/>
                <w:lang w:val="fr-FR"/>
              </w:rPr>
            </w:pPr>
            <w:r w:rsidRPr="00006205">
              <w:rPr>
                <w:b/>
                <w:color w:val="000000"/>
                <w:sz w:val="22"/>
                <w:lang w:val="fr-FR"/>
              </w:rPr>
              <w:t>Cultures concernées</w:t>
            </w:r>
          </w:p>
        </w:tc>
      </w:tr>
      <w:tr w:rsidR="00792E3F" w:rsidRPr="003132C1">
        <w:tc>
          <w:tcPr>
            <w:tcW w:w="3180" w:type="dxa"/>
            <w:vAlign w:val="center"/>
          </w:tcPr>
          <w:p w:rsidR="00792E3F" w:rsidRPr="005250B7" w:rsidRDefault="00792E3F" w:rsidP="000D0E0E">
            <w:pPr>
              <w:pStyle w:val="ListParagraph"/>
              <w:ind w:left="0"/>
              <w:rPr>
                <w:rFonts w:ascii="Arial Narrow" w:hAnsi="Arial Narrow"/>
                <w:bCs/>
                <w:sz w:val="22"/>
                <w:szCs w:val="22"/>
                <w:lang w:val="fr-FR"/>
              </w:rPr>
            </w:pPr>
            <w:r w:rsidRPr="005250B7">
              <w:rPr>
                <w:rFonts w:ascii="Arial Narrow" w:hAnsi="Arial Narrow"/>
                <w:bCs/>
                <w:sz w:val="22"/>
                <w:szCs w:val="22"/>
                <w:lang w:val="fr-FR"/>
              </w:rPr>
              <w:t>Les foreurs des fruits des cultures maraichères</w:t>
            </w:r>
          </w:p>
        </w:tc>
        <w:tc>
          <w:tcPr>
            <w:tcW w:w="5795" w:type="dxa"/>
            <w:vAlign w:val="center"/>
          </w:tcPr>
          <w:p w:rsidR="00792E3F" w:rsidRPr="00006205" w:rsidRDefault="00792E3F" w:rsidP="000D0E0E">
            <w:pPr>
              <w:rPr>
                <w:color w:val="000000"/>
                <w:lang w:val="fr-FR"/>
              </w:rPr>
            </w:pPr>
            <w:r w:rsidRPr="00006205">
              <w:rPr>
                <w:color w:val="000000"/>
                <w:sz w:val="22"/>
                <w:lang w:val="fr-FR"/>
              </w:rPr>
              <w:t xml:space="preserve">- </w:t>
            </w:r>
            <w:r w:rsidRPr="00006205">
              <w:rPr>
                <w:i/>
                <w:iCs/>
                <w:color w:val="000000"/>
                <w:sz w:val="22"/>
                <w:lang w:val="fr-FR"/>
              </w:rPr>
              <w:t xml:space="preserve">Helicoverpa armigera </w:t>
            </w:r>
            <w:r w:rsidRPr="00006205">
              <w:rPr>
                <w:color w:val="000000"/>
                <w:sz w:val="22"/>
                <w:lang w:val="fr-FR"/>
              </w:rPr>
              <w:t xml:space="preserve">Hübner (noctuelle de la tomate) </w:t>
            </w:r>
          </w:p>
          <w:p w:rsidR="00792E3F" w:rsidRPr="00006205" w:rsidRDefault="00792E3F" w:rsidP="000D0E0E">
            <w:pPr>
              <w:rPr>
                <w:color w:val="000000"/>
                <w:lang w:val="fr-FR"/>
              </w:rPr>
            </w:pPr>
            <w:r w:rsidRPr="00006205">
              <w:rPr>
                <w:color w:val="000000"/>
                <w:sz w:val="22"/>
                <w:lang w:val="fr-FR"/>
              </w:rPr>
              <w:t xml:space="preserve">- </w:t>
            </w:r>
            <w:r w:rsidRPr="00006205">
              <w:rPr>
                <w:i/>
                <w:iCs/>
                <w:color w:val="000000"/>
                <w:sz w:val="22"/>
                <w:lang w:val="fr-FR"/>
              </w:rPr>
              <w:t xml:space="preserve">Marcura testutalis </w:t>
            </w:r>
            <w:r w:rsidRPr="00006205">
              <w:rPr>
                <w:color w:val="000000"/>
                <w:sz w:val="22"/>
                <w:lang w:val="fr-FR"/>
              </w:rPr>
              <w:t xml:space="preserve">Geyer (foreur des gousses) </w:t>
            </w:r>
          </w:p>
        </w:tc>
        <w:tc>
          <w:tcPr>
            <w:tcW w:w="5243" w:type="dxa"/>
            <w:vAlign w:val="center"/>
          </w:tcPr>
          <w:p w:rsidR="00792E3F" w:rsidRPr="00006205" w:rsidRDefault="00792E3F" w:rsidP="000D0E0E">
            <w:pPr>
              <w:rPr>
                <w:color w:val="000000"/>
                <w:lang w:val="fr-FR"/>
              </w:rPr>
            </w:pPr>
            <w:r w:rsidRPr="00006205">
              <w:rPr>
                <w:color w:val="000000"/>
                <w:sz w:val="22"/>
                <w:lang w:val="fr-FR"/>
              </w:rPr>
              <w:t xml:space="preserve">Tomate, haricot vert, concombre, et aubergine. </w:t>
            </w:r>
          </w:p>
        </w:tc>
      </w:tr>
      <w:tr w:rsidR="00792E3F" w:rsidRPr="003132C1">
        <w:tc>
          <w:tcPr>
            <w:tcW w:w="3180" w:type="dxa"/>
            <w:vAlign w:val="center"/>
          </w:tcPr>
          <w:p w:rsidR="00792E3F" w:rsidRPr="005250B7" w:rsidRDefault="00792E3F" w:rsidP="000D0E0E">
            <w:pPr>
              <w:pStyle w:val="ListParagraph"/>
              <w:ind w:left="0"/>
              <w:rPr>
                <w:rFonts w:ascii="Arial Narrow" w:hAnsi="Arial Narrow"/>
                <w:bCs/>
                <w:sz w:val="22"/>
                <w:szCs w:val="22"/>
                <w:lang w:val="fr-FR"/>
              </w:rPr>
            </w:pPr>
            <w:r w:rsidRPr="005250B7">
              <w:rPr>
                <w:rFonts w:ascii="Arial Narrow" w:hAnsi="Arial Narrow"/>
                <w:bCs/>
                <w:sz w:val="22"/>
                <w:szCs w:val="22"/>
                <w:lang w:val="fr-FR"/>
              </w:rPr>
              <w:t>Les lépidoptères phyllophages des cultures maraichères</w:t>
            </w:r>
          </w:p>
        </w:tc>
        <w:tc>
          <w:tcPr>
            <w:tcW w:w="5795" w:type="dxa"/>
            <w:vAlign w:val="center"/>
          </w:tcPr>
          <w:p w:rsidR="00792E3F" w:rsidRPr="00006205" w:rsidRDefault="00792E3F" w:rsidP="000D0E0E">
            <w:pPr>
              <w:rPr>
                <w:color w:val="000000"/>
                <w:lang w:val="fr-FR"/>
              </w:rPr>
            </w:pPr>
            <w:r w:rsidRPr="00006205">
              <w:rPr>
                <w:color w:val="000000"/>
                <w:sz w:val="22"/>
                <w:lang w:val="fr-FR"/>
              </w:rPr>
              <w:t xml:space="preserve">- </w:t>
            </w:r>
            <w:r w:rsidRPr="00006205">
              <w:rPr>
                <w:i/>
                <w:iCs/>
                <w:color w:val="000000"/>
                <w:sz w:val="22"/>
                <w:lang w:val="fr-FR"/>
              </w:rPr>
              <w:t xml:space="preserve">Plutella xylostella </w:t>
            </w:r>
            <w:r w:rsidRPr="00006205">
              <w:rPr>
                <w:color w:val="000000"/>
                <w:sz w:val="22"/>
                <w:lang w:val="fr-FR"/>
              </w:rPr>
              <w:t xml:space="preserve">Linné (teigne des crucifères) </w:t>
            </w:r>
          </w:p>
          <w:p w:rsidR="00792E3F" w:rsidRPr="00006205" w:rsidRDefault="00792E3F" w:rsidP="000D0E0E">
            <w:pPr>
              <w:rPr>
                <w:color w:val="000000"/>
                <w:lang w:val="fr-FR"/>
              </w:rPr>
            </w:pPr>
            <w:r w:rsidRPr="00006205">
              <w:rPr>
                <w:color w:val="000000"/>
                <w:sz w:val="22"/>
                <w:lang w:val="fr-FR"/>
              </w:rPr>
              <w:t xml:space="preserve">- </w:t>
            </w:r>
            <w:r w:rsidRPr="00006205">
              <w:rPr>
                <w:i/>
                <w:iCs/>
                <w:color w:val="000000"/>
                <w:sz w:val="22"/>
                <w:lang w:val="fr-FR"/>
              </w:rPr>
              <w:t xml:space="preserve">Crocidolomia binotalis </w:t>
            </w:r>
            <w:r w:rsidRPr="00006205">
              <w:rPr>
                <w:color w:val="000000"/>
                <w:sz w:val="22"/>
                <w:lang w:val="fr-FR"/>
              </w:rPr>
              <w:t xml:space="preserve">Zeller (défoliateur du chou) </w:t>
            </w:r>
          </w:p>
          <w:p w:rsidR="00792E3F" w:rsidRPr="00006205" w:rsidRDefault="00792E3F" w:rsidP="000D0E0E">
            <w:pPr>
              <w:rPr>
                <w:color w:val="000000"/>
                <w:lang w:val="fr-FR"/>
              </w:rPr>
            </w:pPr>
            <w:r w:rsidRPr="00006205">
              <w:rPr>
                <w:color w:val="000000"/>
                <w:sz w:val="22"/>
                <w:lang w:val="fr-FR"/>
              </w:rPr>
              <w:t xml:space="preserve">- </w:t>
            </w:r>
            <w:r w:rsidRPr="00006205">
              <w:rPr>
                <w:i/>
                <w:iCs/>
                <w:color w:val="000000"/>
                <w:sz w:val="22"/>
                <w:lang w:val="fr-FR"/>
              </w:rPr>
              <w:t xml:space="preserve">Ophiomya phaseoli </w:t>
            </w:r>
            <w:r w:rsidRPr="00006205">
              <w:rPr>
                <w:color w:val="000000"/>
                <w:sz w:val="22"/>
                <w:lang w:val="fr-FR"/>
              </w:rPr>
              <w:t xml:space="preserve">Tryon (Mouches du haricot) </w:t>
            </w:r>
          </w:p>
          <w:p w:rsidR="00792E3F" w:rsidRPr="00006205" w:rsidRDefault="00792E3F" w:rsidP="000D0E0E">
            <w:pPr>
              <w:rPr>
                <w:color w:val="000000"/>
                <w:lang w:val="fr-FR"/>
              </w:rPr>
            </w:pPr>
            <w:r w:rsidRPr="00006205">
              <w:rPr>
                <w:color w:val="000000"/>
                <w:sz w:val="22"/>
                <w:lang w:val="fr-FR"/>
              </w:rPr>
              <w:t xml:space="preserve">- </w:t>
            </w:r>
            <w:r w:rsidRPr="00006205">
              <w:rPr>
                <w:i/>
                <w:iCs/>
                <w:color w:val="000000"/>
                <w:sz w:val="22"/>
                <w:lang w:val="fr-FR"/>
              </w:rPr>
              <w:t xml:space="preserve">Liriomyza </w:t>
            </w:r>
            <w:r w:rsidRPr="00006205">
              <w:rPr>
                <w:color w:val="000000"/>
                <w:sz w:val="22"/>
                <w:lang w:val="fr-FR"/>
              </w:rPr>
              <w:t xml:space="preserve">spp. (mouche mineuse des feuilles) </w:t>
            </w:r>
          </w:p>
          <w:p w:rsidR="00792E3F" w:rsidRPr="00006205" w:rsidRDefault="00792E3F" w:rsidP="000D0E0E">
            <w:pPr>
              <w:rPr>
                <w:color w:val="000000"/>
                <w:lang w:val="fr-FR"/>
              </w:rPr>
            </w:pPr>
            <w:r w:rsidRPr="00006205">
              <w:rPr>
                <w:color w:val="000000"/>
                <w:sz w:val="22"/>
                <w:lang w:val="fr-FR"/>
              </w:rPr>
              <w:t xml:space="preserve">- </w:t>
            </w:r>
            <w:r w:rsidRPr="00006205">
              <w:rPr>
                <w:i/>
                <w:iCs/>
                <w:color w:val="000000"/>
                <w:sz w:val="22"/>
                <w:lang w:val="fr-FR"/>
              </w:rPr>
              <w:t xml:space="preserve">Spodoptera </w:t>
            </w:r>
            <w:r w:rsidRPr="00006205">
              <w:rPr>
                <w:color w:val="000000"/>
                <w:sz w:val="22"/>
                <w:lang w:val="fr-FR"/>
              </w:rPr>
              <w:t xml:space="preserve">spp. (défoliateurs très polyphages) </w:t>
            </w:r>
          </w:p>
          <w:p w:rsidR="00792E3F" w:rsidRPr="00006205" w:rsidRDefault="00792E3F" w:rsidP="000D0E0E">
            <w:pPr>
              <w:rPr>
                <w:color w:val="000000"/>
                <w:lang w:val="fr-FR"/>
              </w:rPr>
            </w:pPr>
            <w:r w:rsidRPr="00006205">
              <w:rPr>
                <w:color w:val="000000"/>
                <w:sz w:val="22"/>
                <w:lang w:val="fr-FR"/>
              </w:rPr>
              <w:t xml:space="preserve">- </w:t>
            </w:r>
            <w:r w:rsidRPr="00006205">
              <w:rPr>
                <w:i/>
                <w:iCs/>
                <w:color w:val="000000"/>
                <w:sz w:val="22"/>
                <w:lang w:val="fr-FR"/>
              </w:rPr>
              <w:t xml:space="preserve">Palpita </w:t>
            </w:r>
            <w:r w:rsidRPr="00006205">
              <w:rPr>
                <w:color w:val="000000"/>
                <w:sz w:val="22"/>
                <w:lang w:val="fr-FR"/>
              </w:rPr>
              <w:t xml:space="preserve">spp. (pyrales du concombre et des cucurbitacées) </w:t>
            </w:r>
          </w:p>
          <w:p w:rsidR="00792E3F" w:rsidRPr="004F04A2" w:rsidRDefault="00C94698" w:rsidP="000D0E0E">
            <w:pPr>
              <w:rPr>
                <w:color w:val="000000"/>
              </w:rPr>
            </w:pPr>
            <w:r w:rsidRPr="004F04A2">
              <w:rPr>
                <w:color w:val="000000"/>
                <w:sz w:val="22"/>
              </w:rPr>
              <w:t xml:space="preserve">- </w:t>
            </w:r>
            <w:r w:rsidRPr="004F04A2">
              <w:rPr>
                <w:i/>
                <w:iCs/>
                <w:color w:val="000000"/>
                <w:sz w:val="22"/>
              </w:rPr>
              <w:t xml:space="preserve">Trhips </w:t>
            </w:r>
            <w:r w:rsidRPr="004F04A2">
              <w:rPr>
                <w:color w:val="000000"/>
                <w:sz w:val="22"/>
              </w:rPr>
              <w:t xml:space="preserve">spp. </w:t>
            </w:r>
          </w:p>
          <w:p w:rsidR="00792E3F" w:rsidRPr="004F04A2" w:rsidRDefault="00C94698" w:rsidP="000D0E0E">
            <w:pPr>
              <w:rPr>
                <w:color w:val="000000"/>
              </w:rPr>
            </w:pPr>
            <w:r w:rsidRPr="004F04A2">
              <w:rPr>
                <w:color w:val="000000"/>
                <w:sz w:val="22"/>
              </w:rPr>
              <w:t xml:space="preserve">- </w:t>
            </w:r>
            <w:r w:rsidRPr="004F04A2">
              <w:rPr>
                <w:i/>
                <w:iCs/>
                <w:color w:val="000000"/>
                <w:sz w:val="22"/>
              </w:rPr>
              <w:t xml:space="preserve">Zonocerus variegatus </w:t>
            </w:r>
            <w:r w:rsidRPr="004F04A2">
              <w:rPr>
                <w:color w:val="000000"/>
                <w:sz w:val="22"/>
              </w:rPr>
              <w:t>(L)</w:t>
            </w:r>
          </w:p>
        </w:tc>
        <w:tc>
          <w:tcPr>
            <w:tcW w:w="5243" w:type="dxa"/>
            <w:vAlign w:val="center"/>
          </w:tcPr>
          <w:p w:rsidR="00792E3F" w:rsidRPr="00006205" w:rsidRDefault="00792E3F" w:rsidP="000D0E0E">
            <w:pPr>
              <w:rPr>
                <w:color w:val="000000"/>
                <w:lang w:val="fr-FR"/>
              </w:rPr>
            </w:pPr>
            <w:r w:rsidRPr="00006205">
              <w:rPr>
                <w:color w:val="000000"/>
                <w:sz w:val="22"/>
                <w:lang w:val="fr-FR"/>
              </w:rPr>
              <w:t xml:space="preserve">Chou pomme, tomate, gombo, haricot vert, concombre, et </w:t>
            </w:r>
            <w:r w:rsidRPr="00006205">
              <w:rPr>
                <w:b/>
                <w:color w:val="000000"/>
                <w:sz w:val="22"/>
                <w:lang w:val="fr-FR"/>
              </w:rPr>
              <w:t>oignon.</w:t>
            </w:r>
            <w:r w:rsidRPr="00006205">
              <w:rPr>
                <w:color w:val="000000"/>
                <w:sz w:val="22"/>
                <w:lang w:val="fr-FR"/>
              </w:rPr>
              <w:t xml:space="preserve"> </w:t>
            </w:r>
          </w:p>
        </w:tc>
      </w:tr>
      <w:tr w:rsidR="00792E3F" w:rsidRPr="003132C1">
        <w:tc>
          <w:tcPr>
            <w:tcW w:w="3180" w:type="dxa"/>
            <w:vAlign w:val="center"/>
          </w:tcPr>
          <w:p w:rsidR="00792E3F" w:rsidRPr="005250B7" w:rsidRDefault="00792E3F" w:rsidP="000D0E0E">
            <w:pPr>
              <w:pStyle w:val="ListParagraph"/>
              <w:ind w:left="0"/>
              <w:rPr>
                <w:rFonts w:ascii="Arial Narrow" w:hAnsi="Arial Narrow"/>
                <w:bCs/>
                <w:sz w:val="22"/>
                <w:szCs w:val="22"/>
                <w:lang w:val="fr-FR"/>
              </w:rPr>
            </w:pPr>
            <w:r w:rsidRPr="005250B7">
              <w:rPr>
                <w:rFonts w:ascii="Arial Narrow" w:hAnsi="Arial Narrow"/>
                <w:bCs/>
                <w:sz w:val="22"/>
                <w:szCs w:val="22"/>
                <w:lang w:val="fr-FR"/>
              </w:rPr>
              <w:t>Les aleurodes des cultures maraichères</w:t>
            </w:r>
          </w:p>
        </w:tc>
        <w:tc>
          <w:tcPr>
            <w:tcW w:w="5795" w:type="dxa"/>
            <w:vAlign w:val="center"/>
          </w:tcPr>
          <w:p w:rsidR="00792E3F" w:rsidRPr="00006205" w:rsidRDefault="00792E3F" w:rsidP="000D0E0E">
            <w:pPr>
              <w:rPr>
                <w:color w:val="000000"/>
                <w:lang w:val="fr-FR"/>
              </w:rPr>
            </w:pPr>
            <w:r w:rsidRPr="00006205">
              <w:rPr>
                <w:color w:val="000000"/>
                <w:sz w:val="22"/>
                <w:lang w:val="fr-FR"/>
              </w:rPr>
              <w:t xml:space="preserve">- Aleurodes </w:t>
            </w:r>
            <w:r w:rsidRPr="00006205">
              <w:rPr>
                <w:i/>
                <w:iCs/>
                <w:color w:val="000000"/>
                <w:sz w:val="22"/>
                <w:lang w:val="fr-FR"/>
              </w:rPr>
              <w:t xml:space="preserve">Bemisia </w:t>
            </w:r>
            <w:r w:rsidRPr="00006205">
              <w:rPr>
                <w:color w:val="000000"/>
                <w:sz w:val="22"/>
                <w:lang w:val="fr-FR"/>
              </w:rPr>
              <w:t xml:space="preserve">spp. (mouches blanches) </w:t>
            </w:r>
          </w:p>
        </w:tc>
        <w:tc>
          <w:tcPr>
            <w:tcW w:w="5243" w:type="dxa"/>
            <w:vAlign w:val="center"/>
          </w:tcPr>
          <w:p w:rsidR="00792E3F" w:rsidRPr="00006205" w:rsidRDefault="00792E3F" w:rsidP="000D0E0E">
            <w:pPr>
              <w:rPr>
                <w:color w:val="000000"/>
                <w:lang w:val="fr-FR"/>
              </w:rPr>
            </w:pPr>
            <w:r w:rsidRPr="00006205">
              <w:rPr>
                <w:color w:val="000000"/>
                <w:sz w:val="22"/>
                <w:lang w:val="fr-FR"/>
              </w:rPr>
              <w:t>Tomate, gombo, haricot vert, concombre.</w:t>
            </w:r>
          </w:p>
        </w:tc>
      </w:tr>
      <w:tr w:rsidR="00792E3F" w:rsidRPr="003132C1">
        <w:tc>
          <w:tcPr>
            <w:tcW w:w="3180" w:type="dxa"/>
            <w:vAlign w:val="center"/>
          </w:tcPr>
          <w:p w:rsidR="00792E3F" w:rsidRPr="005250B7" w:rsidRDefault="00792E3F" w:rsidP="000D0E0E">
            <w:pPr>
              <w:pStyle w:val="ListParagraph"/>
              <w:ind w:left="0"/>
              <w:rPr>
                <w:rFonts w:ascii="Arial Narrow" w:hAnsi="Arial Narrow"/>
                <w:bCs/>
                <w:sz w:val="22"/>
                <w:szCs w:val="22"/>
                <w:lang w:val="fr-FR"/>
              </w:rPr>
            </w:pPr>
            <w:r w:rsidRPr="005250B7">
              <w:rPr>
                <w:rFonts w:ascii="Arial Narrow" w:hAnsi="Arial Narrow"/>
                <w:bCs/>
                <w:sz w:val="22"/>
                <w:szCs w:val="22"/>
                <w:lang w:val="fr-FR"/>
              </w:rPr>
              <w:t>Les thrips des fleurs du niébé, de l’arachide et du haricot vert</w:t>
            </w:r>
          </w:p>
        </w:tc>
        <w:tc>
          <w:tcPr>
            <w:tcW w:w="5795" w:type="dxa"/>
            <w:vAlign w:val="center"/>
          </w:tcPr>
          <w:p w:rsidR="00792E3F" w:rsidRPr="00006205" w:rsidRDefault="00792E3F" w:rsidP="000D0E0E">
            <w:pPr>
              <w:rPr>
                <w:color w:val="000000"/>
                <w:lang w:val="fr-FR"/>
              </w:rPr>
            </w:pPr>
            <w:r w:rsidRPr="00006205">
              <w:rPr>
                <w:i/>
                <w:iCs/>
                <w:color w:val="000000"/>
                <w:sz w:val="22"/>
                <w:lang w:val="fr-FR"/>
              </w:rPr>
              <w:t>Magalurothrips sjostedti</w:t>
            </w:r>
          </w:p>
        </w:tc>
        <w:tc>
          <w:tcPr>
            <w:tcW w:w="5243" w:type="dxa"/>
            <w:vAlign w:val="center"/>
          </w:tcPr>
          <w:p w:rsidR="00792E3F" w:rsidRPr="00006205" w:rsidRDefault="00792E3F" w:rsidP="000D0E0E">
            <w:pPr>
              <w:rPr>
                <w:color w:val="000000"/>
                <w:lang w:val="fr-FR"/>
              </w:rPr>
            </w:pPr>
            <w:r w:rsidRPr="00006205">
              <w:rPr>
                <w:color w:val="000000"/>
                <w:sz w:val="22"/>
                <w:lang w:val="fr-FR"/>
              </w:rPr>
              <w:t xml:space="preserve">Niébé </w:t>
            </w:r>
            <w:r w:rsidRPr="00006205">
              <w:rPr>
                <w:i/>
                <w:iCs/>
                <w:color w:val="000000"/>
                <w:sz w:val="22"/>
                <w:lang w:val="fr-FR"/>
              </w:rPr>
              <w:t>(Vigna ungucuilata</w:t>
            </w:r>
            <w:r w:rsidRPr="00006205">
              <w:rPr>
                <w:color w:val="000000"/>
                <w:sz w:val="22"/>
                <w:lang w:val="fr-FR"/>
              </w:rPr>
              <w:t xml:space="preserve">), arachide </w:t>
            </w:r>
            <w:r w:rsidRPr="00006205">
              <w:rPr>
                <w:i/>
                <w:iCs/>
                <w:color w:val="000000"/>
                <w:sz w:val="22"/>
                <w:lang w:val="fr-FR"/>
              </w:rPr>
              <w:t>(Arachis hypogaea</w:t>
            </w:r>
            <w:r w:rsidRPr="00006205">
              <w:rPr>
                <w:color w:val="000000"/>
                <w:sz w:val="22"/>
                <w:lang w:val="fr-FR"/>
              </w:rPr>
              <w:t xml:space="preserve">) et haricot </w:t>
            </w:r>
            <w:r w:rsidRPr="00006205">
              <w:rPr>
                <w:i/>
                <w:iCs/>
                <w:color w:val="000000"/>
                <w:sz w:val="22"/>
                <w:lang w:val="fr-FR"/>
              </w:rPr>
              <w:t>(Phaseolus vulgaris</w:t>
            </w:r>
            <w:r w:rsidRPr="00006205">
              <w:rPr>
                <w:color w:val="000000"/>
                <w:sz w:val="22"/>
                <w:lang w:val="fr-FR"/>
              </w:rPr>
              <w:t>).</w:t>
            </w:r>
          </w:p>
        </w:tc>
      </w:tr>
      <w:tr w:rsidR="00792E3F" w:rsidRPr="00006205">
        <w:tc>
          <w:tcPr>
            <w:tcW w:w="3180" w:type="dxa"/>
            <w:vAlign w:val="center"/>
          </w:tcPr>
          <w:p w:rsidR="00792E3F" w:rsidRPr="005250B7" w:rsidRDefault="00792E3F" w:rsidP="000D0E0E">
            <w:pPr>
              <w:pStyle w:val="ListParagraph"/>
              <w:ind w:left="0"/>
              <w:rPr>
                <w:rFonts w:ascii="Arial Narrow" w:hAnsi="Arial Narrow"/>
                <w:bCs/>
                <w:sz w:val="22"/>
                <w:szCs w:val="22"/>
                <w:lang w:val="fr-FR"/>
              </w:rPr>
            </w:pPr>
            <w:r w:rsidRPr="005250B7">
              <w:rPr>
                <w:rFonts w:ascii="Arial Narrow" w:hAnsi="Arial Narrow"/>
                <w:bCs/>
                <w:sz w:val="22"/>
                <w:szCs w:val="22"/>
                <w:lang w:val="fr-FR"/>
              </w:rPr>
              <w:t>Les thrips des feuilles de l’oignon</w:t>
            </w:r>
          </w:p>
        </w:tc>
        <w:tc>
          <w:tcPr>
            <w:tcW w:w="5795" w:type="dxa"/>
            <w:vAlign w:val="center"/>
          </w:tcPr>
          <w:p w:rsidR="00792E3F" w:rsidRPr="00006205" w:rsidRDefault="00792E3F" w:rsidP="000D0E0E">
            <w:pPr>
              <w:rPr>
                <w:lang w:val="fr-FR"/>
              </w:rPr>
            </w:pPr>
            <w:r w:rsidRPr="00006205">
              <w:rPr>
                <w:sz w:val="22"/>
                <w:lang w:val="fr-FR"/>
              </w:rPr>
              <w:t xml:space="preserve">Les adultes et les larves de </w:t>
            </w:r>
            <w:r w:rsidRPr="00006205">
              <w:rPr>
                <w:i/>
                <w:iCs/>
                <w:sz w:val="22"/>
                <w:lang w:val="fr-FR"/>
              </w:rPr>
              <w:t xml:space="preserve">Thrips tabaci </w:t>
            </w:r>
            <w:r w:rsidRPr="00006205">
              <w:rPr>
                <w:sz w:val="22"/>
                <w:lang w:val="fr-FR"/>
              </w:rPr>
              <w:t>sont concernés.</w:t>
            </w:r>
          </w:p>
        </w:tc>
        <w:tc>
          <w:tcPr>
            <w:tcW w:w="5243" w:type="dxa"/>
            <w:vAlign w:val="center"/>
          </w:tcPr>
          <w:p w:rsidR="00792E3F" w:rsidRPr="00006205" w:rsidRDefault="00792E3F" w:rsidP="000D0E0E">
            <w:pPr>
              <w:rPr>
                <w:lang w:val="fr-FR"/>
              </w:rPr>
            </w:pPr>
            <w:r w:rsidRPr="00006205">
              <w:rPr>
                <w:b/>
                <w:sz w:val="22"/>
                <w:lang w:val="fr-FR"/>
              </w:rPr>
              <w:t>Oignon</w:t>
            </w:r>
            <w:r w:rsidRPr="00006205">
              <w:rPr>
                <w:sz w:val="22"/>
                <w:lang w:val="fr-FR"/>
              </w:rPr>
              <w:t xml:space="preserve"> (</w:t>
            </w:r>
            <w:r w:rsidRPr="00006205">
              <w:rPr>
                <w:i/>
                <w:iCs/>
                <w:sz w:val="22"/>
                <w:lang w:val="fr-FR"/>
              </w:rPr>
              <w:t>Allium cepa</w:t>
            </w:r>
            <w:r w:rsidRPr="00006205">
              <w:rPr>
                <w:sz w:val="22"/>
                <w:lang w:val="fr-FR"/>
              </w:rPr>
              <w:t>).</w:t>
            </w:r>
          </w:p>
        </w:tc>
      </w:tr>
    </w:tbl>
    <w:p w:rsidR="00F67E78" w:rsidRPr="00006205" w:rsidRDefault="00F67E78" w:rsidP="000D0E0E">
      <w:pPr>
        <w:rPr>
          <w:bCs/>
          <w:sz w:val="22"/>
          <w:szCs w:val="22"/>
          <w:lang w:val="fr-FR"/>
        </w:rPr>
      </w:pPr>
    </w:p>
    <w:p w:rsidR="00792E3F" w:rsidRPr="008E3012" w:rsidRDefault="00F67E78" w:rsidP="000D0E0E">
      <w:pPr>
        <w:rPr>
          <w:b/>
          <w:bCs/>
          <w:sz w:val="28"/>
          <w:lang w:val="fr-FR"/>
        </w:rPr>
      </w:pPr>
      <w:r w:rsidRPr="008E3012">
        <w:rPr>
          <w:bCs/>
          <w:szCs w:val="22"/>
          <w:lang w:val="fr-FR"/>
        </w:rPr>
        <w:t xml:space="preserve">Les nematodes à galle sur tomates, </w:t>
      </w:r>
      <w:r w:rsidRPr="008E3012">
        <w:rPr>
          <w:bCs/>
          <w:i/>
          <w:szCs w:val="22"/>
          <w:lang w:val="fr-FR"/>
        </w:rPr>
        <w:t>Meloidocine sp</w:t>
      </w:r>
      <w:r w:rsidRPr="008E3012">
        <w:rPr>
          <w:bCs/>
          <w:szCs w:val="22"/>
          <w:lang w:val="fr-FR"/>
        </w:rPr>
        <w:t xml:space="preserve"> qui infeste le système radiculaire de la tomate. </w:t>
      </w:r>
    </w:p>
    <w:p w:rsidR="00275F4C" w:rsidRPr="00006205" w:rsidRDefault="00275F4C" w:rsidP="000D0E0E">
      <w:pPr>
        <w:widowControl w:val="0"/>
        <w:autoSpaceDE w:val="0"/>
        <w:autoSpaceDN w:val="0"/>
        <w:adjustRightInd w:val="0"/>
        <w:rPr>
          <w:lang w:val="fr-FR"/>
        </w:rPr>
      </w:pPr>
    </w:p>
    <w:p w:rsidR="00275F4C" w:rsidRPr="00006205" w:rsidRDefault="00275F4C" w:rsidP="000D0E0E">
      <w:pPr>
        <w:widowControl w:val="0"/>
        <w:autoSpaceDE w:val="0"/>
        <w:autoSpaceDN w:val="0"/>
        <w:adjustRightInd w:val="0"/>
        <w:rPr>
          <w:lang w:val="fr-FR"/>
        </w:rPr>
      </w:pPr>
    </w:p>
    <w:p w:rsidR="00275F4C" w:rsidRPr="00006205" w:rsidRDefault="00275F4C" w:rsidP="000D0E0E">
      <w:pPr>
        <w:widowControl w:val="0"/>
        <w:autoSpaceDE w:val="0"/>
        <w:autoSpaceDN w:val="0"/>
        <w:adjustRightInd w:val="0"/>
        <w:rPr>
          <w:lang w:val="fr-FR"/>
        </w:rPr>
      </w:pPr>
    </w:p>
    <w:p w:rsidR="00275F4C" w:rsidRPr="00006205" w:rsidRDefault="00275F4C" w:rsidP="000D0E0E">
      <w:pPr>
        <w:widowControl w:val="0"/>
        <w:autoSpaceDE w:val="0"/>
        <w:autoSpaceDN w:val="0"/>
        <w:adjustRightInd w:val="0"/>
        <w:rPr>
          <w:lang w:val="fr-FR"/>
        </w:rPr>
      </w:pPr>
    </w:p>
    <w:p w:rsidR="00275F4C" w:rsidRPr="00006205" w:rsidRDefault="00275F4C" w:rsidP="000D0E0E">
      <w:pPr>
        <w:widowControl w:val="0"/>
        <w:autoSpaceDE w:val="0"/>
        <w:autoSpaceDN w:val="0"/>
        <w:adjustRightInd w:val="0"/>
        <w:rPr>
          <w:lang w:val="fr-FR"/>
        </w:rPr>
      </w:pPr>
    </w:p>
    <w:p w:rsidR="00275F4C" w:rsidRPr="00006205" w:rsidRDefault="00275F4C" w:rsidP="000D0E0E">
      <w:pPr>
        <w:widowControl w:val="0"/>
        <w:autoSpaceDE w:val="0"/>
        <w:autoSpaceDN w:val="0"/>
        <w:adjustRightInd w:val="0"/>
        <w:rPr>
          <w:lang w:val="fr-FR"/>
        </w:rPr>
      </w:pPr>
    </w:p>
    <w:p w:rsidR="00275F4C" w:rsidRPr="00006205" w:rsidRDefault="00275F4C" w:rsidP="000D0E0E">
      <w:pPr>
        <w:widowControl w:val="0"/>
        <w:autoSpaceDE w:val="0"/>
        <w:autoSpaceDN w:val="0"/>
        <w:adjustRightInd w:val="0"/>
        <w:rPr>
          <w:lang w:val="fr-FR"/>
        </w:rPr>
      </w:pPr>
    </w:p>
    <w:p w:rsidR="00275F4C" w:rsidRPr="00006205" w:rsidRDefault="00275F4C" w:rsidP="000D0E0E">
      <w:pPr>
        <w:widowControl w:val="0"/>
        <w:autoSpaceDE w:val="0"/>
        <w:autoSpaceDN w:val="0"/>
        <w:adjustRightInd w:val="0"/>
        <w:rPr>
          <w:lang w:val="fr-FR"/>
        </w:rPr>
      </w:pPr>
    </w:p>
    <w:p w:rsidR="00926F8B" w:rsidRPr="00006205" w:rsidRDefault="00792E3F" w:rsidP="00926F8B">
      <w:pPr>
        <w:rPr>
          <w:b/>
          <w:lang w:val="fr-FR"/>
        </w:rPr>
      </w:pPr>
      <w:bookmarkStart w:id="603" w:name="_Toc282853317"/>
      <w:bookmarkEnd w:id="543"/>
      <w:r w:rsidRPr="00006205">
        <w:rPr>
          <w:lang w:val="fr-FR"/>
        </w:rPr>
        <w:br w:type="page"/>
      </w:r>
      <w:bookmarkStart w:id="604" w:name="_Toc282853318"/>
      <w:bookmarkEnd w:id="603"/>
      <w:r w:rsidRPr="00006205">
        <w:rPr>
          <w:b/>
          <w:lang w:val="fr-FR"/>
        </w:rPr>
        <w:lastRenderedPageBreak/>
        <w:t>Les déprédateurs transversaux</w:t>
      </w:r>
      <w:bookmarkEnd w:id="604"/>
      <w:r w:rsidR="00B65D5E" w:rsidRPr="00006205">
        <w:rPr>
          <w:b/>
          <w:lang w:val="fr-FR"/>
        </w:rPr>
        <w:t xml:space="preserve"> </w:t>
      </w:r>
    </w:p>
    <w:p w:rsidR="00792E3F" w:rsidRPr="00006205" w:rsidRDefault="00792E3F" w:rsidP="000D0E0E">
      <w:pPr>
        <w:pStyle w:val="ListParagraph"/>
        <w:ind w:left="0"/>
        <w:rPr>
          <w:szCs w:val="22"/>
          <w:lang w:val="fr-FR"/>
        </w:rPr>
      </w:pPr>
    </w:p>
    <w:p w:rsidR="00792E3F" w:rsidRPr="00175FE5" w:rsidRDefault="00792E3F" w:rsidP="000D0E0E">
      <w:pPr>
        <w:pStyle w:val="ListParagraph"/>
        <w:ind w:left="0"/>
        <w:rPr>
          <w:rFonts w:ascii="Arial Narrow" w:hAnsi="Arial Narrow"/>
          <w:szCs w:val="22"/>
          <w:lang w:val="fr-FR"/>
        </w:rPr>
      </w:pPr>
      <w:r w:rsidRPr="00175FE5">
        <w:rPr>
          <w:rFonts w:ascii="Arial Narrow" w:hAnsi="Arial Narrow"/>
          <w:szCs w:val="22"/>
          <w:lang w:val="fr-FR"/>
        </w:rPr>
        <w:t xml:space="preserve">Au niveau des céréales, les oiseaux granivores en particulier le </w:t>
      </w:r>
      <w:r w:rsidRPr="00175FE5">
        <w:rPr>
          <w:rFonts w:ascii="Arial Narrow" w:hAnsi="Arial Narrow"/>
          <w:i/>
          <w:szCs w:val="22"/>
          <w:lang w:val="fr-FR"/>
        </w:rPr>
        <w:t>Quelea quelea</w:t>
      </w:r>
      <w:r w:rsidR="001A07CF" w:rsidRPr="00175FE5">
        <w:rPr>
          <w:rFonts w:ascii="Arial Narrow" w:hAnsi="Arial Narrow"/>
          <w:szCs w:val="22"/>
          <w:lang w:val="fr-FR"/>
        </w:rPr>
        <w:t xml:space="preserve"> L., Ploceidae (mange-</w:t>
      </w:r>
      <w:r w:rsidRPr="00175FE5">
        <w:rPr>
          <w:rFonts w:ascii="Arial Narrow" w:hAnsi="Arial Narrow"/>
          <w:szCs w:val="22"/>
          <w:lang w:val="fr-FR"/>
        </w:rPr>
        <w:t>mil ou tisserin à bec rouge) causent de grands dégâts particuli</w:t>
      </w:r>
      <w:r w:rsidR="00687DBD" w:rsidRPr="00175FE5">
        <w:rPr>
          <w:rFonts w:ascii="Arial Narrow" w:hAnsi="Arial Narrow"/>
          <w:szCs w:val="22"/>
          <w:lang w:val="fr-FR"/>
        </w:rPr>
        <w:t xml:space="preserve">èrement sur riz de saison sèche à Bagré. Il est important de prendre en compte la panoplie de lutte contre cet oiseau (tableau </w:t>
      </w:r>
      <w:r w:rsidR="001A07CF" w:rsidRPr="00175FE5">
        <w:rPr>
          <w:rFonts w:ascii="Arial Narrow" w:hAnsi="Arial Narrow"/>
          <w:szCs w:val="22"/>
          <w:lang w:val="fr-FR"/>
        </w:rPr>
        <w:t>VIII</w:t>
      </w:r>
      <w:r w:rsidR="00687DBD" w:rsidRPr="00175FE5">
        <w:rPr>
          <w:rFonts w:ascii="Arial Narrow" w:hAnsi="Arial Narrow"/>
          <w:szCs w:val="22"/>
          <w:lang w:val="fr-FR"/>
        </w:rPr>
        <w:t>).</w:t>
      </w:r>
    </w:p>
    <w:p w:rsidR="00792E3F" w:rsidRPr="00006205" w:rsidRDefault="00792E3F" w:rsidP="000D0E0E">
      <w:pPr>
        <w:spacing w:after="120"/>
        <w:jc w:val="center"/>
        <w:rPr>
          <w:bCs/>
          <w:lang w:val="fr-FR"/>
        </w:rPr>
      </w:pPr>
      <w:r w:rsidRPr="00006205">
        <w:rPr>
          <w:bCs/>
          <w:lang w:val="fr-FR"/>
        </w:rPr>
        <w:t>Tableau</w:t>
      </w:r>
      <w:r w:rsidR="00EC2752" w:rsidRPr="00006205">
        <w:rPr>
          <w:bCs/>
          <w:lang w:val="fr-FR"/>
        </w:rPr>
        <w:t xml:space="preserve"> </w:t>
      </w:r>
      <w:r w:rsidR="0059180E" w:rsidRPr="00006205">
        <w:rPr>
          <w:bCs/>
          <w:lang w:val="fr-FR"/>
        </w:rPr>
        <w:t>X</w:t>
      </w:r>
      <w:r w:rsidRPr="00006205">
        <w:rPr>
          <w:bCs/>
          <w:lang w:val="fr-FR"/>
        </w:rPr>
        <w:t xml:space="preserve"> : </w:t>
      </w:r>
      <w:r w:rsidRPr="00006205">
        <w:rPr>
          <w:lang w:val="fr-FR"/>
        </w:rPr>
        <w:t>Les déprédateurs transversaux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961"/>
        <w:gridCol w:w="6030"/>
      </w:tblGrid>
      <w:tr w:rsidR="00792E3F" w:rsidRPr="00006205">
        <w:tc>
          <w:tcPr>
            <w:tcW w:w="8188" w:type="dxa"/>
            <w:gridSpan w:val="2"/>
          </w:tcPr>
          <w:p w:rsidR="00792E3F" w:rsidRPr="00006205" w:rsidRDefault="00792E3F" w:rsidP="000D0E0E">
            <w:pPr>
              <w:pStyle w:val="Heading3"/>
              <w:jc w:val="center"/>
              <w:rPr>
                <w:sz w:val="22"/>
                <w:szCs w:val="24"/>
              </w:rPr>
            </w:pPr>
            <w:bookmarkStart w:id="605" w:name="_Toc283269443"/>
            <w:bookmarkStart w:id="606" w:name="_Toc283352233"/>
            <w:bookmarkStart w:id="607" w:name="_Toc283547433"/>
            <w:bookmarkStart w:id="608" w:name="_Toc284184078"/>
            <w:bookmarkStart w:id="609" w:name="_Toc284397457"/>
            <w:bookmarkStart w:id="610" w:name="_Toc284400635"/>
            <w:bookmarkStart w:id="611" w:name="_Toc295903018"/>
            <w:bookmarkStart w:id="612" w:name="_Toc377745904"/>
            <w:bookmarkStart w:id="613" w:name="_Toc380136349"/>
            <w:bookmarkStart w:id="614" w:name="_Toc380136669"/>
            <w:bookmarkStart w:id="615" w:name="_Toc380230499"/>
            <w:bookmarkStart w:id="616" w:name="_Toc381371841"/>
            <w:r w:rsidRPr="00006205">
              <w:rPr>
                <w:sz w:val="22"/>
                <w:szCs w:val="24"/>
              </w:rPr>
              <w:t>Groupe de déprédateurs</w:t>
            </w:r>
            <w:bookmarkEnd w:id="605"/>
            <w:bookmarkEnd w:id="606"/>
            <w:bookmarkEnd w:id="607"/>
            <w:bookmarkEnd w:id="608"/>
            <w:bookmarkEnd w:id="609"/>
            <w:bookmarkEnd w:id="610"/>
            <w:bookmarkEnd w:id="611"/>
            <w:bookmarkEnd w:id="612"/>
            <w:bookmarkEnd w:id="613"/>
            <w:bookmarkEnd w:id="614"/>
            <w:bookmarkEnd w:id="615"/>
            <w:bookmarkEnd w:id="616"/>
          </w:p>
        </w:tc>
        <w:tc>
          <w:tcPr>
            <w:tcW w:w="6030" w:type="dxa"/>
          </w:tcPr>
          <w:p w:rsidR="00792E3F" w:rsidRPr="00006205" w:rsidRDefault="00792E3F" w:rsidP="000D0E0E">
            <w:pPr>
              <w:pStyle w:val="Heading3"/>
              <w:jc w:val="center"/>
              <w:rPr>
                <w:sz w:val="22"/>
                <w:szCs w:val="24"/>
              </w:rPr>
            </w:pPr>
            <w:bookmarkStart w:id="617" w:name="_Toc283269444"/>
            <w:bookmarkStart w:id="618" w:name="_Toc283352234"/>
            <w:bookmarkStart w:id="619" w:name="_Toc283547434"/>
            <w:bookmarkStart w:id="620" w:name="_Toc284184079"/>
            <w:bookmarkStart w:id="621" w:name="_Toc284397458"/>
            <w:bookmarkStart w:id="622" w:name="_Toc284400636"/>
            <w:bookmarkStart w:id="623" w:name="_Toc295903019"/>
            <w:bookmarkStart w:id="624" w:name="_Toc377745905"/>
            <w:bookmarkStart w:id="625" w:name="_Toc380136350"/>
            <w:bookmarkStart w:id="626" w:name="_Toc380136670"/>
            <w:bookmarkStart w:id="627" w:name="_Toc380230500"/>
            <w:bookmarkStart w:id="628" w:name="_Toc381371842"/>
            <w:r w:rsidRPr="00006205">
              <w:rPr>
                <w:sz w:val="22"/>
                <w:szCs w:val="24"/>
              </w:rPr>
              <w:t>Espèces</w:t>
            </w:r>
            <w:bookmarkEnd w:id="617"/>
            <w:bookmarkEnd w:id="618"/>
            <w:bookmarkEnd w:id="619"/>
            <w:bookmarkEnd w:id="620"/>
            <w:bookmarkEnd w:id="621"/>
            <w:bookmarkEnd w:id="622"/>
            <w:bookmarkEnd w:id="623"/>
            <w:bookmarkEnd w:id="624"/>
            <w:bookmarkEnd w:id="625"/>
            <w:bookmarkEnd w:id="626"/>
            <w:bookmarkEnd w:id="627"/>
            <w:bookmarkEnd w:id="628"/>
          </w:p>
        </w:tc>
      </w:tr>
      <w:tr w:rsidR="00792E3F" w:rsidRPr="00006205">
        <w:tc>
          <w:tcPr>
            <w:tcW w:w="3227" w:type="dxa"/>
            <w:vMerge w:val="restart"/>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acridiens migrateurs et ravageurs des cultures</w:t>
            </w:r>
          </w:p>
        </w:tc>
        <w:tc>
          <w:tcPr>
            <w:tcW w:w="4961" w:type="dxa"/>
            <w:vAlign w:val="center"/>
          </w:tcPr>
          <w:p w:rsidR="00792E3F" w:rsidRPr="00006205" w:rsidRDefault="00792E3F" w:rsidP="007E52F1">
            <w:pPr>
              <w:ind w:firstLine="0"/>
              <w:rPr>
                <w:b/>
                <w:bCs/>
                <w:lang w:val="fr-FR"/>
              </w:rPr>
            </w:pPr>
            <w:r w:rsidRPr="00006205">
              <w:rPr>
                <w:sz w:val="22"/>
                <w:lang w:val="fr-FR"/>
              </w:rPr>
              <w:t>Le Criquet Pèlerin</w:t>
            </w:r>
          </w:p>
        </w:tc>
        <w:tc>
          <w:tcPr>
            <w:tcW w:w="6030" w:type="dxa"/>
            <w:vAlign w:val="center"/>
          </w:tcPr>
          <w:p w:rsidR="00792E3F" w:rsidRPr="00006205" w:rsidRDefault="00792E3F" w:rsidP="007E52F1">
            <w:pPr>
              <w:ind w:firstLine="0"/>
              <w:rPr>
                <w:lang w:val="fr-FR"/>
              </w:rPr>
            </w:pPr>
            <w:r w:rsidRPr="00006205">
              <w:rPr>
                <w:i/>
                <w:iCs/>
                <w:sz w:val="22"/>
                <w:lang w:val="fr-FR"/>
              </w:rPr>
              <w:t>Schistocerca gregaria F</w:t>
            </w:r>
            <w:r w:rsidRPr="00006205">
              <w:rPr>
                <w:sz w:val="22"/>
                <w:lang w:val="fr-FR"/>
              </w:rPr>
              <w:t>.</w:t>
            </w:r>
          </w:p>
        </w:tc>
      </w:tr>
      <w:tr w:rsidR="00792E3F" w:rsidRPr="00006205">
        <w:tc>
          <w:tcPr>
            <w:tcW w:w="3227" w:type="dxa"/>
            <w:vMerge/>
            <w:vAlign w:val="center"/>
          </w:tcPr>
          <w:p w:rsidR="00926F8B" w:rsidRPr="005250B7" w:rsidRDefault="00926F8B" w:rsidP="00926F8B">
            <w:pPr>
              <w:pStyle w:val="ListParagraph"/>
              <w:ind w:left="0" w:firstLine="0"/>
              <w:rPr>
                <w:rFonts w:ascii="Arial Narrow" w:hAnsi="Arial Narrow" w:cs="Arial"/>
                <w:b/>
                <w:bCs/>
                <w:sz w:val="22"/>
                <w:szCs w:val="22"/>
                <w:lang w:val="fr-FR"/>
              </w:rPr>
            </w:pPr>
          </w:p>
        </w:tc>
        <w:tc>
          <w:tcPr>
            <w:tcW w:w="4961" w:type="dxa"/>
            <w:vAlign w:val="center"/>
          </w:tcPr>
          <w:p w:rsidR="00792E3F" w:rsidRPr="00006205" w:rsidRDefault="00792E3F" w:rsidP="007E52F1">
            <w:pPr>
              <w:ind w:firstLine="0"/>
              <w:rPr>
                <w:lang w:val="fr-FR"/>
              </w:rPr>
            </w:pPr>
            <w:r w:rsidRPr="00006205">
              <w:rPr>
                <w:sz w:val="22"/>
                <w:lang w:val="fr-FR"/>
              </w:rPr>
              <w:t>Criquet Migrateur Africain</w:t>
            </w:r>
          </w:p>
        </w:tc>
        <w:tc>
          <w:tcPr>
            <w:tcW w:w="6030" w:type="dxa"/>
            <w:vAlign w:val="center"/>
          </w:tcPr>
          <w:p w:rsidR="00792E3F" w:rsidRPr="00006205" w:rsidRDefault="00C94698" w:rsidP="007E52F1">
            <w:pPr>
              <w:ind w:firstLine="0"/>
              <w:rPr>
                <w:lang w:val="fr-FR"/>
              </w:rPr>
            </w:pPr>
            <w:r w:rsidRPr="00006205">
              <w:rPr>
                <w:i/>
                <w:iCs/>
                <w:sz w:val="22"/>
                <w:lang w:val="fr-FR"/>
              </w:rPr>
              <w:t>Locusta migratoria migratorioïdes (R&amp;F)</w:t>
            </w:r>
          </w:p>
        </w:tc>
      </w:tr>
      <w:tr w:rsidR="00792E3F" w:rsidRPr="003132C1">
        <w:tc>
          <w:tcPr>
            <w:tcW w:w="8188" w:type="dxa"/>
            <w:gridSpan w:val="2"/>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sauteriaux ravageurs des cultures</w:t>
            </w:r>
          </w:p>
        </w:tc>
        <w:tc>
          <w:tcPr>
            <w:tcW w:w="6030" w:type="dxa"/>
            <w:vAlign w:val="center"/>
          </w:tcPr>
          <w:p w:rsidR="00792E3F" w:rsidRPr="00006205" w:rsidRDefault="00792E3F" w:rsidP="007E52F1">
            <w:pPr>
              <w:ind w:firstLine="0"/>
              <w:rPr>
                <w:color w:val="000000"/>
                <w:lang w:val="fr-FR"/>
              </w:rPr>
            </w:pPr>
            <w:r w:rsidRPr="00006205">
              <w:rPr>
                <w:i/>
                <w:iCs/>
                <w:color w:val="000000"/>
                <w:sz w:val="22"/>
                <w:lang w:val="fr-FR"/>
              </w:rPr>
              <w:t xml:space="preserve">Oedaleus senegalensis </w:t>
            </w:r>
            <w:r w:rsidRPr="00006205">
              <w:rPr>
                <w:color w:val="000000"/>
                <w:sz w:val="22"/>
                <w:lang w:val="fr-FR"/>
              </w:rPr>
              <w:t xml:space="preserve">K., </w:t>
            </w:r>
            <w:r w:rsidRPr="00006205">
              <w:rPr>
                <w:i/>
                <w:iCs/>
                <w:color w:val="000000"/>
                <w:sz w:val="22"/>
                <w:lang w:val="fr-FR"/>
              </w:rPr>
              <w:t xml:space="preserve">Kraussaria angulifera </w:t>
            </w:r>
            <w:r w:rsidRPr="00006205">
              <w:rPr>
                <w:color w:val="000000"/>
                <w:sz w:val="22"/>
                <w:lang w:val="fr-FR"/>
              </w:rPr>
              <w:t xml:space="preserve">K., </w:t>
            </w:r>
            <w:r w:rsidRPr="00006205">
              <w:rPr>
                <w:i/>
                <w:iCs/>
                <w:color w:val="000000"/>
                <w:sz w:val="22"/>
                <w:lang w:val="fr-FR"/>
              </w:rPr>
              <w:t xml:space="preserve">Hieroglyphus daganensis </w:t>
            </w:r>
            <w:r w:rsidRPr="00006205">
              <w:rPr>
                <w:color w:val="000000"/>
                <w:sz w:val="22"/>
                <w:lang w:val="fr-FR"/>
              </w:rPr>
              <w:t xml:space="preserve">K., </w:t>
            </w:r>
            <w:r w:rsidRPr="00006205">
              <w:rPr>
                <w:i/>
                <w:iCs/>
                <w:color w:val="000000"/>
                <w:sz w:val="22"/>
                <w:lang w:val="fr-FR"/>
              </w:rPr>
              <w:t xml:space="preserve">Zonocerus variegatus </w:t>
            </w:r>
            <w:r w:rsidRPr="00006205">
              <w:rPr>
                <w:color w:val="000000"/>
                <w:sz w:val="22"/>
                <w:lang w:val="fr-FR"/>
              </w:rPr>
              <w:t xml:space="preserve">L., </w:t>
            </w:r>
            <w:r w:rsidRPr="00006205">
              <w:rPr>
                <w:i/>
                <w:iCs/>
                <w:color w:val="000000"/>
                <w:sz w:val="22"/>
                <w:lang w:val="fr-FR"/>
              </w:rPr>
              <w:t xml:space="preserve">Ornithacris turbida cavroisi </w:t>
            </w:r>
            <w:r w:rsidRPr="00006205">
              <w:rPr>
                <w:color w:val="000000"/>
                <w:sz w:val="22"/>
                <w:lang w:val="fr-FR"/>
              </w:rPr>
              <w:t xml:space="preserve">F., </w:t>
            </w:r>
            <w:r w:rsidRPr="00006205">
              <w:rPr>
                <w:i/>
                <w:iCs/>
                <w:color w:val="000000"/>
                <w:sz w:val="22"/>
                <w:lang w:val="fr-FR"/>
              </w:rPr>
              <w:t xml:space="preserve">Cataloipus cymbiferus </w:t>
            </w:r>
            <w:r w:rsidRPr="00006205">
              <w:rPr>
                <w:color w:val="000000"/>
                <w:sz w:val="22"/>
                <w:lang w:val="fr-FR"/>
              </w:rPr>
              <w:t xml:space="preserve">K, C. </w:t>
            </w:r>
            <w:r w:rsidRPr="00006205">
              <w:rPr>
                <w:i/>
                <w:iCs/>
                <w:color w:val="000000"/>
                <w:sz w:val="22"/>
                <w:lang w:val="fr-FR"/>
              </w:rPr>
              <w:t xml:space="preserve">fuscocoerulipes </w:t>
            </w:r>
            <w:r w:rsidRPr="00006205">
              <w:rPr>
                <w:color w:val="000000"/>
                <w:sz w:val="22"/>
                <w:lang w:val="fr-FR"/>
              </w:rPr>
              <w:t xml:space="preserve">SJ., </w:t>
            </w:r>
            <w:r w:rsidRPr="00006205">
              <w:rPr>
                <w:i/>
                <w:iCs/>
                <w:color w:val="000000"/>
                <w:sz w:val="22"/>
                <w:lang w:val="fr-FR"/>
              </w:rPr>
              <w:t xml:space="preserve">Acanthacris ruficornis citrinae </w:t>
            </w:r>
            <w:r w:rsidRPr="00006205">
              <w:rPr>
                <w:color w:val="000000"/>
                <w:sz w:val="22"/>
                <w:lang w:val="fr-FR"/>
              </w:rPr>
              <w:t>A-S.</w:t>
            </w:r>
          </w:p>
        </w:tc>
      </w:tr>
      <w:tr w:rsidR="00DE33E0" w:rsidRPr="003132C1">
        <w:tc>
          <w:tcPr>
            <w:tcW w:w="8188" w:type="dxa"/>
            <w:gridSpan w:val="2"/>
            <w:vAlign w:val="center"/>
          </w:tcPr>
          <w:p w:rsidR="00926F8B" w:rsidRPr="005250B7" w:rsidRDefault="00DE33E0"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oiseaux granivores</w:t>
            </w:r>
          </w:p>
        </w:tc>
        <w:tc>
          <w:tcPr>
            <w:tcW w:w="6030" w:type="dxa"/>
            <w:vAlign w:val="center"/>
          </w:tcPr>
          <w:p w:rsidR="00DE33E0" w:rsidRPr="00006205" w:rsidRDefault="00DE33E0" w:rsidP="007E52F1">
            <w:pPr>
              <w:ind w:firstLine="0"/>
              <w:rPr>
                <w:i/>
                <w:iCs/>
                <w:color w:val="000000"/>
                <w:sz w:val="22"/>
                <w:lang w:val="fr-FR"/>
              </w:rPr>
            </w:pPr>
            <w:r w:rsidRPr="00006205">
              <w:rPr>
                <w:i/>
                <w:iCs/>
                <w:color w:val="000000"/>
                <w:sz w:val="22"/>
                <w:lang w:val="fr-FR"/>
              </w:rPr>
              <w:t xml:space="preserve">Quelea quelea, </w:t>
            </w:r>
            <w:r w:rsidRPr="00006205">
              <w:rPr>
                <w:szCs w:val="22"/>
                <w:lang w:val="fr-FR"/>
              </w:rPr>
              <w:t>Ploceidae (</w:t>
            </w:r>
            <w:r w:rsidRPr="00006205">
              <w:rPr>
                <w:i/>
                <w:szCs w:val="22"/>
                <w:lang w:val="fr-FR"/>
              </w:rPr>
              <w:t>Passer luteus</w:t>
            </w:r>
            <w:r w:rsidRPr="00006205">
              <w:rPr>
                <w:szCs w:val="22"/>
                <w:lang w:val="fr-FR"/>
              </w:rPr>
              <w:t>)</w:t>
            </w:r>
          </w:p>
        </w:tc>
      </w:tr>
      <w:tr w:rsidR="00DE33E0" w:rsidRPr="00006205">
        <w:tc>
          <w:tcPr>
            <w:tcW w:w="8188" w:type="dxa"/>
            <w:gridSpan w:val="2"/>
            <w:vAlign w:val="center"/>
          </w:tcPr>
          <w:p w:rsidR="00926F8B" w:rsidRPr="005250B7" w:rsidRDefault="00DE33E0"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Rongeurs nuisibles</w:t>
            </w:r>
          </w:p>
        </w:tc>
        <w:tc>
          <w:tcPr>
            <w:tcW w:w="6030" w:type="dxa"/>
            <w:vAlign w:val="center"/>
          </w:tcPr>
          <w:p w:rsidR="00DE33E0" w:rsidRPr="00006205" w:rsidRDefault="00DE33E0" w:rsidP="007E52F1">
            <w:pPr>
              <w:ind w:firstLine="0"/>
              <w:rPr>
                <w:i/>
                <w:iCs/>
                <w:color w:val="000000"/>
                <w:sz w:val="22"/>
                <w:lang w:val="fr-FR"/>
              </w:rPr>
            </w:pPr>
            <w:r w:rsidRPr="00006205">
              <w:rPr>
                <w:i/>
                <w:iCs/>
                <w:color w:val="000000"/>
                <w:sz w:val="22"/>
                <w:lang w:val="fr-FR"/>
              </w:rPr>
              <w:t xml:space="preserve">Arvicanthicus niloticus, Taterillus gracilis </w:t>
            </w:r>
          </w:p>
        </w:tc>
      </w:tr>
      <w:tr w:rsidR="00792E3F" w:rsidRPr="00006205">
        <w:tc>
          <w:tcPr>
            <w:tcW w:w="3227" w:type="dxa"/>
            <w:vMerge w:val="restart"/>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 xml:space="preserve">Les insectes et acariens </w:t>
            </w:r>
            <w:r w:rsidRPr="005250B7">
              <w:rPr>
                <w:rFonts w:ascii="Arial Narrow" w:hAnsi="Arial Narrow"/>
                <w:color w:val="000000"/>
                <w:sz w:val="22"/>
                <w:szCs w:val="22"/>
                <w:lang w:val="fr-FR"/>
              </w:rPr>
              <w:t xml:space="preserve">ravageurs </w:t>
            </w:r>
            <w:r w:rsidRPr="005250B7">
              <w:rPr>
                <w:rFonts w:ascii="Arial Narrow" w:hAnsi="Arial Narrow"/>
                <w:bCs/>
                <w:sz w:val="22"/>
                <w:szCs w:val="22"/>
                <w:lang w:val="fr-FR"/>
              </w:rPr>
              <w:t>des denrées stockées (céréales et légumineuses)</w:t>
            </w:r>
          </w:p>
        </w:tc>
        <w:tc>
          <w:tcPr>
            <w:tcW w:w="4961" w:type="dxa"/>
            <w:vAlign w:val="center"/>
          </w:tcPr>
          <w:p w:rsidR="00792E3F" w:rsidRPr="00006205" w:rsidRDefault="00792E3F" w:rsidP="007E52F1">
            <w:pPr>
              <w:ind w:firstLine="0"/>
              <w:rPr>
                <w:color w:val="000000"/>
                <w:lang w:val="fr-FR"/>
              </w:rPr>
            </w:pPr>
            <w:r w:rsidRPr="00006205">
              <w:rPr>
                <w:color w:val="000000"/>
                <w:sz w:val="22"/>
                <w:lang w:val="fr-FR"/>
              </w:rPr>
              <w:t>Les charançons du riz et du maïs</w:t>
            </w:r>
          </w:p>
        </w:tc>
        <w:tc>
          <w:tcPr>
            <w:tcW w:w="6030" w:type="dxa"/>
            <w:vAlign w:val="center"/>
          </w:tcPr>
          <w:p w:rsidR="00792E3F" w:rsidRPr="00006205" w:rsidRDefault="00792E3F" w:rsidP="007E52F1">
            <w:pPr>
              <w:ind w:firstLine="0"/>
              <w:rPr>
                <w:color w:val="000000"/>
                <w:lang w:val="fr-FR"/>
              </w:rPr>
            </w:pPr>
            <w:r w:rsidRPr="00006205">
              <w:rPr>
                <w:i/>
                <w:iCs/>
                <w:color w:val="000000"/>
                <w:sz w:val="22"/>
                <w:lang w:val="fr-FR"/>
              </w:rPr>
              <w:t xml:space="preserve">Sitophilus oryzae </w:t>
            </w:r>
            <w:r w:rsidRPr="00006205">
              <w:rPr>
                <w:color w:val="000000"/>
                <w:sz w:val="22"/>
                <w:lang w:val="fr-FR"/>
              </w:rPr>
              <w:t xml:space="preserve">L., </w:t>
            </w:r>
            <w:r w:rsidRPr="00006205">
              <w:rPr>
                <w:i/>
                <w:iCs/>
                <w:color w:val="000000"/>
                <w:sz w:val="22"/>
                <w:lang w:val="fr-FR"/>
              </w:rPr>
              <w:t>S</w:t>
            </w:r>
            <w:r w:rsidRPr="00006205">
              <w:rPr>
                <w:color w:val="000000"/>
                <w:sz w:val="22"/>
                <w:lang w:val="fr-FR"/>
              </w:rPr>
              <w:t xml:space="preserve">. </w:t>
            </w:r>
            <w:r w:rsidRPr="00006205">
              <w:rPr>
                <w:i/>
                <w:iCs/>
                <w:color w:val="000000"/>
                <w:sz w:val="22"/>
                <w:lang w:val="fr-FR"/>
              </w:rPr>
              <w:t>zeamaïs</w:t>
            </w:r>
            <w:r w:rsidRPr="00006205">
              <w:rPr>
                <w:color w:val="000000"/>
                <w:sz w:val="22"/>
                <w:lang w:val="fr-FR"/>
              </w:rPr>
              <w:t xml:space="preserve">, </w:t>
            </w:r>
            <w:r w:rsidRPr="00006205">
              <w:rPr>
                <w:i/>
                <w:iCs/>
                <w:color w:val="000000"/>
                <w:sz w:val="22"/>
                <w:lang w:val="fr-FR"/>
              </w:rPr>
              <w:t xml:space="preserve">Prostephanus truncatus </w:t>
            </w:r>
            <w:r w:rsidRPr="00006205">
              <w:rPr>
                <w:color w:val="000000"/>
                <w:sz w:val="22"/>
                <w:lang w:val="fr-FR"/>
              </w:rPr>
              <w:t>;</w:t>
            </w:r>
          </w:p>
        </w:tc>
      </w:tr>
      <w:tr w:rsidR="00792E3F" w:rsidRPr="00006205">
        <w:tc>
          <w:tcPr>
            <w:tcW w:w="3227" w:type="dxa"/>
            <w:vMerge/>
            <w:vAlign w:val="center"/>
          </w:tcPr>
          <w:p w:rsidR="00926F8B" w:rsidRPr="005250B7" w:rsidRDefault="00926F8B" w:rsidP="00926F8B">
            <w:pPr>
              <w:pStyle w:val="ListParagraph"/>
              <w:ind w:left="0" w:firstLine="0"/>
              <w:rPr>
                <w:rFonts w:ascii="Arial Narrow" w:hAnsi="Arial Narrow" w:cs="Arial"/>
                <w:b/>
                <w:bCs/>
                <w:sz w:val="22"/>
                <w:szCs w:val="22"/>
                <w:lang w:val="fr-FR"/>
              </w:rPr>
            </w:pPr>
          </w:p>
        </w:tc>
        <w:tc>
          <w:tcPr>
            <w:tcW w:w="4961" w:type="dxa"/>
            <w:vAlign w:val="center"/>
          </w:tcPr>
          <w:p w:rsidR="00792E3F" w:rsidRPr="00006205" w:rsidRDefault="00792E3F" w:rsidP="007E52F1">
            <w:pPr>
              <w:ind w:firstLine="0"/>
              <w:rPr>
                <w:color w:val="000000"/>
                <w:lang w:val="fr-FR"/>
              </w:rPr>
            </w:pPr>
            <w:r w:rsidRPr="00006205">
              <w:rPr>
                <w:color w:val="000000"/>
                <w:sz w:val="22"/>
                <w:lang w:val="fr-FR"/>
              </w:rPr>
              <w:t>Les bruches des légumineuses</w:t>
            </w:r>
          </w:p>
        </w:tc>
        <w:tc>
          <w:tcPr>
            <w:tcW w:w="6030" w:type="dxa"/>
            <w:vAlign w:val="center"/>
          </w:tcPr>
          <w:p w:rsidR="00792E3F" w:rsidRPr="004F04A2" w:rsidRDefault="00792E3F" w:rsidP="007E52F1">
            <w:pPr>
              <w:ind w:firstLine="0"/>
              <w:rPr>
                <w:color w:val="000000"/>
              </w:rPr>
            </w:pPr>
            <w:r w:rsidRPr="004F04A2">
              <w:rPr>
                <w:i/>
                <w:iCs/>
                <w:color w:val="000000"/>
                <w:sz w:val="22"/>
              </w:rPr>
              <w:t xml:space="preserve">Callosobruchus maculatus </w:t>
            </w:r>
            <w:r w:rsidRPr="004F04A2">
              <w:rPr>
                <w:color w:val="000000"/>
                <w:sz w:val="22"/>
              </w:rPr>
              <w:t xml:space="preserve">F., </w:t>
            </w:r>
            <w:r w:rsidRPr="004F04A2">
              <w:rPr>
                <w:i/>
                <w:iCs/>
                <w:color w:val="000000"/>
                <w:sz w:val="22"/>
              </w:rPr>
              <w:t>C</w:t>
            </w:r>
            <w:r w:rsidRPr="004F04A2">
              <w:rPr>
                <w:color w:val="000000"/>
                <w:sz w:val="22"/>
              </w:rPr>
              <w:t xml:space="preserve">. </w:t>
            </w:r>
            <w:r w:rsidRPr="004F04A2">
              <w:rPr>
                <w:i/>
                <w:iCs/>
                <w:color w:val="000000"/>
                <w:sz w:val="22"/>
              </w:rPr>
              <w:t>subinnotatus</w:t>
            </w:r>
            <w:r w:rsidRPr="004F04A2">
              <w:rPr>
                <w:color w:val="000000"/>
                <w:sz w:val="22"/>
              </w:rPr>
              <w:t xml:space="preserve">, </w:t>
            </w:r>
            <w:r w:rsidRPr="004F04A2">
              <w:rPr>
                <w:i/>
                <w:iCs/>
                <w:color w:val="000000"/>
                <w:sz w:val="22"/>
              </w:rPr>
              <w:t>Caryedon serratus</w:t>
            </w:r>
          </w:p>
        </w:tc>
      </w:tr>
      <w:tr w:rsidR="00792E3F" w:rsidRPr="00006205">
        <w:tc>
          <w:tcPr>
            <w:tcW w:w="3227" w:type="dxa"/>
            <w:vMerge/>
            <w:vAlign w:val="center"/>
          </w:tcPr>
          <w:p w:rsidR="00926F8B" w:rsidRPr="005250B7" w:rsidRDefault="00926F8B" w:rsidP="00926F8B">
            <w:pPr>
              <w:pStyle w:val="ListParagraph"/>
              <w:ind w:left="0" w:firstLine="0"/>
              <w:rPr>
                <w:rFonts w:ascii="Arial Narrow" w:hAnsi="Arial Narrow" w:cs="Arial"/>
                <w:b/>
                <w:bCs/>
                <w:sz w:val="22"/>
                <w:szCs w:val="22"/>
              </w:rPr>
            </w:pPr>
          </w:p>
        </w:tc>
        <w:tc>
          <w:tcPr>
            <w:tcW w:w="4961" w:type="dxa"/>
            <w:vAlign w:val="center"/>
          </w:tcPr>
          <w:p w:rsidR="00792E3F" w:rsidRPr="00006205" w:rsidRDefault="00792E3F" w:rsidP="007E52F1">
            <w:pPr>
              <w:ind w:firstLine="0"/>
              <w:rPr>
                <w:color w:val="000000"/>
                <w:lang w:val="fr-FR"/>
              </w:rPr>
            </w:pPr>
            <w:r w:rsidRPr="00006205">
              <w:rPr>
                <w:color w:val="000000"/>
                <w:sz w:val="22"/>
                <w:lang w:val="fr-FR"/>
              </w:rPr>
              <w:t xml:space="preserve">L’allucite des </w:t>
            </w:r>
            <w:r w:rsidRPr="00006205">
              <w:rPr>
                <w:i/>
                <w:iCs/>
                <w:color w:val="000000"/>
                <w:sz w:val="22"/>
                <w:lang w:val="fr-FR"/>
              </w:rPr>
              <w:t>céréales</w:t>
            </w:r>
            <w:r w:rsidRPr="00006205">
              <w:rPr>
                <w:color w:val="000000"/>
                <w:sz w:val="22"/>
                <w:lang w:val="fr-FR"/>
              </w:rPr>
              <w:t xml:space="preserve">, </w:t>
            </w:r>
            <w:r w:rsidRPr="00006205">
              <w:rPr>
                <w:i/>
                <w:iCs/>
                <w:color w:val="000000"/>
                <w:sz w:val="22"/>
                <w:lang w:val="fr-FR"/>
              </w:rPr>
              <w:t>Sitotroga cerealella</w:t>
            </w:r>
            <w:r w:rsidRPr="00006205">
              <w:rPr>
                <w:color w:val="000000"/>
                <w:sz w:val="22"/>
                <w:lang w:val="fr-FR"/>
              </w:rPr>
              <w:t>, les ténébrionidés</w:t>
            </w:r>
          </w:p>
        </w:tc>
        <w:tc>
          <w:tcPr>
            <w:tcW w:w="6030" w:type="dxa"/>
            <w:vAlign w:val="center"/>
          </w:tcPr>
          <w:p w:rsidR="00792E3F" w:rsidRPr="00006205" w:rsidRDefault="00792E3F" w:rsidP="007E52F1">
            <w:pPr>
              <w:ind w:firstLine="0"/>
              <w:jc w:val="center"/>
              <w:rPr>
                <w:color w:val="000000"/>
                <w:lang w:val="fr-FR"/>
              </w:rPr>
            </w:pPr>
            <w:r w:rsidRPr="00006205">
              <w:rPr>
                <w:color w:val="000000"/>
                <w:sz w:val="22"/>
                <w:lang w:val="fr-FR"/>
              </w:rPr>
              <w:t>-</w:t>
            </w:r>
          </w:p>
        </w:tc>
      </w:tr>
      <w:tr w:rsidR="00792E3F" w:rsidRPr="003132C1">
        <w:tc>
          <w:tcPr>
            <w:tcW w:w="3227" w:type="dxa"/>
            <w:vMerge/>
            <w:vAlign w:val="center"/>
          </w:tcPr>
          <w:p w:rsidR="00926F8B" w:rsidRPr="005250B7" w:rsidRDefault="00926F8B" w:rsidP="00926F8B">
            <w:pPr>
              <w:pStyle w:val="ListParagraph"/>
              <w:ind w:left="0" w:firstLine="0"/>
              <w:rPr>
                <w:rFonts w:ascii="Arial Narrow" w:hAnsi="Arial Narrow"/>
                <w:b/>
                <w:bCs/>
                <w:color w:val="000000"/>
                <w:sz w:val="22"/>
                <w:szCs w:val="22"/>
                <w:lang w:val="fr-FR"/>
              </w:rPr>
            </w:pPr>
          </w:p>
        </w:tc>
        <w:tc>
          <w:tcPr>
            <w:tcW w:w="4961" w:type="dxa"/>
            <w:vAlign w:val="center"/>
          </w:tcPr>
          <w:p w:rsidR="00792E3F" w:rsidRPr="00006205" w:rsidRDefault="00792E3F" w:rsidP="007E52F1">
            <w:pPr>
              <w:ind w:firstLine="0"/>
              <w:rPr>
                <w:color w:val="000000"/>
                <w:lang w:val="fr-FR"/>
              </w:rPr>
            </w:pPr>
            <w:r w:rsidRPr="00006205">
              <w:rPr>
                <w:color w:val="000000"/>
                <w:sz w:val="22"/>
                <w:lang w:val="fr-FR"/>
              </w:rPr>
              <w:t>Les ravageurs des brisures et des produits transformés</w:t>
            </w:r>
          </w:p>
        </w:tc>
        <w:tc>
          <w:tcPr>
            <w:tcW w:w="6030" w:type="dxa"/>
            <w:vAlign w:val="center"/>
          </w:tcPr>
          <w:p w:rsidR="00792E3F" w:rsidRPr="00006205" w:rsidRDefault="00792E3F" w:rsidP="007E52F1">
            <w:pPr>
              <w:ind w:firstLine="0"/>
              <w:rPr>
                <w:color w:val="000000"/>
                <w:lang w:val="fr-FR"/>
              </w:rPr>
            </w:pPr>
            <w:r w:rsidRPr="00006205">
              <w:rPr>
                <w:color w:val="000000"/>
                <w:sz w:val="22"/>
                <w:lang w:val="fr-FR"/>
              </w:rPr>
              <w:t>Les bostryches (</w:t>
            </w:r>
            <w:r w:rsidRPr="00006205">
              <w:rPr>
                <w:i/>
                <w:iCs/>
                <w:color w:val="000000"/>
                <w:sz w:val="22"/>
                <w:lang w:val="fr-FR"/>
              </w:rPr>
              <w:t>Rhizopertha dominica)</w:t>
            </w:r>
            <w:r w:rsidRPr="00006205">
              <w:rPr>
                <w:color w:val="000000"/>
                <w:sz w:val="22"/>
                <w:lang w:val="fr-FR"/>
              </w:rPr>
              <w:t>, les trogodermes ou dermestes des grains (</w:t>
            </w:r>
            <w:r w:rsidRPr="00006205">
              <w:rPr>
                <w:i/>
                <w:iCs/>
                <w:color w:val="000000"/>
                <w:sz w:val="22"/>
                <w:lang w:val="fr-FR"/>
              </w:rPr>
              <w:t>Trogoderma granarium</w:t>
            </w:r>
            <w:r w:rsidRPr="00006205">
              <w:rPr>
                <w:color w:val="000000"/>
                <w:sz w:val="22"/>
                <w:lang w:val="fr-FR"/>
              </w:rPr>
              <w:t>), les sylvains (</w:t>
            </w:r>
            <w:r w:rsidRPr="00006205">
              <w:rPr>
                <w:i/>
                <w:iCs/>
                <w:color w:val="000000"/>
                <w:sz w:val="22"/>
                <w:lang w:val="fr-FR"/>
              </w:rPr>
              <w:t>Oryzaephilus surinamensis)</w:t>
            </w:r>
            <w:r w:rsidRPr="00006205">
              <w:rPr>
                <w:color w:val="000000"/>
                <w:sz w:val="22"/>
                <w:lang w:val="fr-FR"/>
              </w:rPr>
              <w:t>, les lasiodermes (</w:t>
            </w:r>
            <w:r w:rsidRPr="00006205">
              <w:rPr>
                <w:i/>
                <w:iCs/>
                <w:color w:val="000000"/>
                <w:sz w:val="22"/>
                <w:lang w:val="fr-FR"/>
              </w:rPr>
              <w:t>Lasioderma serricorne, Stegobium paniceum</w:t>
            </w:r>
            <w:r w:rsidRPr="00006205">
              <w:rPr>
                <w:color w:val="000000"/>
                <w:sz w:val="22"/>
                <w:lang w:val="fr-FR"/>
              </w:rPr>
              <w:t>), les tribolium (</w:t>
            </w:r>
            <w:r w:rsidRPr="00006205">
              <w:rPr>
                <w:i/>
                <w:iCs/>
                <w:color w:val="000000"/>
                <w:sz w:val="22"/>
                <w:lang w:val="fr-FR"/>
              </w:rPr>
              <w:t xml:space="preserve">Tribolium castaneum, T. confusum, Palorus subdepressus, Gnathocerus </w:t>
            </w:r>
            <w:r w:rsidRPr="00006205">
              <w:rPr>
                <w:color w:val="000000"/>
                <w:sz w:val="22"/>
                <w:lang w:val="fr-FR"/>
              </w:rPr>
              <w:t>sp.), les cucujidae, (</w:t>
            </w:r>
            <w:r w:rsidRPr="00006205">
              <w:rPr>
                <w:i/>
                <w:iCs/>
                <w:color w:val="000000"/>
                <w:sz w:val="22"/>
                <w:lang w:val="fr-FR"/>
              </w:rPr>
              <w:t>Cryptolestes ferrugineu)s</w:t>
            </w:r>
            <w:r w:rsidRPr="00006205">
              <w:rPr>
                <w:color w:val="000000"/>
                <w:sz w:val="22"/>
                <w:lang w:val="fr-FR"/>
              </w:rPr>
              <w:t>,</w:t>
            </w:r>
          </w:p>
        </w:tc>
      </w:tr>
      <w:tr w:rsidR="00792E3F" w:rsidRPr="00006205">
        <w:tc>
          <w:tcPr>
            <w:tcW w:w="3227" w:type="dxa"/>
            <w:vMerge/>
            <w:vAlign w:val="center"/>
          </w:tcPr>
          <w:p w:rsidR="00926F8B" w:rsidRPr="005250B7" w:rsidRDefault="00926F8B" w:rsidP="00926F8B">
            <w:pPr>
              <w:pStyle w:val="ListParagraph"/>
              <w:ind w:left="0" w:firstLine="0"/>
              <w:rPr>
                <w:rFonts w:ascii="Arial Narrow" w:hAnsi="Arial Narrow" w:cs="Arial"/>
                <w:b/>
                <w:bCs/>
                <w:sz w:val="22"/>
                <w:szCs w:val="22"/>
                <w:lang w:val="fr-FR"/>
              </w:rPr>
            </w:pPr>
          </w:p>
        </w:tc>
        <w:tc>
          <w:tcPr>
            <w:tcW w:w="4961" w:type="dxa"/>
            <w:vAlign w:val="center"/>
          </w:tcPr>
          <w:p w:rsidR="00792E3F" w:rsidRPr="00006205" w:rsidRDefault="00BD17D2" w:rsidP="007E52F1">
            <w:pPr>
              <w:ind w:firstLine="0"/>
              <w:rPr>
                <w:color w:val="000000"/>
                <w:lang w:val="fr-FR"/>
              </w:rPr>
            </w:pPr>
            <w:r w:rsidRPr="00006205">
              <w:rPr>
                <w:color w:val="000000"/>
                <w:sz w:val="22"/>
                <w:lang w:val="fr-FR"/>
              </w:rPr>
              <w:t xml:space="preserve">Les </w:t>
            </w:r>
            <w:r w:rsidR="00792E3F" w:rsidRPr="00006205">
              <w:rPr>
                <w:color w:val="000000"/>
                <w:sz w:val="22"/>
                <w:lang w:val="fr-FR"/>
              </w:rPr>
              <w:t xml:space="preserve">teignes et les pyrales </w:t>
            </w:r>
          </w:p>
        </w:tc>
        <w:tc>
          <w:tcPr>
            <w:tcW w:w="6030" w:type="dxa"/>
            <w:vAlign w:val="center"/>
          </w:tcPr>
          <w:p w:rsidR="00792E3F" w:rsidRPr="00006205" w:rsidRDefault="00C94698" w:rsidP="007E52F1">
            <w:pPr>
              <w:ind w:firstLine="0"/>
              <w:rPr>
                <w:color w:val="000000"/>
                <w:lang w:val="fr-FR"/>
              </w:rPr>
            </w:pPr>
            <w:r w:rsidRPr="00006205">
              <w:rPr>
                <w:color w:val="000000"/>
                <w:sz w:val="22"/>
                <w:lang w:val="fr-FR"/>
              </w:rPr>
              <w:t>(</w:t>
            </w:r>
            <w:r w:rsidRPr="00006205">
              <w:rPr>
                <w:i/>
                <w:iCs/>
                <w:color w:val="000000"/>
                <w:sz w:val="22"/>
                <w:lang w:val="fr-FR"/>
              </w:rPr>
              <w:t>Epethia cautella</w:t>
            </w:r>
            <w:r w:rsidRPr="00006205">
              <w:rPr>
                <w:color w:val="000000"/>
                <w:sz w:val="22"/>
                <w:lang w:val="fr-FR"/>
              </w:rPr>
              <w:t xml:space="preserve">, </w:t>
            </w:r>
            <w:r w:rsidRPr="00006205">
              <w:rPr>
                <w:i/>
                <w:iCs/>
                <w:color w:val="000000"/>
                <w:sz w:val="22"/>
                <w:lang w:val="fr-FR"/>
              </w:rPr>
              <w:t>E. elutella</w:t>
            </w:r>
            <w:r w:rsidRPr="00006205">
              <w:rPr>
                <w:color w:val="000000"/>
                <w:sz w:val="22"/>
                <w:lang w:val="fr-FR"/>
              </w:rPr>
              <w:t xml:space="preserve">, </w:t>
            </w:r>
            <w:r w:rsidRPr="00006205">
              <w:rPr>
                <w:i/>
                <w:iCs/>
                <w:color w:val="000000"/>
                <w:sz w:val="22"/>
                <w:lang w:val="fr-FR"/>
              </w:rPr>
              <w:t>Plodia interpunctella</w:t>
            </w:r>
            <w:r w:rsidRPr="00006205">
              <w:rPr>
                <w:color w:val="000000"/>
                <w:sz w:val="22"/>
                <w:lang w:val="fr-FR"/>
              </w:rPr>
              <w:t xml:space="preserve">, </w:t>
            </w:r>
            <w:r w:rsidRPr="00006205">
              <w:rPr>
                <w:i/>
                <w:iCs/>
                <w:color w:val="000000"/>
                <w:sz w:val="22"/>
                <w:lang w:val="fr-FR"/>
              </w:rPr>
              <w:t>Corcyra cephalonica, Anagasta Küehniella</w:t>
            </w:r>
            <w:r w:rsidRPr="00006205">
              <w:rPr>
                <w:color w:val="000000"/>
                <w:sz w:val="22"/>
                <w:lang w:val="fr-FR"/>
              </w:rPr>
              <w:t>).</w:t>
            </w:r>
          </w:p>
        </w:tc>
      </w:tr>
    </w:tbl>
    <w:p w:rsidR="00792E3F" w:rsidRPr="00006205" w:rsidRDefault="00C94698" w:rsidP="000D0E0E">
      <w:pPr>
        <w:spacing w:after="120"/>
        <w:jc w:val="center"/>
        <w:rPr>
          <w:bCs/>
          <w:lang w:val="fr-FR"/>
        </w:rPr>
      </w:pPr>
      <w:r w:rsidRPr="00006205">
        <w:rPr>
          <w:lang w:val="fr-FR"/>
        </w:rPr>
        <w:br w:type="page"/>
      </w:r>
      <w:r w:rsidR="00792E3F" w:rsidRPr="00006205">
        <w:rPr>
          <w:bCs/>
          <w:lang w:val="fr-FR"/>
        </w:rPr>
        <w:lastRenderedPageBreak/>
        <w:t>Tableau</w:t>
      </w:r>
      <w:r w:rsidR="00CF5DC6" w:rsidRPr="00006205">
        <w:rPr>
          <w:bCs/>
          <w:lang w:val="fr-FR"/>
        </w:rPr>
        <w:t xml:space="preserve"> </w:t>
      </w:r>
      <w:r w:rsidR="008D746F" w:rsidRPr="00006205">
        <w:rPr>
          <w:bCs/>
          <w:lang w:val="fr-FR"/>
        </w:rPr>
        <w:t>X</w:t>
      </w:r>
      <w:r w:rsidR="00CF5DC6" w:rsidRPr="00006205">
        <w:rPr>
          <w:bCs/>
          <w:lang w:val="fr-FR"/>
        </w:rPr>
        <w:t>I</w:t>
      </w:r>
      <w:r w:rsidR="00792E3F" w:rsidRPr="00006205">
        <w:rPr>
          <w:bCs/>
          <w:lang w:val="fr-FR"/>
        </w:rPr>
        <w:t xml:space="preserve"> : </w:t>
      </w:r>
      <w:r w:rsidR="00792E3F" w:rsidRPr="00006205">
        <w:rPr>
          <w:lang w:val="fr-FR"/>
        </w:rPr>
        <w:t>Les déprédateurs transversaux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0775"/>
      </w:tblGrid>
      <w:tr w:rsidR="00792E3F" w:rsidRPr="00006205">
        <w:tc>
          <w:tcPr>
            <w:tcW w:w="3369" w:type="dxa"/>
          </w:tcPr>
          <w:p w:rsidR="00792E3F" w:rsidRPr="00006205" w:rsidRDefault="00792E3F" w:rsidP="000D0E0E">
            <w:pPr>
              <w:pStyle w:val="Heading3"/>
              <w:jc w:val="center"/>
              <w:rPr>
                <w:sz w:val="22"/>
                <w:szCs w:val="24"/>
              </w:rPr>
            </w:pPr>
            <w:bookmarkStart w:id="629" w:name="_Toc283269445"/>
            <w:bookmarkStart w:id="630" w:name="_Toc283352235"/>
            <w:bookmarkStart w:id="631" w:name="_Toc283547435"/>
            <w:bookmarkStart w:id="632" w:name="_Toc284184080"/>
            <w:bookmarkStart w:id="633" w:name="_Toc284397459"/>
            <w:bookmarkStart w:id="634" w:name="_Toc284400637"/>
            <w:bookmarkStart w:id="635" w:name="_Toc295903020"/>
            <w:bookmarkStart w:id="636" w:name="_Toc377745906"/>
            <w:bookmarkStart w:id="637" w:name="_Toc380136351"/>
            <w:bookmarkStart w:id="638" w:name="_Toc380136671"/>
            <w:bookmarkStart w:id="639" w:name="_Toc380230501"/>
            <w:bookmarkStart w:id="640" w:name="_Toc381371843"/>
            <w:r w:rsidRPr="00006205">
              <w:rPr>
                <w:sz w:val="22"/>
                <w:szCs w:val="24"/>
              </w:rPr>
              <w:t>Groupe de déprédateurs</w:t>
            </w:r>
            <w:bookmarkEnd w:id="629"/>
            <w:bookmarkEnd w:id="630"/>
            <w:bookmarkEnd w:id="631"/>
            <w:bookmarkEnd w:id="632"/>
            <w:bookmarkEnd w:id="633"/>
            <w:bookmarkEnd w:id="634"/>
            <w:bookmarkEnd w:id="635"/>
            <w:bookmarkEnd w:id="636"/>
            <w:bookmarkEnd w:id="637"/>
            <w:bookmarkEnd w:id="638"/>
            <w:bookmarkEnd w:id="639"/>
            <w:bookmarkEnd w:id="640"/>
          </w:p>
        </w:tc>
        <w:tc>
          <w:tcPr>
            <w:tcW w:w="10775" w:type="dxa"/>
            <w:vAlign w:val="center"/>
          </w:tcPr>
          <w:p w:rsidR="00792E3F" w:rsidRPr="00006205" w:rsidRDefault="00792E3F" w:rsidP="000D0E0E">
            <w:pPr>
              <w:jc w:val="center"/>
              <w:rPr>
                <w:b/>
                <w:bCs/>
                <w:lang w:val="fr-FR"/>
              </w:rPr>
            </w:pPr>
            <w:r w:rsidRPr="00006205">
              <w:rPr>
                <w:b/>
                <w:bCs/>
                <w:lang w:val="fr-FR"/>
              </w:rPr>
              <w:t>Déprédateurs concernés</w:t>
            </w:r>
          </w:p>
        </w:tc>
      </w:tr>
      <w:tr w:rsidR="00792E3F" w:rsidRPr="003132C1">
        <w:tc>
          <w:tcPr>
            <w:tcW w:w="3369" w:type="dxa"/>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insectes et acariens ravageurs des espaces et des structures</w:t>
            </w:r>
          </w:p>
        </w:tc>
        <w:tc>
          <w:tcPr>
            <w:tcW w:w="10775" w:type="dxa"/>
            <w:vAlign w:val="center"/>
          </w:tcPr>
          <w:p w:rsidR="00792E3F" w:rsidRPr="00006205" w:rsidRDefault="00792E3F" w:rsidP="007E52F1">
            <w:pPr>
              <w:ind w:firstLine="0"/>
              <w:rPr>
                <w:color w:val="000000"/>
                <w:lang w:val="fr-FR"/>
              </w:rPr>
            </w:pPr>
            <w:r w:rsidRPr="00006205">
              <w:rPr>
                <w:color w:val="000000"/>
                <w:sz w:val="22"/>
                <w:lang w:val="fr-FR"/>
              </w:rPr>
              <w:t xml:space="preserve">Tout ravageur des denrées stockées en région sahélienne, c’est à dire les charançons du riz et du maïs : </w:t>
            </w:r>
            <w:r w:rsidRPr="00006205">
              <w:rPr>
                <w:i/>
                <w:iCs/>
                <w:color w:val="000000"/>
                <w:sz w:val="22"/>
                <w:lang w:val="fr-FR"/>
              </w:rPr>
              <w:t xml:space="preserve">Sitophilus oryzae </w:t>
            </w:r>
            <w:r w:rsidRPr="00006205">
              <w:rPr>
                <w:color w:val="000000"/>
                <w:sz w:val="22"/>
                <w:lang w:val="fr-FR"/>
              </w:rPr>
              <w:t xml:space="preserve">L., </w:t>
            </w:r>
            <w:r w:rsidRPr="00006205">
              <w:rPr>
                <w:i/>
                <w:iCs/>
                <w:color w:val="000000"/>
                <w:sz w:val="22"/>
                <w:lang w:val="fr-FR"/>
              </w:rPr>
              <w:t>S</w:t>
            </w:r>
            <w:r w:rsidRPr="00006205">
              <w:rPr>
                <w:color w:val="000000"/>
                <w:sz w:val="22"/>
                <w:lang w:val="fr-FR"/>
              </w:rPr>
              <w:t xml:space="preserve">. </w:t>
            </w:r>
            <w:r w:rsidRPr="00006205">
              <w:rPr>
                <w:i/>
                <w:iCs/>
                <w:color w:val="000000"/>
                <w:sz w:val="22"/>
                <w:lang w:val="fr-FR"/>
              </w:rPr>
              <w:t>zeamaïs</w:t>
            </w:r>
            <w:r w:rsidRPr="00006205">
              <w:rPr>
                <w:color w:val="000000"/>
                <w:sz w:val="22"/>
                <w:lang w:val="fr-FR"/>
              </w:rPr>
              <w:t xml:space="preserve">, </w:t>
            </w:r>
            <w:r w:rsidRPr="00006205">
              <w:rPr>
                <w:i/>
                <w:iCs/>
                <w:color w:val="000000"/>
                <w:sz w:val="22"/>
                <w:lang w:val="fr-FR"/>
              </w:rPr>
              <w:t xml:space="preserve">Prostephanus truncatus </w:t>
            </w:r>
            <w:r w:rsidRPr="00006205">
              <w:rPr>
                <w:color w:val="000000"/>
                <w:sz w:val="22"/>
                <w:lang w:val="fr-FR"/>
              </w:rPr>
              <w:t xml:space="preserve">; les bruches des légumineuses : </w:t>
            </w:r>
            <w:r w:rsidRPr="00006205">
              <w:rPr>
                <w:i/>
                <w:iCs/>
                <w:color w:val="000000"/>
                <w:sz w:val="22"/>
                <w:lang w:val="fr-FR"/>
              </w:rPr>
              <w:t xml:space="preserve">Callosobruchus maculatus </w:t>
            </w:r>
            <w:r w:rsidRPr="00006205">
              <w:rPr>
                <w:color w:val="000000"/>
                <w:sz w:val="22"/>
                <w:lang w:val="fr-FR"/>
              </w:rPr>
              <w:t xml:space="preserve">F., </w:t>
            </w:r>
            <w:r w:rsidRPr="00006205">
              <w:rPr>
                <w:i/>
                <w:iCs/>
                <w:color w:val="000000"/>
                <w:sz w:val="22"/>
                <w:lang w:val="fr-FR"/>
              </w:rPr>
              <w:t>C</w:t>
            </w:r>
            <w:r w:rsidRPr="00006205">
              <w:rPr>
                <w:color w:val="000000"/>
                <w:sz w:val="22"/>
                <w:lang w:val="fr-FR"/>
              </w:rPr>
              <w:t xml:space="preserve">. </w:t>
            </w:r>
            <w:r w:rsidRPr="00006205">
              <w:rPr>
                <w:i/>
                <w:iCs/>
                <w:color w:val="000000"/>
                <w:sz w:val="22"/>
                <w:lang w:val="fr-FR"/>
              </w:rPr>
              <w:t>subinnotatus</w:t>
            </w:r>
            <w:r w:rsidRPr="00006205">
              <w:rPr>
                <w:color w:val="000000"/>
                <w:sz w:val="22"/>
                <w:lang w:val="fr-FR"/>
              </w:rPr>
              <w:t xml:space="preserve">, </w:t>
            </w:r>
            <w:r w:rsidRPr="00006205">
              <w:rPr>
                <w:i/>
                <w:iCs/>
                <w:color w:val="000000"/>
                <w:sz w:val="22"/>
                <w:lang w:val="fr-FR"/>
              </w:rPr>
              <w:t xml:space="preserve">Caryedon serratus </w:t>
            </w:r>
            <w:r w:rsidRPr="00006205">
              <w:rPr>
                <w:color w:val="000000"/>
                <w:sz w:val="22"/>
                <w:lang w:val="fr-FR"/>
              </w:rPr>
              <w:t xml:space="preserve">; l’allucite des céréales, </w:t>
            </w:r>
            <w:r w:rsidRPr="00006205">
              <w:rPr>
                <w:i/>
                <w:iCs/>
                <w:color w:val="000000"/>
                <w:sz w:val="22"/>
                <w:lang w:val="fr-FR"/>
              </w:rPr>
              <w:t>Sitotroga cerealella</w:t>
            </w:r>
            <w:r w:rsidRPr="00006205">
              <w:rPr>
                <w:color w:val="000000"/>
                <w:sz w:val="22"/>
                <w:lang w:val="fr-FR"/>
              </w:rPr>
              <w:t>, les ténébrionidés (</w:t>
            </w:r>
            <w:r w:rsidRPr="00006205">
              <w:rPr>
                <w:i/>
                <w:iCs/>
                <w:color w:val="000000"/>
                <w:sz w:val="22"/>
                <w:lang w:val="fr-FR"/>
              </w:rPr>
              <w:t>Tenebrionides mauritanicus</w:t>
            </w:r>
            <w:r w:rsidRPr="00006205">
              <w:rPr>
                <w:color w:val="000000"/>
                <w:sz w:val="22"/>
                <w:lang w:val="fr-FR"/>
              </w:rPr>
              <w:t>) ; les ravageurs des brisures et des produits transformés : les bostryches (</w:t>
            </w:r>
            <w:r w:rsidRPr="00006205">
              <w:rPr>
                <w:i/>
                <w:iCs/>
                <w:color w:val="000000"/>
                <w:sz w:val="22"/>
                <w:lang w:val="fr-FR"/>
              </w:rPr>
              <w:t>Rhizopertha dominica)</w:t>
            </w:r>
            <w:r w:rsidRPr="00006205">
              <w:rPr>
                <w:color w:val="000000"/>
                <w:sz w:val="22"/>
                <w:lang w:val="fr-FR"/>
              </w:rPr>
              <w:t>, les trogodermes ou dermestes des grains (</w:t>
            </w:r>
            <w:r w:rsidRPr="00006205">
              <w:rPr>
                <w:i/>
                <w:iCs/>
                <w:color w:val="000000"/>
                <w:sz w:val="22"/>
                <w:lang w:val="fr-FR"/>
              </w:rPr>
              <w:t>Trogoderma granarium</w:t>
            </w:r>
            <w:r w:rsidRPr="00006205">
              <w:rPr>
                <w:color w:val="000000"/>
                <w:sz w:val="22"/>
                <w:lang w:val="fr-FR"/>
              </w:rPr>
              <w:t>), les sylvains (</w:t>
            </w:r>
            <w:r w:rsidRPr="00006205">
              <w:rPr>
                <w:i/>
                <w:iCs/>
                <w:color w:val="000000"/>
                <w:sz w:val="22"/>
                <w:lang w:val="fr-FR"/>
              </w:rPr>
              <w:t>Oryzaephilus surinamensis)</w:t>
            </w:r>
            <w:r w:rsidRPr="00006205">
              <w:rPr>
                <w:color w:val="000000"/>
                <w:sz w:val="22"/>
                <w:lang w:val="fr-FR"/>
              </w:rPr>
              <w:t>, les lasiodermes (</w:t>
            </w:r>
            <w:r w:rsidRPr="00006205">
              <w:rPr>
                <w:i/>
                <w:iCs/>
                <w:color w:val="000000"/>
                <w:sz w:val="22"/>
                <w:lang w:val="fr-FR"/>
              </w:rPr>
              <w:t>Lasioderma serricorne, Stegobium paniceum</w:t>
            </w:r>
            <w:r w:rsidRPr="00006205">
              <w:rPr>
                <w:color w:val="000000"/>
                <w:sz w:val="22"/>
                <w:lang w:val="fr-FR"/>
              </w:rPr>
              <w:t>), les triboliums (</w:t>
            </w:r>
            <w:r w:rsidRPr="00006205">
              <w:rPr>
                <w:i/>
                <w:iCs/>
                <w:color w:val="000000"/>
                <w:sz w:val="22"/>
                <w:lang w:val="fr-FR"/>
              </w:rPr>
              <w:t xml:space="preserve">Tribolium castaneum, T. confusum, Palorus subdepressus, Gnathocerus </w:t>
            </w:r>
            <w:r w:rsidRPr="00006205">
              <w:rPr>
                <w:color w:val="000000"/>
                <w:sz w:val="22"/>
                <w:lang w:val="fr-FR"/>
              </w:rPr>
              <w:t xml:space="preserve">sp.), les cucujidae, </w:t>
            </w:r>
            <w:r w:rsidRPr="00006205">
              <w:rPr>
                <w:i/>
                <w:iCs/>
                <w:color w:val="000000"/>
                <w:sz w:val="22"/>
                <w:lang w:val="fr-FR"/>
              </w:rPr>
              <w:t>Cryptolestes ferrugineus</w:t>
            </w:r>
            <w:r w:rsidRPr="00006205">
              <w:rPr>
                <w:color w:val="000000"/>
                <w:sz w:val="22"/>
                <w:lang w:val="fr-FR"/>
              </w:rPr>
              <w:t>, les teignes et les pyrales (</w:t>
            </w:r>
            <w:r w:rsidRPr="00006205">
              <w:rPr>
                <w:i/>
                <w:iCs/>
                <w:color w:val="000000"/>
                <w:sz w:val="22"/>
                <w:lang w:val="fr-FR"/>
              </w:rPr>
              <w:t>Epethia cautella</w:t>
            </w:r>
            <w:r w:rsidRPr="00006205">
              <w:rPr>
                <w:color w:val="000000"/>
                <w:sz w:val="22"/>
                <w:lang w:val="fr-FR"/>
              </w:rPr>
              <w:t xml:space="preserve">, </w:t>
            </w:r>
            <w:r w:rsidRPr="00006205">
              <w:rPr>
                <w:i/>
                <w:iCs/>
                <w:color w:val="000000"/>
                <w:sz w:val="22"/>
                <w:lang w:val="fr-FR"/>
              </w:rPr>
              <w:t>E. elutella</w:t>
            </w:r>
            <w:r w:rsidRPr="00006205">
              <w:rPr>
                <w:color w:val="000000"/>
                <w:sz w:val="22"/>
                <w:lang w:val="fr-FR"/>
              </w:rPr>
              <w:t xml:space="preserve">, </w:t>
            </w:r>
            <w:r w:rsidRPr="00006205">
              <w:rPr>
                <w:i/>
                <w:iCs/>
                <w:color w:val="000000"/>
                <w:sz w:val="22"/>
                <w:lang w:val="fr-FR"/>
              </w:rPr>
              <w:t>Plodia interpunctella</w:t>
            </w:r>
            <w:r w:rsidRPr="00006205">
              <w:rPr>
                <w:color w:val="000000"/>
                <w:sz w:val="22"/>
                <w:lang w:val="fr-FR"/>
              </w:rPr>
              <w:t xml:space="preserve">, </w:t>
            </w:r>
            <w:r w:rsidRPr="00006205">
              <w:rPr>
                <w:i/>
                <w:iCs/>
                <w:color w:val="000000"/>
                <w:sz w:val="22"/>
                <w:lang w:val="fr-FR"/>
              </w:rPr>
              <w:t>Corcyra cephalonica, Anagasta Küehniella</w:t>
            </w:r>
            <w:r w:rsidRPr="00006205">
              <w:rPr>
                <w:color w:val="000000"/>
                <w:sz w:val="22"/>
                <w:lang w:val="fr-FR"/>
              </w:rPr>
              <w:t xml:space="preserve">). </w:t>
            </w:r>
          </w:p>
        </w:tc>
      </w:tr>
      <w:tr w:rsidR="00792E3F" w:rsidRPr="003132C1">
        <w:tc>
          <w:tcPr>
            <w:tcW w:w="3369" w:type="dxa"/>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champignons et bactéries causant les pertes des semences</w:t>
            </w:r>
          </w:p>
        </w:tc>
        <w:tc>
          <w:tcPr>
            <w:tcW w:w="10775" w:type="dxa"/>
            <w:vAlign w:val="center"/>
          </w:tcPr>
          <w:p w:rsidR="00792E3F" w:rsidRPr="00006205" w:rsidRDefault="00792E3F" w:rsidP="007E52F1">
            <w:pPr>
              <w:ind w:firstLine="0"/>
              <w:rPr>
                <w:color w:val="000000"/>
                <w:lang w:val="fr-FR"/>
              </w:rPr>
            </w:pPr>
            <w:r w:rsidRPr="00006205">
              <w:rPr>
                <w:i/>
                <w:iCs/>
                <w:color w:val="000000"/>
                <w:sz w:val="22"/>
                <w:lang w:val="fr-FR"/>
              </w:rPr>
              <w:t>Sporisorium sorghi</w:t>
            </w:r>
            <w:r w:rsidRPr="00006205">
              <w:rPr>
                <w:color w:val="000000"/>
                <w:sz w:val="22"/>
                <w:lang w:val="fr-FR"/>
              </w:rPr>
              <w:t xml:space="preserve">, agent causal du charbon couvert du sorgho sur variétés locales et améliorées, </w:t>
            </w:r>
          </w:p>
          <w:p w:rsidR="00792E3F" w:rsidRPr="00006205" w:rsidRDefault="00792E3F" w:rsidP="007E52F1">
            <w:pPr>
              <w:ind w:firstLine="0"/>
              <w:rPr>
                <w:color w:val="000000"/>
                <w:lang w:val="fr-FR"/>
              </w:rPr>
            </w:pPr>
            <w:r w:rsidRPr="00006205">
              <w:rPr>
                <w:i/>
                <w:iCs/>
                <w:color w:val="000000"/>
                <w:sz w:val="22"/>
                <w:lang w:val="fr-FR"/>
              </w:rPr>
              <w:t>Sclerospora graminicola</w:t>
            </w:r>
            <w:r w:rsidRPr="00006205">
              <w:rPr>
                <w:color w:val="000000"/>
                <w:sz w:val="22"/>
                <w:lang w:val="fr-FR"/>
              </w:rPr>
              <w:t xml:space="preserve">, agent causal du mildiou du mil sur variétés locales et améliorées. </w:t>
            </w:r>
          </w:p>
          <w:p w:rsidR="00792E3F" w:rsidRPr="00006205" w:rsidRDefault="00792E3F" w:rsidP="007E52F1">
            <w:pPr>
              <w:ind w:firstLine="0"/>
              <w:rPr>
                <w:color w:val="000000"/>
                <w:lang w:val="fr-FR"/>
              </w:rPr>
            </w:pPr>
            <w:r w:rsidRPr="00006205">
              <w:rPr>
                <w:i/>
                <w:iCs/>
                <w:color w:val="000000"/>
                <w:sz w:val="22"/>
                <w:lang w:val="fr-FR"/>
              </w:rPr>
              <w:t xml:space="preserve">Colletotrichum capsici </w:t>
            </w:r>
            <w:r w:rsidRPr="00006205">
              <w:rPr>
                <w:color w:val="000000"/>
                <w:sz w:val="22"/>
                <w:lang w:val="fr-FR"/>
              </w:rPr>
              <w:t xml:space="preserve">et </w:t>
            </w:r>
            <w:r w:rsidRPr="00006205">
              <w:rPr>
                <w:i/>
                <w:iCs/>
                <w:color w:val="000000"/>
                <w:sz w:val="22"/>
                <w:lang w:val="fr-FR"/>
              </w:rPr>
              <w:t xml:space="preserve">C. truncatum </w:t>
            </w:r>
            <w:r w:rsidRPr="00006205">
              <w:rPr>
                <w:color w:val="000000"/>
                <w:sz w:val="22"/>
                <w:lang w:val="fr-FR"/>
              </w:rPr>
              <w:t xml:space="preserve">responsable des taches brunes du niébé, </w:t>
            </w:r>
          </w:p>
          <w:p w:rsidR="00792E3F" w:rsidRPr="00006205" w:rsidRDefault="00792E3F" w:rsidP="007E52F1">
            <w:pPr>
              <w:ind w:firstLine="0"/>
              <w:rPr>
                <w:color w:val="000000"/>
                <w:lang w:val="fr-FR"/>
              </w:rPr>
            </w:pPr>
            <w:r w:rsidRPr="00006205">
              <w:rPr>
                <w:i/>
                <w:iCs/>
                <w:color w:val="000000"/>
                <w:sz w:val="22"/>
                <w:lang w:val="fr-FR"/>
              </w:rPr>
              <w:t xml:space="preserve">Colletotrichum lindemuthianum </w:t>
            </w:r>
            <w:r w:rsidRPr="00006205">
              <w:rPr>
                <w:color w:val="000000"/>
                <w:sz w:val="22"/>
                <w:lang w:val="fr-FR"/>
              </w:rPr>
              <w:t xml:space="preserve">responsable de l’anthracnose du niébé, </w:t>
            </w:r>
          </w:p>
          <w:p w:rsidR="00792E3F" w:rsidRPr="00006205" w:rsidRDefault="00792E3F" w:rsidP="007E52F1">
            <w:pPr>
              <w:ind w:firstLine="0"/>
              <w:rPr>
                <w:color w:val="000000"/>
                <w:lang w:val="fr-FR"/>
              </w:rPr>
            </w:pPr>
            <w:r w:rsidRPr="00006205">
              <w:rPr>
                <w:i/>
                <w:iCs/>
                <w:color w:val="000000"/>
                <w:sz w:val="22"/>
                <w:lang w:val="fr-FR"/>
              </w:rPr>
              <w:t xml:space="preserve">Pythium aphaniderunatum </w:t>
            </w:r>
            <w:r w:rsidRPr="00006205">
              <w:rPr>
                <w:color w:val="000000"/>
                <w:sz w:val="22"/>
                <w:lang w:val="fr-FR"/>
              </w:rPr>
              <w:t xml:space="preserve">et </w:t>
            </w:r>
            <w:r w:rsidRPr="00006205">
              <w:rPr>
                <w:i/>
                <w:iCs/>
                <w:color w:val="000000"/>
                <w:sz w:val="22"/>
                <w:lang w:val="fr-FR"/>
              </w:rPr>
              <w:t xml:space="preserve">corticium solani </w:t>
            </w:r>
            <w:r w:rsidRPr="00006205">
              <w:rPr>
                <w:color w:val="000000"/>
                <w:sz w:val="22"/>
                <w:lang w:val="fr-FR"/>
              </w:rPr>
              <w:t>responsable des fontes des semis du niébé.</w:t>
            </w:r>
          </w:p>
        </w:tc>
      </w:tr>
      <w:tr w:rsidR="00792E3F" w:rsidRPr="00006205">
        <w:tc>
          <w:tcPr>
            <w:tcW w:w="3369" w:type="dxa"/>
            <w:vAlign w:val="center"/>
          </w:tcPr>
          <w:p w:rsidR="00792E3F" w:rsidRPr="00006205" w:rsidRDefault="00792E3F" w:rsidP="007E52F1">
            <w:pPr>
              <w:ind w:firstLine="0"/>
              <w:rPr>
                <w:bCs/>
                <w:lang w:val="fr-FR"/>
              </w:rPr>
            </w:pPr>
            <w:r w:rsidRPr="00006205">
              <w:rPr>
                <w:bCs/>
                <w:sz w:val="22"/>
                <w:lang w:val="fr-FR"/>
              </w:rPr>
              <w:t>Les champignons et bactéries causant le lit de semences</w:t>
            </w:r>
          </w:p>
        </w:tc>
        <w:tc>
          <w:tcPr>
            <w:tcW w:w="10775" w:type="dxa"/>
            <w:vAlign w:val="center"/>
          </w:tcPr>
          <w:p w:rsidR="00792E3F" w:rsidRPr="004F04A2" w:rsidRDefault="00792E3F" w:rsidP="007E52F1">
            <w:pPr>
              <w:ind w:firstLine="0"/>
              <w:rPr>
                <w:color w:val="000000"/>
              </w:rPr>
            </w:pPr>
            <w:r w:rsidRPr="004F04A2">
              <w:rPr>
                <w:i/>
                <w:iCs/>
                <w:color w:val="000000"/>
                <w:sz w:val="22"/>
              </w:rPr>
              <w:t>Phytophtora sp.</w:t>
            </w:r>
            <w:r w:rsidRPr="004F04A2">
              <w:rPr>
                <w:color w:val="000000"/>
                <w:sz w:val="22"/>
              </w:rPr>
              <w:t xml:space="preserve">, </w:t>
            </w:r>
            <w:r w:rsidRPr="004F04A2">
              <w:rPr>
                <w:i/>
                <w:iCs/>
                <w:color w:val="000000"/>
                <w:sz w:val="22"/>
              </w:rPr>
              <w:t>Pythium sp.</w:t>
            </w:r>
            <w:r w:rsidRPr="004F04A2">
              <w:rPr>
                <w:color w:val="000000"/>
                <w:sz w:val="22"/>
              </w:rPr>
              <w:t xml:space="preserve">, </w:t>
            </w:r>
            <w:r w:rsidRPr="004F04A2">
              <w:rPr>
                <w:i/>
                <w:iCs/>
                <w:color w:val="000000"/>
                <w:sz w:val="22"/>
              </w:rPr>
              <w:t xml:space="preserve">Thanatephorus sp </w:t>
            </w:r>
            <w:r w:rsidRPr="004F04A2">
              <w:rPr>
                <w:color w:val="000000"/>
                <w:sz w:val="22"/>
              </w:rPr>
              <w:t>(</w:t>
            </w:r>
            <w:r w:rsidRPr="004F04A2">
              <w:rPr>
                <w:i/>
                <w:iCs/>
                <w:color w:val="000000"/>
                <w:sz w:val="22"/>
              </w:rPr>
              <w:t>Rhizoctonia sp</w:t>
            </w:r>
            <w:r w:rsidRPr="004F04A2">
              <w:rPr>
                <w:color w:val="000000"/>
                <w:sz w:val="22"/>
              </w:rPr>
              <w:t xml:space="preserve">)., </w:t>
            </w:r>
            <w:r w:rsidRPr="004F04A2">
              <w:rPr>
                <w:i/>
                <w:iCs/>
                <w:color w:val="000000"/>
                <w:sz w:val="22"/>
              </w:rPr>
              <w:t>Fusarium sp.</w:t>
            </w:r>
          </w:p>
        </w:tc>
      </w:tr>
      <w:tr w:rsidR="00792E3F" w:rsidRPr="003132C1">
        <w:tc>
          <w:tcPr>
            <w:tcW w:w="3369" w:type="dxa"/>
            <w:vAlign w:val="center"/>
          </w:tcPr>
          <w:p w:rsidR="00792E3F" w:rsidRPr="00006205" w:rsidRDefault="00792E3F" w:rsidP="007E52F1">
            <w:pPr>
              <w:ind w:firstLine="0"/>
              <w:rPr>
                <w:bCs/>
                <w:lang w:val="fr-FR"/>
              </w:rPr>
            </w:pPr>
            <w:r w:rsidRPr="00006205">
              <w:rPr>
                <w:bCs/>
                <w:sz w:val="22"/>
                <w:lang w:val="fr-FR"/>
              </w:rPr>
              <w:t>Les champignons et bactéries causant la fonte de semis</w:t>
            </w:r>
          </w:p>
        </w:tc>
        <w:tc>
          <w:tcPr>
            <w:tcW w:w="10775" w:type="dxa"/>
            <w:vAlign w:val="center"/>
          </w:tcPr>
          <w:p w:rsidR="00792E3F" w:rsidRPr="00006205" w:rsidRDefault="00792E3F" w:rsidP="007E52F1">
            <w:pPr>
              <w:ind w:firstLine="0"/>
              <w:rPr>
                <w:color w:val="000000"/>
                <w:lang w:val="fr-FR"/>
              </w:rPr>
            </w:pPr>
            <w:r w:rsidRPr="00006205">
              <w:rPr>
                <w:i/>
                <w:iCs/>
                <w:color w:val="000000"/>
                <w:sz w:val="22"/>
                <w:lang w:val="fr-FR"/>
              </w:rPr>
              <w:t>Pythium spp ou Fusarium spp</w:t>
            </w:r>
            <w:r w:rsidRPr="00006205">
              <w:rPr>
                <w:color w:val="000000"/>
                <w:sz w:val="22"/>
                <w:lang w:val="fr-FR"/>
              </w:rPr>
              <w:t xml:space="preserve">, agents causaux de la fonte de semis sur les cultures pluviales ou maraichères, sur les variétés locales et améliorées. </w:t>
            </w:r>
          </w:p>
        </w:tc>
      </w:tr>
      <w:tr w:rsidR="00792E3F" w:rsidRPr="003132C1">
        <w:tc>
          <w:tcPr>
            <w:tcW w:w="3369" w:type="dxa"/>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champignons et bactéries causant les flétrissements dus aux maladies vasculaires</w:t>
            </w:r>
          </w:p>
        </w:tc>
        <w:tc>
          <w:tcPr>
            <w:tcW w:w="10775" w:type="dxa"/>
            <w:vAlign w:val="center"/>
          </w:tcPr>
          <w:p w:rsidR="00792E3F" w:rsidRPr="00006205" w:rsidRDefault="00792E3F" w:rsidP="007E52F1">
            <w:pPr>
              <w:ind w:firstLine="0"/>
              <w:rPr>
                <w:color w:val="000000"/>
                <w:lang w:val="fr-FR"/>
              </w:rPr>
            </w:pPr>
            <w:r w:rsidRPr="00006205">
              <w:rPr>
                <w:i/>
                <w:iCs/>
                <w:color w:val="000000"/>
                <w:sz w:val="22"/>
                <w:lang w:val="fr-FR"/>
              </w:rPr>
              <w:t>Ralstonia solanacearum, Verticilium sp ou Fusarium spp</w:t>
            </w:r>
            <w:r w:rsidRPr="00006205">
              <w:rPr>
                <w:color w:val="000000"/>
                <w:sz w:val="22"/>
                <w:lang w:val="fr-FR"/>
              </w:rPr>
              <w:t xml:space="preserve">, agents causant les flétrissements vasculaires sur cultures pluviales ou maraîchères et sur variétés locales et améliorées. </w:t>
            </w:r>
          </w:p>
        </w:tc>
      </w:tr>
      <w:tr w:rsidR="00792E3F" w:rsidRPr="00006205">
        <w:tc>
          <w:tcPr>
            <w:tcW w:w="3369" w:type="dxa"/>
            <w:vAlign w:val="center"/>
          </w:tcPr>
          <w:p w:rsidR="00926F8B" w:rsidRPr="005250B7" w:rsidRDefault="00792E3F" w:rsidP="00926F8B">
            <w:pPr>
              <w:pStyle w:val="ListParagraph"/>
              <w:ind w:left="0" w:firstLine="0"/>
              <w:rPr>
                <w:rFonts w:ascii="Arial Narrow" w:hAnsi="Arial Narrow"/>
                <w:bCs/>
                <w:sz w:val="22"/>
                <w:szCs w:val="22"/>
                <w:lang w:val="fr-FR"/>
              </w:rPr>
            </w:pPr>
            <w:r w:rsidRPr="005250B7">
              <w:rPr>
                <w:rFonts w:ascii="Arial Narrow" w:hAnsi="Arial Narrow"/>
                <w:bCs/>
                <w:sz w:val="22"/>
                <w:szCs w:val="22"/>
                <w:lang w:val="fr-FR"/>
              </w:rPr>
              <w:t>Les termites</w:t>
            </w:r>
          </w:p>
        </w:tc>
        <w:tc>
          <w:tcPr>
            <w:tcW w:w="10775" w:type="dxa"/>
            <w:vAlign w:val="center"/>
          </w:tcPr>
          <w:p w:rsidR="00792E3F" w:rsidRPr="00006205" w:rsidRDefault="00792E3F" w:rsidP="007E52F1">
            <w:pPr>
              <w:ind w:firstLine="0"/>
              <w:rPr>
                <w:b/>
                <w:bCs/>
                <w:lang w:val="fr-FR"/>
              </w:rPr>
            </w:pPr>
            <w:r w:rsidRPr="00006205">
              <w:rPr>
                <w:i/>
                <w:iCs/>
                <w:color w:val="000000"/>
                <w:sz w:val="22"/>
                <w:lang w:val="fr-FR"/>
              </w:rPr>
              <w:t xml:space="preserve">Macrotermes bellicosus </w:t>
            </w:r>
            <w:r w:rsidRPr="00006205">
              <w:rPr>
                <w:color w:val="000000"/>
                <w:sz w:val="22"/>
                <w:lang w:val="fr-FR"/>
              </w:rPr>
              <w:t xml:space="preserve">(Smeath) ; </w:t>
            </w:r>
            <w:r w:rsidRPr="00006205">
              <w:rPr>
                <w:i/>
                <w:iCs/>
                <w:color w:val="000000"/>
                <w:sz w:val="22"/>
                <w:lang w:val="fr-FR"/>
              </w:rPr>
              <w:t xml:space="preserve">Microtermes thoracalis </w:t>
            </w:r>
            <w:r w:rsidRPr="00006205">
              <w:rPr>
                <w:color w:val="000000"/>
                <w:sz w:val="22"/>
                <w:lang w:val="fr-FR"/>
              </w:rPr>
              <w:t xml:space="preserve">Sjost </w:t>
            </w:r>
            <w:r w:rsidRPr="00006205">
              <w:rPr>
                <w:i/>
                <w:iCs/>
                <w:color w:val="000000"/>
                <w:sz w:val="22"/>
                <w:lang w:val="fr-FR"/>
              </w:rPr>
              <w:t xml:space="preserve">Prototormes </w:t>
            </w:r>
            <w:r w:rsidRPr="00006205">
              <w:rPr>
                <w:color w:val="000000"/>
                <w:sz w:val="22"/>
                <w:lang w:val="fr-FR"/>
              </w:rPr>
              <w:t xml:space="preserve">sp </w:t>
            </w:r>
            <w:r w:rsidRPr="00006205">
              <w:rPr>
                <w:i/>
                <w:iCs/>
                <w:color w:val="000000"/>
                <w:sz w:val="22"/>
                <w:lang w:val="fr-FR"/>
              </w:rPr>
              <w:t>.</w:t>
            </w:r>
          </w:p>
        </w:tc>
      </w:tr>
    </w:tbl>
    <w:p w:rsidR="00792E3F" w:rsidRPr="00006205" w:rsidRDefault="00792E3F" w:rsidP="000D0E0E">
      <w:pPr>
        <w:pStyle w:val="Heading3"/>
        <w:rPr>
          <w:szCs w:val="24"/>
        </w:rPr>
        <w:sectPr w:rsidR="00792E3F" w:rsidRPr="00006205">
          <w:pgSz w:w="16838" w:h="11906" w:orient="landscape"/>
          <w:pgMar w:top="1418" w:right="1418" w:bottom="1418" w:left="1418" w:header="709" w:footer="709" w:gutter="0"/>
          <w:cols w:space="708"/>
          <w:docGrid w:linePitch="360"/>
        </w:sectPr>
      </w:pPr>
    </w:p>
    <w:p w:rsidR="00792E3F" w:rsidRPr="00006205" w:rsidRDefault="00286E2A" w:rsidP="000D0E0E">
      <w:pPr>
        <w:rPr>
          <w:lang w:val="fr-FR"/>
        </w:rPr>
      </w:pPr>
      <w:r w:rsidRPr="00006205">
        <w:rPr>
          <w:lang w:val="fr-FR"/>
        </w:rPr>
        <w:lastRenderedPageBreak/>
        <w:t xml:space="preserve">A ces déprédadeurs, s’ajountent les </w:t>
      </w:r>
      <w:r w:rsidR="00792E3F" w:rsidRPr="00006205">
        <w:rPr>
          <w:lang w:val="fr-FR"/>
        </w:rPr>
        <w:t>insectes phytophages</w:t>
      </w:r>
      <w:r w:rsidRPr="00006205">
        <w:rPr>
          <w:lang w:val="fr-FR"/>
        </w:rPr>
        <w:t xml:space="preserve"> qui</w:t>
      </w:r>
      <w:r w:rsidR="00792E3F" w:rsidRPr="00006205">
        <w:rPr>
          <w:lang w:val="fr-FR"/>
        </w:rPr>
        <w:t xml:space="preserve"> pour la plupart</w:t>
      </w:r>
      <w:r w:rsidRPr="00006205">
        <w:rPr>
          <w:lang w:val="fr-FR"/>
        </w:rPr>
        <w:t xml:space="preserve"> sont</w:t>
      </w:r>
      <w:r w:rsidR="00792E3F" w:rsidRPr="00006205">
        <w:rPr>
          <w:lang w:val="fr-FR"/>
        </w:rPr>
        <w:t xml:space="preserve"> polyphages</w:t>
      </w:r>
      <w:r w:rsidRPr="00006205">
        <w:rPr>
          <w:lang w:val="fr-FR"/>
        </w:rPr>
        <w:t xml:space="preserve"> et s’attaquent aux productions vegetales pastorales, dont les </w:t>
      </w:r>
      <w:r w:rsidR="00792E3F" w:rsidRPr="00006205">
        <w:rPr>
          <w:lang w:val="fr-FR"/>
        </w:rPr>
        <w:t>ennemis communs sont :</w:t>
      </w:r>
    </w:p>
    <w:p w:rsidR="00926F8B" w:rsidRPr="00006205" w:rsidRDefault="00792E3F" w:rsidP="00554BD6">
      <w:pPr>
        <w:numPr>
          <w:ilvl w:val="0"/>
          <w:numId w:val="10"/>
        </w:numPr>
        <w:ind w:left="567" w:hanging="141"/>
        <w:rPr>
          <w:bCs/>
          <w:lang w:val="fr-FR"/>
        </w:rPr>
      </w:pPr>
      <w:r w:rsidRPr="00006205">
        <w:rPr>
          <w:bCs/>
          <w:lang w:val="fr-FR"/>
        </w:rPr>
        <w:t>les criquets : le c</w:t>
      </w:r>
      <w:r w:rsidRPr="00006205">
        <w:rPr>
          <w:lang w:val="fr-FR"/>
        </w:rPr>
        <w:t>riquet pèlerin</w:t>
      </w:r>
      <w:r w:rsidRPr="00006205">
        <w:rPr>
          <w:bCs/>
          <w:lang w:val="fr-FR"/>
        </w:rPr>
        <w:t xml:space="preserve"> </w:t>
      </w:r>
      <w:r w:rsidRPr="00006205">
        <w:rPr>
          <w:bCs/>
          <w:i/>
          <w:iCs/>
          <w:lang w:val="fr-FR"/>
        </w:rPr>
        <w:t>Schistocerca gregaria</w:t>
      </w:r>
      <w:r w:rsidRPr="00006205">
        <w:rPr>
          <w:bCs/>
          <w:lang w:val="fr-FR"/>
        </w:rPr>
        <w:t xml:space="preserve"> (Forskål) et le c</w:t>
      </w:r>
      <w:r w:rsidRPr="00006205">
        <w:rPr>
          <w:lang w:val="fr-FR"/>
        </w:rPr>
        <w:t>riquet puant </w:t>
      </w:r>
      <w:r w:rsidRPr="00006205">
        <w:rPr>
          <w:bCs/>
          <w:i/>
          <w:iCs/>
          <w:lang w:val="fr-FR"/>
        </w:rPr>
        <w:t>Zonocerus variegatus</w:t>
      </w:r>
      <w:r w:rsidRPr="00006205">
        <w:rPr>
          <w:bCs/>
          <w:lang w:val="fr-FR"/>
        </w:rPr>
        <w:t xml:space="preserve">, </w:t>
      </w:r>
      <w:r w:rsidRPr="00006205">
        <w:rPr>
          <w:i/>
          <w:iCs/>
          <w:lang w:val="fr-FR"/>
        </w:rPr>
        <w:t>Oeudaleus senegalensis</w:t>
      </w:r>
      <w:r w:rsidRPr="00006205">
        <w:rPr>
          <w:iCs/>
          <w:lang w:val="fr-FR"/>
        </w:rPr>
        <w:t> ;</w:t>
      </w:r>
    </w:p>
    <w:p w:rsidR="00926F8B" w:rsidRPr="00006205" w:rsidRDefault="00792E3F" w:rsidP="00554BD6">
      <w:pPr>
        <w:numPr>
          <w:ilvl w:val="0"/>
          <w:numId w:val="10"/>
        </w:numPr>
        <w:ind w:left="567" w:hanging="141"/>
        <w:rPr>
          <w:bCs/>
          <w:lang w:val="fr-FR"/>
        </w:rPr>
      </w:pPr>
      <w:r w:rsidRPr="00006205">
        <w:rPr>
          <w:bCs/>
          <w:lang w:val="fr-FR"/>
        </w:rPr>
        <w:t xml:space="preserve">les termites : </w:t>
      </w:r>
      <w:r w:rsidRPr="00006205">
        <w:rPr>
          <w:i/>
          <w:lang w:val="fr-FR"/>
        </w:rPr>
        <w:t>Macrotermes sp</w:t>
      </w:r>
      <w:r w:rsidRPr="00006205">
        <w:rPr>
          <w:lang w:val="fr-FR"/>
        </w:rPr>
        <w:t xml:space="preserve"> et </w:t>
      </w:r>
      <w:r w:rsidRPr="00006205">
        <w:rPr>
          <w:i/>
          <w:lang w:val="fr-FR"/>
        </w:rPr>
        <w:t>Microtermes sp</w:t>
      </w:r>
      <w:r w:rsidR="00BD17D2" w:rsidRPr="00006205">
        <w:rPr>
          <w:lang w:val="fr-FR"/>
        </w:rPr>
        <w:t>.</w:t>
      </w:r>
    </w:p>
    <w:p w:rsidR="00926F8B" w:rsidRPr="00006205" w:rsidRDefault="00926F8B" w:rsidP="00926F8B">
      <w:pPr>
        <w:pStyle w:val="Heading1"/>
      </w:pPr>
    </w:p>
    <w:p w:rsidR="00926F8B" w:rsidRPr="00006205" w:rsidRDefault="00286E2A" w:rsidP="00926F8B">
      <w:pPr>
        <w:pStyle w:val="Heading4"/>
        <w:rPr>
          <w:lang w:val="fr-FR"/>
        </w:rPr>
      </w:pPr>
      <w:bookmarkStart w:id="641" w:name="_Toc284400639"/>
      <w:bookmarkStart w:id="642" w:name="_Toc295903022"/>
      <w:r w:rsidRPr="00006205">
        <w:rPr>
          <w:lang w:val="fr-FR"/>
        </w:rPr>
        <w:t>IV.4.1</w:t>
      </w:r>
      <w:r w:rsidR="00792E3F" w:rsidRPr="00006205">
        <w:rPr>
          <w:lang w:val="fr-FR"/>
        </w:rPr>
        <w:t>.2.</w:t>
      </w:r>
      <w:r w:rsidR="00926F8B" w:rsidRPr="00006205">
        <w:rPr>
          <w:lang w:val="fr-FR"/>
        </w:rPr>
        <w:t xml:space="preserve"> Stratégie de lutte contre les déprédateurs des cultures</w:t>
      </w:r>
      <w:bookmarkEnd w:id="641"/>
      <w:bookmarkEnd w:id="642"/>
    </w:p>
    <w:p w:rsidR="00926F8B" w:rsidRPr="00006205" w:rsidRDefault="00792E3F" w:rsidP="00926F8B">
      <w:pPr>
        <w:rPr>
          <w:b/>
          <w:bCs/>
          <w:lang w:val="fr-FR"/>
        </w:rPr>
      </w:pPr>
      <w:r w:rsidRPr="00006205">
        <w:rPr>
          <w:lang w:val="fr-FR"/>
        </w:rPr>
        <w:t xml:space="preserve">L’application de pesticides est motivée par l’existence de risques de développement de bio agresseurs (adventices, maladies fongiques, insectes ravageurs...). </w:t>
      </w:r>
      <w:r w:rsidR="00216372" w:rsidRPr="00006205">
        <w:rPr>
          <w:lang w:val="fr-FR"/>
        </w:rPr>
        <w:t>Certains</w:t>
      </w:r>
      <w:r w:rsidRPr="00006205">
        <w:rPr>
          <w:lang w:val="fr-FR"/>
        </w:rPr>
        <w:t xml:space="preserve"> systèmes de culture spécialisés et intensifs accroissent </w:t>
      </w:r>
      <w:r w:rsidR="00216372" w:rsidRPr="00006205">
        <w:rPr>
          <w:lang w:val="fr-FR"/>
        </w:rPr>
        <w:t>l</w:t>
      </w:r>
      <w:r w:rsidRPr="00006205">
        <w:rPr>
          <w:lang w:val="fr-FR"/>
        </w:rPr>
        <w:t xml:space="preserve">es risques : </w:t>
      </w:r>
    </w:p>
    <w:p w:rsidR="00926F8B" w:rsidRPr="00006205" w:rsidRDefault="00792E3F" w:rsidP="00554BD6">
      <w:pPr>
        <w:numPr>
          <w:ilvl w:val="0"/>
          <w:numId w:val="11"/>
        </w:numPr>
        <w:ind w:left="426" w:hanging="153"/>
        <w:rPr>
          <w:lang w:val="fr-FR"/>
        </w:rPr>
      </w:pPr>
      <w:r w:rsidRPr="00006205">
        <w:rPr>
          <w:lang w:val="fr-FR"/>
        </w:rPr>
        <w:t>la monoculture ou la succession de cultures aya</w:t>
      </w:r>
      <w:r w:rsidR="00BD17D2" w:rsidRPr="00006205">
        <w:rPr>
          <w:lang w:val="fr-FR"/>
        </w:rPr>
        <w:t>nt le même cycle de végétation ;</w:t>
      </w:r>
    </w:p>
    <w:p w:rsidR="00926F8B" w:rsidRPr="00006205" w:rsidRDefault="00792E3F" w:rsidP="00554BD6">
      <w:pPr>
        <w:numPr>
          <w:ilvl w:val="0"/>
          <w:numId w:val="11"/>
        </w:numPr>
        <w:ind w:left="426" w:hanging="153"/>
        <w:rPr>
          <w:lang w:val="fr-FR"/>
        </w:rPr>
      </w:pPr>
      <w:r w:rsidRPr="00006205">
        <w:rPr>
          <w:lang w:val="fr-FR"/>
        </w:rPr>
        <w:t>la végétation dense favori</w:t>
      </w:r>
      <w:r w:rsidR="00BD17D2" w:rsidRPr="00006205">
        <w:rPr>
          <w:lang w:val="fr-FR"/>
        </w:rPr>
        <w:t>se la propagation des maladies ;</w:t>
      </w:r>
    </w:p>
    <w:p w:rsidR="00926F8B" w:rsidRPr="00006205" w:rsidRDefault="00792E3F" w:rsidP="00554BD6">
      <w:pPr>
        <w:numPr>
          <w:ilvl w:val="0"/>
          <w:numId w:val="11"/>
        </w:numPr>
        <w:ind w:left="426" w:hanging="153"/>
        <w:rPr>
          <w:lang w:val="fr-FR"/>
        </w:rPr>
      </w:pPr>
      <w:r w:rsidRPr="00006205">
        <w:rPr>
          <w:lang w:val="fr-FR"/>
        </w:rPr>
        <w:t>la fertilisation fort</w:t>
      </w:r>
      <w:r w:rsidR="00BD17D2" w:rsidRPr="00006205">
        <w:rPr>
          <w:lang w:val="fr-FR"/>
        </w:rPr>
        <w:t>e profite aussi aux adventices ;</w:t>
      </w:r>
    </w:p>
    <w:p w:rsidR="00926F8B" w:rsidRPr="00006205" w:rsidRDefault="00792E3F" w:rsidP="00554BD6">
      <w:pPr>
        <w:numPr>
          <w:ilvl w:val="0"/>
          <w:numId w:val="11"/>
        </w:numPr>
        <w:ind w:left="426" w:hanging="153"/>
        <w:rPr>
          <w:lang w:val="fr-FR"/>
        </w:rPr>
      </w:pPr>
      <w:r w:rsidRPr="00006205">
        <w:rPr>
          <w:lang w:val="fr-FR"/>
        </w:rPr>
        <w:t xml:space="preserve">l’emploi répété, sur de grandes surfaces, d’une même substance active, </w:t>
      </w:r>
      <w:r w:rsidR="006C70A1" w:rsidRPr="00006205">
        <w:rPr>
          <w:lang w:val="fr-FR"/>
        </w:rPr>
        <w:t xml:space="preserve">contribue au </w:t>
      </w:r>
      <w:r w:rsidRPr="00006205">
        <w:rPr>
          <w:lang w:val="fr-FR"/>
        </w:rPr>
        <w:t xml:space="preserve">développement de populations du bio-agresseur visé résistantes au pesticide. </w:t>
      </w:r>
    </w:p>
    <w:p w:rsidR="00792E3F" w:rsidRPr="00006205" w:rsidRDefault="00792E3F" w:rsidP="000D0E0E">
      <w:pPr>
        <w:spacing w:before="120"/>
        <w:rPr>
          <w:bCs/>
          <w:lang w:val="fr-FR"/>
        </w:rPr>
      </w:pPr>
      <w:r w:rsidRPr="00006205">
        <w:rPr>
          <w:lang w:val="fr-FR"/>
        </w:rPr>
        <w:t xml:space="preserve">Il est donc fortement recommandé d’utiliser toutes les méthodes de lutte possible </w:t>
      </w:r>
      <w:r w:rsidR="00216372" w:rsidRPr="00006205">
        <w:rPr>
          <w:lang w:val="fr-FR"/>
        </w:rPr>
        <w:t>pour</w:t>
      </w:r>
      <w:r w:rsidRPr="00006205">
        <w:rPr>
          <w:lang w:val="fr-FR"/>
        </w:rPr>
        <w:t xml:space="preserve"> éviter des pertes importantes de la production.</w:t>
      </w:r>
      <w:r w:rsidRPr="00006205">
        <w:rPr>
          <w:bCs/>
          <w:lang w:val="fr-FR"/>
        </w:rPr>
        <w:t xml:space="preserve"> Les </w:t>
      </w:r>
      <w:r w:rsidR="00A35EEF" w:rsidRPr="00006205">
        <w:rPr>
          <w:bCs/>
          <w:lang w:val="fr-FR"/>
        </w:rPr>
        <w:t xml:space="preserve">autres alternatives à la lutte chimique en protection des végétaux, </w:t>
      </w:r>
      <w:r w:rsidRPr="00006205">
        <w:rPr>
          <w:bCs/>
          <w:lang w:val="fr-FR"/>
        </w:rPr>
        <w:t>sont entre autres :</w:t>
      </w:r>
    </w:p>
    <w:p w:rsidR="00926F8B" w:rsidRPr="00006205" w:rsidRDefault="00E13463" w:rsidP="008875AF">
      <w:pPr>
        <w:numPr>
          <w:ilvl w:val="0"/>
          <w:numId w:val="22"/>
        </w:numPr>
        <w:ind w:left="0" w:firstLine="170"/>
        <w:rPr>
          <w:lang w:val="fr-FR"/>
        </w:rPr>
      </w:pPr>
      <w:r w:rsidRPr="00006205">
        <w:rPr>
          <w:lang w:val="fr-FR"/>
        </w:rPr>
        <w:t>l</w:t>
      </w:r>
      <w:r w:rsidR="00A35EEF" w:rsidRPr="00006205">
        <w:rPr>
          <w:lang w:val="fr-FR"/>
        </w:rPr>
        <w:t>a l</w:t>
      </w:r>
      <w:r w:rsidR="006C70A1" w:rsidRPr="00006205">
        <w:rPr>
          <w:lang w:val="fr-FR"/>
        </w:rPr>
        <w:t>utte biologique </w:t>
      </w:r>
      <w:r w:rsidR="00A35EEF" w:rsidRPr="00006205">
        <w:rPr>
          <w:lang w:val="fr-FR"/>
        </w:rPr>
        <w:t>;</w:t>
      </w:r>
    </w:p>
    <w:p w:rsidR="00926F8B" w:rsidRPr="00006205" w:rsidRDefault="00E13463" w:rsidP="008875AF">
      <w:pPr>
        <w:numPr>
          <w:ilvl w:val="0"/>
          <w:numId w:val="22"/>
        </w:numPr>
        <w:ind w:left="0" w:firstLine="170"/>
        <w:rPr>
          <w:lang w:val="fr-FR"/>
        </w:rPr>
      </w:pPr>
      <w:r w:rsidRPr="00006205">
        <w:rPr>
          <w:lang w:val="fr-FR"/>
        </w:rPr>
        <w:t>l</w:t>
      </w:r>
      <w:r w:rsidR="00A35EEF" w:rsidRPr="00006205">
        <w:rPr>
          <w:lang w:val="fr-FR"/>
        </w:rPr>
        <w:t>es p</w:t>
      </w:r>
      <w:r w:rsidR="00792E3F" w:rsidRPr="00006205">
        <w:rPr>
          <w:lang w:val="fr-FR"/>
        </w:rPr>
        <w:t>ratiques culturales ;</w:t>
      </w:r>
    </w:p>
    <w:p w:rsidR="00926F8B" w:rsidRPr="00006205" w:rsidRDefault="00E13463" w:rsidP="008875AF">
      <w:pPr>
        <w:numPr>
          <w:ilvl w:val="0"/>
          <w:numId w:val="22"/>
        </w:numPr>
        <w:ind w:left="0" w:firstLine="170"/>
        <w:rPr>
          <w:lang w:val="fr-FR"/>
        </w:rPr>
      </w:pPr>
      <w:r w:rsidRPr="00006205">
        <w:rPr>
          <w:lang w:val="fr-FR"/>
        </w:rPr>
        <w:t>l</w:t>
      </w:r>
      <w:r w:rsidR="00A35EEF" w:rsidRPr="00006205">
        <w:rPr>
          <w:lang w:val="fr-FR"/>
        </w:rPr>
        <w:t>’u</w:t>
      </w:r>
      <w:r w:rsidR="00792E3F" w:rsidRPr="00006205">
        <w:rPr>
          <w:lang w:val="fr-FR"/>
        </w:rPr>
        <w:t xml:space="preserve">tilisation </w:t>
      </w:r>
      <w:r w:rsidR="006C70A1" w:rsidRPr="00006205">
        <w:rPr>
          <w:lang w:val="fr-FR"/>
        </w:rPr>
        <w:t xml:space="preserve">de </w:t>
      </w:r>
      <w:r w:rsidR="00792E3F" w:rsidRPr="00006205">
        <w:rPr>
          <w:lang w:val="fr-FR"/>
        </w:rPr>
        <w:t xml:space="preserve">ressources </w:t>
      </w:r>
      <w:r w:rsidR="006C70A1" w:rsidRPr="00006205">
        <w:rPr>
          <w:lang w:val="fr-FR"/>
        </w:rPr>
        <w:t>phyt</w:t>
      </w:r>
      <w:r w:rsidR="00792E3F" w:rsidRPr="00006205">
        <w:rPr>
          <w:lang w:val="fr-FR"/>
        </w:rPr>
        <w:t>ogénétiques ;</w:t>
      </w:r>
    </w:p>
    <w:p w:rsidR="00926F8B" w:rsidRPr="00006205" w:rsidRDefault="00E13463" w:rsidP="008875AF">
      <w:pPr>
        <w:numPr>
          <w:ilvl w:val="0"/>
          <w:numId w:val="22"/>
        </w:numPr>
        <w:ind w:left="0" w:firstLine="170"/>
        <w:rPr>
          <w:lang w:val="fr-FR"/>
        </w:rPr>
      </w:pPr>
      <w:r w:rsidRPr="00006205">
        <w:rPr>
          <w:lang w:val="fr-FR"/>
        </w:rPr>
        <w:t>l</w:t>
      </w:r>
      <w:r w:rsidR="00A35EEF" w:rsidRPr="00006205">
        <w:rPr>
          <w:lang w:val="fr-FR"/>
        </w:rPr>
        <w:t>’utilisation des b</w:t>
      </w:r>
      <w:r w:rsidR="006C70A1" w:rsidRPr="00006205">
        <w:rPr>
          <w:lang w:val="fr-FR"/>
        </w:rPr>
        <w:t>iopesticides</w:t>
      </w:r>
      <w:r w:rsidR="00792E3F" w:rsidRPr="00006205">
        <w:rPr>
          <w:lang w:val="fr-FR"/>
        </w:rPr>
        <w:t> ;</w:t>
      </w:r>
    </w:p>
    <w:p w:rsidR="00926F8B" w:rsidRPr="00006205" w:rsidRDefault="00E13463" w:rsidP="008875AF">
      <w:pPr>
        <w:numPr>
          <w:ilvl w:val="0"/>
          <w:numId w:val="22"/>
        </w:numPr>
        <w:ind w:left="0" w:firstLine="170"/>
        <w:rPr>
          <w:lang w:val="fr-FR"/>
        </w:rPr>
      </w:pPr>
      <w:r w:rsidRPr="00006205">
        <w:rPr>
          <w:lang w:val="fr-FR"/>
        </w:rPr>
        <w:t>l</w:t>
      </w:r>
      <w:r w:rsidR="0095022D" w:rsidRPr="00006205">
        <w:rPr>
          <w:lang w:val="fr-FR"/>
        </w:rPr>
        <w:t>a lutte physique;</w:t>
      </w:r>
    </w:p>
    <w:p w:rsidR="00926F8B" w:rsidRPr="00006205" w:rsidRDefault="00E13463" w:rsidP="008875AF">
      <w:pPr>
        <w:numPr>
          <w:ilvl w:val="0"/>
          <w:numId w:val="22"/>
        </w:numPr>
        <w:ind w:left="0" w:firstLine="170"/>
        <w:rPr>
          <w:lang w:val="fr-FR"/>
        </w:rPr>
      </w:pPr>
      <w:r w:rsidRPr="00006205">
        <w:rPr>
          <w:lang w:val="fr-FR"/>
        </w:rPr>
        <w:t>l</w:t>
      </w:r>
      <w:r w:rsidR="0095022D" w:rsidRPr="00006205">
        <w:rPr>
          <w:lang w:val="fr-FR"/>
        </w:rPr>
        <w:t>es mesures prophylactiques;</w:t>
      </w:r>
    </w:p>
    <w:p w:rsidR="00926F8B" w:rsidRPr="005A46C1" w:rsidRDefault="00E13463" w:rsidP="008875AF">
      <w:pPr>
        <w:pStyle w:val="ListParagraph"/>
        <w:numPr>
          <w:ilvl w:val="0"/>
          <w:numId w:val="22"/>
        </w:numPr>
        <w:ind w:left="0" w:firstLine="170"/>
        <w:rPr>
          <w:rFonts w:ascii="Arial Narrow" w:hAnsi="Arial Narrow"/>
          <w:lang w:val="fr-FR"/>
        </w:rPr>
      </w:pPr>
      <w:r w:rsidRPr="005A46C1">
        <w:rPr>
          <w:rFonts w:ascii="Arial Narrow" w:hAnsi="Arial Narrow"/>
          <w:lang w:val="fr-FR"/>
        </w:rPr>
        <w:t>l</w:t>
      </w:r>
      <w:r w:rsidR="00A35EEF" w:rsidRPr="005A46C1">
        <w:rPr>
          <w:rFonts w:ascii="Arial Narrow" w:hAnsi="Arial Narrow"/>
          <w:lang w:val="fr-FR"/>
        </w:rPr>
        <w:t>a l</w:t>
      </w:r>
      <w:r w:rsidR="006C70A1" w:rsidRPr="005A46C1">
        <w:rPr>
          <w:rFonts w:ascii="Arial Narrow" w:hAnsi="Arial Narrow"/>
          <w:lang w:val="fr-FR"/>
        </w:rPr>
        <w:t>utte intégrée</w:t>
      </w:r>
      <w:r w:rsidR="00792E3F" w:rsidRPr="005A46C1">
        <w:rPr>
          <w:rFonts w:ascii="Arial Narrow" w:hAnsi="Arial Narrow"/>
          <w:lang w:val="fr-FR"/>
        </w:rPr>
        <w:t> ;</w:t>
      </w:r>
    </w:p>
    <w:p w:rsidR="00926F8B" w:rsidRPr="005A46C1" w:rsidRDefault="00E13463" w:rsidP="008875AF">
      <w:pPr>
        <w:pStyle w:val="ListParagraph"/>
        <w:numPr>
          <w:ilvl w:val="0"/>
          <w:numId w:val="22"/>
        </w:numPr>
        <w:ind w:left="0" w:firstLine="170"/>
        <w:rPr>
          <w:rFonts w:ascii="Arial Narrow" w:hAnsi="Arial Narrow"/>
          <w:lang w:val="fr-FR"/>
        </w:rPr>
      </w:pPr>
      <w:r w:rsidRPr="005A46C1">
        <w:rPr>
          <w:rFonts w:ascii="Arial Narrow" w:hAnsi="Arial Narrow"/>
          <w:lang w:val="fr-FR"/>
        </w:rPr>
        <w:t>l</w:t>
      </w:r>
      <w:r w:rsidR="00A35EEF" w:rsidRPr="005A46C1">
        <w:rPr>
          <w:rFonts w:ascii="Arial Narrow" w:hAnsi="Arial Narrow"/>
          <w:lang w:val="fr-FR"/>
        </w:rPr>
        <w:t>a gestion intégrée de la production et des déprédateurs (</w:t>
      </w:r>
      <w:r w:rsidR="00792E3F" w:rsidRPr="005A46C1">
        <w:rPr>
          <w:rFonts w:ascii="Arial Narrow" w:hAnsi="Arial Narrow"/>
          <w:lang w:val="fr-FR"/>
        </w:rPr>
        <w:t>GIPD</w:t>
      </w:r>
      <w:r w:rsidR="00A35EEF" w:rsidRPr="005A46C1">
        <w:rPr>
          <w:rFonts w:ascii="Arial Narrow" w:hAnsi="Arial Narrow"/>
          <w:lang w:val="fr-FR"/>
        </w:rPr>
        <w:t>)</w:t>
      </w:r>
      <w:r w:rsidR="00792E3F" w:rsidRPr="005A46C1">
        <w:rPr>
          <w:rFonts w:ascii="Arial Narrow" w:hAnsi="Arial Narrow"/>
          <w:lang w:val="fr-FR"/>
        </w:rPr>
        <w:t>…</w:t>
      </w:r>
    </w:p>
    <w:p w:rsidR="00792E3F" w:rsidRPr="00006205" w:rsidRDefault="00792E3F" w:rsidP="000D0E0E">
      <w:pPr>
        <w:rPr>
          <w:lang w:val="fr-FR"/>
        </w:rPr>
        <w:sectPr w:rsidR="00792E3F" w:rsidRPr="00006205">
          <w:pgSz w:w="11906" w:h="16838"/>
          <w:pgMar w:top="1417" w:right="1417" w:bottom="1417" w:left="1417" w:header="708" w:footer="708" w:gutter="0"/>
          <w:cols w:space="708"/>
          <w:docGrid w:linePitch="360"/>
        </w:sectPr>
      </w:pPr>
    </w:p>
    <w:p w:rsidR="00926F8B" w:rsidRPr="00006205" w:rsidRDefault="00926F8B" w:rsidP="00926F8B">
      <w:pPr>
        <w:jc w:val="center"/>
        <w:rPr>
          <w:lang w:val="fr-FR"/>
        </w:rPr>
      </w:pPr>
      <w:bookmarkStart w:id="643" w:name="_Toc126480745"/>
      <w:bookmarkStart w:id="644" w:name="_Toc283352238"/>
      <w:bookmarkStart w:id="645" w:name="_Toc283547438"/>
      <w:bookmarkStart w:id="646" w:name="_Toc284184083"/>
      <w:bookmarkStart w:id="647" w:name="_Toc284397462"/>
      <w:bookmarkStart w:id="648" w:name="_Toc284400640"/>
      <w:bookmarkStart w:id="649" w:name="_Toc295903023"/>
      <w:r w:rsidRPr="00006205">
        <w:rPr>
          <w:lang w:val="fr-FR"/>
        </w:rPr>
        <w:lastRenderedPageBreak/>
        <w:t xml:space="preserve">Tableau </w:t>
      </w:r>
      <w:r w:rsidR="008D746F" w:rsidRPr="00006205">
        <w:rPr>
          <w:lang w:val="fr-FR"/>
        </w:rPr>
        <w:t>X</w:t>
      </w:r>
      <w:r w:rsidR="00E8141D" w:rsidRPr="00006205">
        <w:rPr>
          <w:lang w:val="fr-FR"/>
        </w:rPr>
        <w:t>II</w:t>
      </w:r>
      <w:r w:rsidRPr="00006205">
        <w:rPr>
          <w:lang w:val="fr-FR"/>
        </w:rPr>
        <w:t xml:space="preserve"> : Panoplies de méthodes de lutte contre les oiseaux granivores </w:t>
      </w:r>
      <w:r w:rsidRPr="00006205">
        <w:rPr>
          <w:i/>
          <w:lang w:val="fr-FR"/>
        </w:rPr>
        <w:t>Quelea quelea</w:t>
      </w:r>
      <w:bookmarkEnd w:id="643"/>
      <w:bookmarkEnd w:id="644"/>
      <w:bookmarkEnd w:id="645"/>
      <w:bookmarkEnd w:id="646"/>
      <w:bookmarkEnd w:id="647"/>
      <w:bookmarkEnd w:id="648"/>
      <w:bookmarkEnd w:id="649"/>
    </w:p>
    <w:p w:rsidR="00792E3F" w:rsidRPr="00006205" w:rsidRDefault="00792E3F" w:rsidP="000D0E0E">
      <w:pPr>
        <w:rPr>
          <w:rFonts w:cs="Arial"/>
          <w:lang w:val="fr-FR"/>
        </w:rPr>
      </w:pPr>
    </w:p>
    <w:tbl>
      <w:tblPr>
        <w:tblW w:w="143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503"/>
        <w:gridCol w:w="2551"/>
        <w:gridCol w:w="3260"/>
        <w:gridCol w:w="2214"/>
        <w:gridCol w:w="1800"/>
      </w:tblGrid>
      <w:tr w:rsidR="00792E3F" w:rsidRPr="00006205">
        <w:trPr>
          <w:cantSplit/>
        </w:trPr>
        <w:tc>
          <w:tcPr>
            <w:tcW w:w="4503" w:type="dxa"/>
            <w:shd w:val="clear" w:color="auto" w:fill="auto"/>
            <w:vAlign w:val="center"/>
          </w:tcPr>
          <w:p w:rsidR="00792E3F" w:rsidRPr="00006205" w:rsidRDefault="00792E3F" w:rsidP="000D0E0E">
            <w:pPr>
              <w:jc w:val="center"/>
              <w:rPr>
                <w:rFonts w:cs="Arial"/>
                <w:b/>
                <w:sz w:val="18"/>
                <w:szCs w:val="18"/>
                <w:lang w:val="fr-FR"/>
              </w:rPr>
            </w:pPr>
            <w:r w:rsidRPr="00006205">
              <w:rPr>
                <w:rFonts w:cs="Arial"/>
                <w:b/>
                <w:sz w:val="18"/>
                <w:szCs w:val="18"/>
                <w:lang w:val="fr-FR"/>
              </w:rPr>
              <w:t>Type</w:t>
            </w:r>
          </w:p>
        </w:tc>
        <w:tc>
          <w:tcPr>
            <w:tcW w:w="5811" w:type="dxa"/>
            <w:gridSpan w:val="2"/>
            <w:vAlign w:val="center"/>
          </w:tcPr>
          <w:p w:rsidR="00792E3F" w:rsidRPr="00006205" w:rsidRDefault="00792E3F" w:rsidP="000D0E0E">
            <w:pPr>
              <w:jc w:val="center"/>
              <w:rPr>
                <w:rFonts w:cs="Arial"/>
                <w:b/>
                <w:sz w:val="18"/>
                <w:szCs w:val="18"/>
                <w:lang w:val="fr-FR"/>
              </w:rPr>
            </w:pPr>
            <w:r w:rsidRPr="00006205">
              <w:rPr>
                <w:rFonts w:cs="Arial"/>
                <w:b/>
                <w:sz w:val="18"/>
                <w:szCs w:val="18"/>
                <w:lang w:val="fr-FR"/>
              </w:rPr>
              <w:t xml:space="preserve">Lutte </w:t>
            </w:r>
            <w:r w:rsidR="00942A65" w:rsidRPr="00006205">
              <w:rPr>
                <w:rFonts w:cs="Arial"/>
                <w:b/>
                <w:sz w:val="18"/>
                <w:szCs w:val="18"/>
                <w:lang w:val="fr-FR"/>
              </w:rPr>
              <w:t>preventive</w:t>
            </w:r>
          </w:p>
        </w:tc>
        <w:tc>
          <w:tcPr>
            <w:tcW w:w="4014" w:type="dxa"/>
            <w:gridSpan w:val="2"/>
            <w:vAlign w:val="center"/>
          </w:tcPr>
          <w:p w:rsidR="00792E3F" w:rsidRPr="00006205" w:rsidRDefault="00792E3F" w:rsidP="000D0E0E">
            <w:pPr>
              <w:jc w:val="center"/>
              <w:rPr>
                <w:rFonts w:cs="Arial"/>
                <w:b/>
                <w:sz w:val="18"/>
                <w:szCs w:val="18"/>
                <w:lang w:val="fr-FR"/>
              </w:rPr>
            </w:pPr>
            <w:r w:rsidRPr="00006205">
              <w:rPr>
                <w:rFonts w:cs="Arial"/>
                <w:b/>
                <w:sz w:val="18"/>
                <w:szCs w:val="18"/>
                <w:lang w:val="fr-FR"/>
              </w:rPr>
              <w:t>Lutte directe</w:t>
            </w:r>
          </w:p>
        </w:tc>
      </w:tr>
      <w:tr w:rsidR="00792E3F" w:rsidRPr="00006205">
        <w:trPr>
          <w:cantSplit/>
        </w:trPr>
        <w:tc>
          <w:tcPr>
            <w:tcW w:w="4503" w:type="dxa"/>
            <w:shd w:val="clear" w:color="auto" w:fill="auto"/>
          </w:tcPr>
          <w:p w:rsidR="00792E3F" w:rsidRPr="00006205" w:rsidRDefault="00792E3F" w:rsidP="007E52F1">
            <w:pPr>
              <w:ind w:firstLine="0"/>
              <w:rPr>
                <w:rFonts w:cs="Arial"/>
                <w:sz w:val="18"/>
                <w:szCs w:val="18"/>
                <w:lang w:val="fr-FR"/>
              </w:rPr>
            </w:pPr>
            <w:r w:rsidRPr="00006205">
              <w:rPr>
                <w:rFonts w:cs="Arial"/>
                <w:sz w:val="18"/>
                <w:szCs w:val="18"/>
                <w:lang w:val="fr-FR"/>
              </w:rPr>
              <w:t>Quelea quelea L., Ploceidae</w:t>
            </w:r>
          </w:p>
          <w:p w:rsidR="00792E3F" w:rsidRPr="00006205" w:rsidRDefault="00792E3F" w:rsidP="007E52F1">
            <w:pPr>
              <w:ind w:firstLine="0"/>
              <w:rPr>
                <w:rFonts w:cs="Arial"/>
                <w:sz w:val="18"/>
                <w:szCs w:val="18"/>
                <w:lang w:val="fr-FR"/>
              </w:rPr>
            </w:pPr>
            <w:r w:rsidRPr="00006205">
              <w:rPr>
                <w:rFonts w:cs="Arial"/>
                <w:sz w:val="18"/>
                <w:szCs w:val="18"/>
                <w:lang w:val="fr-FR"/>
              </w:rPr>
              <w:t>(mange mil ou oiseau tisserand à bec rouge)</w:t>
            </w:r>
          </w:p>
        </w:tc>
        <w:tc>
          <w:tcPr>
            <w:tcW w:w="5811" w:type="dxa"/>
            <w:gridSpan w:val="2"/>
          </w:tcPr>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 xml:space="preserve">Niveau communal ou </w:t>
            </w:r>
            <w:r w:rsidR="00942A65" w:rsidRPr="00006205">
              <w:rPr>
                <w:rFonts w:cs="Arial"/>
                <w:sz w:val="18"/>
                <w:szCs w:val="18"/>
                <w:lang w:val="fr-FR"/>
              </w:rPr>
              <w:t>regional</w:t>
            </w:r>
          </w:p>
          <w:p w:rsidR="00926F8B" w:rsidRPr="00006205" w:rsidRDefault="00792E3F" w:rsidP="00554BD6">
            <w:pPr>
              <w:numPr>
                <w:ilvl w:val="1"/>
                <w:numId w:val="6"/>
              </w:numPr>
              <w:ind w:left="0" w:firstLine="0"/>
              <w:rPr>
                <w:rFonts w:cs="Arial"/>
                <w:sz w:val="18"/>
                <w:szCs w:val="18"/>
                <w:lang w:val="fr-FR"/>
              </w:rPr>
            </w:pPr>
            <w:r w:rsidRPr="00006205">
              <w:rPr>
                <w:rFonts w:cs="Arial"/>
                <w:sz w:val="18"/>
                <w:szCs w:val="18"/>
                <w:lang w:val="fr-FR"/>
              </w:rPr>
              <w:t>synchronisation des dates de semis</w:t>
            </w:r>
          </w:p>
          <w:p w:rsidR="00926F8B" w:rsidRPr="00006205" w:rsidRDefault="00792E3F" w:rsidP="00554BD6">
            <w:pPr>
              <w:numPr>
                <w:ilvl w:val="1"/>
                <w:numId w:val="6"/>
              </w:numPr>
              <w:ind w:left="0" w:firstLine="0"/>
              <w:rPr>
                <w:rFonts w:cs="Arial"/>
                <w:sz w:val="18"/>
                <w:szCs w:val="18"/>
                <w:lang w:val="fr-FR"/>
              </w:rPr>
            </w:pPr>
            <w:r w:rsidRPr="00006205">
              <w:rPr>
                <w:rFonts w:cs="Arial"/>
                <w:sz w:val="18"/>
                <w:szCs w:val="18"/>
                <w:lang w:val="fr-FR"/>
              </w:rPr>
              <w:t xml:space="preserve">bon désherbage </w:t>
            </w:r>
          </w:p>
        </w:tc>
        <w:tc>
          <w:tcPr>
            <w:tcW w:w="4014" w:type="dxa"/>
            <w:gridSpan w:val="2"/>
          </w:tcPr>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Niveau communal ou régional</w:t>
            </w:r>
          </w:p>
          <w:p w:rsidR="00792E3F" w:rsidRPr="00006205" w:rsidRDefault="00792E3F" w:rsidP="007E52F1">
            <w:pPr>
              <w:ind w:firstLine="0"/>
              <w:rPr>
                <w:rFonts w:cs="Arial"/>
                <w:sz w:val="18"/>
                <w:szCs w:val="18"/>
                <w:lang w:val="fr-FR"/>
              </w:rPr>
            </w:pPr>
          </w:p>
        </w:tc>
      </w:tr>
      <w:tr w:rsidR="00792E3F" w:rsidRPr="00006205">
        <w:trPr>
          <w:cantSplit/>
        </w:trPr>
        <w:tc>
          <w:tcPr>
            <w:tcW w:w="4503" w:type="dxa"/>
            <w:vMerge w:val="restart"/>
          </w:tcPr>
          <w:p w:rsidR="00792E3F" w:rsidRPr="00006205" w:rsidRDefault="00792E3F" w:rsidP="007E52F1">
            <w:pPr>
              <w:ind w:firstLine="0"/>
              <w:rPr>
                <w:rFonts w:cs="Arial"/>
                <w:sz w:val="18"/>
                <w:szCs w:val="18"/>
                <w:lang w:val="fr-FR"/>
              </w:rPr>
            </w:pPr>
            <w:r w:rsidRPr="00006205">
              <w:rPr>
                <w:rFonts w:cs="Arial"/>
                <w:sz w:val="18"/>
                <w:szCs w:val="18"/>
                <w:lang w:val="fr-FR"/>
              </w:rPr>
              <w:t>Plantes hôtes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Céréales : sorgho, mil,</w:t>
            </w:r>
            <w:r w:rsidR="00B65D5E" w:rsidRPr="00006205">
              <w:rPr>
                <w:rFonts w:cs="Arial"/>
                <w:sz w:val="18"/>
                <w:szCs w:val="18"/>
                <w:lang w:val="fr-FR"/>
              </w:rPr>
              <w:t xml:space="preserve"> </w:t>
            </w:r>
            <w:r w:rsidRPr="00006205">
              <w:rPr>
                <w:rFonts w:cs="Arial"/>
                <w:sz w:val="18"/>
                <w:szCs w:val="18"/>
                <w:lang w:val="fr-FR"/>
              </w:rPr>
              <w:t>maïs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semis cultures maraîchères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graminées sauvages</w:t>
            </w:r>
          </w:p>
        </w:tc>
        <w:tc>
          <w:tcPr>
            <w:tcW w:w="5811" w:type="dxa"/>
            <w:gridSpan w:val="2"/>
          </w:tcPr>
          <w:p w:rsidR="00792E3F" w:rsidRPr="00006205" w:rsidRDefault="00792E3F" w:rsidP="007E52F1">
            <w:pPr>
              <w:ind w:firstLine="0"/>
              <w:rPr>
                <w:rFonts w:cs="Arial"/>
                <w:sz w:val="18"/>
                <w:szCs w:val="18"/>
                <w:lang w:val="fr-FR"/>
              </w:rPr>
            </w:pPr>
            <w:r w:rsidRPr="00006205">
              <w:rPr>
                <w:rFonts w:cs="Arial"/>
                <w:sz w:val="18"/>
                <w:szCs w:val="18"/>
                <w:lang w:val="fr-FR"/>
              </w:rPr>
              <w:t xml:space="preserve">Exploitants </w:t>
            </w:r>
            <w:r w:rsidR="00942A65" w:rsidRPr="00006205">
              <w:rPr>
                <w:rFonts w:cs="Arial"/>
                <w:sz w:val="18"/>
                <w:szCs w:val="18"/>
                <w:lang w:val="fr-FR"/>
              </w:rPr>
              <w:t>individuals</w:t>
            </w:r>
          </w:p>
        </w:tc>
        <w:tc>
          <w:tcPr>
            <w:tcW w:w="2214" w:type="dxa"/>
          </w:tcPr>
          <w:p w:rsidR="00792E3F" w:rsidRPr="00006205" w:rsidRDefault="00792E3F" w:rsidP="007E52F1">
            <w:pPr>
              <w:ind w:firstLine="0"/>
              <w:rPr>
                <w:rFonts w:cs="Arial"/>
                <w:sz w:val="18"/>
                <w:szCs w:val="18"/>
                <w:lang w:val="fr-FR"/>
              </w:rPr>
            </w:pPr>
            <w:r w:rsidRPr="00006205">
              <w:rPr>
                <w:rFonts w:cs="Arial"/>
                <w:sz w:val="18"/>
                <w:szCs w:val="18"/>
                <w:lang w:val="fr-FR"/>
              </w:rPr>
              <w:t>Méthodes</w:t>
            </w:r>
          </w:p>
        </w:tc>
        <w:tc>
          <w:tcPr>
            <w:tcW w:w="1800" w:type="dxa"/>
          </w:tcPr>
          <w:p w:rsidR="00792E3F" w:rsidRPr="00006205" w:rsidRDefault="00792E3F" w:rsidP="007E52F1">
            <w:pPr>
              <w:ind w:firstLine="0"/>
              <w:rPr>
                <w:rFonts w:cs="Arial"/>
                <w:sz w:val="18"/>
                <w:szCs w:val="18"/>
                <w:lang w:val="fr-FR"/>
              </w:rPr>
            </w:pPr>
            <w:r w:rsidRPr="00006205">
              <w:rPr>
                <w:rFonts w:cs="Arial"/>
                <w:sz w:val="18"/>
                <w:szCs w:val="18"/>
                <w:lang w:val="fr-FR"/>
              </w:rPr>
              <w:t>Commentaires</w:t>
            </w:r>
          </w:p>
        </w:tc>
      </w:tr>
      <w:tr w:rsidR="00792E3F" w:rsidRPr="003132C1">
        <w:trPr>
          <w:cantSplit/>
          <w:trHeight w:val="276"/>
        </w:trPr>
        <w:tc>
          <w:tcPr>
            <w:tcW w:w="4503" w:type="dxa"/>
            <w:vMerge/>
          </w:tcPr>
          <w:p w:rsidR="00792E3F" w:rsidRPr="00006205" w:rsidRDefault="00792E3F" w:rsidP="007E52F1">
            <w:pPr>
              <w:ind w:firstLine="0"/>
              <w:rPr>
                <w:rFonts w:cs="Arial"/>
                <w:sz w:val="18"/>
                <w:szCs w:val="18"/>
                <w:lang w:val="fr-FR"/>
              </w:rPr>
            </w:pPr>
          </w:p>
        </w:tc>
        <w:tc>
          <w:tcPr>
            <w:tcW w:w="2551" w:type="dxa"/>
          </w:tcPr>
          <w:p w:rsidR="00792E3F" w:rsidRPr="00006205" w:rsidRDefault="00792E3F" w:rsidP="007E52F1">
            <w:pPr>
              <w:ind w:firstLine="0"/>
              <w:rPr>
                <w:rFonts w:cs="Arial"/>
                <w:sz w:val="18"/>
                <w:szCs w:val="18"/>
                <w:lang w:val="fr-FR"/>
              </w:rPr>
            </w:pPr>
            <w:r w:rsidRPr="00006205">
              <w:rPr>
                <w:rFonts w:cs="Arial"/>
                <w:sz w:val="18"/>
                <w:szCs w:val="18"/>
                <w:lang w:val="fr-FR"/>
              </w:rPr>
              <w:t>Mesures axés sur les oiseaux qui sont chassés sans être tués</w:t>
            </w:r>
          </w:p>
        </w:tc>
        <w:tc>
          <w:tcPr>
            <w:tcW w:w="3260" w:type="dxa"/>
          </w:tcPr>
          <w:p w:rsidR="00792E3F" w:rsidRPr="00006205" w:rsidRDefault="00792E3F" w:rsidP="007E52F1">
            <w:pPr>
              <w:ind w:firstLine="0"/>
              <w:rPr>
                <w:rFonts w:cs="Arial"/>
                <w:sz w:val="18"/>
                <w:szCs w:val="18"/>
                <w:lang w:val="fr-FR"/>
              </w:rPr>
            </w:pPr>
            <w:r w:rsidRPr="00006205">
              <w:rPr>
                <w:rFonts w:cs="Arial"/>
                <w:sz w:val="18"/>
                <w:szCs w:val="18"/>
                <w:lang w:val="fr-FR"/>
              </w:rPr>
              <w:t>Commentaires</w:t>
            </w:r>
          </w:p>
        </w:tc>
        <w:tc>
          <w:tcPr>
            <w:tcW w:w="2214" w:type="dxa"/>
            <w:vMerge w:val="restart"/>
          </w:tcPr>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Dénichage</w:t>
            </w:r>
          </w:p>
          <w:p w:rsidR="00926F8B" w:rsidRPr="00006205" w:rsidRDefault="00792E3F" w:rsidP="008875AF">
            <w:pPr>
              <w:numPr>
                <w:ilvl w:val="0"/>
                <w:numId w:val="32"/>
              </w:numPr>
              <w:ind w:left="0" w:firstLine="0"/>
              <w:rPr>
                <w:rFonts w:cs="Arial"/>
                <w:sz w:val="18"/>
                <w:szCs w:val="18"/>
                <w:lang w:val="fr-FR"/>
              </w:rPr>
            </w:pPr>
            <w:r w:rsidRPr="00006205">
              <w:rPr>
                <w:rFonts w:cs="Arial"/>
                <w:sz w:val="18"/>
                <w:szCs w:val="18"/>
                <w:lang w:val="fr-FR"/>
              </w:rPr>
              <w:t>Nids</w:t>
            </w:r>
          </w:p>
          <w:p w:rsidR="00926F8B" w:rsidRPr="00006205" w:rsidRDefault="00792E3F" w:rsidP="008875AF">
            <w:pPr>
              <w:numPr>
                <w:ilvl w:val="0"/>
                <w:numId w:val="32"/>
              </w:numPr>
              <w:ind w:left="0" w:firstLine="0"/>
              <w:rPr>
                <w:rFonts w:cs="Arial"/>
                <w:sz w:val="18"/>
                <w:szCs w:val="18"/>
                <w:lang w:val="fr-FR"/>
              </w:rPr>
            </w:pPr>
            <w:r w:rsidRPr="00006205">
              <w:rPr>
                <w:rFonts w:cs="Arial"/>
                <w:sz w:val="18"/>
                <w:szCs w:val="18"/>
                <w:lang w:val="fr-FR"/>
              </w:rPr>
              <w:t>Oisillons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Capture par des filets</w:t>
            </w:r>
            <w:r w:rsidR="00DE33E0" w:rsidRPr="00006205">
              <w:rPr>
                <w:rFonts w:cs="Arial"/>
                <w:sz w:val="18"/>
                <w:szCs w:val="18"/>
                <w:lang w:val="fr-FR"/>
              </w:rPr>
              <w:t xml:space="preserve"> (japonnais) </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Empoisonnement des aliments et de l’eau</w:t>
            </w:r>
          </w:p>
        </w:tc>
        <w:tc>
          <w:tcPr>
            <w:tcW w:w="1800" w:type="dxa"/>
            <w:vMerge w:val="restart"/>
          </w:tcPr>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Couvaison retardée</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Diminution de la population</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A expérimenter</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Difficile d’éviter les non cibles</w:t>
            </w:r>
          </w:p>
        </w:tc>
      </w:tr>
      <w:tr w:rsidR="00792E3F" w:rsidRPr="00006205">
        <w:trPr>
          <w:cantSplit/>
          <w:trHeight w:val="2015"/>
        </w:trPr>
        <w:tc>
          <w:tcPr>
            <w:tcW w:w="4503" w:type="dxa"/>
            <w:vMerge w:val="restart"/>
          </w:tcPr>
          <w:p w:rsidR="00792E3F" w:rsidRPr="00006205" w:rsidRDefault="00792E3F" w:rsidP="007E52F1">
            <w:pPr>
              <w:ind w:firstLine="0"/>
              <w:rPr>
                <w:rFonts w:cs="Arial"/>
                <w:sz w:val="18"/>
                <w:szCs w:val="18"/>
                <w:lang w:val="fr-FR"/>
              </w:rPr>
            </w:pPr>
            <w:r w:rsidRPr="00006205">
              <w:rPr>
                <w:rFonts w:cs="Arial"/>
                <w:sz w:val="18"/>
                <w:szCs w:val="18"/>
                <w:lang w:val="fr-FR"/>
              </w:rPr>
              <w:t>Cycle biologique</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nidification : mi-hivernage en colonies sur arbres et arbustes, roseaux, typhas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nourriture : grains au stade laiteux</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durée de vie : 5 ans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ponte de 2 à 3 œufs couvés pendant 8 à 11 jours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oisillons adultes 55 jours après l’éclosion</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concentration la nuit dans des dortoirs (arbres isolés, forêts, champs de roseaux) de plusieurs ha situés à proximité de point d’eau et à une dizaine de km du lieu de nourriture</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migre dès que la nourriture n’est plus disponible sur site</w:t>
            </w:r>
          </w:p>
        </w:tc>
        <w:tc>
          <w:tcPr>
            <w:tcW w:w="2551" w:type="dxa"/>
          </w:tcPr>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Effarouchement, épouvantail</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Gardiennage des champs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Installation bandes magnétiques ou autres systèmes acoustique</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Ruban réfléchissant</w:t>
            </w:r>
          </w:p>
        </w:tc>
        <w:tc>
          <w:tcPr>
            <w:tcW w:w="3260" w:type="dxa"/>
          </w:tcPr>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Accoutumance rapide des oiseaux, méthode peu onéreuse et sûre</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Efficacité : nombre de gardien par unité de surface et de leur attention, personnel important</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Accoutumance des oiseaux, peu sûre</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Peu expérimentée et chère</w:t>
            </w:r>
          </w:p>
        </w:tc>
        <w:tc>
          <w:tcPr>
            <w:tcW w:w="2214" w:type="dxa"/>
            <w:vMerge/>
          </w:tcPr>
          <w:p w:rsidR="00792E3F" w:rsidRPr="00006205" w:rsidRDefault="00792E3F" w:rsidP="007E52F1">
            <w:pPr>
              <w:ind w:firstLine="0"/>
              <w:rPr>
                <w:rFonts w:cs="Arial"/>
                <w:sz w:val="18"/>
                <w:szCs w:val="18"/>
                <w:lang w:val="fr-FR"/>
              </w:rPr>
            </w:pPr>
          </w:p>
        </w:tc>
        <w:tc>
          <w:tcPr>
            <w:tcW w:w="1800" w:type="dxa"/>
            <w:vMerge/>
          </w:tcPr>
          <w:p w:rsidR="00792E3F" w:rsidRPr="00006205" w:rsidRDefault="00792E3F" w:rsidP="007E52F1">
            <w:pPr>
              <w:ind w:firstLine="0"/>
              <w:rPr>
                <w:rFonts w:cs="Arial"/>
                <w:sz w:val="18"/>
                <w:szCs w:val="18"/>
                <w:lang w:val="fr-FR"/>
              </w:rPr>
            </w:pPr>
          </w:p>
        </w:tc>
      </w:tr>
      <w:tr w:rsidR="00792E3F" w:rsidRPr="00006205">
        <w:trPr>
          <w:cantSplit/>
        </w:trPr>
        <w:tc>
          <w:tcPr>
            <w:tcW w:w="4503" w:type="dxa"/>
            <w:vMerge/>
          </w:tcPr>
          <w:p w:rsidR="00792E3F" w:rsidRPr="00006205" w:rsidRDefault="00792E3F" w:rsidP="007E52F1">
            <w:pPr>
              <w:ind w:firstLine="0"/>
              <w:rPr>
                <w:rFonts w:cs="Arial"/>
                <w:sz w:val="18"/>
                <w:szCs w:val="18"/>
                <w:lang w:val="fr-FR"/>
              </w:rPr>
            </w:pPr>
          </w:p>
        </w:tc>
        <w:tc>
          <w:tcPr>
            <w:tcW w:w="2551" w:type="dxa"/>
          </w:tcPr>
          <w:p w:rsidR="00792E3F" w:rsidRPr="00006205" w:rsidRDefault="00792E3F" w:rsidP="007E52F1">
            <w:pPr>
              <w:ind w:firstLine="0"/>
              <w:rPr>
                <w:rFonts w:cs="Arial"/>
                <w:sz w:val="18"/>
                <w:szCs w:val="18"/>
                <w:lang w:val="fr-FR"/>
              </w:rPr>
            </w:pPr>
            <w:r w:rsidRPr="00006205">
              <w:rPr>
                <w:rFonts w:cs="Arial"/>
                <w:sz w:val="18"/>
                <w:szCs w:val="18"/>
                <w:lang w:val="fr-FR"/>
              </w:rPr>
              <w:t>Mesures axés sur les céréales</w:t>
            </w:r>
          </w:p>
        </w:tc>
        <w:tc>
          <w:tcPr>
            <w:tcW w:w="3260" w:type="dxa"/>
          </w:tcPr>
          <w:p w:rsidR="00792E3F" w:rsidRPr="00006205" w:rsidRDefault="00792E3F" w:rsidP="007E52F1">
            <w:pPr>
              <w:ind w:firstLine="0"/>
              <w:rPr>
                <w:rFonts w:cs="Arial"/>
                <w:sz w:val="18"/>
                <w:szCs w:val="18"/>
                <w:lang w:val="fr-FR"/>
              </w:rPr>
            </w:pPr>
            <w:r w:rsidRPr="00006205">
              <w:rPr>
                <w:rFonts w:cs="Arial"/>
                <w:sz w:val="18"/>
                <w:szCs w:val="18"/>
                <w:lang w:val="fr-FR"/>
              </w:rPr>
              <w:t>Commentaires</w:t>
            </w:r>
          </w:p>
        </w:tc>
        <w:tc>
          <w:tcPr>
            <w:tcW w:w="2214" w:type="dxa"/>
          </w:tcPr>
          <w:p w:rsidR="00792E3F" w:rsidRPr="00006205" w:rsidRDefault="00792E3F" w:rsidP="007E52F1">
            <w:pPr>
              <w:ind w:firstLine="0"/>
              <w:rPr>
                <w:rFonts w:cs="Arial"/>
                <w:sz w:val="18"/>
                <w:szCs w:val="18"/>
                <w:lang w:val="fr-FR"/>
              </w:rPr>
            </w:pPr>
          </w:p>
        </w:tc>
        <w:tc>
          <w:tcPr>
            <w:tcW w:w="1800" w:type="dxa"/>
          </w:tcPr>
          <w:p w:rsidR="00792E3F" w:rsidRPr="00006205" w:rsidRDefault="00792E3F" w:rsidP="007E52F1">
            <w:pPr>
              <w:ind w:firstLine="0"/>
              <w:rPr>
                <w:rFonts w:cs="Arial"/>
                <w:sz w:val="18"/>
                <w:szCs w:val="18"/>
                <w:lang w:val="fr-FR"/>
              </w:rPr>
            </w:pPr>
          </w:p>
        </w:tc>
      </w:tr>
      <w:tr w:rsidR="00792E3F" w:rsidRPr="00006205">
        <w:trPr>
          <w:cantSplit/>
        </w:trPr>
        <w:tc>
          <w:tcPr>
            <w:tcW w:w="4503" w:type="dxa"/>
            <w:vMerge/>
          </w:tcPr>
          <w:p w:rsidR="00792E3F" w:rsidRPr="00006205" w:rsidRDefault="00792E3F" w:rsidP="007E52F1">
            <w:pPr>
              <w:ind w:firstLine="0"/>
              <w:rPr>
                <w:rFonts w:cs="Arial"/>
                <w:sz w:val="18"/>
                <w:szCs w:val="18"/>
                <w:lang w:val="fr-FR"/>
              </w:rPr>
            </w:pPr>
          </w:p>
        </w:tc>
        <w:tc>
          <w:tcPr>
            <w:tcW w:w="2551" w:type="dxa"/>
          </w:tcPr>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Ensachage des épis, des panicules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Récolte précoce</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Variétés non préférées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Semis de riz en pépinière</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Synchronisation dates de semis et de récolte dans une région</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Bon désherbage et curage des canaux</w:t>
            </w:r>
          </w:p>
        </w:tc>
        <w:tc>
          <w:tcPr>
            <w:tcW w:w="3260" w:type="dxa"/>
          </w:tcPr>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Bonne protection, beaucoup de main d’œuvre</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Graines non protégées au stade laiteux</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 xml:space="preserve">Mil poilu, Sammé (sorgho), </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Petite superficie à protéger, Couverture par filets à mailles serrées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Dispersion de la population des oiseaux sur toutes les parcelles</w:t>
            </w:r>
          </w:p>
          <w:p w:rsidR="00926F8B" w:rsidRPr="00006205" w:rsidRDefault="00792E3F" w:rsidP="00554BD6">
            <w:pPr>
              <w:numPr>
                <w:ilvl w:val="0"/>
                <w:numId w:val="7"/>
              </w:numPr>
              <w:ind w:left="0" w:firstLine="0"/>
              <w:rPr>
                <w:rFonts w:cs="Arial"/>
                <w:sz w:val="18"/>
                <w:szCs w:val="18"/>
                <w:lang w:val="fr-FR"/>
              </w:rPr>
            </w:pPr>
            <w:r w:rsidRPr="00006205">
              <w:rPr>
                <w:rFonts w:cs="Arial"/>
                <w:sz w:val="18"/>
                <w:szCs w:val="18"/>
                <w:lang w:val="fr-FR"/>
              </w:rPr>
              <w:t>Réduction de l’attaque</w:t>
            </w:r>
          </w:p>
        </w:tc>
        <w:tc>
          <w:tcPr>
            <w:tcW w:w="2214" w:type="dxa"/>
          </w:tcPr>
          <w:p w:rsidR="00792E3F" w:rsidRPr="00006205" w:rsidRDefault="00792E3F" w:rsidP="007E52F1">
            <w:pPr>
              <w:ind w:firstLine="0"/>
              <w:rPr>
                <w:rFonts w:cs="Arial"/>
                <w:sz w:val="18"/>
                <w:szCs w:val="18"/>
                <w:lang w:val="fr-FR"/>
              </w:rPr>
            </w:pPr>
          </w:p>
        </w:tc>
        <w:tc>
          <w:tcPr>
            <w:tcW w:w="1800" w:type="dxa"/>
          </w:tcPr>
          <w:p w:rsidR="00792E3F" w:rsidRPr="00006205" w:rsidRDefault="00792E3F" w:rsidP="007E52F1">
            <w:pPr>
              <w:ind w:firstLine="0"/>
              <w:rPr>
                <w:rFonts w:cs="Arial"/>
                <w:sz w:val="18"/>
                <w:szCs w:val="18"/>
                <w:lang w:val="fr-FR"/>
              </w:rPr>
            </w:pPr>
          </w:p>
        </w:tc>
      </w:tr>
    </w:tbl>
    <w:p w:rsidR="00792E3F" w:rsidRPr="00006205" w:rsidRDefault="00792E3F" w:rsidP="000D0E0E">
      <w:pPr>
        <w:rPr>
          <w:rFonts w:cs="Arial"/>
          <w:i/>
          <w:sz w:val="16"/>
          <w:lang w:val="fr-FR"/>
        </w:rPr>
      </w:pPr>
      <w:r w:rsidRPr="00006205">
        <w:rPr>
          <w:rFonts w:cs="Arial"/>
          <w:b/>
          <w:i/>
          <w:sz w:val="16"/>
          <w:u w:val="single"/>
          <w:lang w:val="fr-FR"/>
        </w:rPr>
        <w:t>Source</w:t>
      </w:r>
      <w:r w:rsidRPr="00006205">
        <w:rPr>
          <w:rFonts w:cs="Arial"/>
          <w:b/>
          <w:i/>
          <w:sz w:val="16"/>
          <w:lang w:val="fr-FR"/>
        </w:rPr>
        <w:t> </w:t>
      </w:r>
      <w:r w:rsidRPr="00006205">
        <w:rPr>
          <w:rFonts w:cs="Arial"/>
          <w:i/>
          <w:sz w:val="16"/>
          <w:lang w:val="fr-FR"/>
        </w:rPr>
        <w:t>: la lutte intégrée contre les ennemis des cultures : guide pratique de défense des cultures pour la Mauritanie, DEA, GTZ, CNRADA, 2000</w:t>
      </w:r>
    </w:p>
    <w:p w:rsidR="00792E3F" w:rsidRPr="00006205" w:rsidRDefault="00792E3F" w:rsidP="000D0E0E">
      <w:pPr>
        <w:rPr>
          <w:rFonts w:cs="Arial"/>
          <w:i/>
          <w:sz w:val="16"/>
          <w:lang w:val="fr-FR"/>
        </w:rPr>
        <w:sectPr w:rsidR="00792E3F" w:rsidRPr="00006205">
          <w:footerReference w:type="default" r:id="rId23"/>
          <w:pgSz w:w="16838" w:h="11906" w:orient="landscape"/>
          <w:pgMar w:top="1418" w:right="1418" w:bottom="1418" w:left="1418" w:header="720" w:footer="720" w:gutter="0"/>
          <w:cols w:space="708"/>
          <w:docGrid w:linePitch="360"/>
        </w:sectPr>
      </w:pPr>
    </w:p>
    <w:p w:rsidR="00926F8B" w:rsidRPr="00006205" w:rsidRDefault="00E13463" w:rsidP="00E13463">
      <w:pPr>
        <w:pStyle w:val="Heading5"/>
        <w:rPr>
          <w:lang w:val="fr-FR"/>
        </w:rPr>
      </w:pPr>
      <w:bookmarkStart w:id="650" w:name="_Toc284400641"/>
      <w:bookmarkStart w:id="651" w:name="_Toc295903024"/>
      <w:r w:rsidRPr="00006205">
        <w:rPr>
          <w:lang w:val="fr-FR"/>
        </w:rPr>
        <w:lastRenderedPageBreak/>
        <w:t>IV.4.1.</w:t>
      </w:r>
      <w:r w:rsidR="00FA2736" w:rsidRPr="00006205">
        <w:rPr>
          <w:lang w:val="fr-FR"/>
        </w:rPr>
        <w:t>2</w:t>
      </w:r>
      <w:r w:rsidR="00792E3F" w:rsidRPr="00006205">
        <w:rPr>
          <w:lang w:val="fr-FR"/>
        </w:rPr>
        <w:t>.1.</w:t>
      </w:r>
      <w:r w:rsidR="00926F8B" w:rsidRPr="00006205">
        <w:rPr>
          <w:lang w:val="fr-FR"/>
        </w:rPr>
        <w:t xml:space="preserve"> Lutte biologique</w:t>
      </w:r>
      <w:bookmarkEnd w:id="650"/>
      <w:bookmarkEnd w:id="651"/>
      <w:r w:rsidR="00926F8B" w:rsidRPr="00006205">
        <w:rPr>
          <w:lang w:val="fr-FR"/>
        </w:rPr>
        <w:t xml:space="preserve"> </w:t>
      </w:r>
    </w:p>
    <w:p w:rsidR="00926F8B" w:rsidRPr="00006205" w:rsidRDefault="00E13463" w:rsidP="00926F8B">
      <w:pPr>
        <w:rPr>
          <w:bCs/>
          <w:lang w:val="fr-FR"/>
        </w:rPr>
      </w:pPr>
      <w:r w:rsidRPr="00006205">
        <w:rPr>
          <w:bCs/>
          <w:lang w:val="fr-FR"/>
        </w:rPr>
        <w:t>Elle</w:t>
      </w:r>
      <w:r w:rsidR="00792E3F" w:rsidRPr="00006205">
        <w:rPr>
          <w:bCs/>
          <w:lang w:val="fr-FR"/>
        </w:rPr>
        <w:t xml:space="preserve"> fait appel à des organismes vivants pour lutter contre les ravageurs et les maladies des cultures. Les organismes prédateurs ou parasites au service de la lutte biologique peuvent être des bactéries, des champignons, des virus, des nématodes…</w:t>
      </w:r>
      <w:r w:rsidR="00BD17D2" w:rsidRPr="00006205">
        <w:rPr>
          <w:bCs/>
          <w:lang w:val="fr-FR"/>
        </w:rPr>
        <w:t xml:space="preserve"> </w:t>
      </w:r>
      <w:r w:rsidR="00792E3F" w:rsidRPr="00006205">
        <w:rPr>
          <w:bCs/>
          <w:lang w:val="fr-FR"/>
        </w:rPr>
        <w:t xml:space="preserve">On parle aussi d’auxiliaires lorsqu’on évoque l’ennemi naturel d’un organisme nuisible. </w:t>
      </w:r>
    </w:p>
    <w:p w:rsidR="00792E3F" w:rsidRPr="00006205" w:rsidRDefault="00792E3F" w:rsidP="000D0E0E">
      <w:pPr>
        <w:pStyle w:val="Heading3"/>
        <w:rPr>
          <w:szCs w:val="24"/>
        </w:rPr>
      </w:pPr>
    </w:p>
    <w:p w:rsidR="00926F8B" w:rsidRPr="00006205" w:rsidRDefault="00E13463" w:rsidP="00E13463">
      <w:pPr>
        <w:pStyle w:val="Heading5"/>
        <w:rPr>
          <w:lang w:val="fr-FR"/>
        </w:rPr>
      </w:pPr>
      <w:bookmarkStart w:id="652" w:name="_Toc284400642"/>
      <w:bookmarkStart w:id="653" w:name="_Toc295903025"/>
      <w:r w:rsidRPr="00006205">
        <w:rPr>
          <w:lang w:val="fr-FR"/>
        </w:rPr>
        <w:t>IV.4.1.</w:t>
      </w:r>
      <w:r w:rsidR="00FA2736" w:rsidRPr="00006205">
        <w:rPr>
          <w:lang w:val="fr-FR"/>
        </w:rPr>
        <w:t>2</w:t>
      </w:r>
      <w:r w:rsidRPr="00006205">
        <w:rPr>
          <w:lang w:val="fr-FR"/>
        </w:rPr>
        <w:t>.</w:t>
      </w:r>
      <w:r w:rsidR="00792E3F" w:rsidRPr="00006205">
        <w:rPr>
          <w:lang w:val="fr-FR"/>
        </w:rPr>
        <w:t>2. Méthodes de lutte biologiques</w:t>
      </w:r>
      <w:bookmarkEnd w:id="652"/>
      <w:bookmarkEnd w:id="653"/>
    </w:p>
    <w:p w:rsidR="00926F8B" w:rsidRPr="00006205" w:rsidRDefault="00792E3F" w:rsidP="00926F8B">
      <w:pPr>
        <w:rPr>
          <w:bCs/>
          <w:lang w:val="fr-FR"/>
        </w:rPr>
      </w:pPr>
      <w:r w:rsidRPr="00006205">
        <w:rPr>
          <w:bCs/>
          <w:lang w:val="fr-FR"/>
        </w:rPr>
        <w:t xml:space="preserve">Méthodes biologiques = utilisation </w:t>
      </w:r>
      <w:r w:rsidR="00A35EEF" w:rsidRPr="00006205">
        <w:rPr>
          <w:bCs/>
          <w:lang w:val="fr-FR"/>
        </w:rPr>
        <w:t>d’</w:t>
      </w:r>
      <w:r w:rsidRPr="00006205">
        <w:rPr>
          <w:bCs/>
          <w:lang w:val="fr-FR"/>
        </w:rPr>
        <w:t xml:space="preserve">organismes vivants ou </w:t>
      </w:r>
      <w:r w:rsidR="00A35EEF" w:rsidRPr="00006205">
        <w:rPr>
          <w:bCs/>
          <w:lang w:val="fr-FR"/>
        </w:rPr>
        <w:t xml:space="preserve">de </w:t>
      </w:r>
      <w:r w:rsidRPr="00006205">
        <w:rPr>
          <w:bCs/>
          <w:lang w:val="fr-FR"/>
        </w:rPr>
        <w:t xml:space="preserve">leurs produits contre </w:t>
      </w:r>
      <w:r w:rsidR="00A35EEF" w:rsidRPr="00006205">
        <w:rPr>
          <w:bCs/>
          <w:lang w:val="fr-FR"/>
        </w:rPr>
        <w:t xml:space="preserve">des </w:t>
      </w:r>
      <w:r w:rsidRPr="00006205">
        <w:rPr>
          <w:bCs/>
          <w:lang w:val="fr-FR"/>
        </w:rPr>
        <w:t>organismes jugés nuisibles</w:t>
      </w:r>
      <w:r w:rsidR="00BD17D2" w:rsidRPr="00006205">
        <w:rPr>
          <w:bCs/>
          <w:lang w:val="fr-FR"/>
        </w:rPr>
        <w:t>.</w:t>
      </w:r>
    </w:p>
    <w:p w:rsidR="00926F8B" w:rsidRPr="00006205" w:rsidRDefault="00792E3F" w:rsidP="00926F8B">
      <w:pPr>
        <w:rPr>
          <w:bCs/>
          <w:lang w:val="fr-FR"/>
        </w:rPr>
      </w:pPr>
      <w:r w:rsidRPr="00006205">
        <w:rPr>
          <w:bCs/>
          <w:lang w:val="fr-FR"/>
        </w:rPr>
        <w:t>Principales méthodes biologiques</w:t>
      </w:r>
      <w:r w:rsidR="00BD17D2" w:rsidRPr="00006205">
        <w:rPr>
          <w:bCs/>
          <w:lang w:val="fr-FR"/>
        </w:rPr>
        <w:t xml:space="preserve"> : </w:t>
      </w:r>
    </w:p>
    <w:p w:rsidR="00926F8B" w:rsidRPr="00006205" w:rsidRDefault="00BD17D2" w:rsidP="008875AF">
      <w:pPr>
        <w:numPr>
          <w:ilvl w:val="0"/>
          <w:numId w:val="78"/>
        </w:numPr>
        <w:rPr>
          <w:bCs/>
          <w:lang w:val="fr-FR"/>
        </w:rPr>
      </w:pPr>
      <w:r w:rsidRPr="00006205">
        <w:rPr>
          <w:bCs/>
          <w:lang w:val="fr-FR"/>
        </w:rPr>
        <w:t>Confusion sexuelle (phéromones) ;</w:t>
      </w:r>
    </w:p>
    <w:p w:rsidR="00926F8B" w:rsidRPr="00006205" w:rsidRDefault="00792E3F" w:rsidP="008875AF">
      <w:pPr>
        <w:numPr>
          <w:ilvl w:val="0"/>
          <w:numId w:val="78"/>
        </w:numPr>
        <w:rPr>
          <w:bCs/>
          <w:lang w:val="fr-FR"/>
        </w:rPr>
      </w:pPr>
      <w:r w:rsidRPr="00006205">
        <w:rPr>
          <w:bCs/>
          <w:lang w:val="fr-FR"/>
        </w:rPr>
        <w:t>Lutte autocide (mâles stériles)</w:t>
      </w:r>
      <w:r w:rsidR="00BD17D2" w:rsidRPr="00006205">
        <w:rPr>
          <w:bCs/>
          <w:lang w:val="fr-FR"/>
        </w:rPr>
        <w:t>.</w:t>
      </w:r>
    </w:p>
    <w:p w:rsidR="00792E3F" w:rsidRPr="00006205" w:rsidRDefault="00792E3F" w:rsidP="000D0E0E">
      <w:pPr>
        <w:pStyle w:val="ListParagraph"/>
        <w:ind w:left="0"/>
        <w:rPr>
          <w:bCs/>
          <w:lang w:val="fr-FR"/>
        </w:rPr>
      </w:pPr>
    </w:p>
    <w:p w:rsidR="00926F8B" w:rsidRPr="00006205" w:rsidRDefault="00E13463" w:rsidP="00E13463">
      <w:pPr>
        <w:pStyle w:val="Heading5"/>
        <w:rPr>
          <w:lang w:val="fr-FR"/>
        </w:rPr>
      </w:pPr>
      <w:bookmarkStart w:id="654" w:name="_Toc284400643"/>
      <w:bookmarkStart w:id="655" w:name="_Toc295903026"/>
      <w:r w:rsidRPr="00006205">
        <w:rPr>
          <w:lang w:val="fr-FR"/>
        </w:rPr>
        <w:t>IV.4.1.</w:t>
      </w:r>
      <w:r w:rsidR="00FA2736" w:rsidRPr="00006205">
        <w:rPr>
          <w:lang w:val="fr-FR"/>
        </w:rPr>
        <w:t>2</w:t>
      </w:r>
      <w:r w:rsidRPr="00006205">
        <w:rPr>
          <w:lang w:val="fr-FR"/>
        </w:rPr>
        <w:t>.</w:t>
      </w:r>
      <w:r w:rsidR="00453BD4" w:rsidRPr="00006205">
        <w:rPr>
          <w:lang w:val="fr-FR"/>
        </w:rPr>
        <w:t>3</w:t>
      </w:r>
      <w:r w:rsidR="00792E3F" w:rsidRPr="00006205">
        <w:rPr>
          <w:lang w:val="fr-FR"/>
        </w:rPr>
        <w:t>. La lutte biologique par utilisation de prédateurs</w:t>
      </w:r>
      <w:bookmarkEnd w:id="654"/>
      <w:bookmarkEnd w:id="655"/>
    </w:p>
    <w:p w:rsidR="00926F8B" w:rsidRPr="00006205" w:rsidRDefault="007D59D9" w:rsidP="00926F8B">
      <w:pPr>
        <w:rPr>
          <w:lang w:val="fr-FR"/>
        </w:rPr>
      </w:pPr>
      <w:r w:rsidRPr="00006205">
        <w:rPr>
          <w:lang w:val="fr-FR"/>
        </w:rPr>
        <w:t>Dans cette lutte, on peut utiliser des prédateurs comme les Coccinelles</w:t>
      </w:r>
      <w:r w:rsidR="00E13463" w:rsidRPr="00006205">
        <w:rPr>
          <w:lang w:val="fr-FR"/>
        </w:rPr>
        <w:t> :</w:t>
      </w:r>
    </w:p>
    <w:p w:rsidR="00926F8B" w:rsidRPr="00006205" w:rsidRDefault="00792E3F" w:rsidP="008875AF">
      <w:pPr>
        <w:numPr>
          <w:ilvl w:val="0"/>
          <w:numId w:val="79"/>
        </w:numPr>
        <w:ind w:left="567" w:hanging="37"/>
        <w:rPr>
          <w:lang w:val="fr-FR"/>
        </w:rPr>
      </w:pPr>
      <w:r w:rsidRPr="00006205">
        <w:rPr>
          <w:lang w:val="fr-FR"/>
        </w:rPr>
        <w:t>Insecte coléoptère carnassier, caractérisé par un corps globuleux et des élytres vivement colorés, souvent ornés de points.</w:t>
      </w:r>
    </w:p>
    <w:p w:rsidR="00926F8B" w:rsidRPr="00006205" w:rsidRDefault="00792E3F" w:rsidP="008875AF">
      <w:pPr>
        <w:numPr>
          <w:ilvl w:val="0"/>
          <w:numId w:val="79"/>
        </w:numPr>
        <w:ind w:left="567" w:hanging="37"/>
        <w:rPr>
          <w:lang w:val="fr-FR"/>
        </w:rPr>
      </w:pPr>
      <w:r w:rsidRPr="00006205">
        <w:rPr>
          <w:lang w:val="fr-FR"/>
        </w:rPr>
        <w:t xml:space="preserve">Classe : Hexapodes </w:t>
      </w:r>
    </w:p>
    <w:p w:rsidR="00926F8B" w:rsidRPr="00006205" w:rsidRDefault="00792E3F" w:rsidP="008875AF">
      <w:pPr>
        <w:numPr>
          <w:ilvl w:val="0"/>
          <w:numId w:val="79"/>
        </w:numPr>
        <w:ind w:left="567" w:hanging="37"/>
        <w:rPr>
          <w:lang w:val="fr-FR"/>
        </w:rPr>
      </w:pPr>
      <w:r w:rsidRPr="00006205">
        <w:rPr>
          <w:lang w:val="fr-FR"/>
        </w:rPr>
        <w:t xml:space="preserve">Ordre : Coléoptères </w:t>
      </w:r>
    </w:p>
    <w:p w:rsidR="00926F8B" w:rsidRPr="00006205" w:rsidRDefault="00792E3F" w:rsidP="008875AF">
      <w:pPr>
        <w:numPr>
          <w:ilvl w:val="0"/>
          <w:numId w:val="79"/>
        </w:numPr>
        <w:ind w:left="567" w:hanging="37"/>
        <w:rPr>
          <w:lang w:val="fr-FR"/>
        </w:rPr>
      </w:pPr>
      <w:r w:rsidRPr="00006205">
        <w:rPr>
          <w:lang w:val="fr-FR"/>
        </w:rPr>
        <w:t xml:space="preserve">Famille : Coccinellidés </w:t>
      </w:r>
    </w:p>
    <w:p w:rsidR="00926F8B" w:rsidRPr="00006205" w:rsidRDefault="00792E3F" w:rsidP="00926F8B">
      <w:pPr>
        <w:rPr>
          <w:lang w:val="fr-FR"/>
        </w:rPr>
      </w:pPr>
      <w:r w:rsidRPr="00006205">
        <w:rPr>
          <w:lang w:val="fr-FR"/>
        </w:rPr>
        <w:t>La plupart des coccinelles se nourrissent de pucerons (Aphides), aussi bien l'adulte que la larve, jouant ainsi un rôle important en agriculture.</w:t>
      </w:r>
    </w:p>
    <w:p w:rsidR="007D59D9" w:rsidRPr="00006205" w:rsidRDefault="007D59D9" w:rsidP="000D0E0E">
      <w:pPr>
        <w:pStyle w:val="ListParagraph"/>
        <w:ind w:left="0"/>
        <w:rPr>
          <w:lang w:val="fr-FR"/>
        </w:rPr>
      </w:pPr>
    </w:p>
    <w:p w:rsidR="007D59D9" w:rsidRPr="00006205" w:rsidRDefault="007D59D9" w:rsidP="000D0E0E">
      <w:pPr>
        <w:rPr>
          <w:b/>
          <w:lang w:val="fr-FR"/>
        </w:rPr>
      </w:pPr>
      <w:r w:rsidRPr="00006205">
        <w:rPr>
          <w:b/>
          <w:lang w:val="fr-FR"/>
        </w:rPr>
        <w:t>Prédateurs</w:t>
      </w:r>
      <w:r w:rsidR="00E13463" w:rsidRPr="00006205">
        <w:rPr>
          <w:b/>
          <w:lang w:val="fr-FR"/>
        </w:rPr>
        <w:t> :</w:t>
      </w:r>
    </w:p>
    <w:p w:rsidR="00926F8B" w:rsidRPr="00006205" w:rsidRDefault="007D59D9" w:rsidP="008875AF">
      <w:pPr>
        <w:numPr>
          <w:ilvl w:val="0"/>
          <w:numId w:val="80"/>
        </w:numPr>
        <w:rPr>
          <w:i/>
          <w:lang w:val="fr-FR"/>
        </w:rPr>
      </w:pPr>
      <w:r w:rsidRPr="00006205">
        <w:rPr>
          <w:lang w:val="fr-FR"/>
        </w:rPr>
        <w:t xml:space="preserve">Des prédateurs comme les </w:t>
      </w:r>
      <w:r w:rsidRPr="00006205">
        <w:rPr>
          <w:i/>
          <w:lang w:val="fr-FR"/>
        </w:rPr>
        <w:t>phonoctonus</w:t>
      </w:r>
      <w:r w:rsidRPr="00006205">
        <w:rPr>
          <w:lang w:val="fr-FR"/>
        </w:rPr>
        <w:t xml:space="preserve"> se nourrisant de </w:t>
      </w:r>
      <w:r w:rsidRPr="00006205">
        <w:rPr>
          <w:i/>
          <w:lang w:val="fr-FR"/>
        </w:rPr>
        <w:t>Dysdercus</w:t>
      </w:r>
    </w:p>
    <w:p w:rsidR="00926F8B" w:rsidRPr="00006205" w:rsidRDefault="007D59D9" w:rsidP="008875AF">
      <w:pPr>
        <w:numPr>
          <w:ilvl w:val="0"/>
          <w:numId w:val="80"/>
        </w:numPr>
        <w:rPr>
          <w:lang w:val="fr-FR"/>
        </w:rPr>
      </w:pPr>
      <w:r w:rsidRPr="00006205">
        <w:rPr>
          <w:lang w:val="fr-FR"/>
        </w:rPr>
        <w:t>Des larve</w:t>
      </w:r>
      <w:r w:rsidR="00E13463" w:rsidRPr="00006205">
        <w:rPr>
          <w:lang w:val="fr-FR"/>
        </w:rPr>
        <w:t>s</w:t>
      </w:r>
      <w:r w:rsidRPr="00006205">
        <w:rPr>
          <w:lang w:val="fr-FR"/>
        </w:rPr>
        <w:t xml:space="preserve"> de carabe ou des Forticules consommant des chenille</w:t>
      </w:r>
      <w:r w:rsidR="00E13463" w:rsidRPr="00006205">
        <w:rPr>
          <w:lang w:val="fr-FR"/>
        </w:rPr>
        <w:t>s.</w:t>
      </w:r>
    </w:p>
    <w:p w:rsidR="007D59D9" w:rsidRPr="00006205" w:rsidRDefault="007D59D9" w:rsidP="000D0E0E">
      <w:pPr>
        <w:rPr>
          <w:b/>
          <w:lang w:val="fr-FR"/>
        </w:rPr>
      </w:pPr>
    </w:p>
    <w:p w:rsidR="00926F8B" w:rsidRPr="00006205" w:rsidRDefault="00E13463" w:rsidP="00E13463">
      <w:pPr>
        <w:pStyle w:val="Heading5"/>
        <w:rPr>
          <w:lang w:val="fr-FR"/>
        </w:rPr>
      </w:pPr>
      <w:bookmarkStart w:id="656" w:name="_Toc284400644"/>
      <w:bookmarkStart w:id="657" w:name="_Toc295903027"/>
      <w:r w:rsidRPr="00006205">
        <w:rPr>
          <w:lang w:val="fr-FR"/>
        </w:rPr>
        <w:t>IV.4.1.</w:t>
      </w:r>
      <w:r w:rsidR="00FA2736" w:rsidRPr="00006205">
        <w:rPr>
          <w:lang w:val="fr-FR"/>
        </w:rPr>
        <w:t>2</w:t>
      </w:r>
      <w:r w:rsidRPr="00006205">
        <w:rPr>
          <w:lang w:val="fr-FR"/>
        </w:rPr>
        <w:t>.</w:t>
      </w:r>
      <w:r w:rsidR="005125AD" w:rsidRPr="00006205">
        <w:rPr>
          <w:lang w:val="fr-FR"/>
        </w:rPr>
        <w:t>4</w:t>
      </w:r>
      <w:r w:rsidR="00792E3F" w:rsidRPr="00006205">
        <w:rPr>
          <w:lang w:val="fr-FR"/>
        </w:rPr>
        <w:t>. La lutte biologique par utilisation de parasitoïdes</w:t>
      </w:r>
      <w:bookmarkEnd w:id="656"/>
      <w:bookmarkEnd w:id="657"/>
    </w:p>
    <w:p w:rsidR="00926F8B" w:rsidRPr="00006205" w:rsidRDefault="00792E3F" w:rsidP="00926F8B">
      <w:pPr>
        <w:rPr>
          <w:lang w:val="fr-FR"/>
        </w:rPr>
      </w:pPr>
      <w:r w:rsidRPr="00006205">
        <w:rPr>
          <w:lang w:val="fr-FR"/>
        </w:rPr>
        <w:t>En lutte biologique, les trois ordres les plus utilisés sont les Hyménoptères (87,3 %), les Diptères (12</w:t>
      </w:r>
      <w:r w:rsidR="00C6704A" w:rsidRPr="00006205">
        <w:rPr>
          <w:lang w:val="fr-FR"/>
        </w:rPr>
        <w:t>,</w:t>
      </w:r>
      <w:r w:rsidRPr="00006205">
        <w:rPr>
          <w:lang w:val="fr-FR"/>
        </w:rPr>
        <w:t>5 %) et les Coléoptères (0</w:t>
      </w:r>
      <w:r w:rsidR="00C6704A" w:rsidRPr="00006205">
        <w:rPr>
          <w:lang w:val="fr-FR"/>
        </w:rPr>
        <w:t>,</w:t>
      </w:r>
      <w:r w:rsidRPr="00006205">
        <w:rPr>
          <w:lang w:val="fr-FR"/>
        </w:rPr>
        <w:t>2 %). Il existe aussi les Hyperparasitoïdes, lesquels sont parasitoïdes des précédents.</w:t>
      </w:r>
    </w:p>
    <w:p w:rsidR="00792E3F" w:rsidRPr="00006205" w:rsidRDefault="00792E3F" w:rsidP="000D0E0E">
      <w:pPr>
        <w:rPr>
          <w:lang w:val="fr-FR"/>
        </w:rPr>
      </w:pPr>
    </w:p>
    <w:p w:rsidR="00926F8B" w:rsidRPr="00006205" w:rsidRDefault="00E13463" w:rsidP="00E13463">
      <w:pPr>
        <w:pStyle w:val="Heading5"/>
        <w:rPr>
          <w:lang w:val="fr-FR"/>
        </w:rPr>
      </w:pPr>
      <w:bookmarkStart w:id="658" w:name="_Toc284400645"/>
      <w:bookmarkStart w:id="659" w:name="_Toc295903028"/>
      <w:r w:rsidRPr="00006205">
        <w:rPr>
          <w:lang w:val="fr-FR"/>
        </w:rPr>
        <w:t>IV.4.1.</w:t>
      </w:r>
      <w:r w:rsidR="00FA2736" w:rsidRPr="00006205">
        <w:rPr>
          <w:lang w:val="fr-FR"/>
        </w:rPr>
        <w:t>2</w:t>
      </w:r>
      <w:r w:rsidRPr="00006205">
        <w:rPr>
          <w:lang w:val="fr-FR"/>
        </w:rPr>
        <w:t>.</w:t>
      </w:r>
      <w:r w:rsidR="005125AD" w:rsidRPr="00006205">
        <w:rPr>
          <w:lang w:val="fr-FR"/>
        </w:rPr>
        <w:t>5</w:t>
      </w:r>
      <w:r w:rsidR="00792E3F" w:rsidRPr="00006205">
        <w:rPr>
          <w:lang w:val="fr-FR"/>
        </w:rPr>
        <w:t>. La lutte biologique par utilisation d’entomopathogènes</w:t>
      </w:r>
      <w:bookmarkEnd w:id="658"/>
      <w:bookmarkEnd w:id="659"/>
    </w:p>
    <w:p w:rsidR="00926F8B" w:rsidRPr="00006205" w:rsidRDefault="00792E3F" w:rsidP="00926F8B">
      <w:pPr>
        <w:spacing w:before="60"/>
        <w:rPr>
          <w:b/>
          <w:lang w:val="fr-FR"/>
        </w:rPr>
      </w:pPr>
      <w:r w:rsidRPr="00006205">
        <w:rPr>
          <w:b/>
          <w:lang w:val="fr-FR"/>
        </w:rPr>
        <w:t>Entomopathogènes (bactéries, champignons, virus)</w:t>
      </w:r>
    </w:p>
    <w:p w:rsidR="00792E3F" w:rsidRPr="00006205" w:rsidRDefault="00792E3F" w:rsidP="000D0E0E">
      <w:pPr>
        <w:rPr>
          <w:lang w:val="fr-FR"/>
        </w:rPr>
      </w:pPr>
      <w:r w:rsidRPr="00006205">
        <w:rPr>
          <w:lang w:val="fr-FR"/>
        </w:rPr>
        <w:t>La lutte biologique concerne les programmes suivants</w:t>
      </w:r>
      <w:r w:rsidR="00E32E84" w:rsidRPr="00006205">
        <w:rPr>
          <w:lang w:val="fr-FR"/>
        </w:rPr>
        <w:t xml:space="preserve"> (</w:t>
      </w:r>
      <w:r w:rsidRPr="00006205">
        <w:rPr>
          <w:lang w:val="fr-FR"/>
        </w:rPr>
        <w:t> </w:t>
      </w:r>
      <w:r w:rsidR="00E32E84" w:rsidRPr="00006205">
        <w:rPr>
          <w:lang w:val="fr-FR"/>
        </w:rPr>
        <w:t xml:space="preserve">MARA,SG,PAFASP,Bureau Géographique du Burkina (2006)) </w:t>
      </w:r>
      <w:r w:rsidRPr="00006205">
        <w:rPr>
          <w:lang w:val="fr-FR"/>
        </w:rPr>
        <w:t>:</w:t>
      </w:r>
    </w:p>
    <w:p w:rsidR="00926F8B" w:rsidRPr="00006205" w:rsidRDefault="00792E3F" w:rsidP="00554BD6">
      <w:pPr>
        <w:numPr>
          <w:ilvl w:val="0"/>
          <w:numId w:val="12"/>
        </w:numPr>
        <w:ind w:left="142" w:firstLine="0"/>
        <w:rPr>
          <w:lang w:val="fr-FR"/>
        </w:rPr>
      </w:pPr>
      <w:r w:rsidRPr="00006205">
        <w:rPr>
          <w:lang w:val="fr-FR"/>
        </w:rPr>
        <w:t>programme cochenille du manioc (</w:t>
      </w:r>
      <w:r w:rsidRPr="00006205">
        <w:rPr>
          <w:i/>
          <w:lang w:val="fr-FR"/>
        </w:rPr>
        <w:t>Phenacoccus maniohoti</w:t>
      </w:r>
      <w:r w:rsidRPr="00006205">
        <w:rPr>
          <w:lang w:val="fr-FR"/>
        </w:rPr>
        <w:t xml:space="preserve"> et son ennemi naturel </w:t>
      </w:r>
      <w:r w:rsidRPr="00006205">
        <w:rPr>
          <w:i/>
          <w:lang w:val="fr-FR"/>
        </w:rPr>
        <w:t>Epidinocarsis lopezi</w:t>
      </w:r>
      <w:r w:rsidRPr="00006205">
        <w:rPr>
          <w:lang w:val="fr-FR"/>
        </w:rPr>
        <w:t>) ;</w:t>
      </w:r>
    </w:p>
    <w:p w:rsidR="00926F8B" w:rsidRPr="00006205" w:rsidRDefault="00792E3F" w:rsidP="00554BD6">
      <w:pPr>
        <w:numPr>
          <w:ilvl w:val="0"/>
          <w:numId w:val="12"/>
        </w:numPr>
        <w:ind w:left="142" w:firstLine="0"/>
        <w:rPr>
          <w:lang w:val="fr-FR"/>
        </w:rPr>
      </w:pPr>
      <w:r w:rsidRPr="00006205">
        <w:rPr>
          <w:lang w:val="fr-FR"/>
        </w:rPr>
        <w:t>programme foreurs des céréales (</w:t>
      </w:r>
      <w:r w:rsidRPr="00006205">
        <w:rPr>
          <w:i/>
          <w:lang w:val="fr-FR"/>
        </w:rPr>
        <w:t>Heliocheilus albipunctella</w:t>
      </w:r>
      <w:r w:rsidRPr="00006205">
        <w:rPr>
          <w:lang w:val="fr-FR"/>
        </w:rPr>
        <w:t xml:space="preserve"> et son ennemi naturel </w:t>
      </w:r>
      <w:r w:rsidRPr="00006205">
        <w:rPr>
          <w:i/>
          <w:lang w:val="fr-FR"/>
        </w:rPr>
        <w:t>Bracon hebetor</w:t>
      </w:r>
      <w:r w:rsidRPr="00006205">
        <w:rPr>
          <w:lang w:val="fr-FR"/>
        </w:rPr>
        <w:t>) ;</w:t>
      </w:r>
    </w:p>
    <w:p w:rsidR="00926F8B" w:rsidRPr="00006205" w:rsidRDefault="00792E3F" w:rsidP="00554BD6">
      <w:pPr>
        <w:numPr>
          <w:ilvl w:val="0"/>
          <w:numId w:val="12"/>
        </w:numPr>
        <w:ind w:left="142" w:firstLine="0"/>
        <w:rPr>
          <w:lang w:val="fr-FR"/>
        </w:rPr>
      </w:pPr>
      <w:r w:rsidRPr="00006205">
        <w:rPr>
          <w:lang w:val="fr-FR"/>
        </w:rPr>
        <w:t>programme entomopathogènes (utilisation de mycopesticides) ;</w:t>
      </w:r>
    </w:p>
    <w:p w:rsidR="00926F8B" w:rsidRPr="00006205" w:rsidRDefault="00792E3F" w:rsidP="00554BD6">
      <w:pPr>
        <w:numPr>
          <w:ilvl w:val="0"/>
          <w:numId w:val="12"/>
        </w:numPr>
        <w:ind w:left="142" w:firstLine="0"/>
        <w:rPr>
          <w:lang w:val="fr-FR"/>
        </w:rPr>
      </w:pPr>
      <w:r w:rsidRPr="00006205">
        <w:rPr>
          <w:lang w:val="fr-FR"/>
        </w:rPr>
        <w:t xml:space="preserve">programme </w:t>
      </w:r>
      <w:r w:rsidRPr="00006205">
        <w:rPr>
          <w:i/>
          <w:lang w:val="fr-FR"/>
        </w:rPr>
        <w:t>Salvinia</w:t>
      </w:r>
      <w:r w:rsidRPr="00006205">
        <w:rPr>
          <w:lang w:val="fr-FR"/>
        </w:rPr>
        <w:t xml:space="preserve"> </w:t>
      </w:r>
      <w:r w:rsidRPr="00006205">
        <w:rPr>
          <w:i/>
          <w:lang w:val="fr-FR"/>
        </w:rPr>
        <w:t>molesta</w:t>
      </w:r>
      <w:r w:rsidRPr="00006205">
        <w:rPr>
          <w:lang w:val="fr-FR"/>
        </w:rPr>
        <w:t xml:space="preserve"> et son ennemi naturel (</w:t>
      </w:r>
      <w:r w:rsidRPr="00006205">
        <w:rPr>
          <w:i/>
          <w:lang w:val="fr-FR"/>
        </w:rPr>
        <w:t>Cyrtobagus salviniae</w:t>
      </w:r>
      <w:r w:rsidRPr="00006205">
        <w:rPr>
          <w:lang w:val="fr-FR"/>
        </w:rPr>
        <w:t>) ;</w:t>
      </w:r>
    </w:p>
    <w:p w:rsidR="00926F8B" w:rsidRPr="00006205" w:rsidRDefault="00792E3F" w:rsidP="00554BD6">
      <w:pPr>
        <w:numPr>
          <w:ilvl w:val="0"/>
          <w:numId w:val="12"/>
        </w:numPr>
        <w:ind w:left="142" w:firstLine="0"/>
        <w:rPr>
          <w:lang w:val="fr-FR"/>
        </w:rPr>
      </w:pPr>
      <w:r w:rsidRPr="00006205">
        <w:rPr>
          <w:lang w:val="fr-FR"/>
        </w:rPr>
        <w:t>programme salade d’eau (Lac de Guiers) (</w:t>
      </w:r>
      <w:r w:rsidRPr="00006205">
        <w:rPr>
          <w:i/>
          <w:lang w:val="fr-FR"/>
        </w:rPr>
        <w:t>Pistia stratiotes</w:t>
      </w:r>
      <w:r w:rsidRPr="00006205">
        <w:rPr>
          <w:lang w:val="fr-FR"/>
        </w:rPr>
        <w:t xml:space="preserve"> et son ennemi naturel </w:t>
      </w:r>
      <w:r w:rsidRPr="00006205">
        <w:rPr>
          <w:i/>
          <w:lang w:val="fr-FR"/>
        </w:rPr>
        <w:t>Neohydronomus affinis</w:t>
      </w:r>
      <w:r w:rsidRPr="00006205">
        <w:rPr>
          <w:lang w:val="fr-FR"/>
        </w:rPr>
        <w:t>) ;</w:t>
      </w:r>
    </w:p>
    <w:p w:rsidR="00926F8B" w:rsidRPr="00006205" w:rsidRDefault="00792E3F" w:rsidP="00554BD6">
      <w:pPr>
        <w:numPr>
          <w:ilvl w:val="0"/>
          <w:numId w:val="12"/>
        </w:numPr>
        <w:ind w:left="142" w:firstLine="0"/>
        <w:rPr>
          <w:lang w:val="fr-FR"/>
        </w:rPr>
      </w:pPr>
      <w:r w:rsidRPr="00006205">
        <w:rPr>
          <w:lang w:val="fr-FR"/>
        </w:rPr>
        <w:lastRenderedPageBreak/>
        <w:t>programme cochenille des arbres fruitiers (</w:t>
      </w:r>
      <w:r w:rsidRPr="00006205">
        <w:rPr>
          <w:i/>
          <w:lang w:val="fr-FR"/>
        </w:rPr>
        <w:t>Rastrococcus invadens</w:t>
      </w:r>
      <w:r w:rsidRPr="00006205">
        <w:rPr>
          <w:lang w:val="fr-FR"/>
        </w:rPr>
        <w:t xml:space="preserve"> et son ennemi naturel </w:t>
      </w:r>
      <w:r w:rsidRPr="00006205">
        <w:rPr>
          <w:i/>
          <w:lang w:val="fr-FR"/>
        </w:rPr>
        <w:t>Geranusoïdae tebygi</w:t>
      </w:r>
      <w:r w:rsidRPr="00006205">
        <w:rPr>
          <w:lang w:val="fr-FR"/>
        </w:rPr>
        <w:t>).</w:t>
      </w:r>
    </w:p>
    <w:p w:rsidR="005125AD" w:rsidRPr="00006205" w:rsidRDefault="005125AD" w:rsidP="005125AD">
      <w:pPr>
        <w:ind w:left="142" w:firstLine="0"/>
        <w:rPr>
          <w:lang w:val="fr-FR"/>
        </w:rPr>
      </w:pPr>
    </w:p>
    <w:p w:rsidR="00792E3F" w:rsidRPr="00006205" w:rsidRDefault="00E13463" w:rsidP="00E13463">
      <w:pPr>
        <w:pStyle w:val="Heading4"/>
        <w:rPr>
          <w:lang w:val="fr-FR"/>
        </w:rPr>
      </w:pPr>
      <w:r w:rsidRPr="00006205">
        <w:rPr>
          <w:lang w:val="fr-FR"/>
        </w:rPr>
        <w:t>IV.4.1.</w:t>
      </w:r>
      <w:r w:rsidR="00FA2736" w:rsidRPr="00006205">
        <w:rPr>
          <w:lang w:val="fr-FR"/>
        </w:rPr>
        <w:t>3</w:t>
      </w:r>
      <w:r w:rsidR="00792E3F" w:rsidRPr="00006205">
        <w:rPr>
          <w:lang w:val="fr-FR"/>
        </w:rPr>
        <w:t>.</w:t>
      </w:r>
      <w:r w:rsidR="00926F8B" w:rsidRPr="00006205">
        <w:rPr>
          <w:lang w:val="fr-FR"/>
        </w:rPr>
        <w:t xml:space="preserve"> Utilisation de méthodes culturales contre les déprédateurs des cultures </w:t>
      </w:r>
    </w:p>
    <w:p w:rsidR="00926F8B" w:rsidRPr="00006205" w:rsidRDefault="00792E3F" w:rsidP="00926F8B">
      <w:pPr>
        <w:rPr>
          <w:lang w:val="fr-FR"/>
        </w:rPr>
      </w:pPr>
      <w:r w:rsidRPr="00006205">
        <w:rPr>
          <w:lang w:val="fr-FR"/>
        </w:rPr>
        <w:t>C’est l’ensemble des méthodes culturales défavorisant les ravageurs des récoltes.</w:t>
      </w:r>
      <w:r w:rsidR="00FA0907" w:rsidRPr="00006205">
        <w:rPr>
          <w:lang w:val="fr-FR"/>
        </w:rPr>
        <w:t xml:space="preserve"> </w:t>
      </w:r>
      <w:r w:rsidRPr="00006205">
        <w:rPr>
          <w:lang w:val="fr-FR"/>
        </w:rPr>
        <w:t>Il existe toute une panoplie de lutte</w:t>
      </w:r>
      <w:r w:rsidR="00E13463" w:rsidRPr="00006205">
        <w:rPr>
          <w:lang w:val="fr-FR"/>
        </w:rPr>
        <w:t>s</w:t>
      </w:r>
      <w:r w:rsidRPr="00006205">
        <w:rPr>
          <w:lang w:val="fr-FR"/>
        </w:rPr>
        <w:t xml:space="preserve"> culturale</w:t>
      </w:r>
      <w:r w:rsidR="00E13463" w:rsidRPr="00006205">
        <w:rPr>
          <w:lang w:val="fr-FR"/>
        </w:rPr>
        <w:t>s</w:t>
      </w:r>
      <w:r w:rsidRPr="00006205">
        <w:rPr>
          <w:lang w:val="fr-FR"/>
        </w:rPr>
        <w:t xml:space="preserve"> comme les rotations de cultures, les bicultures ou plusieurs associations de plantes, l’anticipation ou le retardement des saisons de semis ou de récolte, l’assainissement des plantations après les récoltes, le sarclage des mauvaises herbes aux alentours des plantations, les jachères</w:t>
      </w:r>
      <w:r w:rsidR="00E13463" w:rsidRPr="00006205">
        <w:rPr>
          <w:lang w:val="fr-FR"/>
        </w:rPr>
        <w:t>,</w:t>
      </w:r>
      <w:r w:rsidRPr="00006205">
        <w:rPr>
          <w:lang w:val="fr-FR"/>
        </w:rPr>
        <w:t xml:space="preserve"> etc.</w:t>
      </w:r>
      <w:r w:rsidR="00687DBD" w:rsidRPr="00006205">
        <w:rPr>
          <w:lang w:val="fr-FR"/>
        </w:rPr>
        <w:t xml:space="preserve"> De façon générale</w:t>
      </w:r>
      <w:r w:rsidR="00E13463" w:rsidRPr="00006205">
        <w:rPr>
          <w:lang w:val="fr-FR"/>
        </w:rPr>
        <w:t>,</w:t>
      </w:r>
      <w:r w:rsidR="00687DBD" w:rsidRPr="00006205">
        <w:rPr>
          <w:lang w:val="fr-FR"/>
        </w:rPr>
        <w:t xml:space="preserve"> les méthodes de lutte contre les mauvaises herbes en riziculture sont résumées au tableau </w:t>
      </w:r>
      <w:r w:rsidR="00E8141D" w:rsidRPr="00006205">
        <w:rPr>
          <w:lang w:val="fr-FR"/>
        </w:rPr>
        <w:t>IX.</w:t>
      </w:r>
    </w:p>
    <w:p w:rsidR="005125AD" w:rsidRPr="00006205" w:rsidRDefault="005125AD" w:rsidP="005125AD">
      <w:pPr>
        <w:rPr>
          <w:lang w:val="fr-FR"/>
        </w:rPr>
      </w:pPr>
    </w:p>
    <w:p w:rsidR="00926F8B" w:rsidRPr="00006205" w:rsidRDefault="00E13463" w:rsidP="00E13463">
      <w:pPr>
        <w:pStyle w:val="Heading5"/>
        <w:rPr>
          <w:lang w:val="fr-FR"/>
        </w:rPr>
      </w:pPr>
      <w:r w:rsidRPr="00006205">
        <w:rPr>
          <w:lang w:val="fr-FR"/>
        </w:rPr>
        <w:t>IV.4.1.</w:t>
      </w:r>
      <w:r w:rsidR="00FA2736" w:rsidRPr="00006205">
        <w:rPr>
          <w:lang w:val="fr-FR"/>
        </w:rPr>
        <w:t>3</w:t>
      </w:r>
      <w:r w:rsidRPr="00006205">
        <w:rPr>
          <w:lang w:val="fr-FR"/>
        </w:rPr>
        <w:t>.</w:t>
      </w:r>
      <w:r w:rsidR="00FA5296" w:rsidRPr="00006205">
        <w:rPr>
          <w:lang w:val="fr-FR"/>
        </w:rPr>
        <w:t>1</w:t>
      </w:r>
      <w:r w:rsidR="00792E3F" w:rsidRPr="00006205">
        <w:rPr>
          <w:lang w:val="fr-FR"/>
        </w:rPr>
        <w:t>.</w:t>
      </w:r>
      <w:r w:rsidR="00926F8B" w:rsidRPr="00006205">
        <w:rPr>
          <w:lang w:val="fr-FR"/>
        </w:rPr>
        <w:t xml:space="preserve"> Utilisation de la résistance variétale</w:t>
      </w:r>
    </w:p>
    <w:p w:rsidR="00792E3F" w:rsidRPr="00006205" w:rsidRDefault="00792E3F" w:rsidP="000D0E0E">
      <w:pPr>
        <w:rPr>
          <w:lang w:val="fr-FR"/>
        </w:rPr>
      </w:pPr>
      <w:r w:rsidRPr="00006205">
        <w:rPr>
          <w:lang w:val="fr-FR"/>
        </w:rPr>
        <w:t>La résistance variétale est la capacité pour une variété de plante d’obtenir une bonne productivité malgré la présence de ravageurs.</w:t>
      </w:r>
      <w:r w:rsidR="00B65D5E" w:rsidRPr="00006205">
        <w:rPr>
          <w:lang w:val="fr-FR"/>
        </w:rPr>
        <w:t xml:space="preserve"> </w:t>
      </w:r>
      <w:r w:rsidRPr="00006205">
        <w:rPr>
          <w:lang w:val="fr-FR"/>
        </w:rPr>
        <w:t xml:space="preserve">Quelques exemples </w:t>
      </w:r>
      <w:r w:rsidR="00695C44" w:rsidRPr="00006205">
        <w:rPr>
          <w:lang w:val="fr-FR"/>
        </w:rPr>
        <w:t xml:space="preserve">entre autres </w:t>
      </w:r>
      <w:r w:rsidRPr="00006205">
        <w:rPr>
          <w:lang w:val="fr-FR"/>
        </w:rPr>
        <w:t>de résistance variétale au Burkina Faso :</w:t>
      </w:r>
    </w:p>
    <w:p w:rsidR="00926F8B" w:rsidRPr="00006205" w:rsidRDefault="00792E3F" w:rsidP="008875AF">
      <w:pPr>
        <w:numPr>
          <w:ilvl w:val="0"/>
          <w:numId w:val="81"/>
        </w:numPr>
        <w:ind w:left="567" w:hanging="37"/>
        <w:rPr>
          <w:rFonts w:eastAsia="Calibri" w:cs="Arial"/>
          <w:b/>
          <w:bCs/>
          <w:color w:val="800000"/>
          <w:lang w:val="fr-FR"/>
        </w:rPr>
      </w:pPr>
      <w:r w:rsidRPr="00006205">
        <w:rPr>
          <w:lang w:val="fr-FR"/>
        </w:rPr>
        <w:t xml:space="preserve">La </w:t>
      </w:r>
      <w:r w:rsidR="000025E6" w:rsidRPr="00006205">
        <w:rPr>
          <w:lang w:val="fr-FR"/>
        </w:rPr>
        <w:t>v</w:t>
      </w:r>
      <w:r w:rsidRPr="00006205">
        <w:rPr>
          <w:lang w:val="fr-FR"/>
        </w:rPr>
        <w:t xml:space="preserve">ariété de </w:t>
      </w:r>
      <w:r w:rsidR="000025E6" w:rsidRPr="00006205">
        <w:rPr>
          <w:lang w:val="fr-FR"/>
        </w:rPr>
        <w:t>s</w:t>
      </w:r>
      <w:r w:rsidRPr="00006205">
        <w:rPr>
          <w:lang w:val="fr-FR"/>
        </w:rPr>
        <w:t xml:space="preserve">orgho </w:t>
      </w:r>
      <w:r w:rsidRPr="00006205">
        <w:rPr>
          <w:rFonts w:eastAsia="Calibri" w:cs="Arial"/>
          <w:bCs/>
          <w:lang w:val="fr-FR"/>
        </w:rPr>
        <w:t>FRAMIDA résistante au Striga</w:t>
      </w:r>
      <w:r w:rsidR="00496939" w:rsidRPr="00006205">
        <w:rPr>
          <w:rFonts w:eastAsia="Calibri" w:cs="Arial"/>
          <w:bCs/>
          <w:lang w:val="fr-FR"/>
        </w:rPr>
        <w:t> ;</w:t>
      </w:r>
    </w:p>
    <w:p w:rsidR="00926F8B" w:rsidRPr="00006205" w:rsidRDefault="00792E3F" w:rsidP="008875AF">
      <w:pPr>
        <w:numPr>
          <w:ilvl w:val="0"/>
          <w:numId w:val="81"/>
        </w:numPr>
        <w:ind w:left="567" w:hanging="37"/>
        <w:rPr>
          <w:rFonts w:eastAsia="Calibri" w:cs="Arial"/>
          <w:lang w:val="fr-FR"/>
        </w:rPr>
      </w:pPr>
      <w:r w:rsidRPr="00006205">
        <w:rPr>
          <w:rFonts w:eastAsia="Calibri" w:cs="Arial"/>
          <w:lang w:val="fr-FR"/>
        </w:rPr>
        <w:t xml:space="preserve">La variété de </w:t>
      </w:r>
      <w:r w:rsidR="006A0395" w:rsidRPr="00006205">
        <w:rPr>
          <w:rFonts w:eastAsia="Calibri" w:cs="Arial"/>
          <w:lang w:val="fr-FR"/>
        </w:rPr>
        <w:t xml:space="preserve">maïs </w:t>
      </w:r>
      <w:r w:rsidRPr="00006205">
        <w:rPr>
          <w:rFonts w:eastAsia="Calibri" w:cs="Arial"/>
          <w:lang w:val="fr-FR"/>
        </w:rPr>
        <w:t>FBC6 tolérante aux viroses</w:t>
      </w:r>
      <w:r w:rsidR="00496939" w:rsidRPr="00006205">
        <w:rPr>
          <w:rFonts w:eastAsia="Calibri" w:cs="Arial"/>
          <w:lang w:val="fr-FR"/>
        </w:rPr>
        <w:t> ;</w:t>
      </w:r>
    </w:p>
    <w:p w:rsidR="00926F8B" w:rsidRPr="00006205" w:rsidRDefault="00792E3F" w:rsidP="008875AF">
      <w:pPr>
        <w:numPr>
          <w:ilvl w:val="0"/>
          <w:numId w:val="81"/>
        </w:numPr>
        <w:ind w:left="567" w:hanging="37"/>
        <w:rPr>
          <w:rFonts w:eastAsia="Calibri" w:cs="Arial"/>
          <w:lang w:val="fr-FR"/>
        </w:rPr>
      </w:pPr>
      <w:r w:rsidRPr="00006205">
        <w:rPr>
          <w:rFonts w:eastAsia="Calibri" w:cs="Arial"/>
          <w:lang w:val="fr-FR"/>
        </w:rPr>
        <w:t xml:space="preserve">La variété de </w:t>
      </w:r>
      <w:r w:rsidR="006A0395" w:rsidRPr="00006205">
        <w:rPr>
          <w:rFonts w:eastAsia="Calibri" w:cs="Arial"/>
          <w:lang w:val="fr-FR"/>
        </w:rPr>
        <w:t>maïs</w:t>
      </w:r>
      <w:r w:rsidRPr="00006205">
        <w:rPr>
          <w:rFonts w:eastAsia="Calibri" w:cs="Arial"/>
          <w:lang w:val="fr-FR"/>
        </w:rPr>
        <w:t xml:space="preserve"> FBH 34 SR résistante au MSV</w:t>
      </w:r>
      <w:r w:rsidRPr="00006205">
        <w:rPr>
          <w:rFonts w:eastAsia="Calibri" w:cs="Tahoma_Gras092"/>
          <w:lang w:val="fr-FR"/>
        </w:rPr>
        <w:t>5p</w:t>
      </w:r>
      <w:r w:rsidR="00496939" w:rsidRPr="00006205">
        <w:rPr>
          <w:rFonts w:eastAsia="Calibri" w:cs="Tahoma_Gras092"/>
          <w:lang w:val="fr-FR"/>
        </w:rPr>
        <w:t> ;</w:t>
      </w:r>
      <w:r w:rsidRPr="00006205">
        <w:rPr>
          <w:rFonts w:eastAsia="Calibri" w:cs="Tahoma_Gras092"/>
          <w:color w:val="FFFFFF"/>
          <w:lang w:val="fr-FR"/>
        </w:rPr>
        <w:t xml:space="preserve"> VLVW</w:t>
      </w:r>
    </w:p>
    <w:p w:rsidR="00926F8B" w:rsidRPr="00006205" w:rsidRDefault="00792E3F" w:rsidP="008875AF">
      <w:pPr>
        <w:numPr>
          <w:ilvl w:val="0"/>
          <w:numId w:val="81"/>
        </w:numPr>
        <w:ind w:left="567" w:hanging="37"/>
        <w:rPr>
          <w:rFonts w:eastAsia="Calibri" w:cs="Arial"/>
          <w:lang w:val="fr-FR"/>
        </w:rPr>
      </w:pPr>
      <w:r w:rsidRPr="00006205">
        <w:rPr>
          <w:lang w:val="fr-FR"/>
        </w:rPr>
        <w:t xml:space="preserve">Les variétés d’arachide </w:t>
      </w:r>
      <w:r w:rsidRPr="00006205">
        <w:rPr>
          <w:rFonts w:eastAsia="Calibri" w:cs="Arial"/>
          <w:lang w:val="fr-FR"/>
        </w:rPr>
        <w:t>RMP 12 et la</w:t>
      </w:r>
      <w:r w:rsidRPr="00006205">
        <w:rPr>
          <w:lang w:val="fr-FR"/>
        </w:rPr>
        <w:t xml:space="preserve"> </w:t>
      </w:r>
      <w:r w:rsidRPr="00006205">
        <w:rPr>
          <w:rFonts w:eastAsia="Calibri" w:cs="Arial"/>
          <w:lang w:val="fr-FR"/>
        </w:rPr>
        <w:t>RMP</w:t>
      </w:r>
      <w:r w:rsidR="00695C44" w:rsidRPr="00006205">
        <w:rPr>
          <w:rFonts w:eastAsia="Calibri" w:cs="Arial"/>
          <w:lang w:val="fr-FR"/>
        </w:rPr>
        <w:t xml:space="preserve"> 91</w:t>
      </w:r>
      <w:r w:rsidRPr="00006205">
        <w:rPr>
          <w:rFonts w:eastAsia="Calibri" w:cs="Arial"/>
          <w:lang w:val="fr-FR"/>
        </w:rPr>
        <w:t xml:space="preserve"> tolérantes ou partiellement</w:t>
      </w:r>
      <w:r w:rsidRPr="00006205">
        <w:rPr>
          <w:lang w:val="fr-FR"/>
        </w:rPr>
        <w:t xml:space="preserve"> </w:t>
      </w:r>
      <w:r w:rsidRPr="00006205">
        <w:rPr>
          <w:rFonts w:eastAsia="Calibri" w:cs="Arial"/>
          <w:lang w:val="fr-FR"/>
        </w:rPr>
        <w:t>résistantes à la cercosporiose</w:t>
      </w:r>
      <w:r w:rsidR="00496939" w:rsidRPr="00006205">
        <w:rPr>
          <w:rFonts w:eastAsia="Calibri" w:cs="Arial"/>
          <w:lang w:val="fr-FR"/>
        </w:rPr>
        <w:t> ;</w:t>
      </w:r>
    </w:p>
    <w:p w:rsidR="00926F8B" w:rsidRPr="00006205" w:rsidRDefault="00792E3F" w:rsidP="008875AF">
      <w:pPr>
        <w:numPr>
          <w:ilvl w:val="0"/>
          <w:numId w:val="81"/>
        </w:numPr>
        <w:ind w:left="567" w:hanging="37"/>
        <w:rPr>
          <w:rFonts w:eastAsia="Calibri" w:cs="Arial"/>
          <w:bCs/>
          <w:lang w:val="fr-FR"/>
        </w:rPr>
      </w:pPr>
      <w:r w:rsidRPr="00006205">
        <w:rPr>
          <w:rFonts w:eastAsia="Calibri" w:cs="Arial"/>
          <w:lang w:val="fr-FR"/>
        </w:rPr>
        <w:t xml:space="preserve">La variété de riz </w:t>
      </w:r>
      <w:r w:rsidRPr="00006205">
        <w:rPr>
          <w:rFonts w:eastAsia="Calibri" w:cs="Arial"/>
          <w:bCs/>
          <w:lang w:val="fr-FR"/>
        </w:rPr>
        <w:t>FKR 3 qui possède une bonn</w:t>
      </w:r>
      <w:r w:rsidR="00496939" w:rsidRPr="00006205">
        <w:rPr>
          <w:rFonts w:eastAsia="Calibri" w:cs="Arial"/>
          <w:bCs/>
          <w:lang w:val="fr-FR"/>
        </w:rPr>
        <w:t>e résistance à la pyriculariose ;</w:t>
      </w:r>
    </w:p>
    <w:p w:rsidR="00926F8B" w:rsidRPr="00006205" w:rsidRDefault="00496939" w:rsidP="008875AF">
      <w:pPr>
        <w:numPr>
          <w:ilvl w:val="0"/>
          <w:numId w:val="81"/>
        </w:numPr>
        <w:ind w:left="567" w:hanging="37"/>
        <w:rPr>
          <w:rFonts w:eastAsia="Calibri" w:cs="Tahoma083"/>
          <w:lang w:val="fr-FR"/>
        </w:rPr>
      </w:pPr>
      <w:r w:rsidRPr="00006205">
        <w:rPr>
          <w:rFonts w:eastAsia="Calibri" w:cs="Tahoma083"/>
          <w:lang w:val="fr-FR"/>
        </w:rPr>
        <w:t xml:space="preserve">La variété de Niébé KN-1 </w:t>
      </w:r>
      <w:r w:rsidR="00792E3F" w:rsidRPr="00006205">
        <w:rPr>
          <w:rFonts w:eastAsia="Calibri" w:cs="Tahoma083"/>
          <w:lang w:val="fr-FR"/>
        </w:rPr>
        <w:t>très résistante aux chancre</w:t>
      </w:r>
      <w:r w:rsidRPr="00006205">
        <w:rPr>
          <w:rFonts w:eastAsia="Calibri" w:cs="Tahoma083"/>
          <w:lang w:val="fr-FR"/>
        </w:rPr>
        <w:t>s</w:t>
      </w:r>
      <w:r w:rsidR="00792E3F" w:rsidRPr="00006205">
        <w:rPr>
          <w:rFonts w:eastAsia="Calibri" w:cs="Tahoma083"/>
          <w:lang w:val="fr-FR"/>
        </w:rPr>
        <w:t xml:space="preserve"> bactérien</w:t>
      </w:r>
      <w:r w:rsidRPr="00006205">
        <w:rPr>
          <w:rFonts w:eastAsia="Calibri" w:cs="Tahoma083"/>
          <w:lang w:val="fr-FR"/>
        </w:rPr>
        <w:t>s</w:t>
      </w:r>
      <w:r w:rsidR="00792E3F" w:rsidRPr="00006205">
        <w:rPr>
          <w:rFonts w:eastAsia="Calibri" w:cs="Tahoma083"/>
          <w:lang w:val="fr-FR"/>
        </w:rPr>
        <w:t>, aux taches brunes,</w:t>
      </w:r>
      <w:r w:rsidRPr="00006205">
        <w:rPr>
          <w:rFonts w:eastAsia="Calibri" w:cs="Tahoma083"/>
          <w:lang w:val="fr-FR"/>
        </w:rPr>
        <w:t xml:space="preserve"> </w:t>
      </w:r>
      <w:r w:rsidR="00792E3F" w:rsidRPr="00006205">
        <w:rPr>
          <w:rFonts w:eastAsia="Calibri" w:cs="Tahoma083"/>
          <w:lang w:val="fr-FR"/>
        </w:rPr>
        <w:t>résistante à la galle et à la septoriose</w:t>
      </w:r>
      <w:r w:rsidRPr="00006205">
        <w:rPr>
          <w:rFonts w:eastAsia="Calibri" w:cs="Tahoma083"/>
          <w:lang w:val="fr-FR"/>
        </w:rPr>
        <w:t> ;</w:t>
      </w:r>
    </w:p>
    <w:p w:rsidR="00926F8B" w:rsidRPr="00006205" w:rsidRDefault="00792E3F" w:rsidP="008875AF">
      <w:pPr>
        <w:numPr>
          <w:ilvl w:val="0"/>
          <w:numId w:val="81"/>
        </w:numPr>
        <w:ind w:left="567" w:hanging="37"/>
        <w:rPr>
          <w:rFonts w:eastAsia="Calibri" w:cs="Tahoma083"/>
          <w:lang w:val="fr-FR"/>
        </w:rPr>
      </w:pPr>
      <w:r w:rsidRPr="00006205">
        <w:rPr>
          <w:rFonts w:eastAsia="Calibri" w:cs="Tahoma083"/>
          <w:lang w:val="fr-FR"/>
        </w:rPr>
        <w:t>La variété de manguier Amélie peu sensible aux mouches des fruits.</w:t>
      </w:r>
    </w:p>
    <w:p w:rsidR="00FA5296" w:rsidRPr="00006205" w:rsidRDefault="00FA5296" w:rsidP="00FA5296">
      <w:pPr>
        <w:ind w:left="530" w:firstLine="0"/>
        <w:rPr>
          <w:rFonts w:eastAsia="Calibri" w:cs="Tahoma083"/>
          <w:lang w:val="fr-FR"/>
        </w:rPr>
      </w:pPr>
    </w:p>
    <w:p w:rsidR="00926F8B" w:rsidRPr="00006205" w:rsidRDefault="00E13463" w:rsidP="00E13463">
      <w:pPr>
        <w:pStyle w:val="Heading5"/>
        <w:rPr>
          <w:lang w:val="fr-FR"/>
        </w:rPr>
      </w:pPr>
      <w:r w:rsidRPr="00006205">
        <w:rPr>
          <w:lang w:val="fr-FR"/>
        </w:rPr>
        <w:t>IV.4.1.</w:t>
      </w:r>
      <w:r w:rsidR="00FA2736" w:rsidRPr="00006205">
        <w:rPr>
          <w:lang w:val="fr-FR"/>
        </w:rPr>
        <w:t>3</w:t>
      </w:r>
      <w:r w:rsidRPr="00006205">
        <w:rPr>
          <w:lang w:val="fr-FR"/>
        </w:rPr>
        <w:t>.</w:t>
      </w:r>
      <w:r w:rsidR="00FA5296" w:rsidRPr="00006205">
        <w:rPr>
          <w:lang w:val="fr-FR"/>
        </w:rPr>
        <w:t>2</w:t>
      </w:r>
      <w:r w:rsidR="00792E3F" w:rsidRPr="00006205">
        <w:rPr>
          <w:lang w:val="fr-FR"/>
        </w:rPr>
        <w:t>.</w:t>
      </w:r>
      <w:r w:rsidR="00926F8B" w:rsidRPr="00006205">
        <w:rPr>
          <w:lang w:val="fr-FR"/>
        </w:rPr>
        <w:t xml:space="preserve"> Biopesticides</w:t>
      </w:r>
    </w:p>
    <w:p w:rsidR="00926F8B" w:rsidRPr="00006205" w:rsidRDefault="00792E3F" w:rsidP="00926F8B">
      <w:pPr>
        <w:rPr>
          <w:lang w:val="fr-FR"/>
        </w:rPr>
      </w:pPr>
      <w:r w:rsidRPr="00006205">
        <w:rPr>
          <w:lang w:val="fr-FR"/>
        </w:rPr>
        <w:t xml:space="preserve">Plus de 59 familles et 188 genres de plantes sont utilisés pour la répression des insectes ravageurs. Ces plantes contiennent des substances qui ont des propriétés anti-appétantes, répulsives ou même insecticides. Généralement, à part quelques propriétés intéressantes comme la répulsion ou la dissuasion de prise alimentaire, cette méthode est similaire à la lutte classique par utilisation de substances chimiques. </w:t>
      </w:r>
    </w:p>
    <w:p w:rsidR="00926F8B" w:rsidRPr="00006205" w:rsidRDefault="00965560" w:rsidP="00926F8B">
      <w:pPr>
        <w:rPr>
          <w:lang w:val="fr-FR"/>
        </w:rPr>
      </w:pPr>
      <w:r w:rsidRPr="00006205">
        <w:rPr>
          <w:lang w:val="fr-FR"/>
        </w:rPr>
        <w:t xml:space="preserve">Biopesticides </w:t>
      </w:r>
      <w:r w:rsidR="00E13463" w:rsidRPr="00006205">
        <w:rPr>
          <w:lang w:val="fr-FR"/>
        </w:rPr>
        <w:t>à</w:t>
      </w:r>
      <w:r w:rsidRPr="00006205">
        <w:rPr>
          <w:lang w:val="fr-FR"/>
        </w:rPr>
        <w:t xml:space="preserve"> base de micro-organismes : les </w:t>
      </w:r>
      <w:r w:rsidR="00792E3F" w:rsidRPr="00006205">
        <w:rPr>
          <w:lang w:val="fr-FR"/>
        </w:rPr>
        <w:t>micro-organismes peuvent être des virus, des bactéries, des champignons ou des nématodes ennemis d’arthropodes, de champignons ou de bactéries phytopathogènes.</w:t>
      </w:r>
    </w:p>
    <w:p w:rsidR="00435F96" w:rsidRPr="00175FE5" w:rsidRDefault="00792E3F" w:rsidP="000D0E0E">
      <w:pPr>
        <w:pStyle w:val="ListParagraph"/>
        <w:ind w:left="0"/>
        <w:rPr>
          <w:rFonts w:ascii="Arial Narrow" w:hAnsi="Arial Narrow"/>
          <w:lang w:val="fr-FR"/>
        </w:rPr>
      </w:pPr>
      <w:r w:rsidRPr="00175FE5">
        <w:rPr>
          <w:rFonts w:ascii="Arial Narrow" w:hAnsi="Arial Narrow"/>
          <w:lang w:val="fr-FR"/>
        </w:rPr>
        <w:t xml:space="preserve">Le biopesticide le plus célèbre est à base du sous produit d’un micro-organisme, il s’agit des produits à base de </w:t>
      </w:r>
      <w:r w:rsidRPr="00175FE5">
        <w:rPr>
          <w:rFonts w:ascii="Arial Narrow" w:hAnsi="Arial Narrow"/>
          <w:i/>
          <w:iCs/>
          <w:lang w:val="fr-FR"/>
        </w:rPr>
        <w:t>Bacillus thuringiensis</w:t>
      </w:r>
      <w:r w:rsidRPr="00175FE5">
        <w:rPr>
          <w:rFonts w:ascii="Arial Narrow" w:hAnsi="Arial Narrow"/>
          <w:lang w:val="fr-FR"/>
        </w:rPr>
        <w:t xml:space="preserve">. </w:t>
      </w:r>
      <w:r w:rsidR="00127A59" w:rsidRPr="00175FE5">
        <w:rPr>
          <w:rFonts w:ascii="Arial Narrow" w:hAnsi="Arial Narrow"/>
          <w:lang w:val="fr-FR"/>
        </w:rPr>
        <w:t>Ces produits sont en réalité à bases de cristaux de toxines synthétisées par cette bactérie. Ces toxines une fois ingérées par les chenilles</w:t>
      </w:r>
      <w:r w:rsidR="00E13463" w:rsidRPr="00175FE5">
        <w:rPr>
          <w:rFonts w:ascii="Arial Narrow" w:hAnsi="Arial Narrow"/>
          <w:lang w:val="fr-FR"/>
        </w:rPr>
        <w:t>,</w:t>
      </w:r>
      <w:r w:rsidR="00127A59" w:rsidRPr="00175FE5">
        <w:rPr>
          <w:rFonts w:ascii="Arial Narrow" w:hAnsi="Arial Narrow"/>
          <w:lang w:val="fr-FR"/>
        </w:rPr>
        <w:t xml:space="preserve"> </w:t>
      </w:r>
      <w:r w:rsidR="00E13463" w:rsidRPr="00175FE5">
        <w:rPr>
          <w:rFonts w:ascii="Arial Narrow" w:hAnsi="Arial Narrow"/>
          <w:lang w:val="fr-FR"/>
        </w:rPr>
        <w:t xml:space="preserve">provoquent </w:t>
      </w:r>
      <w:r w:rsidR="00127A59" w:rsidRPr="00175FE5">
        <w:rPr>
          <w:rFonts w:ascii="Arial Narrow" w:hAnsi="Arial Narrow"/>
          <w:lang w:val="fr-FR"/>
        </w:rPr>
        <w:t xml:space="preserve">des lésions intestinales. </w:t>
      </w:r>
      <w:r w:rsidR="00DE33E0" w:rsidRPr="00175FE5">
        <w:rPr>
          <w:rFonts w:ascii="Arial Narrow" w:hAnsi="Arial Narrow"/>
          <w:lang w:val="fr-FR"/>
        </w:rPr>
        <w:t>Il existe d’autre</w:t>
      </w:r>
      <w:r w:rsidR="00127A59" w:rsidRPr="00175FE5">
        <w:rPr>
          <w:rFonts w:ascii="Arial Narrow" w:hAnsi="Arial Narrow"/>
          <w:lang w:val="fr-FR"/>
        </w:rPr>
        <w:t>s</w:t>
      </w:r>
      <w:r w:rsidR="00DE33E0" w:rsidRPr="00175FE5">
        <w:rPr>
          <w:rFonts w:ascii="Arial Narrow" w:hAnsi="Arial Narrow"/>
          <w:lang w:val="fr-FR"/>
        </w:rPr>
        <w:t xml:space="preserve"> biopestici</w:t>
      </w:r>
      <w:r w:rsidR="00127A59" w:rsidRPr="00175FE5">
        <w:rPr>
          <w:rFonts w:ascii="Arial Narrow" w:hAnsi="Arial Narrow"/>
          <w:lang w:val="fr-FR"/>
        </w:rPr>
        <w:t>des aussi performant tel que le G</w:t>
      </w:r>
      <w:r w:rsidR="00DE33E0" w:rsidRPr="00175FE5">
        <w:rPr>
          <w:rFonts w:ascii="Arial Narrow" w:hAnsi="Arial Narrow"/>
          <w:lang w:val="fr-FR"/>
        </w:rPr>
        <w:t xml:space="preserve">reen </w:t>
      </w:r>
      <w:r w:rsidR="00127A59" w:rsidRPr="00175FE5">
        <w:rPr>
          <w:rFonts w:ascii="Arial Narrow" w:hAnsi="Arial Narrow"/>
          <w:lang w:val="fr-FR"/>
        </w:rPr>
        <w:t>M</w:t>
      </w:r>
      <w:r w:rsidR="00DE33E0" w:rsidRPr="00175FE5">
        <w:rPr>
          <w:rFonts w:ascii="Arial Narrow" w:hAnsi="Arial Narrow"/>
          <w:lang w:val="fr-FR"/>
        </w:rPr>
        <w:t>uscle</w:t>
      </w:r>
      <w:r w:rsidR="00127A59" w:rsidRPr="00175FE5">
        <w:rPr>
          <w:rFonts w:ascii="Arial Narrow" w:hAnsi="Arial Narrow"/>
          <w:lang w:val="fr-FR"/>
        </w:rPr>
        <w:t xml:space="preserve"> produit à base d’un champignon </w:t>
      </w:r>
      <w:r w:rsidR="00127A59" w:rsidRPr="00175FE5">
        <w:rPr>
          <w:rFonts w:ascii="Arial Narrow" w:hAnsi="Arial Narrow"/>
          <w:i/>
          <w:lang w:val="fr-FR"/>
        </w:rPr>
        <w:t>Metarhizium anisopliiae</w:t>
      </w:r>
      <w:r w:rsidR="00B65D5E" w:rsidRPr="00175FE5">
        <w:rPr>
          <w:rFonts w:ascii="Arial Narrow" w:hAnsi="Arial Narrow"/>
          <w:lang w:val="fr-FR"/>
        </w:rPr>
        <w:t xml:space="preserve"> </w:t>
      </w:r>
      <w:r w:rsidR="00127A59" w:rsidRPr="00175FE5">
        <w:rPr>
          <w:rFonts w:ascii="Arial Narrow" w:hAnsi="Arial Narrow"/>
          <w:lang w:val="fr-FR"/>
        </w:rPr>
        <w:t xml:space="preserve">et utilisés contre les acridiens et autres insectes ravageurs. </w:t>
      </w:r>
      <w:bookmarkStart w:id="660" w:name="_Toc283352248"/>
    </w:p>
    <w:p w:rsidR="00926F8B" w:rsidRPr="00006205" w:rsidRDefault="00926F8B" w:rsidP="00926F8B">
      <w:pPr>
        <w:jc w:val="center"/>
        <w:rPr>
          <w:lang w:val="fr-FR"/>
        </w:rPr>
      </w:pPr>
      <w:r w:rsidRPr="00006205">
        <w:rPr>
          <w:lang w:val="fr-FR"/>
        </w:rPr>
        <w:br w:type="page"/>
      </w:r>
      <w:bookmarkStart w:id="661" w:name="_Toc284184089"/>
      <w:bookmarkStart w:id="662" w:name="_Toc284400646"/>
      <w:bookmarkStart w:id="663" w:name="_Toc295903029"/>
      <w:r w:rsidRPr="00006205">
        <w:rPr>
          <w:lang w:val="fr-FR"/>
        </w:rPr>
        <w:lastRenderedPageBreak/>
        <w:t xml:space="preserve">Tableau </w:t>
      </w:r>
      <w:r w:rsidR="00435F96" w:rsidRPr="00006205">
        <w:rPr>
          <w:lang w:val="fr-FR"/>
        </w:rPr>
        <w:t>X</w:t>
      </w:r>
      <w:r w:rsidR="008D746F" w:rsidRPr="00006205">
        <w:rPr>
          <w:lang w:val="fr-FR"/>
        </w:rPr>
        <w:t>III</w:t>
      </w:r>
      <w:r w:rsidRPr="00006205">
        <w:rPr>
          <w:lang w:val="fr-FR"/>
        </w:rPr>
        <w:t xml:space="preserve"> : Méthodes de lutte non chimiques contre les mauvaises herbes</w:t>
      </w:r>
      <w:bookmarkEnd w:id="660"/>
      <w:bookmarkEnd w:id="661"/>
      <w:bookmarkEnd w:id="662"/>
      <w:bookmarkEnd w:id="663"/>
    </w:p>
    <w:p w:rsidR="00B7545A" w:rsidRPr="00006205" w:rsidRDefault="00B7545A" w:rsidP="000D0E0E">
      <w:pPr>
        <w:rPr>
          <w:lang w:val="fr-FR" w:eastAsia="fr-FR"/>
        </w:rPr>
      </w:pPr>
    </w:p>
    <w:tbl>
      <w:tblPr>
        <w:tblW w:w="4964"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4575"/>
        <w:gridCol w:w="4571"/>
      </w:tblGrid>
      <w:tr w:rsidR="00435F96" w:rsidRPr="003132C1">
        <w:tc>
          <w:tcPr>
            <w:tcW w:w="2501" w:type="pct"/>
            <w:shd w:val="clear" w:color="auto" w:fill="auto"/>
          </w:tcPr>
          <w:p w:rsidR="00435F96" w:rsidRPr="00006205" w:rsidRDefault="00435F96" w:rsidP="000D0E0E">
            <w:pPr>
              <w:rPr>
                <w:rFonts w:cs="Arial"/>
                <w:b/>
                <w:lang w:val="fr-FR"/>
              </w:rPr>
            </w:pPr>
            <w:r w:rsidRPr="00006205">
              <w:rPr>
                <w:rFonts w:cs="Arial"/>
                <w:b/>
                <w:sz w:val="22"/>
                <w:lang w:val="fr-FR"/>
              </w:rPr>
              <w:t>Méthodes de lutte preventive</w:t>
            </w:r>
          </w:p>
        </w:tc>
        <w:tc>
          <w:tcPr>
            <w:tcW w:w="2499" w:type="pct"/>
            <w:shd w:val="clear" w:color="auto" w:fill="auto"/>
          </w:tcPr>
          <w:p w:rsidR="00435F96" w:rsidRPr="00006205" w:rsidRDefault="00435F96" w:rsidP="000D0E0E">
            <w:pPr>
              <w:rPr>
                <w:rFonts w:cs="Arial"/>
                <w:b/>
                <w:lang w:val="fr-FR"/>
              </w:rPr>
            </w:pPr>
            <w:r w:rsidRPr="00006205">
              <w:rPr>
                <w:rFonts w:cs="Arial"/>
                <w:b/>
                <w:sz w:val="22"/>
                <w:lang w:val="fr-FR"/>
              </w:rPr>
              <w:t>Méthodes de lutte curative non chimique</w:t>
            </w:r>
          </w:p>
        </w:tc>
      </w:tr>
      <w:tr w:rsidR="00435F96" w:rsidRPr="003132C1">
        <w:tc>
          <w:tcPr>
            <w:tcW w:w="2501" w:type="pct"/>
          </w:tcPr>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Nivellement des casiers afin d’homogénéiser la lame d’eau sur toute la surface</w:t>
            </w:r>
          </w:p>
          <w:p w:rsidR="00926F8B" w:rsidRPr="00006205" w:rsidRDefault="00926F8B" w:rsidP="00926F8B">
            <w:pPr>
              <w:ind w:firstLine="0"/>
              <w:rPr>
                <w:rFonts w:cs="Arial"/>
                <w:b/>
                <w:bCs/>
                <w:szCs w:val="26"/>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Pré irrigation après la récolte puis labour dès assèchement du sol (les adventices à graines déjà germées sont tués), une partie des organes végétatifs de la reproduction est tuée par le soleil (rhizomes, stolons, bulbes, tubercules)</w:t>
            </w:r>
          </w:p>
          <w:p w:rsidR="00435F96" w:rsidRPr="00006205" w:rsidRDefault="00435F96" w:rsidP="004C0461">
            <w:pPr>
              <w:ind w:firstLine="0"/>
              <w:rPr>
                <w:rFonts w:cs="Arial"/>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Labourage et hersage des parcelles (destruction des organes reproductifs souterrains)</w:t>
            </w:r>
          </w:p>
          <w:p w:rsidR="00435F96" w:rsidRPr="00006205" w:rsidRDefault="00435F96" w:rsidP="004C0461">
            <w:pPr>
              <w:ind w:firstLine="0"/>
              <w:rPr>
                <w:rFonts w:cs="Arial"/>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Repiquage du riz au lieu d’un semis direct (avance du cycle du riz par rapport aux adventices</w:t>
            </w:r>
          </w:p>
          <w:p w:rsidR="00435F96" w:rsidRPr="00006205" w:rsidRDefault="00435F96" w:rsidP="004C0461">
            <w:pPr>
              <w:ind w:firstLine="0"/>
              <w:rPr>
                <w:rFonts w:cs="Arial"/>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Couverture totale précoce et homogène de la surface par le riz : moindre espace aux adventices</w:t>
            </w:r>
          </w:p>
          <w:p w:rsidR="00435F96" w:rsidRPr="00006205" w:rsidRDefault="00435F96" w:rsidP="004C0461">
            <w:pPr>
              <w:ind w:firstLine="0"/>
              <w:rPr>
                <w:rFonts w:cs="Arial"/>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Submersion permanente et homogène des rizières (lame d’eau de 5-10 cm) : les adventices non adaptés au milieu aquatique disparaissent</w:t>
            </w:r>
          </w:p>
          <w:p w:rsidR="00435F96" w:rsidRPr="00006205" w:rsidRDefault="00435F96" w:rsidP="004C0461">
            <w:pPr>
              <w:ind w:firstLine="0"/>
              <w:rPr>
                <w:rFonts w:cs="Arial"/>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Pratique de la rotation des cultures</w:t>
            </w:r>
          </w:p>
          <w:p w:rsidR="00435F96" w:rsidRPr="00006205" w:rsidRDefault="00435F96" w:rsidP="004C0461">
            <w:pPr>
              <w:ind w:firstLine="0"/>
              <w:rPr>
                <w:rFonts w:cs="Arial"/>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Destruction des adventices avant que graines, tubercules, bulbes ne soient mûrs pour une reproduction</w:t>
            </w:r>
          </w:p>
          <w:p w:rsidR="00435F96" w:rsidRPr="00006205" w:rsidRDefault="00435F96" w:rsidP="004C0461">
            <w:pPr>
              <w:ind w:firstLine="0"/>
              <w:rPr>
                <w:rFonts w:cs="Arial"/>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Choix de semences indemnes de graines d’adventices</w:t>
            </w:r>
          </w:p>
        </w:tc>
        <w:tc>
          <w:tcPr>
            <w:tcW w:w="2499" w:type="pct"/>
          </w:tcPr>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Désherbage manuel : arrachage à la main des adventices efficace mais exige une main d’œuvre importante, les organes souterrains échappent souvent à l’opération, les adventices monocotylédones sont difficiles à décerner du riz, difficile à appliquer pour les semis à la volée</w:t>
            </w:r>
          </w:p>
          <w:p w:rsidR="00435F96" w:rsidRPr="00006205" w:rsidRDefault="00435F96" w:rsidP="004C0461">
            <w:pPr>
              <w:ind w:firstLine="0"/>
              <w:rPr>
                <w:rFonts w:cs="Arial"/>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Désherbage mécanique sur riz semé ou repiqué en ligne: (binette, attelage ou moteur) : pas efficace contre les adventices à pouvoir de reproduction à partir de fragments coupés (rhizomes et stolons du chiendent) ; doit être compléter par un arrachage manuel des adventices poussant dans les poquets de riz</w:t>
            </w:r>
          </w:p>
          <w:p w:rsidR="00435F96" w:rsidRPr="00006205" w:rsidRDefault="00435F96" w:rsidP="004C0461">
            <w:pPr>
              <w:ind w:firstLine="0"/>
              <w:rPr>
                <w:rFonts w:cs="Arial"/>
                <w:lang w:val="fr-FR"/>
              </w:rPr>
            </w:pPr>
          </w:p>
          <w:p w:rsidR="00926F8B" w:rsidRPr="00006205" w:rsidRDefault="00435F96" w:rsidP="00554BD6">
            <w:pPr>
              <w:numPr>
                <w:ilvl w:val="0"/>
                <w:numId w:val="8"/>
              </w:numPr>
              <w:tabs>
                <w:tab w:val="clear" w:pos="720"/>
              </w:tabs>
              <w:ind w:left="0" w:firstLine="0"/>
              <w:rPr>
                <w:rFonts w:cs="Arial"/>
                <w:lang w:val="fr-FR"/>
              </w:rPr>
            </w:pPr>
            <w:r w:rsidRPr="00006205">
              <w:rPr>
                <w:rFonts w:cs="Arial"/>
                <w:sz w:val="22"/>
                <w:lang w:val="fr-FR"/>
              </w:rPr>
              <w:t>Désherbage par submersion : moins efficace sur riz irrigué semé à sec car les premières irrigations favorisent la croissance du riz et des adventices ; les espèces hydrophiles et les cypéracées survivent aux inondations ultérieures</w:t>
            </w:r>
          </w:p>
        </w:tc>
      </w:tr>
    </w:tbl>
    <w:p w:rsidR="00435F96" w:rsidRPr="00006205" w:rsidRDefault="00435F96" w:rsidP="000D0E0E">
      <w:pPr>
        <w:rPr>
          <w:rFonts w:cs="Arial"/>
          <w:i/>
          <w:sz w:val="22"/>
          <w:lang w:val="fr-FR"/>
        </w:rPr>
      </w:pPr>
      <w:r w:rsidRPr="00006205">
        <w:rPr>
          <w:rFonts w:cs="Arial"/>
          <w:b/>
          <w:i/>
          <w:sz w:val="22"/>
          <w:u w:val="single"/>
          <w:lang w:val="fr-FR"/>
        </w:rPr>
        <w:t>Source</w:t>
      </w:r>
      <w:r w:rsidRPr="00006205">
        <w:rPr>
          <w:rFonts w:cs="Arial"/>
          <w:b/>
          <w:i/>
          <w:sz w:val="22"/>
          <w:lang w:val="fr-FR"/>
        </w:rPr>
        <w:t> :</w:t>
      </w:r>
      <w:r w:rsidRPr="00006205">
        <w:rPr>
          <w:rFonts w:cs="Arial"/>
          <w:i/>
          <w:sz w:val="22"/>
          <w:lang w:val="fr-FR"/>
        </w:rPr>
        <w:t xml:space="preserve"> la lutte intégrée contre les ennemis des cultures : guide pratique de défense des cultures pour la Mauritanie, DEA, GTZ, CNRADA, 2000</w:t>
      </w:r>
    </w:p>
    <w:p w:rsidR="00792E3F" w:rsidRPr="00006205" w:rsidRDefault="00792E3F" w:rsidP="000D0E0E">
      <w:pPr>
        <w:pStyle w:val="Heading3"/>
        <w:rPr>
          <w:szCs w:val="24"/>
        </w:rPr>
      </w:pPr>
    </w:p>
    <w:p w:rsidR="00926F8B" w:rsidRPr="00006205" w:rsidRDefault="00926F8B" w:rsidP="00E13463">
      <w:pPr>
        <w:rPr>
          <w:b/>
          <w:i/>
          <w:u w:val="single"/>
          <w:lang w:val="fr-FR"/>
        </w:rPr>
      </w:pPr>
      <w:r w:rsidRPr="00006205">
        <w:rPr>
          <w:b/>
          <w:i/>
          <w:u w:val="single"/>
          <w:lang w:val="fr-FR"/>
        </w:rPr>
        <w:t>Biopesticides à base d’extraits de plantes</w:t>
      </w:r>
    </w:p>
    <w:p w:rsidR="00926F8B" w:rsidRPr="00006205" w:rsidRDefault="00792E3F" w:rsidP="00926F8B">
      <w:pPr>
        <w:rPr>
          <w:lang w:val="fr-FR"/>
        </w:rPr>
      </w:pPr>
      <w:r w:rsidRPr="00006205">
        <w:rPr>
          <w:lang w:val="fr-FR"/>
        </w:rPr>
        <w:t>Certaines plantes telles que le neem, l’ail, le coton, l’oranger, la tagète et le girofle sont connus pour avoir des propriétés insecticides, fongicides et même nematicides. Ces extraits sont souvent des huiles à action physique ou des substances plus ou moins purifiées à action répulsive</w:t>
      </w:r>
    </w:p>
    <w:p w:rsidR="00792E3F" w:rsidRPr="00006205" w:rsidRDefault="00792E3F" w:rsidP="000D0E0E">
      <w:pPr>
        <w:pStyle w:val="Heading3"/>
        <w:rPr>
          <w:szCs w:val="24"/>
        </w:rPr>
      </w:pPr>
    </w:p>
    <w:p w:rsidR="00926F8B" w:rsidRPr="00006205" w:rsidRDefault="00792E3F" w:rsidP="00E13463">
      <w:pPr>
        <w:rPr>
          <w:b/>
          <w:i/>
          <w:u w:val="single"/>
          <w:lang w:val="fr-FR"/>
        </w:rPr>
      </w:pPr>
      <w:bookmarkStart w:id="664" w:name="_Toc284400647"/>
      <w:bookmarkStart w:id="665" w:name="_Toc295903030"/>
      <w:r w:rsidRPr="00006205">
        <w:rPr>
          <w:b/>
          <w:i/>
          <w:u w:val="single"/>
          <w:lang w:val="fr-FR"/>
        </w:rPr>
        <w:t>Autres types de biopesticides</w:t>
      </w:r>
      <w:bookmarkEnd w:id="664"/>
      <w:bookmarkEnd w:id="665"/>
    </w:p>
    <w:p w:rsidR="00926F8B" w:rsidRPr="00006205" w:rsidRDefault="00792E3F" w:rsidP="00926F8B">
      <w:pPr>
        <w:rPr>
          <w:lang w:val="fr-FR"/>
        </w:rPr>
      </w:pPr>
      <w:r w:rsidRPr="00006205">
        <w:rPr>
          <w:lang w:val="fr-FR"/>
        </w:rPr>
        <w:t>Une autre manière d'exploiter le mode d'action des biopesticides consiste à introduire, dans la plante, le ou les gènes codant pour leurs toxines.</w:t>
      </w:r>
      <w:r w:rsidR="00BF60DD" w:rsidRPr="00006205">
        <w:rPr>
          <w:lang w:val="fr-FR"/>
        </w:rPr>
        <w:t xml:space="preserve"> L</w:t>
      </w:r>
      <w:r w:rsidRPr="00006205">
        <w:rPr>
          <w:lang w:val="fr-FR"/>
        </w:rPr>
        <w:t xml:space="preserve">'exemple le plus actuel concerne les variétés de </w:t>
      </w:r>
      <w:r w:rsidR="00BF60DD" w:rsidRPr="00006205">
        <w:rPr>
          <w:lang w:val="fr-FR"/>
        </w:rPr>
        <w:t>coton génétiquement modifié (</w:t>
      </w:r>
      <w:r w:rsidRPr="00006205">
        <w:rPr>
          <w:lang w:val="fr-FR"/>
        </w:rPr>
        <w:t>CGM</w:t>
      </w:r>
      <w:r w:rsidR="00BF60DD" w:rsidRPr="00006205">
        <w:rPr>
          <w:lang w:val="fr-FR"/>
        </w:rPr>
        <w:t>)</w:t>
      </w:r>
      <w:r w:rsidRPr="00006205">
        <w:rPr>
          <w:lang w:val="fr-FR"/>
        </w:rPr>
        <w:t xml:space="preserve"> en cours d’utilisation au Burkina.</w:t>
      </w:r>
    </w:p>
    <w:p w:rsidR="00792E3F" w:rsidRPr="00006205" w:rsidRDefault="00792E3F" w:rsidP="000D0E0E">
      <w:pPr>
        <w:pStyle w:val="Heading2"/>
        <w:spacing w:line="276" w:lineRule="auto"/>
        <w:ind w:firstLine="0"/>
      </w:pPr>
    </w:p>
    <w:p w:rsidR="00926F8B" w:rsidRPr="00006205" w:rsidRDefault="00FA2736" w:rsidP="00FA2736">
      <w:pPr>
        <w:pStyle w:val="Heading4"/>
        <w:rPr>
          <w:lang w:val="fr-FR"/>
        </w:rPr>
      </w:pPr>
      <w:bookmarkStart w:id="666" w:name="_Toc284400648"/>
      <w:bookmarkStart w:id="667" w:name="_Toc295903031"/>
      <w:r w:rsidRPr="00006205">
        <w:rPr>
          <w:lang w:val="fr-FR"/>
        </w:rPr>
        <w:t>IV.4.1.4</w:t>
      </w:r>
      <w:r w:rsidR="00792E3F" w:rsidRPr="00006205">
        <w:rPr>
          <w:lang w:val="fr-FR"/>
        </w:rPr>
        <w:t>.</w:t>
      </w:r>
      <w:r w:rsidR="00926F8B" w:rsidRPr="00006205">
        <w:rPr>
          <w:lang w:val="fr-FR"/>
        </w:rPr>
        <w:t xml:space="preserve"> La lutte physique</w:t>
      </w:r>
      <w:bookmarkEnd w:id="666"/>
      <w:bookmarkEnd w:id="667"/>
    </w:p>
    <w:p w:rsidR="00926F8B" w:rsidRPr="00006205" w:rsidRDefault="00FA2736" w:rsidP="00FA2736">
      <w:pPr>
        <w:pStyle w:val="Heading5"/>
        <w:rPr>
          <w:lang w:val="fr-FR"/>
        </w:rPr>
      </w:pPr>
      <w:bookmarkStart w:id="668" w:name="_Toc284400649"/>
      <w:bookmarkStart w:id="669" w:name="_Toc295903032"/>
      <w:r w:rsidRPr="00006205">
        <w:rPr>
          <w:lang w:val="fr-FR"/>
        </w:rPr>
        <w:t>IV.4.1.4.</w:t>
      </w:r>
      <w:r w:rsidR="00792E3F" w:rsidRPr="00006205">
        <w:rPr>
          <w:lang w:val="fr-FR"/>
        </w:rPr>
        <w:t>1.</w:t>
      </w:r>
      <w:r w:rsidR="00926F8B" w:rsidRPr="00006205">
        <w:rPr>
          <w:lang w:val="fr-FR"/>
        </w:rPr>
        <w:t xml:space="preserve"> La lutte mécanique</w:t>
      </w:r>
      <w:bookmarkEnd w:id="668"/>
      <w:bookmarkEnd w:id="669"/>
    </w:p>
    <w:p w:rsidR="00926F8B" w:rsidRPr="00006205" w:rsidRDefault="00792E3F" w:rsidP="00926F8B">
      <w:pPr>
        <w:rPr>
          <w:lang w:val="fr-FR"/>
        </w:rPr>
      </w:pPr>
      <w:r w:rsidRPr="00006205">
        <w:rPr>
          <w:lang w:val="fr-FR"/>
        </w:rPr>
        <w:t xml:space="preserve">Elle fait appel à des outils de travail du sol (sarcleurs) qui agissent à différentes profondeurs du sol. Ces techniques permettent non seulement d'arracher et de </w:t>
      </w:r>
      <w:r w:rsidRPr="00006205">
        <w:rPr>
          <w:bCs/>
          <w:lang w:val="fr-FR"/>
        </w:rPr>
        <w:t>détruire les adventices</w:t>
      </w:r>
      <w:r w:rsidRPr="00006205">
        <w:rPr>
          <w:lang w:val="fr-FR"/>
        </w:rPr>
        <w:t xml:space="preserve">, mais elles sont aussi bénéfiques pour la culture car elles </w:t>
      </w:r>
      <w:r w:rsidRPr="00006205">
        <w:rPr>
          <w:bCs/>
          <w:lang w:val="fr-FR"/>
        </w:rPr>
        <w:t>brisent la croûte du sol</w:t>
      </w:r>
      <w:r w:rsidRPr="00006205">
        <w:rPr>
          <w:lang w:val="fr-FR"/>
        </w:rPr>
        <w:t xml:space="preserve">, l'aèrent, </w:t>
      </w:r>
      <w:r w:rsidRPr="00006205">
        <w:rPr>
          <w:bCs/>
          <w:lang w:val="fr-FR"/>
        </w:rPr>
        <w:t>activent la microflore</w:t>
      </w:r>
      <w:r w:rsidRPr="00006205">
        <w:rPr>
          <w:lang w:val="fr-FR"/>
        </w:rPr>
        <w:t xml:space="preserve">, </w:t>
      </w:r>
      <w:r w:rsidRPr="00006205">
        <w:rPr>
          <w:bCs/>
          <w:lang w:val="fr-FR"/>
        </w:rPr>
        <w:t>diminuent l'évaporation de l'eau</w:t>
      </w:r>
      <w:r w:rsidRPr="00006205">
        <w:rPr>
          <w:lang w:val="fr-FR"/>
        </w:rPr>
        <w:t xml:space="preserve"> et </w:t>
      </w:r>
      <w:r w:rsidRPr="00006205">
        <w:rPr>
          <w:bCs/>
          <w:lang w:val="fr-FR"/>
        </w:rPr>
        <w:t>facilitent la pénétration de la pluie</w:t>
      </w:r>
      <w:r w:rsidRPr="00006205">
        <w:rPr>
          <w:lang w:val="fr-FR"/>
        </w:rPr>
        <w:t xml:space="preserve"> (limitant ainsi les ruissellements).</w:t>
      </w:r>
      <w:r w:rsidR="00BF60DD" w:rsidRPr="00006205">
        <w:rPr>
          <w:lang w:val="fr-FR"/>
        </w:rPr>
        <w:t xml:space="preserve"> </w:t>
      </w:r>
      <w:r w:rsidRPr="00006205">
        <w:rPr>
          <w:lang w:val="fr-FR"/>
        </w:rPr>
        <w:t xml:space="preserve">Sont également inclus dans les moyens de lutte physique : les </w:t>
      </w:r>
      <w:r w:rsidRPr="00006205">
        <w:rPr>
          <w:bCs/>
          <w:lang w:val="fr-FR"/>
        </w:rPr>
        <w:t>paillis</w:t>
      </w:r>
      <w:r w:rsidRPr="00006205">
        <w:rPr>
          <w:lang w:val="fr-FR"/>
        </w:rPr>
        <w:t xml:space="preserve"> </w:t>
      </w:r>
      <w:r w:rsidR="00BF60DD" w:rsidRPr="00006205">
        <w:rPr>
          <w:lang w:val="fr-FR"/>
        </w:rPr>
        <w:t xml:space="preserve">et </w:t>
      </w:r>
      <w:r w:rsidRPr="00006205">
        <w:rPr>
          <w:lang w:val="fr-FR"/>
        </w:rPr>
        <w:t xml:space="preserve">la </w:t>
      </w:r>
      <w:r w:rsidRPr="00006205">
        <w:rPr>
          <w:bCs/>
          <w:lang w:val="fr-FR"/>
        </w:rPr>
        <w:t>plasticulture.</w:t>
      </w:r>
    </w:p>
    <w:p w:rsidR="00792E3F" w:rsidRPr="00006205" w:rsidRDefault="00792E3F" w:rsidP="000D0E0E">
      <w:pPr>
        <w:pStyle w:val="Heading3"/>
        <w:rPr>
          <w:szCs w:val="24"/>
        </w:rPr>
      </w:pPr>
    </w:p>
    <w:p w:rsidR="00792E3F" w:rsidRPr="00006205" w:rsidRDefault="00FA2736" w:rsidP="00FA2736">
      <w:pPr>
        <w:pStyle w:val="Heading5"/>
        <w:rPr>
          <w:lang w:val="fr-FR"/>
        </w:rPr>
      </w:pPr>
      <w:bookmarkStart w:id="670" w:name="_Toc284400650"/>
      <w:bookmarkStart w:id="671" w:name="_Toc295903033"/>
      <w:r w:rsidRPr="00006205">
        <w:rPr>
          <w:lang w:val="fr-FR"/>
        </w:rPr>
        <w:t>IV.4.1.4.</w:t>
      </w:r>
      <w:r w:rsidR="00792E3F" w:rsidRPr="00006205">
        <w:rPr>
          <w:lang w:val="fr-FR"/>
        </w:rPr>
        <w:t>2. La lutte thermique</w:t>
      </w:r>
      <w:bookmarkEnd w:id="670"/>
      <w:bookmarkEnd w:id="671"/>
      <w:r w:rsidR="00792E3F" w:rsidRPr="00006205">
        <w:rPr>
          <w:lang w:val="fr-FR"/>
        </w:rPr>
        <w:t xml:space="preserve"> </w:t>
      </w:r>
    </w:p>
    <w:p w:rsidR="00926F8B" w:rsidRPr="00006205" w:rsidRDefault="00792E3F" w:rsidP="00926F8B">
      <w:pPr>
        <w:rPr>
          <w:lang w:val="fr-FR"/>
        </w:rPr>
      </w:pPr>
      <w:r w:rsidRPr="00006205">
        <w:rPr>
          <w:lang w:val="fr-FR"/>
        </w:rPr>
        <w:t xml:space="preserve">Le principe repose sur la </w:t>
      </w:r>
      <w:r w:rsidRPr="00006205">
        <w:rPr>
          <w:bCs/>
          <w:lang w:val="fr-FR"/>
        </w:rPr>
        <w:t>destruction des organismes ciblés par un changement brutal de la température</w:t>
      </w:r>
      <w:r w:rsidRPr="00006205">
        <w:rPr>
          <w:lang w:val="fr-FR"/>
        </w:rPr>
        <w:t>, généralement la chaleur, provoquant ainsi l’éclatement des cellules. Quatre techniques sont utilisées : la flamme, l’infrarouge, la vapeur et l'eau chaude.</w:t>
      </w:r>
    </w:p>
    <w:p w:rsidR="00792E3F" w:rsidRPr="00006205" w:rsidRDefault="00792E3F" w:rsidP="000D0E0E">
      <w:pPr>
        <w:rPr>
          <w:lang w:val="fr-FR"/>
        </w:rPr>
      </w:pPr>
    </w:p>
    <w:p w:rsidR="00926F8B" w:rsidRPr="00006205" w:rsidRDefault="00FA2736" w:rsidP="00FA2736">
      <w:pPr>
        <w:pStyle w:val="Heading4"/>
        <w:rPr>
          <w:lang w:val="fr-FR"/>
        </w:rPr>
      </w:pPr>
      <w:bookmarkStart w:id="672" w:name="_Toc284400651"/>
      <w:bookmarkStart w:id="673" w:name="_Toc295903034"/>
      <w:r w:rsidRPr="00006205">
        <w:rPr>
          <w:lang w:val="fr-FR"/>
        </w:rPr>
        <w:t xml:space="preserve">IV.4.1.5. </w:t>
      </w:r>
      <w:r w:rsidR="00926F8B" w:rsidRPr="00006205">
        <w:rPr>
          <w:lang w:val="fr-FR"/>
        </w:rPr>
        <w:t>Les mesures prophylactiques</w:t>
      </w:r>
      <w:bookmarkEnd w:id="672"/>
      <w:bookmarkEnd w:id="673"/>
    </w:p>
    <w:p w:rsidR="00926F8B" w:rsidRPr="00006205" w:rsidRDefault="00BF60DD" w:rsidP="00926F8B">
      <w:pPr>
        <w:rPr>
          <w:lang w:val="fr-FR"/>
        </w:rPr>
      </w:pPr>
      <w:r w:rsidRPr="00006205">
        <w:rPr>
          <w:lang w:val="fr-FR"/>
        </w:rPr>
        <w:t>C</w:t>
      </w:r>
      <w:r w:rsidR="00792E3F" w:rsidRPr="00006205">
        <w:rPr>
          <w:lang w:val="fr-FR"/>
        </w:rPr>
        <w:t xml:space="preserve">e ne sont pas à proprement parler des alternatives à la lutte chimique, mais des mesures sanitaires permanentes qui permettent de </w:t>
      </w:r>
      <w:r w:rsidR="00792E3F" w:rsidRPr="00006205">
        <w:rPr>
          <w:bCs/>
          <w:lang w:val="fr-FR"/>
        </w:rPr>
        <w:t>prévenir l’apparition de certaines maladies des cultures</w:t>
      </w:r>
      <w:r w:rsidR="00792E3F" w:rsidRPr="00006205">
        <w:rPr>
          <w:lang w:val="fr-FR"/>
        </w:rPr>
        <w:t>.</w:t>
      </w:r>
    </w:p>
    <w:p w:rsidR="00926F8B" w:rsidRPr="00006205" w:rsidRDefault="00792E3F" w:rsidP="00926F8B">
      <w:pPr>
        <w:rPr>
          <w:lang w:val="fr-FR"/>
        </w:rPr>
      </w:pPr>
      <w:r w:rsidRPr="00006205">
        <w:rPr>
          <w:lang w:val="fr-FR"/>
        </w:rPr>
        <w:t>Il peut s’agir par exemple de :</w:t>
      </w:r>
    </w:p>
    <w:p w:rsidR="00926F8B" w:rsidRPr="00006205" w:rsidRDefault="00792E3F" w:rsidP="008875AF">
      <w:pPr>
        <w:numPr>
          <w:ilvl w:val="0"/>
          <w:numId w:val="82"/>
        </w:numPr>
        <w:ind w:left="284" w:hanging="77"/>
        <w:rPr>
          <w:lang w:val="fr-FR"/>
        </w:rPr>
      </w:pPr>
      <w:r w:rsidRPr="00006205">
        <w:rPr>
          <w:lang w:val="fr-FR"/>
        </w:rPr>
        <w:t xml:space="preserve">la </w:t>
      </w:r>
      <w:r w:rsidRPr="00006205">
        <w:rPr>
          <w:bCs/>
          <w:lang w:val="fr-FR"/>
        </w:rPr>
        <w:t>taille</w:t>
      </w:r>
      <w:r w:rsidRPr="00006205">
        <w:rPr>
          <w:lang w:val="fr-FR"/>
        </w:rPr>
        <w:t xml:space="preserve">, la </w:t>
      </w:r>
      <w:r w:rsidRPr="00006205">
        <w:rPr>
          <w:bCs/>
          <w:lang w:val="fr-FR"/>
        </w:rPr>
        <w:t>destruction des bois morts</w:t>
      </w:r>
      <w:r w:rsidRPr="00006205">
        <w:rPr>
          <w:lang w:val="fr-FR"/>
        </w:rPr>
        <w:t>, pour éviter la propagation des maladies sur le</w:t>
      </w:r>
      <w:r w:rsidR="00BF60DD" w:rsidRPr="00006205">
        <w:rPr>
          <w:lang w:val="fr-FR"/>
        </w:rPr>
        <w:t>s parties saines d’une culture ;</w:t>
      </w:r>
    </w:p>
    <w:p w:rsidR="00926F8B" w:rsidRPr="00006205" w:rsidRDefault="00792E3F" w:rsidP="008875AF">
      <w:pPr>
        <w:numPr>
          <w:ilvl w:val="0"/>
          <w:numId w:val="82"/>
        </w:numPr>
        <w:ind w:left="284" w:hanging="77"/>
        <w:rPr>
          <w:lang w:val="fr-FR"/>
        </w:rPr>
      </w:pPr>
      <w:r w:rsidRPr="00006205">
        <w:rPr>
          <w:lang w:val="fr-FR"/>
        </w:rPr>
        <w:t>l’</w:t>
      </w:r>
      <w:r w:rsidRPr="00006205">
        <w:rPr>
          <w:bCs/>
          <w:lang w:val="fr-FR"/>
        </w:rPr>
        <w:t>ablation précoce des parties malades</w:t>
      </w:r>
      <w:r w:rsidRPr="00006205">
        <w:rPr>
          <w:lang w:val="fr-FR"/>
        </w:rPr>
        <w:t xml:space="preserve"> et le </w:t>
      </w:r>
      <w:r w:rsidRPr="00006205">
        <w:rPr>
          <w:bCs/>
          <w:lang w:val="fr-FR"/>
        </w:rPr>
        <w:t>brûlage des tas de souche</w:t>
      </w:r>
      <w:r w:rsidR="00BF60DD" w:rsidRPr="00006205">
        <w:rPr>
          <w:lang w:val="fr-FR"/>
        </w:rPr>
        <w:t xml:space="preserve"> pour les cultures pérennes ;</w:t>
      </w:r>
    </w:p>
    <w:p w:rsidR="00926F8B" w:rsidRPr="00006205" w:rsidRDefault="00792E3F" w:rsidP="008875AF">
      <w:pPr>
        <w:numPr>
          <w:ilvl w:val="0"/>
          <w:numId w:val="82"/>
        </w:numPr>
        <w:ind w:left="284" w:hanging="77"/>
        <w:rPr>
          <w:lang w:val="fr-FR"/>
        </w:rPr>
      </w:pPr>
      <w:r w:rsidRPr="00006205">
        <w:rPr>
          <w:lang w:val="fr-FR"/>
        </w:rPr>
        <w:t xml:space="preserve">le </w:t>
      </w:r>
      <w:r w:rsidRPr="00006205">
        <w:rPr>
          <w:bCs/>
          <w:lang w:val="fr-FR"/>
        </w:rPr>
        <w:t>choix de variétés résistantes</w:t>
      </w:r>
      <w:r w:rsidRPr="00006205">
        <w:rPr>
          <w:lang w:val="fr-FR"/>
        </w:rPr>
        <w:t xml:space="preserve"> à certains parasites ou maladies</w:t>
      </w:r>
      <w:r w:rsidR="00BF60DD" w:rsidRPr="00006205">
        <w:rPr>
          <w:lang w:val="fr-FR"/>
        </w:rPr>
        <w:t> ;</w:t>
      </w:r>
    </w:p>
    <w:p w:rsidR="00926F8B" w:rsidRPr="00006205" w:rsidRDefault="00792E3F" w:rsidP="008875AF">
      <w:pPr>
        <w:numPr>
          <w:ilvl w:val="0"/>
          <w:numId w:val="82"/>
        </w:numPr>
        <w:ind w:left="284" w:hanging="77"/>
        <w:rPr>
          <w:lang w:val="fr-FR"/>
        </w:rPr>
      </w:pPr>
      <w:r w:rsidRPr="00006205">
        <w:rPr>
          <w:lang w:val="fr-FR"/>
        </w:rPr>
        <w:t xml:space="preserve">la </w:t>
      </w:r>
      <w:r w:rsidRPr="00006205">
        <w:rPr>
          <w:bCs/>
          <w:lang w:val="fr-FR"/>
        </w:rPr>
        <w:t>rotation des cultures</w:t>
      </w:r>
      <w:r w:rsidRPr="00006205">
        <w:rPr>
          <w:lang w:val="fr-FR"/>
        </w:rPr>
        <w:t xml:space="preserve"> </w:t>
      </w:r>
      <w:r w:rsidR="00BF60DD" w:rsidRPr="00006205">
        <w:rPr>
          <w:lang w:val="fr-FR"/>
        </w:rPr>
        <w:t>qui</w:t>
      </w:r>
      <w:r w:rsidRPr="00006205">
        <w:rPr>
          <w:lang w:val="fr-FR"/>
        </w:rPr>
        <w:t xml:space="preserve"> participe au maintien d'une bonne structure du sol et compromet le développement des parasites et des mauvaises herbes</w:t>
      </w:r>
      <w:r w:rsidR="00BF60DD" w:rsidRPr="00006205">
        <w:rPr>
          <w:lang w:val="fr-FR"/>
        </w:rPr>
        <w:t> ;</w:t>
      </w:r>
    </w:p>
    <w:p w:rsidR="00926F8B" w:rsidRPr="00006205" w:rsidRDefault="00792E3F" w:rsidP="008875AF">
      <w:pPr>
        <w:numPr>
          <w:ilvl w:val="0"/>
          <w:numId w:val="82"/>
        </w:numPr>
        <w:ind w:left="284" w:hanging="77"/>
        <w:rPr>
          <w:lang w:val="fr-FR"/>
        </w:rPr>
      </w:pPr>
      <w:r w:rsidRPr="00006205">
        <w:rPr>
          <w:lang w:val="fr-FR"/>
        </w:rPr>
        <w:t xml:space="preserve">la </w:t>
      </w:r>
      <w:r w:rsidRPr="00006205">
        <w:rPr>
          <w:bCs/>
          <w:lang w:val="fr-FR"/>
        </w:rPr>
        <w:t>fertilisation</w:t>
      </w:r>
      <w:r w:rsidR="00FA2736" w:rsidRPr="00006205">
        <w:rPr>
          <w:bCs/>
          <w:lang w:val="fr-FR"/>
        </w:rPr>
        <w:t xml:space="preserve"> </w:t>
      </w:r>
      <w:r w:rsidRPr="00006205">
        <w:rPr>
          <w:lang w:val="fr-FR"/>
        </w:rPr>
        <w:t>équilibrée et suffisante, sans excès, est le gage du bon développement des plantes et leur donne les meilleures chances de résis</w:t>
      </w:r>
      <w:r w:rsidR="00BF60DD" w:rsidRPr="00006205">
        <w:rPr>
          <w:lang w:val="fr-FR"/>
        </w:rPr>
        <w:t>ter aux agressions parasitaires.</w:t>
      </w:r>
    </w:p>
    <w:p w:rsidR="00792E3F" w:rsidRPr="00006205" w:rsidRDefault="00792E3F" w:rsidP="000D0E0E">
      <w:pPr>
        <w:pStyle w:val="ListParagraph"/>
        <w:ind w:left="0"/>
        <w:rPr>
          <w:lang w:val="fr-FR"/>
        </w:rPr>
      </w:pPr>
    </w:p>
    <w:p w:rsidR="00926F8B" w:rsidRPr="00006205" w:rsidRDefault="00FA2736" w:rsidP="00FA2736">
      <w:pPr>
        <w:pStyle w:val="Heading4"/>
        <w:rPr>
          <w:lang w:val="fr-FR"/>
        </w:rPr>
      </w:pPr>
      <w:bookmarkStart w:id="674" w:name="_Toc284400652"/>
      <w:bookmarkStart w:id="675" w:name="_Toc295903035"/>
      <w:r w:rsidRPr="00006205">
        <w:rPr>
          <w:lang w:val="fr-FR"/>
        </w:rPr>
        <w:t>IV.4.1.6.</w:t>
      </w:r>
      <w:r w:rsidR="00926F8B" w:rsidRPr="00006205">
        <w:rPr>
          <w:lang w:val="fr-FR"/>
        </w:rPr>
        <w:t xml:space="preserve"> La lutte intégrée</w:t>
      </w:r>
      <w:bookmarkEnd w:id="674"/>
      <w:bookmarkEnd w:id="675"/>
    </w:p>
    <w:p w:rsidR="00926F8B" w:rsidRPr="00006205" w:rsidRDefault="00792E3F" w:rsidP="00926F8B">
      <w:pPr>
        <w:rPr>
          <w:lang w:val="fr-FR"/>
        </w:rPr>
      </w:pPr>
      <w:r w:rsidRPr="00006205">
        <w:rPr>
          <w:bCs/>
          <w:lang w:val="fr-FR"/>
        </w:rPr>
        <w:t xml:space="preserve">La production intégrée </w:t>
      </w:r>
      <w:r w:rsidR="00BF60DD" w:rsidRPr="00006205">
        <w:rPr>
          <w:bCs/>
          <w:lang w:val="fr-FR"/>
        </w:rPr>
        <w:t xml:space="preserve">est </w:t>
      </w:r>
      <w:r w:rsidRPr="00006205">
        <w:rPr>
          <w:bCs/>
          <w:lang w:val="fr-FR"/>
        </w:rPr>
        <w:t>une démarche nécessaire</w:t>
      </w:r>
      <w:r w:rsidR="00BF60DD" w:rsidRPr="00006205">
        <w:rPr>
          <w:bCs/>
          <w:lang w:val="fr-FR"/>
        </w:rPr>
        <w:t>. O</w:t>
      </w:r>
      <w:r w:rsidRPr="00006205">
        <w:rPr>
          <w:lang w:val="fr-FR"/>
        </w:rPr>
        <w:t xml:space="preserve">n parle de lutte intégrée lorsqu’on met </w:t>
      </w:r>
      <w:r w:rsidR="00BF60DD" w:rsidRPr="00006205">
        <w:rPr>
          <w:lang w:val="fr-FR"/>
        </w:rPr>
        <w:t>e</w:t>
      </w:r>
      <w:r w:rsidRPr="00006205">
        <w:rPr>
          <w:lang w:val="fr-FR"/>
        </w:rPr>
        <w:t xml:space="preserve">n œuvre une </w:t>
      </w:r>
      <w:r w:rsidRPr="00006205">
        <w:rPr>
          <w:bCs/>
          <w:lang w:val="fr-FR"/>
        </w:rPr>
        <w:t>combinaison rationnelle de mesures</w:t>
      </w:r>
      <w:r w:rsidRPr="00006205">
        <w:rPr>
          <w:lang w:val="fr-FR"/>
        </w:rPr>
        <w:t xml:space="preserve"> biologiques, biotechnologiques, chimiques, physiques, culturales ou variétales dans laquelle l'emploi de produits chimiques phytosanitaires est limité au strict nécessaire pour maintenir la présence des organismes nuisibles en dessous </w:t>
      </w:r>
      <w:r w:rsidRPr="00006205">
        <w:rPr>
          <w:b/>
          <w:lang w:val="fr-FR"/>
        </w:rPr>
        <w:t>du seuil à partir duquel apparaissent des dommages ou un</w:t>
      </w:r>
      <w:r w:rsidR="00E97C22" w:rsidRPr="00006205">
        <w:rPr>
          <w:b/>
          <w:lang w:val="fr-FR"/>
        </w:rPr>
        <w:t>e perte économique inacceptable</w:t>
      </w:r>
      <w:r w:rsidRPr="00006205">
        <w:rPr>
          <w:lang w:val="fr-FR"/>
        </w:rPr>
        <w:t xml:space="preserve"> (</w:t>
      </w:r>
      <w:r w:rsidRPr="00006205">
        <w:rPr>
          <w:i/>
          <w:iCs/>
          <w:lang w:val="fr-FR"/>
        </w:rPr>
        <w:t>d'après la</w:t>
      </w:r>
      <w:r w:rsidRPr="00006205">
        <w:rPr>
          <w:lang w:val="fr-FR"/>
        </w:rPr>
        <w:t xml:space="preserve"> </w:t>
      </w:r>
      <w:r w:rsidRPr="00006205">
        <w:rPr>
          <w:i/>
          <w:iCs/>
          <w:lang w:val="fr-FR"/>
        </w:rPr>
        <w:t>Directive européenne 91/414</w:t>
      </w:r>
      <w:r w:rsidRPr="00006205">
        <w:rPr>
          <w:lang w:val="fr-FR"/>
        </w:rPr>
        <w:t>).</w:t>
      </w:r>
      <w:r w:rsidR="00BF60DD" w:rsidRPr="00006205">
        <w:rPr>
          <w:lang w:val="fr-FR"/>
        </w:rPr>
        <w:t xml:space="preserve"> </w:t>
      </w:r>
      <w:r w:rsidRPr="00006205">
        <w:rPr>
          <w:lang w:val="fr-FR"/>
        </w:rPr>
        <w:t>Le principe est donc de faire appel aux différentes méthodes de lutte préve</w:t>
      </w:r>
      <w:r w:rsidR="00E97C22" w:rsidRPr="00006205">
        <w:rPr>
          <w:lang w:val="fr-FR"/>
        </w:rPr>
        <w:t>ntive ou curative, biologique, mécanique</w:t>
      </w:r>
      <w:r w:rsidRPr="00006205">
        <w:rPr>
          <w:lang w:val="fr-FR"/>
        </w:rPr>
        <w:t xml:space="preserve">, culturale, génétique et chimique. </w:t>
      </w:r>
      <w:r w:rsidRPr="00006205">
        <w:rPr>
          <w:bCs/>
          <w:lang w:val="fr-FR"/>
        </w:rPr>
        <w:t>En limitant au strict nécessaire le recours à la lutte chimique, la protection intégrée apparaît comme un moyen de réduire les pollutions diffuses par les phytosanitaires.</w:t>
      </w:r>
      <w:r w:rsidRPr="00006205">
        <w:rPr>
          <w:lang w:val="fr-FR"/>
        </w:rPr>
        <w:t xml:space="preserve"> </w:t>
      </w:r>
      <w:r w:rsidRPr="00006205">
        <w:rPr>
          <w:bCs/>
          <w:lang w:val="fr-FR"/>
        </w:rPr>
        <w:t>En lutte intégrée, les produits phytosanitaires ne doivent être utilisés :</w:t>
      </w:r>
    </w:p>
    <w:p w:rsidR="00926F8B" w:rsidRPr="00006205" w:rsidRDefault="00FA2736" w:rsidP="008875AF">
      <w:pPr>
        <w:numPr>
          <w:ilvl w:val="0"/>
          <w:numId w:val="83"/>
        </w:numPr>
        <w:ind w:left="567" w:hanging="218"/>
        <w:rPr>
          <w:bCs/>
          <w:lang w:val="fr-FR"/>
        </w:rPr>
      </w:pPr>
      <w:r w:rsidRPr="00006205">
        <w:rPr>
          <w:bCs/>
          <w:lang w:val="fr-FR"/>
        </w:rPr>
        <w:t>q</w:t>
      </w:r>
      <w:r w:rsidR="00792E3F" w:rsidRPr="00006205">
        <w:rPr>
          <w:bCs/>
          <w:lang w:val="fr-FR"/>
        </w:rPr>
        <w:t>ue s’ils sont indispensables et qu’aucune autre méthode de lutte ne s’est avérée suffisamment efficace ou représente une charge économique sans mesure avec la valeur du produit commercialisable;</w:t>
      </w:r>
    </w:p>
    <w:p w:rsidR="00926F8B" w:rsidRPr="00006205" w:rsidRDefault="00FA2736" w:rsidP="008875AF">
      <w:pPr>
        <w:numPr>
          <w:ilvl w:val="0"/>
          <w:numId w:val="83"/>
        </w:numPr>
        <w:ind w:left="567" w:hanging="218"/>
        <w:rPr>
          <w:bCs/>
          <w:lang w:val="fr-FR"/>
        </w:rPr>
      </w:pPr>
      <w:r w:rsidRPr="00006205">
        <w:rPr>
          <w:bCs/>
          <w:lang w:val="fr-FR"/>
        </w:rPr>
        <w:t>q</w:t>
      </w:r>
      <w:r w:rsidR="00792E3F" w:rsidRPr="00006205">
        <w:rPr>
          <w:bCs/>
          <w:lang w:val="fr-FR"/>
        </w:rPr>
        <w:t xml:space="preserve">ue s’ils ne présentent pas de risque pour l’environnement, et spécialement s’ils sont assez sélectifs vis-à-vis des agents antagonistes ou des prédateurs naturels. </w:t>
      </w:r>
    </w:p>
    <w:p w:rsidR="00792E3F" w:rsidRDefault="00792E3F" w:rsidP="000D0E0E">
      <w:pPr>
        <w:pStyle w:val="ListParagraph"/>
        <w:ind w:left="0"/>
        <w:rPr>
          <w:b/>
          <w:bCs/>
          <w:lang w:val="fr-FR"/>
        </w:rPr>
      </w:pPr>
    </w:p>
    <w:p w:rsidR="00490407" w:rsidRPr="00006205" w:rsidRDefault="00490407" w:rsidP="000D0E0E">
      <w:pPr>
        <w:pStyle w:val="ListParagraph"/>
        <w:ind w:left="0"/>
        <w:rPr>
          <w:b/>
          <w:bCs/>
          <w:lang w:val="fr-FR"/>
        </w:rPr>
      </w:pPr>
    </w:p>
    <w:p w:rsidR="00923FE5" w:rsidRPr="00006205" w:rsidRDefault="00923FE5" w:rsidP="000D0E0E">
      <w:pPr>
        <w:rPr>
          <w:b/>
          <w:lang w:val="fr-FR"/>
        </w:rPr>
      </w:pPr>
      <w:r w:rsidRPr="00006205">
        <w:rPr>
          <w:b/>
          <w:lang w:val="fr-FR"/>
        </w:rPr>
        <w:lastRenderedPageBreak/>
        <w:t>Cas du manguier</w:t>
      </w:r>
    </w:p>
    <w:p w:rsidR="00923FE5" w:rsidRPr="00006205" w:rsidRDefault="00923FE5" w:rsidP="000D0E0E">
      <w:pPr>
        <w:rPr>
          <w:b/>
          <w:lang w:val="fr-FR"/>
        </w:rPr>
      </w:pPr>
    </w:p>
    <w:p w:rsidR="00923FE5" w:rsidRPr="00006205" w:rsidRDefault="00923FE5" w:rsidP="000D0E0E">
      <w:pPr>
        <w:rPr>
          <w:b/>
          <w:lang w:val="fr-FR"/>
        </w:rPr>
      </w:pPr>
      <w:r w:rsidRPr="00006205">
        <w:rPr>
          <w:b/>
          <w:lang w:val="fr-FR"/>
        </w:rPr>
        <w:t xml:space="preserve">Succès appât </w:t>
      </w:r>
      <w:r w:rsidRPr="00006205">
        <w:rPr>
          <w:lang w:val="fr-FR"/>
        </w:rPr>
        <w:t>(</w:t>
      </w:r>
      <w:r w:rsidRPr="00006205">
        <w:rPr>
          <w:i/>
          <w:iCs/>
          <w:lang w:val="fr-FR"/>
        </w:rPr>
        <w:t>DABIRE A et al., 2011)</w:t>
      </w:r>
      <w:r w:rsidRPr="00006205">
        <w:rPr>
          <w:lang w:val="fr-FR"/>
        </w:rPr>
        <w:t>:</w:t>
      </w:r>
      <w:r w:rsidRPr="00006205">
        <w:rPr>
          <w:b/>
          <w:lang w:val="fr-FR"/>
        </w:rPr>
        <w:t xml:space="preserve"> </w:t>
      </w:r>
    </w:p>
    <w:p w:rsidR="00923FE5" w:rsidRPr="00006205" w:rsidRDefault="00923FE5" w:rsidP="000D0E0E">
      <w:pPr>
        <w:rPr>
          <w:lang w:val="fr-FR"/>
        </w:rPr>
      </w:pPr>
      <w:r w:rsidRPr="00006205">
        <w:rPr>
          <w:lang w:val="fr-FR"/>
        </w:rPr>
        <w:t xml:space="preserve">Il s’agit d’un appât empoisonné constitué de sucres mélangé à un insecticide. Les mouches attirés par le sucre s’alimentent avec le produit épandu sur les feuilles et sont tuées par l’insecticide. </w:t>
      </w:r>
    </w:p>
    <w:p w:rsidR="00923FE5" w:rsidRPr="00006205" w:rsidRDefault="00923FE5" w:rsidP="000D0E0E">
      <w:pPr>
        <w:rPr>
          <w:lang w:val="fr-FR"/>
        </w:rPr>
      </w:pPr>
      <w:r w:rsidRPr="00006205">
        <w:rPr>
          <w:lang w:val="fr-FR"/>
        </w:rPr>
        <w:t>Le mode d’utilisation suivant doit être respecté :</w:t>
      </w:r>
    </w:p>
    <w:p w:rsidR="00926F8B" w:rsidRPr="00006205" w:rsidRDefault="00923FE5" w:rsidP="008875AF">
      <w:pPr>
        <w:numPr>
          <w:ilvl w:val="1"/>
          <w:numId w:val="48"/>
        </w:numPr>
        <w:tabs>
          <w:tab w:val="clear" w:pos="1440"/>
          <w:tab w:val="num" w:pos="993"/>
        </w:tabs>
        <w:ind w:left="567" w:firstLine="0"/>
        <w:rPr>
          <w:lang w:val="fr-FR"/>
        </w:rPr>
      </w:pPr>
      <w:r w:rsidRPr="00006205">
        <w:rPr>
          <w:lang w:val="fr-FR"/>
        </w:rPr>
        <w:t>Traitements localisés, avec SUCCESS APPAT® (1L/ha de formulation SC, à base de 0,24 g/L de spinosad et d’un appât alimentaire incorporé);</w:t>
      </w:r>
    </w:p>
    <w:p w:rsidR="00926F8B" w:rsidRPr="00006205" w:rsidRDefault="00923FE5" w:rsidP="008875AF">
      <w:pPr>
        <w:numPr>
          <w:ilvl w:val="1"/>
          <w:numId w:val="48"/>
        </w:numPr>
        <w:tabs>
          <w:tab w:val="clear" w:pos="1440"/>
          <w:tab w:val="num" w:pos="993"/>
        </w:tabs>
        <w:ind w:left="567" w:firstLine="0"/>
        <w:rPr>
          <w:lang w:val="fr-FR"/>
        </w:rPr>
      </w:pPr>
      <w:r w:rsidRPr="00006205">
        <w:rPr>
          <w:lang w:val="fr-FR"/>
        </w:rPr>
        <w:t>Dose de la bouillie: 10 à 40 l par ha</w:t>
      </w:r>
    </w:p>
    <w:p w:rsidR="00926F8B" w:rsidRPr="00006205" w:rsidRDefault="00923FE5" w:rsidP="008875AF">
      <w:pPr>
        <w:numPr>
          <w:ilvl w:val="1"/>
          <w:numId w:val="48"/>
        </w:numPr>
        <w:tabs>
          <w:tab w:val="clear" w:pos="1440"/>
          <w:tab w:val="num" w:pos="993"/>
        </w:tabs>
        <w:ind w:left="567" w:firstLine="0"/>
        <w:rPr>
          <w:lang w:val="fr-FR"/>
        </w:rPr>
      </w:pPr>
      <w:r w:rsidRPr="00006205">
        <w:rPr>
          <w:lang w:val="fr-FR"/>
        </w:rPr>
        <w:t>Traiter 1 arbre sur 2 ou 1 ligne sur 2 ou tous les arbres selon la possibilité,</w:t>
      </w:r>
    </w:p>
    <w:p w:rsidR="00926F8B" w:rsidRPr="00006205" w:rsidRDefault="00923FE5" w:rsidP="008875AF">
      <w:pPr>
        <w:numPr>
          <w:ilvl w:val="1"/>
          <w:numId w:val="48"/>
        </w:numPr>
        <w:tabs>
          <w:tab w:val="clear" w:pos="1440"/>
          <w:tab w:val="num" w:pos="993"/>
        </w:tabs>
        <w:ind w:left="567" w:firstLine="0"/>
        <w:rPr>
          <w:lang w:val="fr-FR"/>
        </w:rPr>
      </w:pPr>
      <w:r w:rsidRPr="00006205">
        <w:rPr>
          <w:lang w:val="fr-FR"/>
        </w:rPr>
        <w:t>Appliquer le produit sur une section d’un mètre carré par arbre traité.</w:t>
      </w:r>
    </w:p>
    <w:p w:rsidR="00926F8B" w:rsidRPr="00006205" w:rsidRDefault="00923FE5" w:rsidP="008875AF">
      <w:pPr>
        <w:numPr>
          <w:ilvl w:val="1"/>
          <w:numId w:val="48"/>
        </w:numPr>
        <w:tabs>
          <w:tab w:val="clear" w:pos="1440"/>
          <w:tab w:val="num" w:pos="993"/>
        </w:tabs>
        <w:ind w:left="567" w:firstLine="0"/>
        <w:rPr>
          <w:lang w:val="fr-FR"/>
        </w:rPr>
      </w:pPr>
      <w:r w:rsidRPr="00006205">
        <w:rPr>
          <w:lang w:val="fr-FR"/>
        </w:rPr>
        <w:t xml:space="preserve">Période d’application: </w:t>
      </w:r>
    </w:p>
    <w:p w:rsidR="00926F8B" w:rsidRPr="00006205" w:rsidRDefault="00923FE5" w:rsidP="008875AF">
      <w:pPr>
        <w:numPr>
          <w:ilvl w:val="2"/>
          <w:numId w:val="49"/>
        </w:numPr>
        <w:tabs>
          <w:tab w:val="num" w:pos="993"/>
        </w:tabs>
        <w:ind w:left="567" w:firstLine="0"/>
        <w:rPr>
          <w:lang w:val="fr-FR"/>
        </w:rPr>
      </w:pPr>
      <w:r w:rsidRPr="00006205">
        <w:rPr>
          <w:lang w:val="fr-FR"/>
        </w:rPr>
        <w:t>Quand le seuil de nuisibilité économique est atteint (nécessite une surveillance)</w:t>
      </w:r>
    </w:p>
    <w:p w:rsidR="00926F8B" w:rsidRPr="00006205" w:rsidRDefault="00923FE5" w:rsidP="008875AF">
      <w:pPr>
        <w:numPr>
          <w:ilvl w:val="2"/>
          <w:numId w:val="49"/>
        </w:numPr>
        <w:tabs>
          <w:tab w:val="num" w:pos="993"/>
        </w:tabs>
        <w:ind w:left="567" w:firstLine="0"/>
        <w:rPr>
          <w:lang w:val="fr-FR"/>
        </w:rPr>
      </w:pPr>
      <w:r w:rsidRPr="00006205">
        <w:rPr>
          <w:lang w:val="fr-FR"/>
        </w:rPr>
        <w:t>Stade de véraison du fruit</w:t>
      </w:r>
    </w:p>
    <w:p w:rsidR="00926F8B" w:rsidRPr="00006205" w:rsidRDefault="00923FE5" w:rsidP="008875AF">
      <w:pPr>
        <w:numPr>
          <w:ilvl w:val="1"/>
          <w:numId w:val="48"/>
        </w:numPr>
        <w:tabs>
          <w:tab w:val="clear" w:pos="1440"/>
          <w:tab w:val="num" w:pos="993"/>
        </w:tabs>
        <w:ind w:left="567" w:firstLine="0"/>
        <w:rPr>
          <w:lang w:val="fr-FR"/>
        </w:rPr>
      </w:pPr>
      <w:r w:rsidRPr="00006205">
        <w:rPr>
          <w:lang w:val="fr-FR"/>
        </w:rPr>
        <w:t>Renouvellement du traitement tous les 7 jours</w:t>
      </w:r>
    </w:p>
    <w:p w:rsidR="00923FE5" w:rsidRPr="00006205" w:rsidRDefault="00923FE5" w:rsidP="000D0E0E">
      <w:pPr>
        <w:rPr>
          <w:b/>
          <w:lang w:val="fr-FR"/>
        </w:rPr>
      </w:pPr>
    </w:p>
    <w:p w:rsidR="00923FE5" w:rsidRPr="00006205" w:rsidRDefault="00923FE5" w:rsidP="000D0E0E">
      <w:pPr>
        <w:rPr>
          <w:lang w:val="fr-FR"/>
        </w:rPr>
      </w:pPr>
      <w:r w:rsidRPr="00006205">
        <w:rPr>
          <w:b/>
          <w:lang w:val="fr-FR"/>
        </w:rPr>
        <w:t>Méthodes prophylactiques</w:t>
      </w:r>
      <w:r w:rsidRPr="00006205">
        <w:rPr>
          <w:lang w:val="fr-FR"/>
        </w:rPr>
        <w:t>: Visent à empêcher la pullulation des mouches</w:t>
      </w:r>
    </w:p>
    <w:p w:rsidR="00926F8B" w:rsidRPr="00006205" w:rsidRDefault="00FA2736" w:rsidP="008875AF">
      <w:pPr>
        <w:numPr>
          <w:ilvl w:val="0"/>
          <w:numId w:val="47"/>
        </w:numPr>
        <w:ind w:left="426" w:hanging="153"/>
        <w:rPr>
          <w:lang w:val="fr-FR"/>
        </w:rPr>
      </w:pPr>
      <w:r w:rsidRPr="00006205">
        <w:rPr>
          <w:lang w:val="fr-FR"/>
        </w:rPr>
        <w:t>é</w:t>
      </w:r>
      <w:r w:rsidR="00923FE5" w:rsidRPr="00006205">
        <w:rPr>
          <w:lang w:val="fr-FR"/>
        </w:rPr>
        <w:t>viter de laisser traîner les fruits et les écarts de triage dans le verger ou aux abords des stations;</w:t>
      </w:r>
    </w:p>
    <w:p w:rsidR="00926F8B" w:rsidRPr="00006205" w:rsidRDefault="00FA2736" w:rsidP="008875AF">
      <w:pPr>
        <w:numPr>
          <w:ilvl w:val="0"/>
          <w:numId w:val="47"/>
        </w:numPr>
        <w:ind w:left="426" w:hanging="153"/>
        <w:rPr>
          <w:lang w:val="fr-FR"/>
        </w:rPr>
      </w:pPr>
      <w:r w:rsidRPr="00006205">
        <w:rPr>
          <w:lang w:val="fr-FR"/>
        </w:rPr>
        <w:t>e</w:t>
      </w:r>
      <w:r w:rsidR="00923FE5" w:rsidRPr="00006205">
        <w:rPr>
          <w:lang w:val="fr-FR"/>
        </w:rPr>
        <w:t>nterrer les fruits profondément, les recouvrir de chaux;</w:t>
      </w:r>
    </w:p>
    <w:p w:rsidR="00926F8B" w:rsidRPr="00006205" w:rsidRDefault="00FA2736" w:rsidP="008875AF">
      <w:pPr>
        <w:numPr>
          <w:ilvl w:val="0"/>
          <w:numId w:val="47"/>
        </w:numPr>
        <w:ind w:left="426" w:hanging="153"/>
        <w:rPr>
          <w:lang w:val="fr-FR"/>
        </w:rPr>
      </w:pPr>
      <w:r w:rsidRPr="00006205">
        <w:rPr>
          <w:lang w:val="fr-FR"/>
        </w:rPr>
        <w:t>r</w:t>
      </w:r>
      <w:r w:rsidR="00923FE5" w:rsidRPr="00006205">
        <w:rPr>
          <w:lang w:val="fr-FR"/>
        </w:rPr>
        <w:t>etourner, de temps en temps, sur une profondeur de 5-10 cm la terre du verger (ramener les pupes en surface);</w:t>
      </w:r>
    </w:p>
    <w:p w:rsidR="00926F8B" w:rsidRPr="00006205" w:rsidRDefault="00FA2736" w:rsidP="008875AF">
      <w:pPr>
        <w:numPr>
          <w:ilvl w:val="0"/>
          <w:numId w:val="47"/>
        </w:numPr>
        <w:ind w:left="426" w:hanging="153"/>
        <w:rPr>
          <w:lang w:val="fr-FR"/>
        </w:rPr>
      </w:pPr>
      <w:r w:rsidRPr="00006205">
        <w:rPr>
          <w:lang w:val="fr-FR"/>
        </w:rPr>
        <w:t>r</w:t>
      </w:r>
      <w:r w:rsidR="00923FE5" w:rsidRPr="00006205">
        <w:rPr>
          <w:lang w:val="fr-FR"/>
        </w:rPr>
        <w:t>amasser les fruits tombés au sol et les évacuer;</w:t>
      </w:r>
    </w:p>
    <w:p w:rsidR="00926F8B" w:rsidRPr="00006205" w:rsidRDefault="00FA2736" w:rsidP="008875AF">
      <w:pPr>
        <w:numPr>
          <w:ilvl w:val="0"/>
          <w:numId w:val="47"/>
        </w:numPr>
        <w:ind w:left="426" w:hanging="153"/>
        <w:rPr>
          <w:lang w:val="fr-FR"/>
        </w:rPr>
      </w:pPr>
      <w:r w:rsidRPr="00006205">
        <w:rPr>
          <w:lang w:val="fr-FR"/>
        </w:rPr>
        <w:t>m</w:t>
      </w:r>
      <w:r w:rsidR="00923FE5" w:rsidRPr="00006205">
        <w:rPr>
          <w:lang w:val="fr-FR"/>
        </w:rPr>
        <w:t>ettre les mangues piquées dans un sac étanche et au soleil;</w:t>
      </w:r>
    </w:p>
    <w:p w:rsidR="00926F8B" w:rsidRPr="00006205" w:rsidRDefault="00FA2736" w:rsidP="008875AF">
      <w:pPr>
        <w:numPr>
          <w:ilvl w:val="0"/>
          <w:numId w:val="47"/>
        </w:numPr>
        <w:ind w:left="426" w:hanging="153"/>
        <w:rPr>
          <w:lang w:val="fr-FR"/>
        </w:rPr>
      </w:pPr>
      <w:r w:rsidRPr="00006205">
        <w:rPr>
          <w:lang w:val="fr-FR"/>
        </w:rPr>
        <w:t>n</w:t>
      </w:r>
      <w:r w:rsidR="00923FE5" w:rsidRPr="00006205">
        <w:rPr>
          <w:lang w:val="fr-FR"/>
        </w:rPr>
        <w:t>oyer ou brûler les mangues piquées;</w:t>
      </w:r>
    </w:p>
    <w:p w:rsidR="00926F8B" w:rsidRPr="00006205" w:rsidRDefault="00FA2736" w:rsidP="008875AF">
      <w:pPr>
        <w:numPr>
          <w:ilvl w:val="0"/>
          <w:numId w:val="47"/>
        </w:numPr>
        <w:ind w:left="426" w:hanging="153"/>
        <w:rPr>
          <w:lang w:val="fr-FR"/>
        </w:rPr>
      </w:pPr>
      <w:r w:rsidRPr="00006205">
        <w:rPr>
          <w:lang w:val="fr-FR"/>
        </w:rPr>
        <w:t>é</w:t>
      </w:r>
      <w:r w:rsidR="00923FE5" w:rsidRPr="00006205">
        <w:rPr>
          <w:lang w:val="fr-FR"/>
        </w:rPr>
        <w:t>viter de transporter hors du verger des fruits infestés ;</w:t>
      </w:r>
    </w:p>
    <w:p w:rsidR="00926F8B" w:rsidRPr="00006205" w:rsidRDefault="00FA2736" w:rsidP="008875AF">
      <w:pPr>
        <w:numPr>
          <w:ilvl w:val="0"/>
          <w:numId w:val="47"/>
        </w:numPr>
        <w:ind w:left="426" w:hanging="153"/>
        <w:rPr>
          <w:lang w:val="fr-FR"/>
        </w:rPr>
      </w:pPr>
      <w:r w:rsidRPr="00006205">
        <w:rPr>
          <w:lang w:val="fr-FR"/>
        </w:rPr>
        <w:t>é</w:t>
      </w:r>
      <w:r w:rsidR="00923FE5" w:rsidRPr="00006205">
        <w:rPr>
          <w:lang w:val="fr-FR"/>
        </w:rPr>
        <w:t>viter les plantes hôtes dans les alentours du verger;</w:t>
      </w:r>
    </w:p>
    <w:p w:rsidR="00926F8B" w:rsidRPr="00006205" w:rsidRDefault="00FA2736" w:rsidP="008875AF">
      <w:pPr>
        <w:numPr>
          <w:ilvl w:val="0"/>
          <w:numId w:val="47"/>
        </w:numPr>
        <w:ind w:left="426" w:hanging="153"/>
        <w:rPr>
          <w:lang w:val="fr-FR"/>
        </w:rPr>
      </w:pPr>
      <w:r w:rsidRPr="00006205">
        <w:rPr>
          <w:lang w:val="fr-FR"/>
        </w:rPr>
        <w:t>p</w:t>
      </w:r>
      <w:r w:rsidR="00923FE5" w:rsidRPr="00006205">
        <w:rPr>
          <w:lang w:val="fr-FR"/>
        </w:rPr>
        <w:t>référer les variétés hâtives;</w:t>
      </w:r>
    </w:p>
    <w:p w:rsidR="00926F8B" w:rsidRPr="00006205" w:rsidRDefault="00FA2736" w:rsidP="008875AF">
      <w:pPr>
        <w:numPr>
          <w:ilvl w:val="0"/>
          <w:numId w:val="47"/>
        </w:numPr>
        <w:ind w:left="426" w:hanging="153"/>
        <w:rPr>
          <w:lang w:val="fr-FR"/>
        </w:rPr>
      </w:pPr>
      <w:r w:rsidRPr="00006205">
        <w:rPr>
          <w:lang w:val="fr-FR"/>
        </w:rPr>
        <w:t>é</w:t>
      </w:r>
      <w:r w:rsidR="00923FE5" w:rsidRPr="00006205">
        <w:rPr>
          <w:lang w:val="fr-FR"/>
        </w:rPr>
        <w:t>viter le mélange de plusieurs variétés dont les périodes de récolte se succèdent dans le verger;</w:t>
      </w:r>
    </w:p>
    <w:p w:rsidR="00926F8B" w:rsidRPr="00006205" w:rsidRDefault="00FA2736" w:rsidP="008875AF">
      <w:pPr>
        <w:numPr>
          <w:ilvl w:val="0"/>
          <w:numId w:val="47"/>
        </w:numPr>
        <w:ind w:left="426" w:hanging="153"/>
        <w:rPr>
          <w:lang w:val="fr-FR"/>
        </w:rPr>
      </w:pPr>
      <w:r w:rsidRPr="00006205">
        <w:rPr>
          <w:lang w:val="fr-FR"/>
        </w:rPr>
        <w:t>n</w:t>
      </w:r>
      <w:r w:rsidR="00923FE5" w:rsidRPr="00006205">
        <w:rPr>
          <w:lang w:val="fr-FR"/>
        </w:rPr>
        <w:t>e pas laisser de vergers à l’abandon à proximité des zones de production.</w:t>
      </w:r>
    </w:p>
    <w:p w:rsidR="00923FE5" w:rsidRPr="00006205" w:rsidRDefault="00923FE5" w:rsidP="000D0E0E">
      <w:pPr>
        <w:rPr>
          <w:lang w:val="fr-FR"/>
        </w:rPr>
      </w:pPr>
    </w:p>
    <w:p w:rsidR="00923FE5" w:rsidRPr="00006205" w:rsidRDefault="00923FE5" w:rsidP="000D0E0E">
      <w:pPr>
        <w:rPr>
          <w:b/>
          <w:lang w:val="fr-FR"/>
        </w:rPr>
      </w:pPr>
      <w:r w:rsidRPr="00006205">
        <w:rPr>
          <w:b/>
          <w:lang w:val="fr-FR"/>
        </w:rPr>
        <w:t>Piégeage de lutte</w:t>
      </w:r>
    </w:p>
    <w:p w:rsidR="00923FE5" w:rsidRPr="00006205" w:rsidRDefault="00923FE5" w:rsidP="008875AF">
      <w:pPr>
        <w:numPr>
          <w:ilvl w:val="0"/>
          <w:numId w:val="46"/>
        </w:numPr>
        <w:ind w:firstLine="0"/>
        <w:rPr>
          <w:lang w:val="fr-FR"/>
        </w:rPr>
      </w:pPr>
      <w:r w:rsidRPr="00006205">
        <w:rPr>
          <w:lang w:val="fr-FR"/>
        </w:rPr>
        <w:t>Utilisation des pièges; En cas de faible infestation : Densité de piégeage: 8 à 10 pièges / ha.</w:t>
      </w:r>
    </w:p>
    <w:p w:rsidR="00923FE5" w:rsidRPr="00006205" w:rsidRDefault="00923FE5" w:rsidP="000D0E0E">
      <w:pPr>
        <w:jc w:val="center"/>
        <w:rPr>
          <w:b/>
          <w:lang w:val="fr-FR"/>
        </w:rPr>
        <w:sectPr w:rsidR="00923FE5" w:rsidRPr="00006205" w:rsidSect="00395647">
          <w:pgSz w:w="11906" w:h="16838"/>
          <w:pgMar w:top="1417" w:right="1417" w:bottom="1417" w:left="1417" w:header="708" w:footer="955" w:gutter="0"/>
          <w:cols w:space="708"/>
          <w:docGrid w:linePitch="360"/>
        </w:sectPr>
      </w:pPr>
    </w:p>
    <w:p w:rsidR="00926F8B" w:rsidRPr="00006205" w:rsidRDefault="005A29D5" w:rsidP="00926F8B">
      <w:pPr>
        <w:autoSpaceDE w:val="0"/>
        <w:autoSpaceDN w:val="0"/>
        <w:adjustRightInd w:val="0"/>
        <w:spacing w:before="120"/>
        <w:jc w:val="center"/>
        <w:rPr>
          <w:rFonts w:cs="TimesNewRomanPSMT"/>
          <w:lang w:val="fr-FR" w:eastAsia="fr-FR"/>
        </w:rPr>
      </w:pPr>
      <w:r w:rsidRPr="00006205">
        <w:rPr>
          <w:rFonts w:cs="TimesNewRomanPSMT"/>
          <w:lang w:val="fr-FR" w:eastAsia="fr-FR"/>
        </w:rPr>
        <w:lastRenderedPageBreak/>
        <w:t>Tableau X</w:t>
      </w:r>
      <w:r w:rsidR="008D746F" w:rsidRPr="00006205">
        <w:rPr>
          <w:rFonts w:cs="TimesNewRomanPSMT"/>
          <w:lang w:val="fr-FR" w:eastAsia="fr-FR"/>
        </w:rPr>
        <w:t>IV</w:t>
      </w:r>
      <w:r w:rsidRPr="00006205">
        <w:rPr>
          <w:rFonts w:cs="TimesNewRomanPSMT"/>
          <w:lang w:val="fr-FR" w:eastAsia="fr-FR"/>
        </w:rPr>
        <w:t xml:space="preserve">. </w:t>
      </w:r>
      <w:r w:rsidR="007E2C2A" w:rsidRPr="00006205">
        <w:rPr>
          <w:rFonts w:cs="TimesNewRomanPSMT"/>
          <w:lang w:val="fr-FR" w:eastAsia="fr-FR"/>
        </w:rPr>
        <w:t>Exemple</w:t>
      </w:r>
      <w:r w:rsidRPr="00006205">
        <w:rPr>
          <w:rFonts w:cs="TimesNewRomanPSMT"/>
          <w:lang w:val="fr-FR" w:eastAsia="fr-FR"/>
        </w:rPr>
        <w:t xml:space="preserve"> de méthode</w:t>
      </w:r>
      <w:r w:rsidR="007E2C2A" w:rsidRPr="00006205">
        <w:rPr>
          <w:rFonts w:cs="TimesNewRomanPSMT"/>
          <w:lang w:val="fr-FR" w:eastAsia="fr-FR"/>
        </w:rPr>
        <w:t>s de lutte contre d</w:t>
      </w:r>
      <w:r w:rsidRPr="00006205">
        <w:rPr>
          <w:rFonts w:cs="TimesNewRomanPSMT"/>
          <w:lang w:val="fr-FR" w:eastAsia="fr-FR"/>
        </w:rPr>
        <w:t>es maladies du manguier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81"/>
        <w:gridCol w:w="3692"/>
        <w:gridCol w:w="7785"/>
      </w:tblGrid>
      <w:tr w:rsidR="00923FE5" w:rsidRPr="00006205" w:rsidTr="007E2C2A">
        <w:tc>
          <w:tcPr>
            <w:tcW w:w="918" w:type="pct"/>
          </w:tcPr>
          <w:p w:rsidR="00923FE5" w:rsidRPr="00006205" w:rsidRDefault="00923FE5" w:rsidP="000D0E0E">
            <w:pPr>
              <w:pStyle w:val="Heading3"/>
              <w:jc w:val="center"/>
              <w:rPr>
                <w:sz w:val="22"/>
                <w:szCs w:val="24"/>
              </w:rPr>
            </w:pPr>
            <w:bookmarkStart w:id="676" w:name="_Toc295903036"/>
            <w:bookmarkStart w:id="677" w:name="_Toc377745908"/>
            <w:bookmarkStart w:id="678" w:name="_Toc380136352"/>
            <w:bookmarkStart w:id="679" w:name="_Toc380136672"/>
            <w:bookmarkStart w:id="680" w:name="_Toc380230502"/>
            <w:bookmarkStart w:id="681" w:name="_Toc381371844"/>
            <w:r w:rsidRPr="00006205">
              <w:rPr>
                <w:sz w:val="22"/>
                <w:szCs w:val="24"/>
              </w:rPr>
              <w:t>Maladie</w:t>
            </w:r>
            <w:bookmarkEnd w:id="676"/>
            <w:bookmarkEnd w:id="677"/>
            <w:bookmarkEnd w:id="678"/>
            <w:bookmarkEnd w:id="679"/>
            <w:bookmarkEnd w:id="680"/>
            <w:bookmarkEnd w:id="681"/>
          </w:p>
        </w:tc>
        <w:tc>
          <w:tcPr>
            <w:tcW w:w="1313" w:type="pct"/>
          </w:tcPr>
          <w:p w:rsidR="00923FE5" w:rsidRPr="00006205" w:rsidRDefault="00923FE5" w:rsidP="000D0E0E">
            <w:pPr>
              <w:jc w:val="center"/>
              <w:rPr>
                <w:b/>
                <w:color w:val="000000"/>
                <w:lang w:val="fr-FR"/>
              </w:rPr>
            </w:pPr>
            <w:r w:rsidRPr="00006205">
              <w:rPr>
                <w:b/>
                <w:color w:val="000000"/>
                <w:sz w:val="22"/>
                <w:lang w:val="fr-FR"/>
              </w:rPr>
              <w:t>Agent</w:t>
            </w:r>
          </w:p>
        </w:tc>
        <w:tc>
          <w:tcPr>
            <w:tcW w:w="2769" w:type="pct"/>
          </w:tcPr>
          <w:p w:rsidR="00923FE5" w:rsidRPr="00006205" w:rsidRDefault="00923FE5" w:rsidP="000D0E0E">
            <w:pPr>
              <w:jc w:val="center"/>
              <w:rPr>
                <w:b/>
                <w:bCs/>
                <w:lang w:val="fr-FR"/>
              </w:rPr>
            </w:pPr>
            <w:r w:rsidRPr="00006205">
              <w:rPr>
                <w:b/>
                <w:color w:val="000000"/>
                <w:sz w:val="22"/>
                <w:lang w:val="fr-FR"/>
              </w:rPr>
              <w:t>Moyen de lutte</w:t>
            </w:r>
          </w:p>
        </w:tc>
      </w:tr>
      <w:tr w:rsidR="005A29D5" w:rsidRPr="003132C1" w:rsidTr="007E2C2A">
        <w:tc>
          <w:tcPr>
            <w:tcW w:w="918" w:type="pct"/>
            <w:vAlign w:val="center"/>
          </w:tcPr>
          <w:p w:rsidR="00926F8B" w:rsidRPr="005250B7" w:rsidRDefault="005A29D5" w:rsidP="00926F8B">
            <w:pPr>
              <w:pStyle w:val="ListParagraph"/>
              <w:spacing w:line="240" w:lineRule="auto"/>
              <w:ind w:left="0" w:firstLine="0"/>
              <w:rPr>
                <w:rFonts w:ascii="Arial Narrow" w:hAnsi="Arial Narrow"/>
                <w:bCs/>
                <w:sz w:val="22"/>
                <w:szCs w:val="22"/>
                <w:lang w:val="fr-FR"/>
              </w:rPr>
            </w:pPr>
            <w:r w:rsidRPr="005250B7">
              <w:rPr>
                <w:rFonts w:ascii="Arial Narrow" w:hAnsi="Arial Narrow"/>
                <w:bCs/>
                <w:iCs/>
                <w:lang w:val="fr-FR"/>
              </w:rPr>
              <w:t>Oïdium du manguier</w:t>
            </w:r>
          </w:p>
        </w:tc>
        <w:tc>
          <w:tcPr>
            <w:tcW w:w="1313" w:type="pct"/>
            <w:vAlign w:val="center"/>
          </w:tcPr>
          <w:p w:rsidR="005A29D5" w:rsidRPr="00006205" w:rsidRDefault="005A29D5" w:rsidP="001340A0">
            <w:pPr>
              <w:spacing w:line="240" w:lineRule="auto"/>
              <w:ind w:firstLine="0"/>
              <w:rPr>
                <w:color w:val="000000"/>
                <w:lang w:val="fr-FR"/>
              </w:rPr>
            </w:pPr>
            <w:r w:rsidRPr="00006205">
              <w:rPr>
                <w:bCs/>
                <w:i/>
                <w:iCs/>
                <w:lang w:val="fr-FR"/>
              </w:rPr>
              <w:t>Oidium mangiferae</w:t>
            </w:r>
          </w:p>
        </w:tc>
        <w:tc>
          <w:tcPr>
            <w:tcW w:w="2769" w:type="pct"/>
            <w:vAlign w:val="center"/>
          </w:tcPr>
          <w:p w:rsidR="005A29D5" w:rsidRPr="00006205" w:rsidRDefault="005A29D5" w:rsidP="001340A0">
            <w:pPr>
              <w:autoSpaceDE w:val="0"/>
              <w:autoSpaceDN w:val="0"/>
              <w:adjustRightInd w:val="0"/>
              <w:spacing w:line="240" w:lineRule="auto"/>
              <w:ind w:firstLine="0"/>
              <w:rPr>
                <w:iCs/>
                <w:lang w:val="fr-FR"/>
              </w:rPr>
            </w:pPr>
            <w:r w:rsidRPr="00006205">
              <w:rPr>
                <w:b/>
                <w:bCs/>
                <w:iCs/>
                <w:lang w:val="fr-FR"/>
              </w:rPr>
              <w:t>Lutte chimique :</w:t>
            </w:r>
          </w:p>
          <w:p w:rsidR="005A29D5" w:rsidRPr="00006205" w:rsidRDefault="005A29D5" w:rsidP="001340A0">
            <w:pPr>
              <w:autoSpaceDE w:val="0"/>
              <w:autoSpaceDN w:val="0"/>
              <w:adjustRightInd w:val="0"/>
              <w:spacing w:line="240" w:lineRule="auto"/>
              <w:ind w:firstLine="0"/>
              <w:rPr>
                <w:iCs/>
                <w:lang w:val="fr-FR"/>
              </w:rPr>
            </w:pPr>
            <w:r w:rsidRPr="00006205">
              <w:rPr>
                <w:iCs/>
                <w:lang w:val="fr-FR"/>
              </w:rPr>
              <w:t xml:space="preserve">Fongicides de contact et Fongicides systémiques </w:t>
            </w:r>
          </w:p>
        </w:tc>
      </w:tr>
      <w:tr w:rsidR="005A29D5" w:rsidRPr="003132C1" w:rsidTr="007E2C2A">
        <w:tc>
          <w:tcPr>
            <w:tcW w:w="918" w:type="pct"/>
            <w:vAlign w:val="center"/>
          </w:tcPr>
          <w:p w:rsidR="00926F8B" w:rsidRPr="005250B7" w:rsidRDefault="005A29D5" w:rsidP="00926F8B">
            <w:pPr>
              <w:pStyle w:val="ListParagraph"/>
              <w:spacing w:line="240" w:lineRule="auto"/>
              <w:ind w:left="0" w:firstLine="0"/>
              <w:rPr>
                <w:rFonts w:ascii="Arial Narrow" w:hAnsi="Arial Narrow"/>
                <w:bCs/>
                <w:sz w:val="22"/>
                <w:szCs w:val="22"/>
                <w:lang w:val="fr-FR"/>
              </w:rPr>
            </w:pPr>
            <w:r w:rsidRPr="005250B7">
              <w:rPr>
                <w:rFonts w:ascii="Arial Narrow" w:hAnsi="Arial Narrow"/>
                <w:bCs/>
                <w:iCs/>
                <w:lang w:val="fr-FR"/>
              </w:rPr>
              <w:t>Anthracnose</w:t>
            </w:r>
          </w:p>
        </w:tc>
        <w:tc>
          <w:tcPr>
            <w:tcW w:w="1313" w:type="pct"/>
            <w:vAlign w:val="center"/>
          </w:tcPr>
          <w:p w:rsidR="00926F8B" w:rsidRPr="00006205" w:rsidRDefault="005A29D5" w:rsidP="00926F8B">
            <w:pPr>
              <w:autoSpaceDE w:val="0"/>
              <w:autoSpaceDN w:val="0"/>
              <w:adjustRightInd w:val="0"/>
              <w:spacing w:line="240" w:lineRule="auto"/>
              <w:ind w:firstLine="0"/>
              <w:rPr>
                <w:bCs/>
                <w:i/>
                <w:iCs/>
                <w:lang w:val="fr-FR"/>
              </w:rPr>
            </w:pPr>
            <w:r w:rsidRPr="00006205">
              <w:rPr>
                <w:bCs/>
                <w:i/>
                <w:iCs/>
                <w:lang w:val="fr-FR"/>
              </w:rPr>
              <w:t xml:space="preserve">Colletotrichum,  gloeosporioides  </w:t>
            </w:r>
          </w:p>
        </w:tc>
        <w:tc>
          <w:tcPr>
            <w:tcW w:w="2769" w:type="pct"/>
            <w:vAlign w:val="center"/>
          </w:tcPr>
          <w:p w:rsidR="005A29D5" w:rsidRPr="00006205" w:rsidRDefault="005A29D5" w:rsidP="001340A0">
            <w:pPr>
              <w:autoSpaceDE w:val="0"/>
              <w:autoSpaceDN w:val="0"/>
              <w:adjustRightInd w:val="0"/>
              <w:spacing w:line="240" w:lineRule="auto"/>
              <w:ind w:firstLine="0"/>
              <w:rPr>
                <w:iCs/>
                <w:lang w:val="fr-FR"/>
              </w:rPr>
            </w:pPr>
            <w:r w:rsidRPr="00006205">
              <w:rPr>
                <w:b/>
                <w:bCs/>
                <w:iCs/>
                <w:lang w:val="fr-FR"/>
              </w:rPr>
              <w:t>Lutte chimique :</w:t>
            </w:r>
          </w:p>
          <w:p w:rsidR="005A29D5" w:rsidRPr="00006205" w:rsidRDefault="005A29D5" w:rsidP="001340A0">
            <w:pPr>
              <w:autoSpaceDE w:val="0"/>
              <w:autoSpaceDN w:val="0"/>
              <w:adjustRightInd w:val="0"/>
              <w:spacing w:line="240" w:lineRule="auto"/>
              <w:ind w:firstLine="0"/>
              <w:rPr>
                <w:iCs/>
                <w:lang w:val="fr-FR"/>
              </w:rPr>
            </w:pPr>
            <w:r w:rsidRPr="00006205">
              <w:rPr>
                <w:iCs/>
                <w:lang w:val="fr-FR"/>
              </w:rPr>
              <w:t>Fongicides de contact : cuivre, captane, manèbe</w:t>
            </w:r>
          </w:p>
        </w:tc>
      </w:tr>
      <w:tr w:rsidR="005A29D5" w:rsidRPr="003132C1" w:rsidTr="007E2C2A">
        <w:tc>
          <w:tcPr>
            <w:tcW w:w="918" w:type="pct"/>
            <w:vAlign w:val="center"/>
          </w:tcPr>
          <w:p w:rsidR="00926F8B" w:rsidRPr="005250B7" w:rsidRDefault="005A29D5" w:rsidP="00926F8B">
            <w:pPr>
              <w:pStyle w:val="ListParagraph"/>
              <w:spacing w:line="240" w:lineRule="auto"/>
              <w:ind w:left="0" w:firstLine="0"/>
              <w:rPr>
                <w:rFonts w:ascii="Arial Narrow" w:hAnsi="Arial Narrow"/>
                <w:bCs/>
                <w:sz w:val="22"/>
                <w:szCs w:val="22"/>
                <w:lang w:val="fr-FR"/>
              </w:rPr>
            </w:pPr>
            <w:r w:rsidRPr="005250B7">
              <w:rPr>
                <w:rFonts w:ascii="Arial Narrow" w:hAnsi="Arial Narrow"/>
                <w:bCs/>
                <w:iCs/>
                <w:lang w:val="fr-FR"/>
              </w:rPr>
              <w:t>La bactériose</w:t>
            </w:r>
          </w:p>
        </w:tc>
        <w:tc>
          <w:tcPr>
            <w:tcW w:w="1313" w:type="pct"/>
            <w:vAlign w:val="center"/>
          </w:tcPr>
          <w:p w:rsidR="00926F8B" w:rsidRPr="00006205" w:rsidRDefault="005A29D5" w:rsidP="00926F8B">
            <w:pPr>
              <w:autoSpaceDE w:val="0"/>
              <w:autoSpaceDN w:val="0"/>
              <w:adjustRightInd w:val="0"/>
              <w:spacing w:line="240" w:lineRule="auto"/>
              <w:ind w:firstLine="0"/>
              <w:rPr>
                <w:iCs/>
                <w:lang w:val="fr-FR"/>
              </w:rPr>
            </w:pPr>
            <w:r w:rsidRPr="00006205">
              <w:rPr>
                <w:bCs/>
                <w:i/>
                <w:iCs/>
                <w:lang w:val="fr-FR"/>
              </w:rPr>
              <w:t>Xanthomonas campestris pv. mangiferaeindicae</w:t>
            </w:r>
          </w:p>
        </w:tc>
        <w:tc>
          <w:tcPr>
            <w:tcW w:w="2769" w:type="pct"/>
            <w:vAlign w:val="center"/>
          </w:tcPr>
          <w:p w:rsidR="005A29D5" w:rsidRPr="00006205" w:rsidRDefault="005A29D5" w:rsidP="008875AF">
            <w:pPr>
              <w:numPr>
                <w:ilvl w:val="0"/>
                <w:numId w:val="43"/>
              </w:numPr>
              <w:tabs>
                <w:tab w:val="left" w:pos="170"/>
              </w:tabs>
              <w:autoSpaceDE w:val="0"/>
              <w:autoSpaceDN w:val="0"/>
              <w:adjustRightInd w:val="0"/>
              <w:spacing w:line="240" w:lineRule="auto"/>
              <w:ind w:left="0" w:firstLine="0"/>
              <w:rPr>
                <w:bCs/>
                <w:iCs/>
                <w:lang w:val="fr-FR"/>
              </w:rPr>
            </w:pPr>
            <w:r w:rsidRPr="00006205">
              <w:rPr>
                <w:bCs/>
                <w:iCs/>
                <w:lang w:val="fr-FR"/>
              </w:rPr>
              <w:t>production de matériel végétal sain;</w:t>
            </w:r>
          </w:p>
          <w:p w:rsidR="005A29D5" w:rsidRPr="00006205" w:rsidRDefault="005A29D5" w:rsidP="008875AF">
            <w:pPr>
              <w:numPr>
                <w:ilvl w:val="0"/>
                <w:numId w:val="43"/>
              </w:numPr>
              <w:tabs>
                <w:tab w:val="left" w:pos="170"/>
              </w:tabs>
              <w:autoSpaceDE w:val="0"/>
              <w:autoSpaceDN w:val="0"/>
              <w:adjustRightInd w:val="0"/>
              <w:spacing w:line="240" w:lineRule="auto"/>
              <w:ind w:left="0" w:firstLine="0"/>
              <w:rPr>
                <w:bCs/>
                <w:iCs/>
                <w:lang w:val="fr-FR"/>
              </w:rPr>
            </w:pPr>
            <w:r w:rsidRPr="00006205">
              <w:rPr>
                <w:bCs/>
                <w:iCs/>
                <w:lang w:val="fr-FR"/>
              </w:rPr>
              <w:t>respect des règles de quarantaine ;</w:t>
            </w:r>
          </w:p>
          <w:p w:rsidR="005A29D5" w:rsidRPr="00006205" w:rsidRDefault="005A29D5" w:rsidP="008875AF">
            <w:pPr>
              <w:numPr>
                <w:ilvl w:val="0"/>
                <w:numId w:val="43"/>
              </w:numPr>
              <w:tabs>
                <w:tab w:val="left" w:pos="170"/>
              </w:tabs>
              <w:autoSpaceDE w:val="0"/>
              <w:autoSpaceDN w:val="0"/>
              <w:adjustRightInd w:val="0"/>
              <w:spacing w:line="240" w:lineRule="auto"/>
              <w:ind w:left="0" w:firstLine="0"/>
              <w:rPr>
                <w:bCs/>
                <w:iCs/>
                <w:lang w:val="fr-FR"/>
              </w:rPr>
            </w:pPr>
            <w:r w:rsidRPr="00006205">
              <w:rPr>
                <w:bCs/>
                <w:iCs/>
                <w:lang w:val="fr-FR"/>
              </w:rPr>
              <w:t>implantation d’un réseau de brise-vent adapte;</w:t>
            </w:r>
          </w:p>
          <w:p w:rsidR="005A29D5" w:rsidRPr="00006205" w:rsidRDefault="005A29D5" w:rsidP="008875AF">
            <w:pPr>
              <w:numPr>
                <w:ilvl w:val="0"/>
                <w:numId w:val="43"/>
              </w:numPr>
              <w:tabs>
                <w:tab w:val="left" w:pos="170"/>
              </w:tabs>
              <w:autoSpaceDE w:val="0"/>
              <w:autoSpaceDN w:val="0"/>
              <w:adjustRightInd w:val="0"/>
              <w:spacing w:line="240" w:lineRule="auto"/>
              <w:ind w:left="0" w:firstLine="0"/>
              <w:rPr>
                <w:bCs/>
                <w:iCs/>
                <w:lang w:val="fr-FR"/>
              </w:rPr>
            </w:pPr>
            <w:r w:rsidRPr="00006205">
              <w:rPr>
                <w:bCs/>
                <w:iCs/>
                <w:lang w:val="fr-FR"/>
              </w:rPr>
              <w:t xml:space="preserve">élimination des organes touches (rameaux et fruits) et leur destruction par le feu </w:t>
            </w:r>
          </w:p>
        </w:tc>
      </w:tr>
      <w:tr w:rsidR="005A29D5" w:rsidRPr="003132C1" w:rsidTr="007E2C2A">
        <w:tc>
          <w:tcPr>
            <w:tcW w:w="918" w:type="pct"/>
            <w:vAlign w:val="center"/>
          </w:tcPr>
          <w:p w:rsidR="00926F8B" w:rsidRPr="00006205" w:rsidRDefault="005A29D5" w:rsidP="00926F8B">
            <w:pPr>
              <w:autoSpaceDE w:val="0"/>
              <w:autoSpaceDN w:val="0"/>
              <w:adjustRightInd w:val="0"/>
              <w:spacing w:line="240" w:lineRule="auto"/>
              <w:ind w:firstLine="0"/>
              <w:rPr>
                <w:iCs/>
                <w:lang w:val="fr-FR"/>
              </w:rPr>
            </w:pPr>
            <w:r w:rsidRPr="00006205">
              <w:rPr>
                <w:b/>
                <w:bCs/>
                <w:iCs/>
                <w:lang w:val="fr-FR"/>
              </w:rPr>
              <w:t>Le Scab</w:t>
            </w:r>
          </w:p>
        </w:tc>
        <w:tc>
          <w:tcPr>
            <w:tcW w:w="1313" w:type="pct"/>
            <w:vAlign w:val="center"/>
          </w:tcPr>
          <w:p w:rsidR="00926F8B" w:rsidRPr="00006205" w:rsidRDefault="005A29D5" w:rsidP="00926F8B">
            <w:pPr>
              <w:autoSpaceDE w:val="0"/>
              <w:autoSpaceDN w:val="0"/>
              <w:adjustRightInd w:val="0"/>
              <w:spacing w:line="240" w:lineRule="auto"/>
              <w:ind w:firstLine="0"/>
              <w:rPr>
                <w:iCs/>
                <w:lang w:val="fr-FR"/>
              </w:rPr>
            </w:pPr>
            <w:r w:rsidRPr="00006205">
              <w:rPr>
                <w:bCs/>
                <w:i/>
                <w:iCs/>
                <w:lang w:val="fr-FR"/>
              </w:rPr>
              <w:t>Elsinoe mangiferae</w:t>
            </w:r>
          </w:p>
        </w:tc>
        <w:tc>
          <w:tcPr>
            <w:tcW w:w="2769" w:type="pct"/>
            <w:vAlign w:val="center"/>
          </w:tcPr>
          <w:p w:rsidR="005A29D5" w:rsidRPr="00006205" w:rsidRDefault="005A29D5" w:rsidP="001340A0">
            <w:pPr>
              <w:tabs>
                <w:tab w:val="num" w:pos="720"/>
              </w:tabs>
              <w:autoSpaceDE w:val="0"/>
              <w:autoSpaceDN w:val="0"/>
              <w:adjustRightInd w:val="0"/>
              <w:spacing w:line="240" w:lineRule="auto"/>
              <w:ind w:firstLine="0"/>
              <w:rPr>
                <w:b/>
                <w:bCs/>
                <w:iCs/>
                <w:lang w:val="fr-FR"/>
              </w:rPr>
            </w:pPr>
            <w:r w:rsidRPr="00006205">
              <w:rPr>
                <w:b/>
                <w:bCs/>
                <w:iCs/>
                <w:lang w:val="fr-FR"/>
              </w:rPr>
              <w:t xml:space="preserve">La lutte chimique : </w:t>
            </w:r>
          </w:p>
          <w:p w:rsidR="005A29D5" w:rsidRPr="00006205" w:rsidRDefault="005A29D5" w:rsidP="001340A0">
            <w:pPr>
              <w:tabs>
                <w:tab w:val="num" w:pos="720"/>
              </w:tabs>
              <w:autoSpaceDE w:val="0"/>
              <w:autoSpaceDN w:val="0"/>
              <w:adjustRightInd w:val="0"/>
              <w:spacing w:line="240" w:lineRule="auto"/>
              <w:ind w:firstLine="0"/>
              <w:rPr>
                <w:iCs/>
                <w:lang w:val="fr-FR"/>
              </w:rPr>
            </w:pPr>
            <w:r w:rsidRPr="00006205">
              <w:rPr>
                <w:bCs/>
                <w:iCs/>
                <w:lang w:val="fr-FR"/>
              </w:rPr>
              <w:t>pulvérisations de fongicides appliquées lors de l’émission de nouvelles pousses végétatives ou florales et sur les jeunes fruits,</w:t>
            </w:r>
          </w:p>
        </w:tc>
      </w:tr>
      <w:tr w:rsidR="005A29D5" w:rsidRPr="00006205" w:rsidTr="007E2C2A">
        <w:tc>
          <w:tcPr>
            <w:tcW w:w="918" w:type="pct"/>
            <w:vAlign w:val="center"/>
          </w:tcPr>
          <w:p w:rsidR="00926F8B" w:rsidRPr="00006205" w:rsidRDefault="005A29D5" w:rsidP="00926F8B">
            <w:pPr>
              <w:autoSpaceDE w:val="0"/>
              <w:autoSpaceDN w:val="0"/>
              <w:adjustRightInd w:val="0"/>
              <w:spacing w:line="240" w:lineRule="auto"/>
              <w:ind w:firstLine="0"/>
              <w:rPr>
                <w:iCs/>
                <w:lang w:val="fr-FR"/>
              </w:rPr>
            </w:pPr>
            <w:r w:rsidRPr="00006205">
              <w:rPr>
                <w:bCs/>
                <w:iCs/>
                <w:lang w:val="fr-FR"/>
              </w:rPr>
              <w:t>Alternariose</w:t>
            </w:r>
          </w:p>
        </w:tc>
        <w:tc>
          <w:tcPr>
            <w:tcW w:w="1313" w:type="pct"/>
            <w:vAlign w:val="center"/>
          </w:tcPr>
          <w:p w:rsidR="00926F8B" w:rsidRPr="00006205" w:rsidRDefault="005A29D5" w:rsidP="00926F8B">
            <w:pPr>
              <w:autoSpaceDE w:val="0"/>
              <w:autoSpaceDN w:val="0"/>
              <w:adjustRightInd w:val="0"/>
              <w:spacing w:line="240" w:lineRule="auto"/>
              <w:ind w:firstLine="0"/>
              <w:rPr>
                <w:i/>
                <w:iCs/>
                <w:lang w:val="fr-FR"/>
              </w:rPr>
            </w:pPr>
            <w:r w:rsidRPr="00006205">
              <w:rPr>
                <w:bCs/>
                <w:i/>
                <w:iCs/>
                <w:lang w:val="fr-FR"/>
              </w:rPr>
              <w:t>Alternaria alternata</w:t>
            </w:r>
          </w:p>
        </w:tc>
        <w:tc>
          <w:tcPr>
            <w:tcW w:w="2769" w:type="pct"/>
            <w:vAlign w:val="center"/>
          </w:tcPr>
          <w:p w:rsidR="00926F8B" w:rsidRPr="00006205" w:rsidRDefault="005A29D5" w:rsidP="00926F8B">
            <w:pPr>
              <w:autoSpaceDE w:val="0"/>
              <w:autoSpaceDN w:val="0"/>
              <w:adjustRightInd w:val="0"/>
              <w:spacing w:line="240" w:lineRule="auto"/>
              <w:ind w:firstLine="0"/>
              <w:rPr>
                <w:bCs/>
                <w:iCs/>
                <w:lang w:val="fr-FR"/>
              </w:rPr>
            </w:pPr>
            <w:r w:rsidRPr="00006205">
              <w:rPr>
                <w:bCs/>
                <w:iCs/>
                <w:lang w:val="fr-FR"/>
              </w:rPr>
              <w:t>utilisation du manèbe</w:t>
            </w:r>
          </w:p>
        </w:tc>
      </w:tr>
      <w:tr w:rsidR="005A29D5" w:rsidRPr="003132C1" w:rsidTr="007E2C2A">
        <w:tc>
          <w:tcPr>
            <w:tcW w:w="918" w:type="pct"/>
            <w:vAlign w:val="center"/>
          </w:tcPr>
          <w:p w:rsidR="00926F8B" w:rsidRPr="00006205" w:rsidRDefault="005A29D5" w:rsidP="00926F8B">
            <w:pPr>
              <w:autoSpaceDE w:val="0"/>
              <w:autoSpaceDN w:val="0"/>
              <w:adjustRightInd w:val="0"/>
              <w:spacing w:line="240" w:lineRule="auto"/>
              <w:ind w:firstLine="0"/>
              <w:rPr>
                <w:bCs/>
                <w:iCs/>
                <w:lang w:val="fr-FR"/>
              </w:rPr>
            </w:pPr>
            <w:r w:rsidRPr="00006205">
              <w:rPr>
                <w:bCs/>
                <w:iCs/>
                <w:lang w:val="fr-FR"/>
              </w:rPr>
              <w:t>Cercosporiose</w:t>
            </w:r>
          </w:p>
        </w:tc>
        <w:tc>
          <w:tcPr>
            <w:tcW w:w="1313" w:type="pct"/>
            <w:vAlign w:val="center"/>
          </w:tcPr>
          <w:p w:rsidR="00926F8B" w:rsidRPr="00006205" w:rsidRDefault="005A29D5" w:rsidP="00926F8B">
            <w:pPr>
              <w:autoSpaceDE w:val="0"/>
              <w:autoSpaceDN w:val="0"/>
              <w:adjustRightInd w:val="0"/>
              <w:spacing w:line="240" w:lineRule="auto"/>
              <w:ind w:firstLine="0"/>
              <w:rPr>
                <w:i/>
                <w:iCs/>
                <w:lang w:val="fr-FR"/>
              </w:rPr>
            </w:pPr>
            <w:r w:rsidRPr="00006205">
              <w:rPr>
                <w:bCs/>
                <w:i/>
                <w:iCs/>
                <w:lang w:val="fr-FR"/>
              </w:rPr>
              <w:t>Cercospora sp</w:t>
            </w:r>
          </w:p>
        </w:tc>
        <w:tc>
          <w:tcPr>
            <w:tcW w:w="2769" w:type="pct"/>
            <w:vAlign w:val="center"/>
          </w:tcPr>
          <w:p w:rsidR="005A29D5" w:rsidRPr="00006205" w:rsidRDefault="005A29D5" w:rsidP="008875AF">
            <w:pPr>
              <w:numPr>
                <w:ilvl w:val="0"/>
                <w:numId w:val="44"/>
              </w:numPr>
              <w:tabs>
                <w:tab w:val="num" w:pos="170"/>
              </w:tabs>
              <w:autoSpaceDE w:val="0"/>
              <w:autoSpaceDN w:val="0"/>
              <w:adjustRightInd w:val="0"/>
              <w:spacing w:line="240" w:lineRule="auto"/>
              <w:ind w:left="0" w:firstLine="0"/>
              <w:rPr>
                <w:iCs/>
                <w:lang w:val="fr-FR"/>
              </w:rPr>
            </w:pPr>
            <w:r w:rsidRPr="00006205">
              <w:rPr>
                <w:iCs/>
                <w:lang w:val="fr-FR"/>
              </w:rPr>
              <w:t>élimination et la destruction des organes attaqués ;</w:t>
            </w:r>
          </w:p>
          <w:p w:rsidR="005A29D5" w:rsidRPr="00006205" w:rsidRDefault="005A29D5" w:rsidP="008875AF">
            <w:pPr>
              <w:numPr>
                <w:ilvl w:val="0"/>
                <w:numId w:val="44"/>
              </w:numPr>
              <w:tabs>
                <w:tab w:val="num" w:pos="170"/>
              </w:tabs>
              <w:autoSpaceDE w:val="0"/>
              <w:autoSpaceDN w:val="0"/>
              <w:adjustRightInd w:val="0"/>
              <w:spacing w:line="240" w:lineRule="auto"/>
              <w:ind w:left="0" w:firstLine="0"/>
              <w:rPr>
                <w:iCs/>
                <w:lang w:val="fr-FR"/>
              </w:rPr>
            </w:pPr>
            <w:r w:rsidRPr="00006205">
              <w:rPr>
                <w:iCs/>
                <w:lang w:val="fr-FR"/>
              </w:rPr>
              <w:t xml:space="preserve"> abandon des variétés trop sensibles ;</w:t>
            </w:r>
          </w:p>
          <w:p w:rsidR="005A29D5" w:rsidRPr="00006205" w:rsidRDefault="005A29D5" w:rsidP="008875AF">
            <w:pPr>
              <w:numPr>
                <w:ilvl w:val="0"/>
                <w:numId w:val="44"/>
              </w:numPr>
              <w:tabs>
                <w:tab w:val="num" w:pos="170"/>
              </w:tabs>
              <w:autoSpaceDE w:val="0"/>
              <w:autoSpaceDN w:val="0"/>
              <w:adjustRightInd w:val="0"/>
              <w:spacing w:line="240" w:lineRule="auto"/>
              <w:ind w:left="0" w:firstLine="0"/>
              <w:rPr>
                <w:iCs/>
                <w:lang w:val="fr-FR"/>
              </w:rPr>
            </w:pPr>
            <w:r w:rsidRPr="00006205">
              <w:rPr>
                <w:iCs/>
                <w:lang w:val="fr-FR"/>
              </w:rPr>
              <w:t xml:space="preserve"> pulvérisations de fongicides efficaces ( Zinèbe, Manèbe).</w:t>
            </w:r>
          </w:p>
        </w:tc>
      </w:tr>
      <w:tr w:rsidR="005A29D5" w:rsidRPr="00006205" w:rsidTr="007E2C2A">
        <w:tc>
          <w:tcPr>
            <w:tcW w:w="918" w:type="pct"/>
            <w:vAlign w:val="center"/>
          </w:tcPr>
          <w:p w:rsidR="00926F8B" w:rsidRPr="00006205" w:rsidRDefault="005A29D5" w:rsidP="00926F8B">
            <w:pPr>
              <w:autoSpaceDE w:val="0"/>
              <w:autoSpaceDN w:val="0"/>
              <w:adjustRightInd w:val="0"/>
              <w:spacing w:line="240" w:lineRule="auto"/>
              <w:ind w:firstLine="0"/>
              <w:rPr>
                <w:bCs/>
                <w:iCs/>
                <w:lang w:val="fr-FR"/>
              </w:rPr>
            </w:pPr>
            <w:r w:rsidRPr="00006205">
              <w:rPr>
                <w:bCs/>
                <w:iCs/>
                <w:lang w:val="fr-FR"/>
              </w:rPr>
              <w:t xml:space="preserve">La Stemphyliose  </w:t>
            </w:r>
          </w:p>
        </w:tc>
        <w:tc>
          <w:tcPr>
            <w:tcW w:w="1313" w:type="pct"/>
            <w:vAlign w:val="center"/>
          </w:tcPr>
          <w:p w:rsidR="00926F8B" w:rsidRPr="00006205" w:rsidRDefault="005A29D5" w:rsidP="00926F8B">
            <w:pPr>
              <w:autoSpaceDE w:val="0"/>
              <w:autoSpaceDN w:val="0"/>
              <w:adjustRightInd w:val="0"/>
              <w:spacing w:line="240" w:lineRule="auto"/>
              <w:ind w:firstLine="0"/>
              <w:rPr>
                <w:bCs/>
                <w:iCs/>
                <w:lang w:val="fr-FR"/>
              </w:rPr>
            </w:pPr>
            <w:r w:rsidRPr="00006205">
              <w:rPr>
                <w:bCs/>
                <w:i/>
                <w:iCs/>
                <w:lang w:val="fr-FR"/>
              </w:rPr>
              <w:t>Stemphylium spp.</w:t>
            </w:r>
          </w:p>
        </w:tc>
        <w:tc>
          <w:tcPr>
            <w:tcW w:w="2769" w:type="pct"/>
            <w:vAlign w:val="center"/>
          </w:tcPr>
          <w:p w:rsidR="005A29D5" w:rsidRPr="00006205" w:rsidRDefault="005A29D5" w:rsidP="008875AF">
            <w:pPr>
              <w:numPr>
                <w:ilvl w:val="0"/>
                <w:numId w:val="45"/>
              </w:numPr>
              <w:tabs>
                <w:tab w:val="num" w:pos="170"/>
              </w:tabs>
              <w:autoSpaceDE w:val="0"/>
              <w:autoSpaceDN w:val="0"/>
              <w:adjustRightInd w:val="0"/>
              <w:spacing w:line="240" w:lineRule="auto"/>
              <w:ind w:left="0" w:firstLine="0"/>
              <w:rPr>
                <w:bCs/>
                <w:iCs/>
                <w:lang w:val="fr-FR"/>
              </w:rPr>
            </w:pPr>
            <w:r w:rsidRPr="00006205">
              <w:rPr>
                <w:bCs/>
                <w:iCs/>
                <w:lang w:val="fr-FR"/>
              </w:rPr>
              <w:t>élimination et la destruction des organes attaqués</w:t>
            </w:r>
          </w:p>
          <w:p w:rsidR="005A29D5" w:rsidRPr="00006205" w:rsidRDefault="005A29D5" w:rsidP="008875AF">
            <w:pPr>
              <w:numPr>
                <w:ilvl w:val="0"/>
                <w:numId w:val="45"/>
              </w:numPr>
              <w:tabs>
                <w:tab w:val="num" w:pos="170"/>
              </w:tabs>
              <w:autoSpaceDE w:val="0"/>
              <w:autoSpaceDN w:val="0"/>
              <w:adjustRightInd w:val="0"/>
              <w:spacing w:line="240" w:lineRule="auto"/>
              <w:ind w:left="0" w:firstLine="0"/>
              <w:rPr>
                <w:bCs/>
                <w:iCs/>
                <w:lang w:val="fr-FR"/>
              </w:rPr>
            </w:pPr>
            <w:r w:rsidRPr="00006205">
              <w:rPr>
                <w:bCs/>
                <w:iCs/>
                <w:lang w:val="fr-FR"/>
              </w:rPr>
              <w:t xml:space="preserve"> pulvérisations de fongicides</w:t>
            </w:r>
          </w:p>
        </w:tc>
      </w:tr>
      <w:tr w:rsidR="005A29D5" w:rsidRPr="003132C1" w:rsidTr="007E2C2A">
        <w:tc>
          <w:tcPr>
            <w:tcW w:w="918" w:type="pct"/>
            <w:vAlign w:val="center"/>
          </w:tcPr>
          <w:p w:rsidR="00926F8B" w:rsidRPr="00006205" w:rsidRDefault="005A29D5" w:rsidP="00926F8B">
            <w:pPr>
              <w:autoSpaceDE w:val="0"/>
              <w:autoSpaceDN w:val="0"/>
              <w:adjustRightInd w:val="0"/>
              <w:spacing w:line="240" w:lineRule="auto"/>
              <w:ind w:firstLine="0"/>
              <w:rPr>
                <w:bCs/>
                <w:iCs/>
                <w:lang w:val="fr-FR"/>
              </w:rPr>
            </w:pPr>
            <w:r w:rsidRPr="00006205">
              <w:rPr>
                <w:bCs/>
                <w:iCs/>
                <w:lang w:val="fr-FR"/>
              </w:rPr>
              <w:t>Les pourritures pédonculaires</w:t>
            </w:r>
          </w:p>
        </w:tc>
        <w:tc>
          <w:tcPr>
            <w:tcW w:w="1313" w:type="pct"/>
            <w:vAlign w:val="center"/>
          </w:tcPr>
          <w:p w:rsidR="00926F8B" w:rsidRPr="00006205" w:rsidRDefault="005A29D5" w:rsidP="00926F8B">
            <w:pPr>
              <w:autoSpaceDE w:val="0"/>
              <w:autoSpaceDN w:val="0"/>
              <w:adjustRightInd w:val="0"/>
              <w:spacing w:line="240" w:lineRule="auto"/>
              <w:ind w:firstLine="0"/>
              <w:rPr>
                <w:bCs/>
                <w:iCs/>
                <w:lang w:val="fr-FR"/>
              </w:rPr>
            </w:pPr>
            <w:r w:rsidRPr="00006205">
              <w:rPr>
                <w:bCs/>
                <w:i/>
                <w:iCs/>
                <w:lang w:val="fr-FR"/>
              </w:rPr>
              <w:t>Botryodiplodia theobromae, Diplodia natalensis</w:t>
            </w:r>
          </w:p>
        </w:tc>
        <w:tc>
          <w:tcPr>
            <w:tcW w:w="2769" w:type="pct"/>
            <w:vAlign w:val="center"/>
          </w:tcPr>
          <w:p w:rsidR="005A29D5" w:rsidRPr="00006205" w:rsidRDefault="005A29D5" w:rsidP="008875AF">
            <w:pPr>
              <w:numPr>
                <w:ilvl w:val="0"/>
                <w:numId w:val="45"/>
              </w:numPr>
              <w:tabs>
                <w:tab w:val="num" w:pos="170"/>
              </w:tabs>
              <w:autoSpaceDE w:val="0"/>
              <w:autoSpaceDN w:val="0"/>
              <w:adjustRightInd w:val="0"/>
              <w:spacing w:line="240" w:lineRule="auto"/>
              <w:ind w:left="0" w:firstLine="0"/>
              <w:rPr>
                <w:bCs/>
                <w:iCs/>
                <w:lang w:val="fr-FR"/>
              </w:rPr>
            </w:pPr>
            <w:r w:rsidRPr="00006205">
              <w:rPr>
                <w:bCs/>
                <w:iCs/>
                <w:lang w:val="fr-FR"/>
              </w:rPr>
              <w:t>élimination et la destruction des organes attaqués ;</w:t>
            </w:r>
          </w:p>
          <w:p w:rsidR="005A29D5" w:rsidRPr="00006205" w:rsidRDefault="005A29D5" w:rsidP="008875AF">
            <w:pPr>
              <w:numPr>
                <w:ilvl w:val="0"/>
                <w:numId w:val="45"/>
              </w:numPr>
              <w:tabs>
                <w:tab w:val="num" w:pos="170"/>
              </w:tabs>
              <w:autoSpaceDE w:val="0"/>
              <w:autoSpaceDN w:val="0"/>
              <w:adjustRightInd w:val="0"/>
              <w:spacing w:line="240" w:lineRule="auto"/>
              <w:ind w:left="0" w:firstLine="0"/>
              <w:rPr>
                <w:bCs/>
                <w:iCs/>
                <w:lang w:val="fr-FR"/>
              </w:rPr>
            </w:pPr>
            <w:r w:rsidRPr="00006205">
              <w:rPr>
                <w:bCs/>
                <w:iCs/>
                <w:lang w:val="fr-FR"/>
              </w:rPr>
              <w:t>abandon des variétés trop sensibles ;</w:t>
            </w:r>
          </w:p>
          <w:p w:rsidR="005A29D5" w:rsidRPr="00006205" w:rsidRDefault="005A29D5" w:rsidP="008875AF">
            <w:pPr>
              <w:numPr>
                <w:ilvl w:val="0"/>
                <w:numId w:val="45"/>
              </w:numPr>
              <w:tabs>
                <w:tab w:val="num" w:pos="170"/>
              </w:tabs>
              <w:autoSpaceDE w:val="0"/>
              <w:autoSpaceDN w:val="0"/>
              <w:adjustRightInd w:val="0"/>
              <w:spacing w:line="240" w:lineRule="auto"/>
              <w:ind w:left="0" w:firstLine="0"/>
              <w:rPr>
                <w:bCs/>
                <w:iCs/>
                <w:lang w:val="fr-FR"/>
              </w:rPr>
            </w:pPr>
            <w:r w:rsidRPr="00006205">
              <w:rPr>
                <w:bCs/>
                <w:iCs/>
                <w:lang w:val="fr-FR"/>
              </w:rPr>
              <w:t>pulvérisations de fongicides efficaces ( Zinèbe, Manèbe).</w:t>
            </w:r>
          </w:p>
        </w:tc>
      </w:tr>
      <w:tr w:rsidR="005A29D5" w:rsidRPr="003132C1" w:rsidTr="007E2C2A">
        <w:tc>
          <w:tcPr>
            <w:tcW w:w="918" w:type="pct"/>
            <w:vAlign w:val="center"/>
          </w:tcPr>
          <w:p w:rsidR="005A29D5" w:rsidRPr="00006205" w:rsidRDefault="005A29D5" w:rsidP="001340A0">
            <w:pPr>
              <w:autoSpaceDE w:val="0"/>
              <w:autoSpaceDN w:val="0"/>
              <w:adjustRightInd w:val="0"/>
              <w:spacing w:line="240" w:lineRule="auto"/>
              <w:ind w:firstLine="0"/>
              <w:rPr>
                <w:b/>
                <w:bCs/>
                <w:iCs/>
                <w:lang w:val="fr-FR"/>
              </w:rPr>
            </w:pPr>
            <w:r w:rsidRPr="00006205">
              <w:rPr>
                <w:b/>
                <w:bCs/>
                <w:iCs/>
                <w:lang w:val="fr-FR"/>
              </w:rPr>
              <w:t>Les maladies physiologiques :</w:t>
            </w:r>
          </w:p>
          <w:p w:rsidR="005A29D5" w:rsidRPr="00006205" w:rsidRDefault="005A29D5" w:rsidP="001340A0">
            <w:pPr>
              <w:autoSpaceDE w:val="0"/>
              <w:autoSpaceDN w:val="0"/>
              <w:adjustRightInd w:val="0"/>
              <w:spacing w:line="240" w:lineRule="auto"/>
              <w:ind w:firstLine="0"/>
              <w:rPr>
                <w:bCs/>
                <w:iCs/>
                <w:lang w:val="fr-FR"/>
              </w:rPr>
            </w:pPr>
            <w:r w:rsidRPr="00006205">
              <w:rPr>
                <w:b/>
                <w:bCs/>
                <w:iCs/>
                <w:lang w:val="fr-FR"/>
              </w:rPr>
              <w:t xml:space="preserve">  -</w:t>
            </w:r>
            <w:r w:rsidRPr="00006205">
              <w:rPr>
                <w:bCs/>
                <w:iCs/>
                <w:lang w:val="fr-FR"/>
              </w:rPr>
              <w:t xml:space="preserve"> Les coups de soleil</w:t>
            </w:r>
          </w:p>
          <w:p w:rsidR="005A29D5" w:rsidRPr="00006205" w:rsidRDefault="005A29D5" w:rsidP="001340A0">
            <w:pPr>
              <w:autoSpaceDE w:val="0"/>
              <w:autoSpaceDN w:val="0"/>
              <w:adjustRightInd w:val="0"/>
              <w:spacing w:line="240" w:lineRule="auto"/>
              <w:ind w:firstLine="0"/>
              <w:jc w:val="left"/>
              <w:rPr>
                <w:bCs/>
                <w:iCs/>
                <w:lang w:val="fr-FR"/>
              </w:rPr>
            </w:pPr>
            <w:r w:rsidRPr="00006205">
              <w:rPr>
                <w:bCs/>
                <w:iCs/>
                <w:lang w:val="fr-FR"/>
              </w:rPr>
              <w:t xml:space="preserve">  - Les désordres physiologiques</w:t>
            </w:r>
          </w:p>
          <w:p w:rsidR="00926F8B" w:rsidRPr="00006205" w:rsidRDefault="00926F8B" w:rsidP="00926F8B">
            <w:pPr>
              <w:autoSpaceDE w:val="0"/>
              <w:autoSpaceDN w:val="0"/>
              <w:adjustRightInd w:val="0"/>
              <w:spacing w:line="240" w:lineRule="auto"/>
              <w:ind w:firstLine="0"/>
              <w:rPr>
                <w:iCs/>
                <w:lang w:val="fr-FR"/>
              </w:rPr>
            </w:pPr>
          </w:p>
        </w:tc>
        <w:tc>
          <w:tcPr>
            <w:tcW w:w="1313" w:type="pct"/>
            <w:vAlign w:val="center"/>
          </w:tcPr>
          <w:p w:rsidR="00926F8B" w:rsidRPr="00006205" w:rsidRDefault="00926F8B" w:rsidP="00926F8B">
            <w:pPr>
              <w:autoSpaceDE w:val="0"/>
              <w:autoSpaceDN w:val="0"/>
              <w:adjustRightInd w:val="0"/>
              <w:spacing w:line="240" w:lineRule="auto"/>
              <w:ind w:firstLine="0"/>
              <w:rPr>
                <w:bCs/>
                <w:i/>
                <w:iCs/>
                <w:lang w:val="fr-FR"/>
              </w:rPr>
            </w:pPr>
          </w:p>
        </w:tc>
        <w:tc>
          <w:tcPr>
            <w:tcW w:w="2769" w:type="pct"/>
            <w:vAlign w:val="center"/>
          </w:tcPr>
          <w:p w:rsidR="005A29D5" w:rsidRPr="00006205" w:rsidRDefault="005A29D5" w:rsidP="008875AF">
            <w:pPr>
              <w:numPr>
                <w:ilvl w:val="0"/>
                <w:numId w:val="45"/>
              </w:numPr>
              <w:tabs>
                <w:tab w:val="num" w:pos="170"/>
              </w:tabs>
              <w:autoSpaceDE w:val="0"/>
              <w:autoSpaceDN w:val="0"/>
              <w:adjustRightInd w:val="0"/>
              <w:spacing w:line="240" w:lineRule="auto"/>
              <w:ind w:left="0" w:firstLine="0"/>
              <w:rPr>
                <w:bCs/>
                <w:iCs/>
                <w:lang w:val="fr-FR"/>
              </w:rPr>
            </w:pPr>
            <w:r w:rsidRPr="00006205">
              <w:rPr>
                <w:bCs/>
                <w:iCs/>
                <w:lang w:val="fr-FR"/>
              </w:rPr>
              <w:t>Choix de bonnes variétés</w:t>
            </w:r>
          </w:p>
          <w:p w:rsidR="005A29D5" w:rsidRPr="00006205" w:rsidRDefault="005A29D5" w:rsidP="008875AF">
            <w:pPr>
              <w:numPr>
                <w:ilvl w:val="0"/>
                <w:numId w:val="45"/>
              </w:numPr>
              <w:tabs>
                <w:tab w:val="num" w:pos="170"/>
              </w:tabs>
              <w:autoSpaceDE w:val="0"/>
              <w:autoSpaceDN w:val="0"/>
              <w:adjustRightInd w:val="0"/>
              <w:spacing w:line="240" w:lineRule="auto"/>
              <w:ind w:left="0" w:firstLine="0"/>
              <w:rPr>
                <w:bCs/>
                <w:iCs/>
                <w:lang w:val="fr-FR"/>
              </w:rPr>
            </w:pPr>
            <w:r w:rsidRPr="00006205">
              <w:rPr>
                <w:bCs/>
                <w:iCs/>
                <w:lang w:val="fr-FR"/>
              </w:rPr>
              <w:t>Equilibre nutritionnel (éviter l’excès d’azote; carence en calcium…)</w:t>
            </w:r>
          </w:p>
        </w:tc>
      </w:tr>
    </w:tbl>
    <w:p w:rsidR="00923FE5" w:rsidRPr="00006205" w:rsidRDefault="00923FE5" w:rsidP="000D0E0E">
      <w:pPr>
        <w:autoSpaceDE w:val="0"/>
        <w:autoSpaceDN w:val="0"/>
        <w:adjustRightInd w:val="0"/>
        <w:spacing w:before="120"/>
        <w:rPr>
          <w:rFonts w:cs="TimesNewRomanPSMT"/>
          <w:b/>
          <w:lang w:val="fr-FR" w:eastAsia="fr-FR"/>
        </w:rPr>
      </w:pPr>
    </w:p>
    <w:p w:rsidR="00923FE5" w:rsidRPr="00006205" w:rsidRDefault="00923FE5" w:rsidP="000D0E0E">
      <w:pPr>
        <w:autoSpaceDE w:val="0"/>
        <w:autoSpaceDN w:val="0"/>
        <w:adjustRightInd w:val="0"/>
        <w:spacing w:before="120"/>
        <w:rPr>
          <w:rFonts w:cs="TimesNewRomanPSMT"/>
          <w:b/>
          <w:lang w:val="fr-FR" w:eastAsia="fr-FR"/>
        </w:rPr>
      </w:pPr>
    </w:p>
    <w:p w:rsidR="00923FE5" w:rsidRPr="00006205" w:rsidRDefault="00923FE5" w:rsidP="000D0E0E">
      <w:pPr>
        <w:autoSpaceDE w:val="0"/>
        <w:autoSpaceDN w:val="0"/>
        <w:adjustRightInd w:val="0"/>
        <w:spacing w:before="120"/>
        <w:rPr>
          <w:rFonts w:cs="TimesNewRomanPSMT"/>
          <w:b/>
          <w:lang w:val="fr-FR" w:eastAsia="fr-FR"/>
        </w:rPr>
      </w:pPr>
    </w:p>
    <w:p w:rsidR="00923FE5" w:rsidRPr="00006205" w:rsidRDefault="00923FE5" w:rsidP="000D0E0E">
      <w:pPr>
        <w:autoSpaceDE w:val="0"/>
        <w:autoSpaceDN w:val="0"/>
        <w:adjustRightInd w:val="0"/>
        <w:spacing w:before="120"/>
        <w:rPr>
          <w:rFonts w:cs="TimesNewRomanPSMT"/>
          <w:b/>
          <w:lang w:val="fr-FR" w:eastAsia="fr-FR"/>
        </w:rPr>
      </w:pPr>
    </w:p>
    <w:p w:rsidR="00926F8B" w:rsidRPr="00006205" w:rsidRDefault="007E2C2A" w:rsidP="00926F8B">
      <w:pPr>
        <w:autoSpaceDE w:val="0"/>
        <w:autoSpaceDN w:val="0"/>
        <w:adjustRightInd w:val="0"/>
        <w:spacing w:before="120"/>
        <w:jc w:val="center"/>
        <w:rPr>
          <w:rFonts w:cs="TimesNewRomanPSMT"/>
          <w:lang w:val="fr-FR" w:eastAsia="fr-FR"/>
        </w:rPr>
      </w:pPr>
      <w:r w:rsidRPr="00006205">
        <w:rPr>
          <w:rFonts w:cs="TimesNewRomanPSMT"/>
          <w:lang w:val="fr-FR" w:eastAsia="fr-FR"/>
        </w:rPr>
        <w:t>Tableau X</w:t>
      </w:r>
      <w:r w:rsidR="008D746F" w:rsidRPr="00006205">
        <w:rPr>
          <w:rFonts w:cs="TimesNewRomanPSMT"/>
          <w:lang w:val="fr-FR" w:eastAsia="fr-FR"/>
        </w:rPr>
        <w:t>V</w:t>
      </w:r>
      <w:r w:rsidRPr="00006205">
        <w:rPr>
          <w:rFonts w:cs="TimesNewRomanPSMT"/>
          <w:lang w:val="fr-FR" w:eastAsia="fr-FR"/>
        </w:rPr>
        <w:t xml:space="preserve">. Exemple de méthodes de lutte contre des maladies </w:t>
      </w:r>
      <w:r w:rsidR="00923FE5" w:rsidRPr="00006205">
        <w:rPr>
          <w:rFonts w:cs="TimesNewRomanPSMT"/>
          <w:lang w:val="fr-FR" w:eastAsia="fr-FR"/>
        </w:rPr>
        <w:t>de l’oignon</w:t>
      </w:r>
    </w:p>
    <w:p w:rsidR="00923FE5" w:rsidRPr="00006205" w:rsidRDefault="00923FE5" w:rsidP="000D0E0E">
      <w:pPr>
        <w:autoSpaceDE w:val="0"/>
        <w:autoSpaceDN w:val="0"/>
        <w:adjustRightInd w:val="0"/>
        <w:spacing w:before="120"/>
        <w:rPr>
          <w:iCs/>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1"/>
        <w:gridCol w:w="1445"/>
        <w:gridCol w:w="2457"/>
        <w:gridCol w:w="7785"/>
      </w:tblGrid>
      <w:tr w:rsidR="00923FE5" w:rsidRPr="00006205" w:rsidTr="00923FE5">
        <w:tc>
          <w:tcPr>
            <w:tcW w:w="843" w:type="pct"/>
          </w:tcPr>
          <w:p w:rsidR="00923FE5" w:rsidRPr="00006205" w:rsidRDefault="00923FE5" w:rsidP="000D0E0E">
            <w:pPr>
              <w:pStyle w:val="Heading3"/>
              <w:jc w:val="center"/>
              <w:rPr>
                <w:sz w:val="22"/>
                <w:szCs w:val="24"/>
              </w:rPr>
            </w:pPr>
            <w:bookmarkStart w:id="682" w:name="_Toc295903037"/>
            <w:bookmarkStart w:id="683" w:name="_Toc377745909"/>
            <w:bookmarkStart w:id="684" w:name="_Toc380136353"/>
            <w:bookmarkStart w:id="685" w:name="_Toc380136673"/>
            <w:bookmarkStart w:id="686" w:name="_Toc380230503"/>
            <w:bookmarkStart w:id="687" w:name="_Toc381371845"/>
            <w:r w:rsidRPr="00006205">
              <w:rPr>
                <w:sz w:val="22"/>
                <w:szCs w:val="24"/>
              </w:rPr>
              <w:t>Maladie</w:t>
            </w:r>
            <w:bookmarkEnd w:id="682"/>
            <w:bookmarkEnd w:id="683"/>
            <w:bookmarkEnd w:id="684"/>
            <w:bookmarkEnd w:id="685"/>
            <w:bookmarkEnd w:id="686"/>
            <w:bookmarkEnd w:id="687"/>
          </w:p>
        </w:tc>
        <w:tc>
          <w:tcPr>
            <w:tcW w:w="1388" w:type="pct"/>
            <w:gridSpan w:val="2"/>
          </w:tcPr>
          <w:p w:rsidR="00923FE5" w:rsidRPr="00006205" w:rsidRDefault="00923FE5" w:rsidP="000D0E0E">
            <w:pPr>
              <w:jc w:val="center"/>
              <w:rPr>
                <w:b/>
                <w:color w:val="000000"/>
                <w:lang w:val="fr-FR"/>
              </w:rPr>
            </w:pPr>
            <w:r w:rsidRPr="00006205">
              <w:rPr>
                <w:b/>
                <w:color w:val="000000"/>
                <w:sz w:val="22"/>
                <w:lang w:val="fr-FR"/>
              </w:rPr>
              <w:t>Agent</w:t>
            </w:r>
          </w:p>
        </w:tc>
        <w:tc>
          <w:tcPr>
            <w:tcW w:w="2769" w:type="pct"/>
          </w:tcPr>
          <w:p w:rsidR="00923FE5" w:rsidRPr="00006205" w:rsidRDefault="00923FE5" w:rsidP="000D0E0E">
            <w:pPr>
              <w:jc w:val="center"/>
              <w:rPr>
                <w:b/>
                <w:bCs/>
                <w:lang w:val="fr-FR"/>
              </w:rPr>
            </w:pPr>
            <w:r w:rsidRPr="00006205">
              <w:rPr>
                <w:b/>
                <w:color w:val="000000"/>
                <w:sz w:val="22"/>
                <w:lang w:val="fr-FR"/>
              </w:rPr>
              <w:t>Moyen de lutte</w:t>
            </w:r>
          </w:p>
        </w:tc>
      </w:tr>
      <w:tr w:rsidR="00923FE5" w:rsidRPr="00006205" w:rsidTr="00923FE5">
        <w:tc>
          <w:tcPr>
            <w:tcW w:w="843" w:type="pct"/>
            <w:vAlign w:val="center"/>
          </w:tcPr>
          <w:p w:rsidR="00926F8B" w:rsidRPr="005250B7" w:rsidRDefault="00923FE5" w:rsidP="00926F8B">
            <w:pPr>
              <w:pStyle w:val="ListParagraph"/>
              <w:spacing w:line="240" w:lineRule="auto"/>
              <w:ind w:left="0" w:firstLine="0"/>
              <w:rPr>
                <w:rFonts w:ascii="Arial Narrow" w:hAnsi="Arial Narrow"/>
                <w:bCs/>
                <w:sz w:val="22"/>
                <w:szCs w:val="22"/>
                <w:lang w:val="fr-FR"/>
              </w:rPr>
            </w:pPr>
            <w:r w:rsidRPr="005250B7">
              <w:rPr>
                <w:rFonts w:ascii="Arial Narrow" w:hAnsi="Arial Narrow"/>
                <w:b/>
                <w:bCs/>
                <w:lang w:val="fr-FR"/>
              </w:rPr>
              <w:t xml:space="preserve">Fontes de semis  </w:t>
            </w:r>
          </w:p>
        </w:tc>
        <w:tc>
          <w:tcPr>
            <w:tcW w:w="514" w:type="pct"/>
            <w:vMerge w:val="restart"/>
            <w:vAlign w:val="center"/>
          </w:tcPr>
          <w:p w:rsidR="00923FE5" w:rsidRPr="00006205" w:rsidRDefault="00923FE5" w:rsidP="001340A0">
            <w:pPr>
              <w:spacing w:line="240" w:lineRule="auto"/>
              <w:ind w:firstLine="0"/>
              <w:rPr>
                <w:color w:val="000000"/>
                <w:lang w:val="fr-FR"/>
              </w:rPr>
            </w:pPr>
            <w:r w:rsidRPr="00006205">
              <w:rPr>
                <w:lang w:val="fr-FR"/>
              </w:rPr>
              <w:t>champignons</w:t>
            </w:r>
          </w:p>
          <w:p w:rsidR="00923FE5" w:rsidRPr="00006205" w:rsidRDefault="00923FE5" w:rsidP="001340A0">
            <w:pPr>
              <w:spacing w:line="240" w:lineRule="auto"/>
              <w:ind w:firstLine="0"/>
              <w:rPr>
                <w:color w:val="000000"/>
                <w:lang w:val="fr-FR"/>
              </w:rPr>
            </w:pPr>
          </w:p>
        </w:tc>
        <w:tc>
          <w:tcPr>
            <w:tcW w:w="874" w:type="pct"/>
            <w:vAlign w:val="center"/>
          </w:tcPr>
          <w:p w:rsidR="00923FE5" w:rsidRPr="00006205" w:rsidRDefault="00923FE5" w:rsidP="001340A0">
            <w:pPr>
              <w:spacing w:line="240" w:lineRule="auto"/>
              <w:ind w:firstLine="0"/>
              <w:rPr>
                <w:color w:val="000000"/>
                <w:lang w:val="fr-FR"/>
              </w:rPr>
            </w:pPr>
            <w:r w:rsidRPr="00006205">
              <w:rPr>
                <w:i/>
                <w:iCs/>
                <w:lang w:val="fr-FR"/>
              </w:rPr>
              <w:t>Fusarium oxysporum, Fusarium</w:t>
            </w:r>
            <w:r w:rsidRPr="00006205">
              <w:rPr>
                <w:lang w:val="fr-FR"/>
              </w:rPr>
              <w:t xml:space="preserve"> </w:t>
            </w:r>
            <w:r w:rsidRPr="00006205">
              <w:rPr>
                <w:i/>
                <w:iCs/>
                <w:lang w:val="fr-FR"/>
              </w:rPr>
              <w:t>solani</w:t>
            </w:r>
          </w:p>
        </w:tc>
        <w:tc>
          <w:tcPr>
            <w:tcW w:w="2769" w:type="pct"/>
            <w:vAlign w:val="center"/>
          </w:tcPr>
          <w:p w:rsidR="00923FE5" w:rsidRPr="00006205" w:rsidRDefault="00923FE5" w:rsidP="008875AF">
            <w:pPr>
              <w:numPr>
                <w:ilvl w:val="0"/>
                <w:numId w:val="38"/>
              </w:numPr>
              <w:tabs>
                <w:tab w:val="num" w:pos="170"/>
              </w:tabs>
              <w:autoSpaceDE w:val="0"/>
              <w:autoSpaceDN w:val="0"/>
              <w:adjustRightInd w:val="0"/>
              <w:spacing w:line="240" w:lineRule="auto"/>
              <w:ind w:left="0" w:firstLine="0"/>
              <w:rPr>
                <w:iCs/>
                <w:lang w:val="fr-FR"/>
              </w:rPr>
            </w:pPr>
            <w:r w:rsidRPr="00006205">
              <w:rPr>
                <w:iCs/>
                <w:lang w:val="fr-FR"/>
              </w:rPr>
              <w:t>rotation des cultures;</w:t>
            </w:r>
          </w:p>
          <w:p w:rsidR="00923FE5" w:rsidRPr="00006205" w:rsidRDefault="00923FE5" w:rsidP="008875AF">
            <w:pPr>
              <w:numPr>
                <w:ilvl w:val="0"/>
                <w:numId w:val="38"/>
              </w:numPr>
              <w:tabs>
                <w:tab w:val="num" w:pos="170"/>
              </w:tabs>
              <w:autoSpaceDE w:val="0"/>
              <w:autoSpaceDN w:val="0"/>
              <w:adjustRightInd w:val="0"/>
              <w:spacing w:line="240" w:lineRule="auto"/>
              <w:ind w:left="0" w:firstLine="0"/>
              <w:rPr>
                <w:iCs/>
                <w:lang w:val="fr-FR"/>
              </w:rPr>
            </w:pPr>
            <w:r w:rsidRPr="00006205">
              <w:rPr>
                <w:iCs/>
                <w:lang w:val="fr-FR"/>
              </w:rPr>
              <w:t>bonne préparation du sol;</w:t>
            </w:r>
          </w:p>
          <w:p w:rsidR="00923FE5" w:rsidRPr="00006205" w:rsidRDefault="00923FE5" w:rsidP="008875AF">
            <w:pPr>
              <w:numPr>
                <w:ilvl w:val="0"/>
                <w:numId w:val="38"/>
              </w:numPr>
              <w:tabs>
                <w:tab w:val="num" w:pos="170"/>
              </w:tabs>
              <w:autoSpaceDE w:val="0"/>
              <w:autoSpaceDN w:val="0"/>
              <w:adjustRightInd w:val="0"/>
              <w:spacing w:line="240" w:lineRule="auto"/>
              <w:ind w:left="0" w:firstLine="0"/>
              <w:rPr>
                <w:color w:val="000000"/>
                <w:lang w:val="fr-FR"/>
              </w:rPr>
            </w:pPr>
            <w:r w:rsidRPr="00006205">
              <w:rPr>
                <w:iCs/>
                <w:lang w:val="fr-FR"/>
              </w:rPr>
              <w:t>traitement des semences.</w:t>
            </w:r>
          </w:p>
        </w:tc>
      </w:tr>
      <w:tr w:rsidR="00923FE5" w:rsidRPr="003132C1" w:rsidTr="00923FE5">
        <w:tc>
          <w:tcPr>
            <w:tcW w:w="843" w:type="pct"/>
            <w:vAlign w:val="center"/>
          </w:tcPr>
          <w:p w:rsidR="00926F8B" w:rsidRPr="005250B7" w:rsidRDefault="00923FE5" w:rsidP="00926F8B">
            <w:pPr>
              <w:pStyle w:val="ListParagraph"/>
              <w:spacing w:line="240" w:lineRule="auto"/>
              <w:ind w:left="0" w:firstLine="0"/>
              <w:rPr>
                <w:rFonts w:ascii="Arial Narrow" w:hAnsi="Arial Narrow"/>
                <w:bCs/>
                <w:sz w:val="22"/>
                <w:szCs w:val="22"/>
                <w:lang w:val="fr-FR"/>
              </w:rPr>
            </w:pPr>
            <w:r w:rsidRPr="005250B7">
              <w:rPr>
                <w:rFonts w:ascii="Arial Narrow" w:hAnsi="Arial Narrow"/>
                <w:lang w:val="fr-FR"/>
              </w:rPr>
              <w:t xml:space="preserve">Mildiou de l’oignon  </w:t>
            </w:r>
          </w:p>
        </w:tc>
        <w:tc>
          <w:tcPr>
            <w:tcW w:w="514" w:type="pct"/>
            <w:vMerge/>
            <w:vAlign w:val="center"/>
          </w:tcPr>
          <w:p w:rsidR="00923FE5" w:rsidRPr="00006205" w:rsidRDefault="00923FE5" w:rsidP="001340A0">
            <w:pPr>
              <w:spacing w:line="240" w:lineRule="auto"/>
              <w:ind w:firstLine="0"/>
              <w:rPr>
                <w:color w:val="000000"/>
                <w:lang w:val="fr-FR"/>
              </w:rPr>
            </w:pPr>
          </w:p>
        </w:tc>
        <w:tc>
          <w:tcPr>
            <w:tcW w:w="874" w:type="pct"/>
            <w:vAlign w:val="center"/>
          </w:tcPr>
          <w:p w:rsidR="00926F8B" w:rsidRPr="00006205" w:rsidRDefault="00923FE5" w:rsidP="00926F8B">
            <w:pPr>
              <w:autoSpaceDE w:val="0"/>
              <w:autoSpaceDN w:val="0"/>
              <w:adjustRightInd w:val="0"/>
              <w:spacing w:line="240" w:lineRule="auto"/>
              <w:ind w:firstLine="0"/>
              <w:rPr>
                <w:bCs/>
                <w:i/>
                <w:iCs/>
                <w:lang w:val="fr-FR"/>
              </w:rPr>
            </w:pPr>
            <w:r w:rsidRPr="00006205">
              <w:rPr>
                <w:bCs/>
                <w:i/>
                <w:iCs/>
                <w:lang w:val="fr-FR"/>
              </w:rPr>
              <w:t>Peronospora destructor</w:t>
            </w:r>
          </w:p>
        </w:tc>
        <w:tc>
          <w:tcPr>
            <w:tcW w:w="2769" w:type="pct"/>
            <w:vAlign w:val="center"/>
          </w:tcPr>
          <w:p w:rsidR="00923FE5" w:rsidRPr="00006205" w:rsidRDefault="00923FE5" w:rsidP="008875AF">
            <w:pPr>
              <w:numPr>
                <w:ilvl w:val="0"/>
                <w:numId w:val="39"/>
              </w:numPr>
              <w:tabs>
                <w:tab w:val="left" w:pos="170"/>
              </w:tabs>
              <w:autoSpaceDE w:val="0"/>
              <w:autoSpaceDN w:val="0"/>
              <w:adjustRightInd w:val="0"/>
              <w:spacing w:line="240" w:lineRule="auto"/>
              <w:ind w:left="0" w:firstLine="0"/>
              <w:rPr>
                <w:iCs/>
                <w:lang w:val="fr-FR"/>
              </w:rPr>
            </w:pPr>
            <w:r w:rsidRPr="00006205">
              <w:rPr>
                <w:iCs/>
                <w:lang w:val="fr-FR"/>
              </w:rPr>
              <w:t>mesures prophylactiques qui passent par le trempage des bulbilles dans un fongicide;</w:t>
            </w:r>
          </w:p>
          <w:p w:rsidR="00923FE5" w:rsidRPr="00006205" w:rsidRDefault="00923FE5" w:rsidP="008875AF">
            <w:pPr>
              <w:numPr>
                <w:ilvl w:val="0"/>
                <w:numId w:val="39"/>
              </w:numPr>
              <w:tabs>
                <w:tab w:val="left" w:pos="170"/>
              </w:tabs>
              <w:autoSpaceDE w:val="0"/>
              <w:autoSpaceDN w:val="0"/>
              <w:adjustRightInd w:val="0"/>
              <w:spacing w:line="240" w:lineRule="auto"/>
              <w:ind w:left="0" w:firstLine="0"/>
              <w:rPr>
                <w:iCs/>
                <w:lang w:val="fr-FR"/>
              </w:rPr>
            </w:pPr>
            <w:r w:rsidRPr="00006205">
              <w:rPr>
                <w:iCs/>
                <w:lang w:val="fr-FR"/>
              </w:rPr>
              <w:t>un désherbage soigné des parcelles pour empêcher un niveau d’hygrométrie élevée au niveau du feuillage</w:t>
            </w:r>
          </w:p>
          <w:p w:rsidR="00923FE5" w:rsidRPr="00006205" w:rsidRDefault="00923FE5" w:rsidP="008875AF">
            <w:pPr>
              <w:numPr>
                <w:ilvl w:val="0"/>
                <w:numId w:val="39"/>
              </w:numPr>
              <w:tabs>
                <w:tab w:val="left" w:pos="170"/>
              </w:tabs>
              <w:autoSpaceDE w:val="0"/>
              <w:autoSpaceDN w:val="0"/>
              <w:adjustRightInd w:val="0"/>
              <w:spacing w:line="240" w:lineRule="auto"/>
              <w:ind w:left="0" w:firstLine="0"/>
              <w:rPr>
                <w:iCs/>
                <w:lang w:val="fr-FR"/>
              </w:rPr>
            </w:pPr>
            <w:r w:rsidRPr="00006205">
              <w:rPr>
                <w:iCs/>
                <w:lang w:val="fr-FR"/>
              </w:rPr>
              <w:t>raisonnement de la fertilisation : l’azote lorsqu’il est présent en fortes quantités fragilise la plante par rapport à la maladie</w:t>
            </w:r>
          </w:p>
          <w:p w:rsidR="00923FE5" w:rsidRPr="00006205" w:rsidRDefault="00923FE5" w:rsidP="008875AF">
            <w:pPr>
              <w:numPr>
                <w:ilvl w:val="0"/>
                <w:numId w:val="39"/>
              </w:numPr>
              <w:tabs>
                <w:tab w:val="left" w:pos="170"/>
              </w:tabs>
              <w:autoSpaceDE w:val="0"/>
              <w:autoSpaceDN w:val="0"/>
              <w:adjustRightInd w:val="0"/>
              <w:spacing w:line="240" w:lineRule="auto"/>
              <w:ind w:left="0" w:firstLine="0"/>
              <w:rPr>
                <w:iCs/>
                <w:lang w:val="fr-FR"/>
              </w:rPr>
            </w:pPr>
            <w:r w:rsidRPr="00006205">
              <w:rPr>
                <w:iCs/>
                <w:lang w:val="fr-FR"/>
              </w:rPr>
              <w:t xml:space="preserve">choix du calendrier de culture : si la date de plantation est trop tardive, le rendement peut être fortement pénalisé en cas d’arrivée précoce du mildiou </w:t>
            </w:r>
          </w:p>
          <w:p w:rsidR="00923FE5" w:rsidRPr="00006205" w:rsidRDefault="00923FE5" w:rsidP="008875AF">
            <w:pPr>
              <w:numPr>
                <w:ilvl w:val="0"/>
                <w:numId w:val="39"/>
              </w:numPr>
              <w:tabs>
                <w:tab w:val="left" w:pos="170"/>
              </w:tabs>
              <w:autoSpaceDE w:val="0"/>
              <w:autoSpaceDN w:val="0"/>
              <w:adjustRightInd w:val="0"/>
              <w:spacing w:line="240" w:lineRule="auto"/>
              <w:ind w:left="0" w:firstLine="0"/>
              <w:rPr>
                <w:iCs/>
                <w:lang w:val="fr-FR"/>
              </w:rPr>
            </w:pPr>
            <w:r w:rsidRPr="00006205">
              <w:rPr>
                <w:iCs/>
                <w:lang w:val="fr-FR"/>
              </w:rPr>
              <w:t>raisonnement des interventions fongicides en positionnant les traitements en fonction des périodes à risques.</w:t>
            </w:r>
          </w:p>
        </w:tc>
      </w:tr>
      <w:tr w:rsidR="00923FE5" w:rsidRPr="00006205" w:rsidTr="00923FE5">
        <w:tc>
          <w:tcPr>
            <w:tcW w:w="843" w:type="pct"/>
            <w:vAlign w:val="center"/>
          </w:tcPr>
          <w:p w:rsidR="00926F8B" w:rsidRPr="005250B7" w:rsidRDefault="00923FE5" w:rsidP="00926F8B">
            <w:pPr>
              <w:pStyle w:val="ListParagraph"/>
              <w:spacing w:line="240" w:lineRule="auto"/>
              <w:ind w:left="0" w:firstLine="0"/>
              <w:rPr>
                <w:rFonts w:ascii="Arial Narrow" w:hAnsi="Arial Narrow"/>
                <w:bCs/>
                <w:sz w:val="22"/>
                <w:szCs w:val="22"/>
                <w:lang w:val="fr-FR"/>
              </w:rPr>
            </w:pPr>
            <w:r w:rsidRPr="005250B7">
              <w:rPr>
                <w:rFonts w:ascii="Arial Narrow" w:hAnsi="Arial Narrow"/>
                <w:bCs/>
                <w:iCs/>
                <w:lang w:val="fr-FR"/>
              </w:rPr>
              <w:t>Racine rose</w:t>
            </w:r>
          </w:p>
        </w:tc>
        <w:tc>
          <w:tcPr>
            <w:tcW w:w="514" w:type="pct"/>
            <w:vMerge/>
            <w:vAlign w:val="center"/>
          </w:tcPr>
          <w:p w:rsidR="00923FE5" w:rsidRPr="00006205" w:rsidRDefault="00923FE5" w:rsidP="001340A0">
            <w:pPr>
              <w:spacing w:line="240" w:lineRule="auto"/>
              <w:ind w:firstLine="0"/>
              <w:rPr>
                <w:color w:val="000000"/>
                <w:lang w:val="fr-FR"/>
              </w:rPr>
            </w:pPr>
          </w:p>
        </w:tc>
        <w:tc>
          <w:tcPr>
            <w:tcW w:w="874" w:type="pct"/>
            <w:vAlign w:val="center"/>
          </w:tcPr>
          <w:p w:rsidR="00926F8B" w:rsidRPr="00006205" w:rsidRDefault="00923FE5" w:rsidP="00926F8B">
            <w:pPr>
              <w:autoSpaceDE w:val="0"/>
              <w:autoSpaceDN w:val="0"/>
              <w:adjustRightInd w:val="0"/>
              <w:spacing w:line="240" w:lineRule="auto"/>
              <w:ind w:firstLine="0"/>
              <w:rPr>
                <w:iCs/>
                <w:lang w:val="fr-FR"/>
              </w:rPr>
            </w:pPr>
            <w:r w:rsidRPr="00006205">
              <w:rPr>
                <w:i/>
                <w:iCs/>
                <w:lang w:val="fr-FR"/>
              </w:rPr>
              <w:t>phoma terrestris</w:t>
            </w:r>
          </w:p>
        </w:tc>
        <w:tc>
          <w:tcPr>
            <w:tcW w:w="2769" w:type="pct"/>
            <w:vAlign w:val="center"/>
          </w:tcPr>
          <w:p w:rsidR="00923FE5" w:rsidRPr="005250B7" w:rsidRDefault="00923FE5" w:rsidP="008875AF">
            <w:pPr>
              <w:pStyle w:val="ListParagraph"/>
              <w:numPr>
                <w:ilvl w:val="0"/>
                <w:numId w:val="40"/>
              </w:numPr>
              <w:tabs>
                <w:tab w:val="left" w:pos="170"/>
                <w:tab w:val="num" w:pos="720"/>
              </w:tabs>
              <w:autoSpaceDE w:val="0"/>
              <w:autoSpaceDN w:val="0"/>
              <w:adjustRightInd w:val="0"/>
              <w:spacing w:line="240" w:lineRule="auto"/>
              <w:ind w:left="0" w:firstLine="0"/>
              <w:rPr>
                <w:rFonts w:ascii="Arial Narrow" w:hAnsi="Arial Narrow"/>
                <w:iCs/>
                <w:lang w:val="fr-FR"/>
              </w:rPr>
            </w:pPr>
            <w:r w:rsidRPr="005250B7">
              <w:rPr>
                <w:rFonts w:ascii="Arial Narrow" w:hAnsi="Arial Narrow"/>
                <w:iCs/>
                <w:lang w:val="fr-FR"/>
              </w:rPr>
              <w:t>utiliser des semences traitées</w:t>
            </w:r>
          </w:p>
          <w:p w:rsidR="00923FE5" w:rsidRPr="005250B7" w:rsidRDefault="00923FE5" w:rsidP="008875AF">
            <w:pPr>
              <w:pStyle w:val="ListParagraph"/>
              <w:numPr>
                <w:ilvl w:val="0"/>
                <w:numId w:val="40"/>
              </w:numPr>
              <w:tabs>
                <w:tab w:val="left" w:pos="170"/>
                <w:tab w:val="num" w:pos="720"/>
              </w:tabs>
              <w:autoSpaceDE w:val="0"/>
              <w:autoSpaceDN w:val="0"/>
              <w:adjustRightInd w:val="0"/>
              <w:spacing w:line="240" w:lineRule="auto"/>
              <w:ind w:left="0" w:firstLine="0"/>
              <w:rPr>
                <w:rFonts w:ascii="Arial Narrow" w:hAnsi="Arial Narrow"/>
                <w:iCs/>
                <w:lang w:val="fr-FR"/>
              </w:rPr>
            </w:pPr>
            <w:r w:rsidRPr="005250B7">
              <w:rPr>
                <w:rFonts w:ascii="Arial Narrow" w:hAnsi="Arial Narrow"/>
                <w:iCs/>
                <w:lang w:val="fr-FR"/>
              </w:rPr>
              <w:t>repiquer des plantes saines ;</w:t>
            </w:r>
          </w:p>
          <w:p w:rsidR="00923FE5" w:rsidRPr="005250B7" w:rsidRDefault="00923FE5" w:rsidP="008875AF">
            <w:pPr>
              <w:pStyle w:val="ListParagraph"/>
              <w:numPr>
                <w:ilvl w:val="0"/>
                <w:numId w:val="40"/>
              </w:numPr>
              <w:tabs>
                <w:tab w:val="left" w:pos="170"/>
                <w:tab w:val="num" w:pos="720"/>
              </w:tabs>
              <w:autoSpaceDE w:val="0"/>
              <w:autoSpaceDN w:val="0"/>
              <w:adjustRightInd w:val="0"/>
              <w:spacing w:line="240" w:lineRule="auto"/>
              <w:ind w:left="0" w:firstLine="0"/>
              <w:rPr>
                <w:rFonts w:ascii="Arial Narrow" w:hAnsi="Arial Narrow"/>
                <w:iCs/>
                <w:lang w:val="fr-FR"/>
              </w:rPr>
            </w:pPr>
            <w:r w:rsidRPr="005250B7">
              <w:rPr>
                <w:rFonts w:ascii="Arial Narrow" w:hAnsi="Arial Narrow"/>
                <w:iCs/>
                <w:lang w:val="fr-FR"/>
              </w:rPr>
              <w:t>utiliser des objets sains;</w:t>
            </w:r>
          </w:p>
          <w:p w:rsidR="00923FE5" w:rsidRPr="005250B7" w:rsidRDefault="00923FE5" w:rsidP="008875AF">
            <w:pPr>
              <w:pStyle w:val="ListParagraph"/>
              <w:numPr>
                <w:ilvl w:val="0"/>
                <w:numId w:val="40"/>
              </w:numPr>
              <w:tabs>
                <w:tab w:val="left" w:pos="170"/>
              </w:tabs>
              <w:autoSpaceDE w:val="0"/>
              <w:autoSpaceDN w:val="0"/>
              <w:adjustRightInd w:val="0"/>
              <w:spacing w:line="240" w:lineRule="auto"/>
              <w:ind w:left="0" w:firstLine="0"/>
              <w:rPr>
                <w:rFonts w:ascii="Arial Narrow" w:hAnsi="Arial Narrow"/>
                <w:iCs/>
                <w:lang w:val="fr-FR"/>
              </w:rPr>
            </w:pPr>
            <w:r w:rsidRPr="005250B7">
              <w:rPr>
                <w:rFonts w:ascii="Arial Narrow" w:hAnsi="Arial Narrow"/>
                <w:iCs/>
                <w:lang w:val="fr-FR"/>
              </w:rPr>
              <w:t xml:space="preserve">faire des rotations  culturales </w:t>
            </w:r>
          </w:p>
        </w:tc>
      </w:tr>
      <w:tr w:rsidR="00923FE5" w:rsidRPr="00006205" w:rsidTr="00923FE5">
        <w:tc>
          <w:tcPr>
            <w:tcW w:w="843" w:type="pct"/>
            <w:vAlign w:val="center"/>
          </w:tcPr>
          <w:p w:rsidR="00926F8B" w:rsidRPr="00006205" w:rsidRDefault="00923FE5" w:rsidP="00926F8B">
            <w:pPr>
              <w:autoSpaceDE w:val="0"/>
              <w:autoSpaceDN w:val="0"/>
              <w:adjustRightInd w:val="0"/>
              <w:spacing w:line="240" w:lineRule="auto"/>
              <w:ind w:firstLine="0"/>
              <w:rPr>
                <w:iCs/>
                <w:lang w:val="fr-FR"/>
              </w:rPr>
            </w:pPr>
            <w:r w:rsidRPr="00006205">
              <w:rPr>
                <w:bCs/>
                <w:iCs/>
                <w:lang w:val="fr-FR"/>
              </w:rPr>
              <w:t>Charbon</w:t>
            </w:r>
          </w:p>
        </w:tc>
        <w:tc>
          <w:tcPr>
            <w:tcW w:w="514" w:type="pct"/>
            <w:vMerge/>
            <w:vAlign w:val="center"/>
          </w:tcPr>
          <w:p w:rsidR="00923FE5" w:rsidRPr="00006205" w:rsidRDefault="00923FE5" w:rsidP="001340A0">
            <w:pPr>
              <w:spacing w:line="240" w:lineRule="auto"/>
              <w:ind w:firstLine="0"/>
              <w:rPr>
                <w:color w:val="000000"/>
                <w:lang w:val="fr-FR"/>
              </w:rPr>
            </w:pPr>
          </w:p>
        </w:tc>
        <w:tc>
          <w:tcPr>
            <w:tcW w:w="874" w:type="pct"/>
            <w:vAlign w:val="center"/>
          </w:tcPr>
          <w:p w:rsidR="00926F8B" w:rsidRPr="00006205" w:rsidRDefault="00923FE5" w:rsidP="00926F8B">
            <w:pPr>
              <w:autoSpaceDE w:val="0"/>
              <w:autoSpaceDN w:val="0"/>
              <w:adjustRightInd w:val="0"/>
              <w:spacing w:line="240" w:lineRule="auto"/>
              <w:ind w:firstLine="0"/>
              <w:rPr>
                <w:iCs/>
                <w:lang w:val="fr-FR"/>
              </w:rPr>
            </w:pPr>
            <w:r w:rsidRPr="00006205">
              <w:rPr>
                <w:i/>
                <w:iCs/>
                <w:lang w:val="fr-FR"/>
              </w:rPr>
              <w:t>Urocystis cepulae</w:t>
            </w:r>
          </w:p>
        </w:tc>
        <w:tc>
          <w:tcPr>
            <w:tcW w:w="2769" w:type="pct"/>
            <w:vAlign w:val="center"/>
          </w:tcPr>
          <w:p w:rsidR="00923FE5" w:rsidRPr="00006205" w:rsidRDefault="00923FE5" w:rsidP="008875AF">
            <w:pPr>
              <w:numPr>
                <w:ilvl w:val="0"/>
                <w:numId w:val="41"/>
              </w:numPr>
              <w:tabs>
                <w:tab w:val="num" w:pos="170"/>
              </w:tabs>
              <w:autoSpaceDE w:val="0"/>
              <w:autoSpaceDN w:val="0"/>
              <w:adjustRightInd w:val="0"/>
              <w:spacing w:line="240" w:lineRule="auto"/>
              <w:ind w:left="0" w:firstLine="0"/>
              <w:rPr>
                <w:iCs/>
                <w:lang w:val="fr-FR"/>
              </w:rPr>
            </w:pPr>
            <w:r w:rsidRPr="00006205">
              <w:rPr>
                <w:iCs/>
                <w:lang w:val="fr-FR"/>
              </w:rPr>
              <w:t>utiliser des semences traitées</w:t>
            </w:r>
          </w:p>
          <w:p w:rsidR="00923FE5" w:rsidRPr="00006205" w:rsidRDefault="00923FE5" w:rsidP="008875AF">
            <w:pPr>
              <w:numPr>
                <w:ilvl w:val="0"/>
                <w:numId w:val="41"/>
              </w:numPr>
              <w:tabs>
                <w:tab w:val="num" w:pos="170"/>
              </w:tabs>
              <w:autoSpaceDE w:val="0"/>
              <w:autoSpaceDN w:val="0"/>
              <w:adjustRightInd w:val="0"/>
              <w:spacing w:line="240" w:lineRule="auto"/>
              <w:ind w:left="0" w:firstLine="0"/>
              <w:rPr>
                <w:iCs/>
                <w:lang w:val="fr-FR"/>
              </w:rPr>
            </w:pPr>
            <w:r w:rsidRPr="00006205">
              <w:rPr>
                <w:iCs/>
                <w:lang w:val="fr-FR"/>
              </w:rPr>
              <w:t>repiquer des plantes saines ;</w:t>
            </w:r>
          </w:p>
          <w:p w:rsidR="00923FE5" w:rsidRPr="00006205" w:rsidRDefault="00923FE5" w:rsidP="008875AF">
            <w:pPr>
              <w:numPr>
                <w:ilvl w:val="0"/>
                <w:numId w:val="41"/>
              </w:numPr>
              <w:tabs>
                <w:tab w:val="num" w:pos="170"/>
              </w:tabs>
              <w:autoSpaceDE w:val="0"/>
              <w:autoSpaceDN w:val="0"/>
              <w:adjustRightInd w:val="0"/>
              <w:spacing w:line="240" w:lineRule="auto"/>
              <w:ind w:left="0" w:firstLine="0"/>
              <w:rPr>
                <w:iCs/>
                <w:lang w:val="fr-FR"/>
              </w:rPr>
            </w:pPr>
            <w:r w:rsidRPr="00006205">
              <w:rPr>
                <w:iCs/>
                <w:lang w:val="fr-FR"/>
              </w:rPr>
              <w:t>utiliser des objets sains;</w:t>
            </w:r>
          </w:p>
          <w:p w:rsidR="00923FE5" w:rsidRPr="00006205" w:rsidRDefault="00923FE5" w:rsidP="008875AF">
            <w:pPr>
              <w:numPr>
                <w:ilvl w:val="0"/>
                <w:numId w:val="41"/>
              </w:numPr>
              <w:tabs>
                <w:tab w:val="num" w:pos="170"/>
              </w:tabs>
              <w:autoSpaceDE w:val="0"/>
              <w:autoSpaceDN w:val="0"/>
              <w:adjustRightInd w:val="0"/>
              <w:spacing w:line="240" w:lineRule="auto"/>
              <w:ind w:left="0" w:firstLine="0"/>
              <w:rPr>
                <w:iCs/>
                <w:lang w:val="fr-FR"/>
              </w:rPr>
            </w:pPr>
            <w:r w:rsidRPr="00006205">
              <w:rPr>
                <w:iCs/>
                <w:lang w:val="fr-FR"/>
              </w:rPr>
              <w:t>ne pas enfouir profondément les plants;</w:t>
            </w:r>
          </w:p>
          <w:p w:rsidR="00923FE5" w:rsidRPr="00006205" w:rsidRDefault="00923FE5" w:rsidP="008875AF">
            <w:pPr>
              <w:numPr>
                <w:ilvl w:val="0"/>
                <w:numId w:val="41"/>
              </w:numPr>
              <w:tabs>
                <w:tab w:val="num" w:pos="170"/>
              </w:tabs>
              <w:autoSpaceDE w:val="0"/>
              <w:autoSpaceDN w:val="0"/>
              <w:adjustRightInd w:val="0"/>
              <w:spacing w:line="240" w:lineRule="auto"/>
              <w:ind w:left="0" w:firstLine="0"/>
              <w:rPr>
                <w:iCs/>
                <w:lang w:val="fr-FR"/>
              </w:rPr>
            </w:pPr>
            <w:r w:rsidRPr="00006205">
              <w:rPr>
                <w:iCs/>
                <w:lang w:val="fr-FR"/>
              </w:rPr>
              <w:t>faire des rotations  culturales ;</w:t>
            </w:r>
          </w:p>
        </w:tc>
      </w:tr>
      <w:tr w:rsidR="00923FE5" w:rsidRPr="003132C1" w:rsidTr="00923FE5">
        <w:tc>
          <w:tcPr>
            <w:tcW w:w="843" w:type="pct"/>
            <w:vAlign w:val="center"/>
          </w:tcPr>
          <w:p w:rsidR="00926F8B" w:rsidRPr="00006205" w:rsidRDefault="00923FE5" w:rsidP="00926F8B">
            <w:pPr>
              <w:autoSpaceDE w:val="0"/>
              <w:autoSpaceDN w:val="0"/>
              <w:adjustRightInd w:val="0"/>
              <w:spacing w:line="240" w:lineRule="auto"/>
              <w:ind w:firstLine="0"/>
              <w:rPr>
                <w:iCs/>
                <w:lang w:val="fr-FR"/>
              </w:rPr>
            </w:pPr>
            <w:r w:rsidRPr="00006205">
              <w:rPr>
                <w:bCs/>
                <w:iCs/>
                <w:lang w:val="fr-FR"/>
              </w:rPr>
              <w:t>Pourriture des bulbes</w:t>
            </w:r>
          </w:p>
        </w:tc>
        <w:tc>
          <w:tcPr>
            <w:tcW w:w="514" w:type="pct"/>
            <w:vMerge/>
            <w:vAlign w:val="center"/>
          </w:tcPr>
          <w:p w:rsidR="00923FE5" w:rsidRPr="00006205" w:rsidRDefault="00923FE5" w:rsidP="001340A0">
            <w:pPr>
              <w:spacing w:line="240" w:lineRule="auto"/>
              <w:ind w:firstLine="0"/>
              <w:rPr>
                <w:lang w:val="fr-FR"/>
              </w:rPr>
            </w:pPr>
          </w:p>
        </w:tc>
        <w:tc>
          <w:tcPr>
            <w:tcW w:w="874" w:type="pct"/>
            <w:vAlign w:val="center"/>
          </w:tcPr>
          <w:p w:rsidR="00926F8B" w:rsidRPr="00006205" w:rsidRDefault="00923FE5" w:rsidP="00926F8B">
            <w:pPr>
              <w:autoSpaceDE w:val="0"/>
              <w:autoSpaceDN w:val="0"/>
              <w:adjustRightInd w:val="0"/>
              <w:spacing w:line="240" w:lineRule="auto"/>
              <w:ind w:firstLine="0"/>
              <w:rPr>
                <w:i/>
                <w:iCs/>
                <w:lang w:val="fr-FR"/>
              </w:rPr>
            </w:pPr>
            <w:r w:rsidRPr="00006205">
              <w:rPr>
                <w:i/>
                <w:iCs/>
                <w:lang w:val="fr-FR"/>
              </w:rPr>
              <w:t>Sclérotium ceviporum,  Aspergillus niger</w:t>
            </w:r>
          </w:p>
        </w:tc>
        <w:tc>
          <w:tcPr>
            <w:tcW w:w="2769" w:type="pct"/>
            <w:vAlign w:val="center"/>
          </w:tcPr>
          <w:p w:rsidR="00923FE5" w:rsidRPr="00006205" w:rsidRDefault="00923FE5" w:rsidP="008875AF">
            <w:pPr>
              <w:numPr>
                <w:ilvl w:val="0"/>
                <w:numId w:val="42"/>
              </w:numPr>
              <w:tabs>
                <w:tab w:val="num" w:pos="170"/>
              </w:tabs>
              <w:autoSpaceDE w:val="0"/>
              <w:autoSpaceDN w:val="0"/>
              <w:adjustRightInd w:val="0"/>
              <w:spacing w:line="240" w:lineRule="auto"/>
              <w:ind w:left="0" w:firstLine="0"/>
              <w:rPr>
                <w:iCs/>
                <w:lang w:val="fr-FR"/>
              </w:rPr>
            </w:pPr>
            <w:r w:rsidRPr="00006205">
              <w:rPr>
                <w:iCs/>
                <w:lang w:val="fr-FR"/>
              </w:rPr>
              <w:t>Traiter les plantes avec un fongicide;</w:t>
            </w:r>
          </w:p>
          <w:p w:rsidR="00923FE5" w:rsidRPr="00006205" w:rsidRDefault="00923FE5" w:rsidP="008875AF">
            <w:pPr>
              <w:numPr>
                <w:ilvl w:val="0"/>
                <w:numId w:val="42"/>
              </w:numPr>
              <w:tabs>
                <w:tab w:val="num" w:pos="170"/>
              </w:tabs>
              <w:autoSpaceDE w:val="0"/>
              <w:autoSpaceDN w:val="0"/>
              <w:adjustRightInd w:val="0"/>
              <w:spacing w:line="240" w:lineRule="auto"/>
              <w:ind w:left="0" w:firstLine="0"/>
              <w:rPr>
                <w:iCs/>
                <w:lang w:val="fr-FR"/>
              </w:rPr>
            </w:pPr>
            <w:r w:rsidRPr="00006205">
              <w:rPr>
                <w:iCs/>
                <w:lang w:val="fr-FR"/>
              </w:rPr>
              <w:t>Tremper les bulbes après récolte dans une solution de fongicide (benlate)</w:t>
            </w:r>
          </w:p>
        </w:tc>
      </w:tr>
      <w:tr w:rsidR="00923FE5" w:rsidRPr="00006205" w:rsidTr="00923FE5">
        <w:tc>
          <w:tcPr>
            <w:tcW w:w="843" w:type="pct"/>
            <w:vAlign w:val="center"/>
          </w:tcPr>
          <w:p w:rsidR="00926F8B" w:rsidRPr="00006205" w:rsidRDefault="00923FE5" w:rsidP="00926F8B">
            <w:pPr>
              <w:autoSpaceDE w:val="0"/>
              <w:autoSpaceDN w:val="0"/>
              <w:adjustRightInd w:val="0"/>
              <w:spacing w:line="240" w:lineRule="auto"/>
              <w:ind w:firstLine="0"/>
              <w:rPr>
                <w:bCs/>
                <w:iCs/>
                <w:lang w:val="fr-FR"/>
              </w:rPr>
            </w:pPr>
            <w:r w:rsidRPr="00006205">
              <w:rPr>
                <w:bCs/>
                <w:iCs/>
                <w:lang w:val="fr-FR"/>
              </w:rPr>
              <w:t xml:space="preserve">Pourriture molle: </w:t>
            </w:r>
          </w:p>
        </w:tc>
        <w:tc>
          <w:tcPr>
            <w:tcW w:w="514" w:type="pct"/>
            <w:vAlign w:val="center"/>
          </w:tcPr>
          <w:p w:rsidR="00923FE5" w:rsidRPr="00006205" w:rsidRDefault="00923FE5" w:rsidP="001340A0">
            <w:pPr>
              <w:spacing w:line="240" w:lineRule="auto"/>
              <w:ind w:firstLine="0"/>
              <w:rPr>
                <w:lang w:val="fr-FR"/>
              </w:rPr>
            </w:pPr>
            <w:r w:rsidRPr="00006205">
              <w:rPr>
                <w:lang w:val="fr-FR"/>
              </w:rPr>
              <w:t>Bactéries</w:t>
            </w:r>
          </w:p>
        </w:tc>
        <w:tc>
          <w:tcPr>
            <w:tcW w:w="874" w:type="pct"/>
            <w:vAlign w:val="center"/>
          </w:tcPr>
          <w:p w:rsidR="00926F8B" w:rsidRPr="00006205" w:rsidRDefault="00923FE5" w:rsidP="00926F8B">
            <w:pPr>
              <w:autoSpaceDE w:val="0"/>
              <w:autoSpaceDN w:val="0"/>
              <w:adjustRightInd w:val="0"/>
              <w:spacing w:line="240" w:lineRule="auto"/>
              <w:ind w:firstLine="0"/>
              <w:rPr>
                <w:i/>
                <w:iCs/>
                <w:lang w:val="fr-FR"/>
              </w:rPr>
            </w:pPr>
            <w:r w:rsidRPr="00006205">
              <w:rPr>
                <w:i/>
                <w:iCs/>
                <w:lang w:val="fr-FR"/>
              </w:rPr>
              <w:t>Pseudomonas et Erwinia spp</w:t>
            </w:r>
          </w:p>
        </w:tc>
        <w:tc>
          <w:tcPr>
            <w:tcW w:w="2769" w:type="pct"/>
            <w:vAlign w:val="center"/>
          </w:tcPr>
          <w:p w:rsidR="00923FE5" w:rsidRPr="00006205" w:rsidRDefault="00923FE5" w:rsidP="000D0E0E">
            <w:pPr>
              <w:autoSpaceDE w:val="0"/>
              <w:autoSpaceDN w:val="0"/>
              <w:adjustRightInd w:val="0"/>
              <w:spacing w:line="240" w:lineRule="auto"/>
              <w:rPr>
                <w:iCs/>
                <w:lang w:val="fr-FR"/>
              </w:rPr>
            </w:pPr>
          </w:p>
        </w:tc>
      </w:tr>
    </w:tbl>
    <w:p w:rsidR="00923FE5" w:rsidRPr="00006205" w:rsidRDefault="00923FE5" w:rsidP="000D0E0E">
      <w:pPr>
        <w:autoSpaceDE w:val="0"/>
        <w:autoSpaceDN w:val="0"/>
        <w:adjustRightInd w:val="0"/>
        <w:rPr>
          <w:rFonts w:cs="TimesNewRomanPSMT"/>
          <w:lang w:val="fr-FR" w:eastAsia="fr-FR"/>
        </w:rPr>
        <w:sectPr w:rsidR="00923FE5" w:rsidRPr="00006205" w:rsidSect="006F1EE1">
          <w:pgSz w:w="16838" w:h="11906" w:orient="landscape"/>
          <w:pgMar w:top="1134" w:right="1418" w:bottom="1134" w:left="1418" w:header="709" w:footer="709" w:gutter="0"/>
          <w:cols w:space="708"/>
          <w:docGrid w:linePitch="360"/>
        </w:sectPr>
      </w:pPr>
    </w:p>
    <w:p w:rsidR="00926F8B" w:rsidRPr="00006205" w:rsidRDefault="00FA2736" w:rsidP="00FA2736">
      <w:pPr>
        <w:pStyle w:val="Heading4"/>
        <w:rPr>
          <w:lang w:val="fr-FR"/>
        </w:rPr>
      </w:pPr>
      <w:bookmarkStart w:id="688" w:name="_Toc284400653"/>
      <w:bookmarkStart w:id="689" w:name="_Toc295903038"/>
      <w:r w:rsidRPr="00006205">
        <w:rPr>
          <w:lang w:val="fr-FR"/>
        </w:rPr>
        <w:lastRenderedPageBreak/>
        <w:t>IV.4.1.7</w:t>
      </w:r>
      <w:r w:rsidR="00792E3F" w:rsidRPr="00006205">
        <w:rPr>
          <w:lang w:val="fr-FR"/>
        </w:rPr>
        <w:t>.</w:t>
      </w:r>
      <w:r w:rsidR="00926F8B" w:rsidRPr="00006205">
        <w:rPr>
          <w:lang w:val="fr-FR"/>
        </w:rPr>
        <w:t xml:space="preserve"> La gestion intégrée de la production et des déprédateurs (GIPD)</w:t>
      </w:r>
      <w:bookmarkEnd w:id="688"/>
      <w:bookmarkEnd w:id="689"/>
    </w:p>
    <w:p w:rsidR="00792E3F" w:rsidRPr="00006205" w:rsidRDefault="00792E3F" w:rsidP="000D0E0E">
      <w:pPr>
        <w:rPr>
          <w:lang w:val="fr-FR"/>
        </w:rPr>
      </w:pPr>
      <w:r w:rsidRPr="00006205">
        <w:rPr>
          <w:lang w:val="fr-FR"/>
        </w:rPr>
        <w:t xml:space="preserve">Sur le plan de la gestion intégrée de la production et des déprédateurs, l’expérience GIPD initiée par la FAO en collaboration avec le ministère de l’agriculture (2001 – 2005) a permis d’obtenir des résultats importants sur la production du riz et la gestion des déprédateurs. </w:t>
      </w:r>
      <w:r w:rsidRPr="00006205">
        <w:rPr>
          <w:bCs/>
          <w:lang w:val="fr-FR"/>
        </w:rPr>
        <w:t xml:space="preserve">Cette initiative de </w:t>
      </w:r>
      <w:r w:rsidR="00D823DA" w:rsidRPr="00006205">
        <w:rPr>
          <w:bCs/>
          <w:lang w:val="fr-FR"/>
        </w:rPr>
        <w:t>bonnes pratiques agricoles (</w:t>
      </w:r>
      <w:r w:rsidRPr="00006205">
        <w:rPr>
          <w:bCs/>
          <w:lang w:val="fr-FR"/>
        </w:rPr>
        <w:t>BPA</w:t>
      </w:r>
      <w:r w:rsidR="00D823DA" w:rsidRPr="00006205">
        <w:rPr>
          <w:bCs/>
          <w:lang w:val="fr-FR"/>
        </w:rPr>
        <w:t>)</w:t>
      </w:r>
      <w:r w:rsidRPr="00006205">
        <w:rPr>
          <w:bCs/>
          <w:lang w:val="fr-FR"/>
        </w:rPr>
        <w:t xml:space="preserve"> a permis d’améliorer la productivité du riz et de former plusieurs producteurs qui sont de potentiels facilitateurs. Le succès de la phase pilote a amené les bailleurs de fonds à renouveler l’expérience pour une durée de </w:t>
      </w:r>
      <w:r w:rsidR="00D823DA" w:rsidRPr="00006205">
        <w:rPr>
          <w:bCs/>
          <w:lang w:val="fr-FR"/>
        </w:rPr>
        <w:t>trois</w:t>
      </w:r>
      <w:r w:rsidRPr="00006205">
        <w:rPr>
          <w:bCs/>
          <w:lang w:val="fr-FR"/>
        </w:rPr>
        <w:t xml:space="preserve"> années. Le GIPD repose sur les principes suivants</w:t>
      </w:r>
      <w:r w:rsidRPr="00006205">
        <w:rPr>
          <w:lang w:val="fr-FR"/>
        </w:rPr>
        <w:t> :</w:t>
      </w:r>
      <w:r w:rsidRPr="00006205">
        <w:rPr>
          <w:color w:val="000000"/>
          <w:lang w:val="fr-FR"/>
        </w:rPr>
        <w:t xml:space="preserve"> </w:t>
      </w:r>
    </w:p>
    <w:p w:rsidR="00792E3F" w:rsidRPr="00006205" w:rsidRDefault="00FA2736" w:rsidP="00554BD6">
      <w:pPr>
        <w:numPr>
          <w:ilvl w:val="0"/>
          <w:numId w:val="4"/>
        </w:numPr>
        <w:ind w:left="0" w:firstLine="0"/>
        <w:rPr>
          <w:lang w:val="fr-FR"/>
        </w:rPr>
      </w:pPr>
      <w:r w:rsidRPr="00006205">
        <w:rPr>
          <w:lang w:val="fr-FR"/>
        </w:rPr>
        <w:t>u</w:t>
      </w:r>
      <w:r w:rsidR="00792E3F" w:rsidRPr="00006205">
        <w:rPr>
          <w:lang w:val="fr-FR"/>
        </w:rPr>
        <w:t xml:space="preserve">ne utilisation raisonnée et judicieuse des pesticides ; </w:t>
      </w:r>
    </w:p>
    <w:p w:rsidR="00792E3F" w:rsidRPr="00006205" w:rsidRDefault="00FA2736" w:rsidP="00554BD6">
      <w:pPr>
        <w:numPr>
          <w:ilvl w:val="0"/>
          <w:numId w:val="4"/>
        </w:numPr>
        <w:ind w:left="0" w:firstLine="0"/>
        <w:rPr>
          <w:lang w:val="fr-FR"/>
        </w:rPr>
      </w:pPr>
      <w:r w:rsidRPr="00006205">
        <w:rPr>
          <w:lang w:val="fr-FR"/>
        </w:rPr>
        <w:t>l</w:t>
      </w:r>
      <w:r w:rsidR="00792E3F" w:rsidRPr="00006205">
        <w:rPr>
          <w:lang w:val="fr-FR"/>
        </w:rPr>
        <w:t>’acquisition de connaissances et pratiques nécessaires pour la gestion des déprédateurs ;</w:t>
      </w:r>
      <w:r w:rsidR="00B65D5E" w:rsidRPr="00006205">
        <w:rPr>
          <w:lang w:val="fr-FR"/>
        </w:rPr>
        <w:t xml:space="preserve"> </w:t>
      </w:r>
    </w:p>
    <w:p w:rsidR="00792E3F" w:rsidRPr="00006205" w:rsidRDefault="00FA2736" w:rsidP="00554BD6">
      <w:pPr>
        <w:numPr>
          <w:ilvl w:val="0"/>
          <w:numId w:val="4"/>
        </w:numPr>
        <w:ind w:left="0" w:firstLine="0"/>
        <w:rPr>
          <w:lang w:val="fr-FR"/>
        </w:rPr>
      </w:pPr>
      <w:r w:rsidRPr="00006205">
        <w:rPr>
          <w:lang w:val="fr-FR"/>
        </w:rPr>
        <w:t>l</w:t>
      </w:r>
      <w:r w:rsidR="00792E3F" w:rsidRPr="00006205">
        <w:rPr>
          <w:lang w:val="fr-FR"/>
        </w:rPr>
        <w:t>e renforcement de la capacité des producteurs à la prise de décision au niveau du champ ;</w:t>
      </w:r>
      <w:r w:rsidR="00B65D5E" w:rsidRPr="00006205">
        <w:rPr>
          <w:lang w:val="fr-FR"/>
        </w:rPr>
        <w:t xml:space="preserve"> </w:t>
      </w:r>
    </w:p>
    <w:p w:rsidR="00792E3F" w:rsidRPr="00006205" w:rsidRDefault="00FA2736" w:rsidP="00554BD6">
      <w:pPr>
        <w:numPr>
          <w:ilvl w:val="0"/>
          <w:numId w:val="4"/>
        </w:numPr>
        <w:ind w:left="0" w:firstLine="0"/>
        <w:rPr>
          <w:lang w:val="fr-FR"/>
        </w:rPr>
      </w:pPr>
      <w:r w:rsidRPr="00006205">
        <w:rPr>
          <w:lang w:val="fr-FR"/>
        </w:rPr>
        <w:t>l</w:t>
      </w:r>
      <w:r w:rsidR="00792E3F" w:rsidRPr="00006205">
        <w:rPr>
          <w:lang w:val="fr-FR"/>
        </w:rPr>
        <w:t>a conception d’une meilleure productivité à faibles coûts qui protège l'environnement.</w:t>
      </w:r>
    </w:p>
    <w:p w:rsidR="00792E3F" w:rsidRPr="00006205" w:rsidRDefault="00792E3F" w:rsidP="000D0E0E">
      <w:pPr>
        <w:rPr>
          <w:lang w:val="fr-FR"/>
        </w:rPr>
      </w:pPr>
    </w:p>
    <w:p w:rsidR="00792E3F" w:rsidRPr="00006205" w:rsidRDefault="00792E3F" w:rsidP="000D0E0E">
      <w:pPr>
        <w:rPr>
          <w:lang w:val="fr-FR"/>
        </w:rPr>
      </w:pPr>
      <w:r w:rsidRPr="00006205">
        <w:rPr>
          <w:lang w:val="fr-FR"/>
        </w:rPr>
        <w:t xml:space="preserve">Le GIPD utilise le champ école des producteurs (CEP) comme cadre d’apprentissage et de formation. </w:t>
      </w:r>
      <w:r w:rsidR="00322C5E" w:rsidRPr="00006205">
        <w:rPr>
          <w:lang w:val="fr-FR"/>
        </w:rPr>
        <w:t>Le PAFASP pourrait organiser des séances de formation annuelles au bénéfice des promoteurs et des travailleurs que ceux-ci emploient</w:t>
      </w:r>
      <w:r w:rsidRPr="00006205">
        <w:rPr>
          <w:lang w:val="fr-FR"/>
        </w:rPr>
        <w:t>.</w:t>
      </w:r>
    </w:p>
    <w:p w:rsidR="00DF6973" w:rsidRPr="00006205" w:rsidRDefault="00DF6973" w:rsidP="000D0E0E">
      <w:pPr>
        <w:rPr>
          <w:lang w:val="fr-FR"/>
        </w:rPr>
      </w:pPr>
    </w:p>
    <w:p w:rsidR="00926F8B" w:rsidRPr="00006205" w:rsidRDefault="00006205" w:rsidP="00006205">
      <w:pPr>
        <w:pStyle w:val="Heading4"/>
        <w:rPr>
          <w:lang w:val="fr-FR"/>
        </w:rPr>
      </w:pPr>
      <w:bookmarkStart w:id="690" w:name="_Toc284400654"/>
      <w:bookmarkStart w:id="691" w:name="_Toc295903039"/>
      <w:r w:rsidRPr="00006205">
        <w:rPr>
          <w:lang w:val="fr-FR"/>
        </w:rPr>
        <w:t>IV.4.1.8</w:t>
      </w:r>
      <w:r w:rsidR="004925AF" w:rsidRPr="00006205">
        <w:rPr>
          <w:lang w:val="fr-FR"/>
        </w:rPr>
        <w:t>.</w:t>
      </w:r>
      <w:r w:rsidR="00926F8B" w:rsidRPr="00006205">
        <w:rPr>
          <w:lang w:val="fr-FR"/>
        </w:rPr>
        <w:t xml:space="preserve"> Des déprédateurs particuliers à surveiller</w:t>
      </w:r>
      <w:bookmarkEnd w:id="690"/>
      <w:bookmarkEnd w:id="691"/>
    </w:p>
    <w:p w:rsidR="00926F8B" w:rsidRPr="00006205" w:rsidRDefault="00006205" w:rsidP="00006205">
      <w:pPr>
        <w:pStyle w:val="Heading5"/>
        <w:rPr>
          <w:lang w:val="fr-FR"/>
        </w:rPr>
      </w:pPr>
      <w:bookmarkStart w:id="692" w:name="_Toc295903040"/>
      <w:bookmarkStart w:id="693" w:name="_Toc284400655"/>
      <w:r w:rsidRPr="00006205">
        <w:rPr>
          <w:lang w:val="fr-FR"/>
        </w:rPr>
        <w:t>IV.4.1.8.</w:t>
      </w:r>
      <w:r w:rsidR="004925AF" w:rsidRPr="00006205">
        <w:rPr>
          <w:lang w:val="fr-FR"/>
        </w:rPr>
        <w:t>1</w:t>
      </w:r>
      <w:r w:rsidR="00D63CBE" w:rsidRPr="00006205">
        <w:rPr>
          <w:lang w:val="fr-FR"/>
        </w:rPr>
        <w:t>.</w:t>
      </w:r>
      <w:r w:rsidR="004925AF" w:rsidRPr="00006205">
        <w:rPr>
          <w:lang w:val="fr-FR"/>
        </w:rPr>
        <w:t xml:space="preserve"> </w:t>
      </w:r>
      <w:r w:rsidRPr="00006205">
        <w:rPr>
          <w:lang w:val="fr-FR"/>
        </w:rPr>
        <w:t>C</w:t>
      </w:r>
      <w:r w:rsidR="004925AF" w:rsidRPr="00006205">
        <w:rPr>
          <w:lang w:val="fr-FR"/>
        </w:rPr>
        <w:t>as de risque de recrudescence des déprédateurs des cultures</w:t>
      </w:r>
      <w:bookmarkEnd w:id="692"/>
      <w:r w:rsidR="004925AF" w:rsidRPr="00006205">
        <w:rPr>
          <w:lang w:val="fr-FR"/>
        </w:rPr>
        <w:t xml:space="preserve"> </w:t>
      </w:r>
      <w:bookmarkEnd w:id="693"/>
    </w:p>
    <w:p w:rsidR="004925AF" w:rsidRPr="00006205" w:rsidRDefault="004925AF" w:rsidP="000D0E0E">
      <w:pPr>
        <w:rPr>
          <w:rFonts w:cs="TimesNewRomanPSMT"/>
          <w:lang w:val="fr-FR" w:eastAsia="fr-FR"/>
        </w:rPr>
      </w:pPr>
      <w:r w:rsidRPr="00006205">
        <w:rPr>
          <w:lang w:val="fr-FR" w:eastAsia="fr-FR"/>
        </w:rPr>
        <w:t>La pression des déprédateurs varie fortement en fonction de certains paramètres climatiques dont le taux d'hygrométrie</w:t>
      </w:r>
      <w:r w:rsidRPr="00006205">
        <w:rPr>
          <w:rFonts w:cs="TimesNewRomanPSMT"/>
          <w:lang w:val="fr-FR" w:eastAsia="fr-FR"/>
        </w:rPr>
        <w:t xml:space="preserve">. </w:t>
      </w:r>
      <w:r w:rsidRPr="00006205">
        <w:rPr>
          <w:lang w:val="fr-FR" w:eastAsia="fr-FR"/>
        </w:rPr>
        <w:t>Or, celui-ci est plus élevé en saison pluvieuse qu'en saison sèche.</w:t>
      </w:r>
      <w:r w:rsidR="00B65D5E" w:rsidRPr="00006205">
        <w:rPr>
          <w:lang w:val="fr-FR" w:eastAsia="fr-FR"/>
        </w:rPr>
        <w:t xml:space="preserve"> </w:t>
      </w:r>
      <w:r w:rsidRPr="00006205">
        <w:rPr>
          <w:lang w:val="fr-FR" w:eastAsia="fr-FR"/>
        </w:rPr>
        <w:t>Mais également une mauvaise</w:t>
      </w:r>
      <w:r w:rsidR="00B65D5E" w:rsidRPr="00006205">
        <w:rPr>
          <w:lang w:val="fr-FR" w:eastAsia="fr-FR"/>
        </w:rPr>
        <w:t xml:space="preserve"> </w:t>
      </w:r>
      <w:r w:rsidRPr="00006205">
        <w:rPr>
          <w:lang w:val="fr-FR" w:eastAsia="fr-FR"/>
        </w:rPr>
        <w:t>technique d’irrigation à grande échelle provoquant</w:t>
      </w:r>
      <w:r w:rsidRPr="00006205">
        <w:rPr>
          <w:rFonts w:cs="TimesNewRomanPSMT"/>
          <w:lang w:val="fr-FR" w:eastAsia="fr-FR"/>
        </w:rPr>
        <w:t xml:space="preserve"> l'augmentation de l'humidité, peut</w:t>
      </w:r>
      <w:r w:rsidR="00B65D5E" w:rsidRPr="00006205">
        <w:rPr>
          <w:rFonts w:cs="TimesNewRomanPSMT"/>
          <w:lang w:val="fr-FR" w:eastAsia="fr-FR"/>
        </w:rPr>
        <w:t xml:space="preserve"> </w:t>
      </w:r>
      <w:r w:rsidRPr="00006205">
        <w:rPr>
          <w:rFonts w:cs="TimesNewRomanPSMT"/>
          <w:lang w:val="fr-FR" w:eastAsia="fr-FR"/>
        </w:rPr>
        <w:t>causer souvent la recrudescence des maladies</w:t>
      </w:r>
      <w:r w:rsidR="00006205" w:rsidRPr="00006205">
        <w:rPr>
          <w:rFonts w:cs="TimesNewRomanPSMT"/>
          <w:lang w:val="fr-FR" w:eastAsia="fr-FR"/>
        </w:rPr>
        <w:t>.</w:t>
      </w:r>
      <w:r w:rsidRPr="00006205">
        <w:rPr>
          <w:rFonts w:cs="TimesNewRomanPSMT"/>
          <w:lang w:val="fr-FR" w:eastAsia="fr-FR"/>
        </w:rPr>
        <w:t xml:space="preserve"> </w:t>
      </w:r>
      <w:r w:rsidR="00006205" w:rsidRPr="00006205">
        <w:rPr>
          <w:rFonts w:cs="TimesNewRomanPSMT"/>
          <w:lang w:val="fr-FR" w:eastAsia="fr-FR"/>
        </w:rPr>
        <w:t>I</w:t>
      </w:r>
      <w:r w:rsidRPr="00006205">
        <w:rPr>
          <w:rFonts w:cs="TimesNewRomanPSMT"/>
          <w:lang w:val="fr-FR" w:eastAsia="fr-FR"/>
        </w:rPr>
        <w:t xml:space="preserve">l est </w:t>
      </w:r>
      <w:r w:rsidR="00006205" w:rsidRPr="00006205">
        <w:rPr>
          <w:rFonts w:cs="TimesNewRomanPSMT"/>
          <w:lang w:val="fr-FR" w:eastAsia="fr-FR"/>
        </w:rPr>
        <w:t xml:space="preserve">donc </w:t>
      </w:r>
      <w:r w:rsidRPr="00006205">
        <w:rPr>
          <w:rFonts w:cs="TimesNewRomanPSMT"/>
          <w:lang w:val="fr-FR" w:eastAsia="fr-FR"/>
        </w:rPr>
        <w:t>conseillé de choisir une bonne technique d'irrigation pour éviter de créer ces conditions favorables</w:t>
      </w:r>
      <w:r w:rsidR="00006205" w:rsidRPr="00006205">
        <w:rPr>
          <w:rFonts w:cs="TimesNewRomanPSMT"/>
          <w:lang w:val="fr-FR" w:eastAsia="fr-FR"/>
        </w:rPr>
        <w:t xml:space="preserve"> à la survenue de déprédateurs</w:t>
      </w:r>
      <w:r w:rsidRPr="00006205">
        <w:rPr>
          <w:rFonts w:cs="TimesNewRomanPSMT"/>
          <w:lang w:val="fr-FR" w:eastAsia="fr-FR"/>
        </w:rPr>
        <w:t xml:space="preserve">. </w:t>
      </w:r>
      <w:r w:rsidR="00322C5E" w:rsidRPr="00006205">
        <w:rPr>
          <w:rFonts w:cs="TimesNewRomanPSMT"/>
          <w:lang w:val="fr-FR" w:eastAsia="fr-FR"/>
        </w:rPr>
        <w:t xml:space="preserve">La </w:t>
      </w:r>
      <w:r w:rsidR="00322C5E" w:rsidRPr="00006205">
        <w:rPr>
          <w:lang w:val="fr-FR"/>
        </w:rPr>
        <w:t xml:space="preserve">Direction </w:t>
      </w:r>
      <w:r w:rsidR="00006205" w:rsidRPr="00006205">
        <w:rPr>
          <w:lang w:val="fr-FR"/>
        </w:rPr>
        <w:t xml:space="preserve">Générale des Aménagements </w:t>
      </w:r>
      <w:r w:rsidR="00322C5E" w:rsidRPr="00006205">
        <w:rPr>
          <w:lang w:val="fr-FR"/>
        </w:rPr>
        <w:t>du Développement de l’Irrigation (D</w:t>
      </w:r>
      <w:r w:rsidR="00006205" w:rsidRPr="00006205">
        <w:rPr>
          <w:lang w:val="fr-FR"/>
        </w:rPr>
        <w:t>GA</w:t>
      </w:r>
      <w:r w:rsidR="00322C5E" w:rsidRPr="00006205">
        <w:rPr>
          <w:lang w:val="fr-FR"/>
        </w:rPr>
        <w:t>DI) dispose de compétence pour la formation des promoteurs. Aussi, le PAFASP devrait formaliser un protocole d’accord avec cette direction pour la formation et le suivi des promoteurs et promotrices.</w:t>
      </w:r>
    </w:p>
    <w:p w:rsidR="004925AF" w:rsidRPr="00006205" w:rsidRDefault="004925AF" w:rsidP="000D0E0E">
      <w:pPr>
        <w:autoSpaceDE w:val="0"/>
        <w:autoSpaceDN w:val="0"/>
        <w:adjustRightInd w:val="0"/>
        <w:rPr>
          <w:rFonts w:cs="TimesNewRomanPSMT"/>
          <w:lang w:val="fr-FR" w:eastAsia="fr-FR"/>
        </w:rPr>
      </w:pPr>
    </w:p>
    <w:p w:rsidR="004925AF" w:rsidRPr="00006205" w:rsidRDefault="004925AF" w:rsidP="000D0E0E">
      <w:pPr>
        <w:autoSpaceDE w:val="0"/>
        <w:autoSpaceDN w:val="0"/>
        <w:adjustRightInd w:val="0"/>
        <w:spacing w:before="120"/>
        <w:rPr>
          <w:rFonts w:cs="TimesNewRomanPSMT"/>
          <w:b/>
          <w:lang w:val="fr-FR" w:eastAsia="fr-FR"/>
        </w:rPr>
      </w:pPr>
      <w:r w:rsidRPr="00006205">
        <w:rPr>
          <w:rFonts w:cs="TimesNewRomanPSMT"/>
          <w:b/>
          <w:lang w:val="fr-FR" w:eastAsia="fr-FR"/>
        </w:rPr>
        <w:t>Cas du riz </w:t>
      </w:r>
    </w:p>
    <w:p w:rsidR="004925AF" w:rsidRPr="00006205" w:rsidRDefault="004925AF" w:rsidP="000D0E0E">
      <w:pPr>
        <w:rPr>
          <w:lang w:val="fr-FR" w:eastAsia="fr-FR"/>
        </w:rPr>
      </w:pPr>
      <w:r w:rsidRPr="00006205">
        <w:rPr>
          <w:lang w:val="fr-FR" w:eastAsia="fr-FR"/>
        </w:rPr>
        <w:t>En général</w:t>
      </w:r>
      <w:r w:rsidR="00B65D5E" w:rsidRPr="00006205">
        <w:rPr>
          <w:lang w:val="fr-FR" w:eastAsia="fr-FR"/>
        </w:rPr>
        <w:t xml:space="preserve"> </w:t>
      </w:r>
      <w:r w:rsidRPr="00006205">
        <w:rPr>
          <w:lang w:val="fr-FR" w:eastAsia="fr-FR"/>
        </w:rPr>
        <w:t xml:space="preserve">les espèces de foreurs de tige du riz sévissent aussi bien en saison sèche qu'en saison pluvieuse. Le genre </w:t>
      </w:r>
      <w:r w:rsidRPr="00006205">
        <w:rPr>
          <w:i/>
          <w:lang w:val="fr-FR" w:eastAsia="fr-FR"/>
        </w:rPr>
        <w:t>Chilo</w:t>
      </w:r>
      <w:r w:rsidRPr="00006205">
        <w:rPr>
          <w:lang w:val="fr-FR" w:eastAsia="fr-FR"/>
        </w:rPr>
        <w:t>, le plus important insecte foreur de tige du riz au Burkina Faso sévit particulièrement en saison sèche à la Vallée du Kou.</w:t>
      </w:r>
    </w:p>
    <w:p w:rsidR="004925AF" w:rsidRPr="00006205" w:rsidRDefault="004925AF" w:rsidP="000D0E0E">
      <w:pPr>
        <w:rPr>
          <w:lang w:val="fr-FR" w:eastAsia="fr-FR"/>
        </w:rPr>
      </w:pPr>
      <w:r w:rsidRPr="00006205">
        <w:rPr>
          <w:lang w:val="fr-FR" w:eastAsia="fr-FR"/>
        </w:rPr>
        <w:t xml:space="preserve">La cécidomyie du riz est un insecte de saison pluvieuse parce qu'elle a besoin d'une hygrométrie proche de la saturation pour accomplir son développement. En saison sèche, la population résiduelle de l'insecte survit sur des plantes hôtes sauvages particulièrement le riz sauvage, </w:t>
      </w:r>
      <w:r w:rsidRPr="00006205">
        <w:rPr>
          <w:i/>
          <w:lang w:val="fr-FR" w:eastAsia="fr-FR"/>
        </w:rPr>
        <w:t>Oryza longistaminata</w:t>
      </w:r>
      <w:r w:rsidRPr="00006205">
        <w:rPr>
          <w:lang w:val="fr-FR" w:eastAsia="fr-FR"/>
        </w:rPr>
        <w:t xml:space="preserve">. </w:t>
      </w:r>
    </w:p>
    <w:p w:rsidR="003F1BEC" w:rsidRPr="00006205" w:rsidRDefault="004925AF" w:rsidP="000D0E0E">
      <w:pPr>
        <w:rPr>
          <w:lang w:val="fr-FR" w:eastAsia="fr-FR"/>
        </w:rPr>
      </w:pPr>
      <w:r w:rsidRPr="00006205">
        <w:rPr>
          <w:lang w:val="fr-FR" w:eastAsia="fr-FR"/>
        </w:rPr>
        <w:t xml:space="preserve">En ce qui concerne les agents pathogènes responsables de maladies, la pyriculariose du riz est une maladie de saison humide à cause des conditions hygrométriques précises que l'agent pathogène requiert pour se propager. </w:t>
      </w:r>
    </w:p>
    <w:p w:rsidR="004925AF" w:rsidRPr="00006205" w:rsidRDefault="004925AF" w:rsidP="000D0E0E">
      <w:pPr>
        <w:rPr>
          <w:lang w:val="fr-FR" w:eastAsia="fr-FR"/>
        </w:rPr>
      </w:pPr>
      <w:r w:rsidRPr="00006205">
        <w:rPr>
          <w:lang w:val="fr-FR" w:eastAsia="fr-FR"/>
        </w:rPr>
        <w:t>Le virus de la panachure jaune du riz (en anglais rice yellow mottle virus</w:t>
      </w:r>
      <w:r w:rsidR="00556F33" w:rsidRPr="00006205">
        <w:rPr>
          <w:lang w:val="fr-FR" w:eastAsia="fr-FR"/>
        </w:rPr>
        <w:t xml:space="preserve"> RYMV</w:t>
      </w:r>
      <w:r w:rsidRPr="00006205">
        <w:rPr>
          <w:lang w:val="fr-FR" w:eastAsia="fr-FR"/>
        </w:rPr>
        <w:t>) connait une recrudescence dans notre pays.</w:t>
      </w:r>
      <w:r w:rsidR="00556F33" w:rsidRPr="00006205">
        <w:rPr>
          <w:lang w:val="fr-FR"/>
        </w:rPr>
        <w:t xml:space="preserve"> </w:t>
      </w:r>
      <w:r w:rsidRPr="00006205">
        <w:rPr>
          <w:lang w:val="fr-FR" w:eastAsia="fr-FR"/>
        </w:rPr>
        <w:t>Ce virus</w:t>
      </w:r>
      <w:r w:rsidR="00B65D5E" w:rsidRPr="00006205">
        <w:rPr>
          <w:lang w:val="fr-FR" w:eastAsia="fr-FR"/>
        </w:rPr>
        <w:t xml:space="preserve"> </w:t>
      </w:r>
      <w:r w:rsidR="00556F33" w:rsidRPr="00006205">
        <w:rPr>
          <w:lang w:val="fr-FR" w:eastAsia="fr-FR"/>
        </w:rPr>
        <w:t xml:space="preserve">RYMV </w:t>
      </w:r>
      <w:r w:rsidRPr="00006205">
        <w:rPr>
          <w:lang w:val="fr-FR" w:eastAsia="fr-FR"/>
        </w:rPr>
        <w:t xml:space="preserve">est transmis par certaines espèces d'insectes dont la plus connue est un Coléoptère appelé </w:t>
      </w:r>
      <w:r w:rsidRPr="00006205">
        <w:rPr>
          <w:i/>
          <w:lang w:val="fr-FR" w:eastAsia="fr-FR"/>
        </w:rPr>
        <w:t>Trichispa sericea</w:t>
      </w:r>
      <w:r w:rsidRPr="00006205">
        <w:rPr>
          <w:lang w:val="fr-FR" w:eastAsia="fr-FR"/>
        </w:rPr>
        <w:t xml:space="preserve">. Les conditions de fluctuation des populations du vecteur ne sont pas encore bien connues mais comme pour la cécidomyie, c'est un insecte de saison pluvieuse. </w:t>
      </w:r>
    </w:p>
    <w:p w:rsidR="004925AF" w:rsidRPr="00006205" w:rsidRDefault="004925AF" w:rsidP="000D0E0E">
      <w:pPr>
        <w:rPr>
          <w:lang w:val="fr-FR" w:eastAsia="fr-FR"/>
        </w:rPr>
      </w:pPr>
      <w:r w:rsidRPr="00006205">
        <w:rPr>
          <w:lang w:val="fr-FR" w:eastAsia="fr-FR"/>
        </w:rPr>
        <w:lastRenderedPageBreak/>
        <w:t>Les dégâts des oiseaux granivores notamment ceux dus</w:t>
      </w:r>
      <w:r w:rsidR="00B65D5E" w:rsidRPr="00006205">
        <w:rPr>
          <w:lang w:val="fr-FR" w:eastAsia="fr-FR"/>
        </w:rPr>
        <w:t xml:space="preserve"> </w:t>
      </w:r>
      <w:r w:rsidRPr="00006205">
        <w:rPr>
          <w:lang w:val="fr-FR" w:eastAsia="fr-FR"/>
        </w:rPr>
        <w:t xml:space="preserve">au </w:t>
      </w:r>
      <w:r w:rsidRPr="00006205">
        <w:rPr>
          <w:i/>
          <w:lang w:val="fr-FR" w:eastAsia="fr-FR"/>
        </w:rPr>
        <w:t xml:space="preserve">Quelea quelea </w:t>
      </w:r>
      <w:r w:rsidRPr="00006205">
        <w:rPr>
          <w:lang w:val="fr-FR" w:eastAsia="fr-FR"/>
        </w:rPr>
        <w:t xml:space="preserve">sont particulièrement élevés sur le riz de saison sèche dont la récolte a lieu en mai-juin </w:t>
      </w:r>
      <w:r w:rsidR="00437ACE" w:rsidRPr="00006205">
        <w:rPr>
          <w:lang w:val="fr-FR" w:eastAsia="fr-FR"/>
        </w:rPr>
        <w:t>pour les cultures de saison</w:t>
      </w:r>
      <w:r w:rsidR="00006205" w:rsidRPr="00006205">
        <w:rPr>
          <w:lang w:val="fr-FR" w:eastAsia="fr-FR"/>
        </w:rPr>
        <w:t xml:space="preserve"> sèche</w:t>
      </w:r>
      <w:r w:rsidR="00437ACE" w:rsidRPr="00006205">
        <w:rPr>
          <w:lang w:val="fr-FR" w:eastAsia="fr-FR"/>
        </w:rPr>
        <w:t xml:space="preserve"> </w:t>
      </w:r>
      <w:r w:rsidRPr="00006205">
        <w:rPr>
          <w:lang w:val="fr-FR" w:eastAsia="fr-FR"/>
        </w:rPr>
        <w:t>du fait que ce riz constitue à cette époque la seule récolte disponible.</w:t>
      </w:r>
    </w:p>
    <w:p w:rsidR="004925AF" w:rsidRPr="00006205" w:rsidRDefault="004925AF" w:rsidP="000D0E0E">
      <w:pPr>
        <w:autoSpaceDE w:val="0"/>
        <w:autoSpaceDN w:val="0"/>
        <w:adjustRightInd w:val="0"/>
        <w:spacing w:before="120"/>
        <w:rPr>
          <w:rFonts w:cs="TimesNewRomanPSMT"/>
          <w:b/>
          <w:lang w:val="fr-FR" w:eastAsia="fr-FR"/>
        </w:rPr>
      </w:pPr>
      <w:r w:rsidRPr="00006205">
        <w:rPr>
          <w:rFonts w:cs="TimesNewRomanPSMT"/>
          <w:b/>
          <w:lang w:val="fr-FR" w:eastAsia="fr-FR"/>
        </w:rPr>
        <w:t>Cas des Cultures maraîchères et fruitières</w:t>
      </w:r>
    </w:p>
    <w:p w:rsidR="004925AF" w:rsidRPr="00006205" w:rsidRDefault="00184477" w:rsidP="000D0E0E">
      <w:pPr>
        <w:autoSpaceDE w:val="0"/>
        <w:autoSpaceDN w:val="0"/>
        <w:adjustRightInd w:val="0"/>
        <w:spacing w:before="120"/>
        <w:rPr>
          <w:rFonts w:cs="TimesNewRomanPSMT"/>
          <w:lang w:val="fr-FR" w:eastAsia="fr-FR"/>
        </w:rPr>
      </w:pPr>
      <w:r w:rsidRPr="00006205">
        <w:rPr>
          <w:rFonts w:cs="TimesNewRomanPSMT"/>
          <w:lang w:val="fr-FR" w:eastAsia="fr-FR"/>
        </w:rPr>
        <w:t>Pour les maladies,</w:t>
      </w:r>
      <w:r w:rsidR="00B65D5E" w:rsidRPr="00006205">
        <w:rPr>
          <w:rFonts w:cs="TimesNewRomanPSMT"/>
          <w:lang w:val="fr-FR" w:eastAsia="fr-FR"/>
        </w:rPr>
        <w:t xml:space="preserve"> </w:t>
      </w:r>
      <w:r w:rsidR="004925AF" w:rsidRPr="00006205">
        <w:rPr>
          <w:rFonts w:cs="TimesNewRomanPSMT"/>
          <w:lang w:val="fr-FR" w:eastAsia="fr-FR"/>
        </w:rPr>
        <w:t xml:space="preserve">l'augmentation de l'humidité crée des conditions favorables au développement de certains agents pathogènes (champignons, bactéries). Ainsi donc pour les maladies fongiques et bactériennes, l'installation de l'hivernage provoque leur recrudescence sur les cultures maraichères et fruitières. C'est le cas de la plupart de ces maladies en cultures maraichères et particulièrement de l'anthrachnose ainsi que de la bactériose en production de mangue. </w:t>
      </w:r>
      <w:r w:rsidR="0062261B" w:rsidRPr="00006205">
        <w:rPr>
          <w:rFonts w:cs="TimesNewRomanPSMT"/>
          <w:lang w:val="fr-FR" w:eastAsia="fr-FR"/>
        </w:rPr>
        <w:t xml:space="preserve">On peut citer aussi le Tomato yellow leaf cure virus (TYLCV), maladie virale de la tomate dont le virus est transmis par </w:t>
      </w:r>
      <w:r w:rsidR="00061EBB" w:rsidRPr="00006205">
        <w:rPr>
          <w:i/>
          <w:lang w:val="fr-FR"/>
        </w:rPr>
        <w:t>Bemisia tabaci</w:t>
      </w:r>
      <w:r w:rsidR="0062261B" w:rsidRPr="00006205">
        <w:rPr>
          <w:rFonts w:cs="TimesNewRomanPSMT"/>
          <w:lang w:val="fr-FR" w:eastAsia="fr-FR"/>
        </w:rPr>
        <w:t xml:space="preserve"> (Mouche blanche). </w:t>
      </w:r>
    </w:p>
    <w:p w:rsidR="004925AF" w:rsidRPr="00006205" w:rsidRDefault="004925AF" w:rsidP="000D0E0E">
      <w:pPr>
        <w:autoSpaceDE w:val="0"/>
        <w:autoSpaceDN w:val="0"/>
        <w:adjustRightInd w:val="0"/>
        <w:rPr>
          <w:rFonts w:cs="TimesNewRomanPSMT"/>
          <w:lang w:val="fr-FR" w:eastAsia="fr-FR"/>
        </w:rPr>
      </w:pPr>
      <w:r w:rsidRPr="00006205">
        <w:rPr>
          <w:rFonts w:cs="TimesNewRomanPSMT"/>
          <w:lang w:val="fr-FR" w:eastAsia="fr-FR"/>
        </w:rPr>
        <w:t>Pour les insectes ravageurs, leurs dégâts sont aussi influencés par les conditions environnementales et l'augmentation de l'humidité est aussi favorable au développement de leurs populations.</w:t>
      </w:r>
    </w:p>
    <w:p w:rsidR="004925AF" w:rsidRPr="00006205" w:rsidRDefault="004925AF" w:rsidP="000D0E0E">
      <w:pPr>
        <w:autoSpaceDE w:val="0"/>
        <w:autoSpaceDN w:val="0"/>
        <w:adjustRightInd w:val="0"/>
        <w:rPr>
          <w:rFonts w:cs="TimesNewRomanPSMT"/>
          <w:lang w:val="fr-FR" w:eastAsia="fr-FR"/>
        </w:rPr>
      </w:pPr>
      <w:r w:rsidRPr="00006205">
        <w:rPr>
          <w:rFonts w:cs="TimesNewRomanPSMT"/>
          <w:lang w:val="fr-FR" w:eastAsia="fr-FR"/>
        </w:rPr>
        <w:t>Pour les mouches des fruits de la mangue, l'installation de l'hivernage crée des conditions favorables pour le développement de leurs populations.</w:t>
      </w:r>
    </w:p>
    <w:p w:rsidR="004925AF" w:rsidRPr="00006205" w:rsidRDefault="004925AF" w:rsidP="000D0E0E">
      <w:pPr>
        <w:autoSpaceDE w:val="0"/>
        <w:autoSpaceDN w:val="0"/>
        <w:adjustRightInd w:val="0"/>
        <w:rPr>
          <w:rFonts w:cs="TimesNewRomanPSMT"/>
          <w:lang w:val="fr-FR" w:eastAsia="fr-FR"/>
        </w:rPr>
      </w:pPr>
      <w:r w:rsidRPr="00006205">
        <w:rPr>
          <w:rFonts w:cs="TimesNewRomanPSMT"/>
          <w:lang w:val="fr-FR" w:eastAsia="fr-FR"/>
        </w:rPr>
        <w:t>Pour ce qui est des légumes,</w:t>
      </w:r>
      <w:r w:rsidR="00B65D5E" w:rsidRPr="00006205">
        <w:rPr>
          <w:rFonts w:cs="TimesNewRomanPSMT"/>
          <w:lang w:val="fr-FR" w:eastAsia="fr-FR"/>
        </w:rPr>
        <w:t xml:space="preserve"> </w:t>
      </w:r>
      <w:r w:rsidRPr="00006205">
        <w:rPr>
          <w:rFonts w:cs="TimesNewRomanPSMT"/>
          <w:lang w:val="fr-FR" w:eastAsia="fr-FR"/>
        </w:rPr>
        <w:t>la teigne du chou (un lépidoptère)</w:t>
      </w:r>
      <w:r w:rsidR="00B65D5E" w:rsidRPr="00006205">
        <w:rPr>
          <w:rFonts w:cs="TimesNewRomanPSMT"/>
          <w:lang w:val="fr-FR" w:eastAsia="fr-FR"/>
        </w:rPr>
        <w:t xml:space="preserve"> </w:t>
      </w:r>
      <w:r w:rsidRPr="00006205">
        <w:rPr>
          <w:rFonts w:cs="TimesNewRomanPSMT"/>
          <w:lang w:val="fr-FR" w:eastAsia="fr-FR"/>
        </w:rPr>
        <w:t xml:space="preserve">ravage les parcelles de chou dès que les pluies s'installent. Pour les criquets puants, ils se retrouvent plus sur les cultures maraîchères et fruitières en saison sèche qu'en hivernage. </w:t>
      </w:r>
    </w:p>
    <w:p w:rsidR="004925AF" w:rsidRPr="00006205" w:rsidRDefault="004925AF" w:rsidP="000D0E0E">
      <w:pPr>
        <w:autoSpaceDE w:val="0"/>
        <w:autoSpaceDN w:val="0"/>
        <w:adjustRightInd w:val="0"/>
        <w:rPr>
          <w:rFonts w:cs="TimesNewRomanPSMT"/>
          <w:lang w:val="fr-FR" w:eastAsia="fr-FR"/>
        </w:rPr>
      </w:pPr>
      <w:r w:rsidRPr="00006205">
        <w:rPr>
          <w:rFonts w:cs="TimesNewRomanPSMT"/>
          <w:lang w:val="fr-FR" w:eastAsia="fr-FR"/>
        </w:rPr>
        <w:t xml:space="preserve"> Les a</w:t>
      </w:r>
      <w:r w:rsidR="00184477" w:rsidRPr="00006205">
        <w:rPr>
          <w:rFonts w:cs="TimesNewRomanPSMT"/>
          <w:lang w:val="fr-FR" w:eastAsia="fr-FR"/>
        </w:rPr>
        <w:t>cariens</w:t>
      </w:r>
      <w:r w:rsidR="00B65D5E" w:rsidRPr="00006205">
        <w:rPr>
          <w:rFonts w:cs="TimesNewRomanPSMT"/>
          <w:lang w:val="fr-FR" w:eastAsia="fr-FR"/>
        </w:rPr>
        <w:t xml:space="preserve"> </w:t>
      </w:r>
      <w:r w:rsidRPr="00006205">
        <w:rPr>
          <w:rFonts w:cs="TimesNewRomanPSMT"/>
          <w:lang w:val="fr-FR" w:eastAsia="fr-FR"/>
        </w:rPr>
        <w:t>se développent sur les cultures quand il fait chaud et sec. Là</w:t>
      </w:r>
      <w:r w:rsidR="00006205" w:rsidRPr="00006205">
        <w:rPr>
          <w:rFonts w:cs="TimesNewRomanPSMT"/>
          <w:lang w:val="fr-FR" w:eastAsia="fr-FR"/>
        </w:rPr>
        <w:t>,</w:t>
      </w:r>
      <w:r w:rsidRPr="00006205">
        <w:rPr>
          <w:rFonts w:cs="TimesNewRomanPSMT"/>
          <w:lang w:val="fr-FR" w:eastAsia="fr-FR"/>
        </w:rPr>
        <w:t xml:space="preserve"> souvent les techniques d'irrigations peuvent jouer sur le contrôle de leurs populations donc de leurs dégâts</w:t>
      </w:r>
    </w:p>
    <w:p w:rsidR="004925AF" w:rsidRPr="00006205" w:rsidRDefault="004925AF" w:rsidP="000D0E0E">
      <w:pPr>
        <w:pStyle w:val="Heading3"/>
        <w:rPr>
          <w:szCs w:val="24"/>
        </w:rPr>
      </w:pPr>
    </w:p>
    <w:p w:rsidR="00926F8B" w:rsidRPr="00006205" w:rsidRDefault="00006205" w:rsidP="00006205">
      <w:pPr>
        <w:pStyle w:val="Heading5"/>
        <w:rPr>
          <w:lang w:val="fr-FR"/>
        </w:rPr>
      </w:pPr>
      <w:bookmarkStart w:id="694" w:name="_Toc284400660"/>
      <w:bookmarkStart w:id="695" w:name="_Toc295903041"/>
      <w:r w:rsidRPr="00006205">
        <w:rPr>
          <w:lang w:val="fr-FR"/>
        </w:rPr>
        <w:t>IV.4.1.8.</w:t>
      </w:r>
      <w:r w:rsidR="00FB0BE0" w:rsidRPr="00006205">
        <w:rPr>
          <w:lang w:val="fr-FR"/>
        </w:rPr>
        <w:t>2</w:t>
      </w:r>
      <w:r w:rsidR="002407A3" w:rsidRPr="00006205">
        <w:rPr>
          <w:lang w:val="fr-FR"/>
        </w:rPr>
        <w:t>.</w:t>
      </w:r>
      <w:r w:rsidR="00792E3F" w:rsidRPr="00006205">
        <w:rPr>
          <w:lang w:val="fr-FR"/>
        </w:rPr>
        <w:t xml:space="preserve"> Les cas</w:t>
      </w:r>
      <w:r w:rsidR="00B65D5E" w:rsidRPr="00006205">
        <w:rPr>
          <w:lang w:val="fr-FR"/>
        </w:rPr>
        <w:t xml:space="preserve"> </w:t>
      </w:r>
      <w:r w:rsidR="00792E3F" w:rsidRPr="00006205">
        <w:rPr>
          <w:lang w:val="fr-FR"/>
        </w:rPr>
        <w:t>des déprédateurs de quarantaine végétale</w:t>
      </w:r>
      <w:bookmarkEnd w:id="694"/>
      <w:bookmarkEnd w:id="695"/>
    </w:p>
    <w:p w:rsidR="008123B6" w:rsidRPr="00006205" w:rsidRDefault="00792E3F" w:rsidP="000D0E0E">
      <w:pPr>
        <w:rPr>
          <w:i/>
          <w:lang w:val="fr-FR"/>
        </w:rPr>
      </w:pPr>
      <w:r w:rsidRPr="00006205">
        <w:rPr>
          <w:lang w:val="fr-FR"/>
        </w:rPr>
        <w:t xml:space="preserve">Ces déprédateurs doivent faire l’objet d’une surveillance transfrontalière </w:t>
      </w:r>
      <w:r w:rsidR="00437ACE" w:rsidRPr="00006205">
        <w:rPr>
          <w:lang w:val="fr-FR"/>
        </w:rPr>
        <w:t>par les autorités compétentes du pays, notament les agents de la DPV</w:t>
      </w:r>
      <w:r w:rsidR="007116F3">
        <w:rPr>
          <w:lang w:val="fr-FR"/>
        </w:rPr>
        <w:t>C</w:t>
      </w:r>
      <w:r w:rsidR="00437ACE" w:rsidRPr="00006205">
        <w:rPr>
          <w:lang w:val="fr-FR"/>
        </w:rPr>
        <w:t xml:space="preserve"> en poste aux différentes frontières du pays. </w:t>
      </w:r>
      <w:r w:rsidRPr="00006205">
        <w:rPr>
          <w:lang w:val="fr-FR"/>
        </w:rPr>
        <w:t xml:space="preserve">Si une </w:t>
      </w:r>
      <w:r w:rsidR="00006205" w:rsidRPr="00006205">
        <w:rPr>
          <w:lang w:val="fr-FR"/>
        </w:rPr>
        <w:t>attention soutenue</w:t>
      </w:r>
      <w:r w:rsidRPr="00006205">
        <w:rPr>
          <w:lang w:val="fr-FR"/>
        </w:rPr>
        <w:t xml:space="preserve"> n’est pas accordée à ces derniers les risques sont importants que ces déprédateurs dangereux rentrent dans </w:t>
      </w:r>
      <w:r w:rsidR="00006205" w:rsidRPr="00006205">
        <w:rPr>
          <w:lang w:val="fr-FR"/>
        </w:rPr>
        <w:t>le</w:t>
      </w:r>
      <w:r w:rsidRPr="00006205">
        <w:rPr>
          <w:lang w:val="fr-FR"/>
        </w:rPr>
        <w:t xml:space="preserve"> pays avec</w:t>
      </w:r>
      <w:r w:rsidR="00006205" w:rsidRPr="00006205">
        <w:rPr>
          <w:lang w:val="fr-FR"/>
        </w:rPr>
        <w:t xml:space="preserve"> d</w:t>
      </w:r>
      <w:r w:rsidRPr="00006205">
        <w:rPr>
          <w:lang w:val="fr-FR"/>
        </w:rPr>
        <w:t>es risques importants</w:t>
      </w:r>
      <w:r w:rsidR="00B65D5E" w:rsidRPr="00006205">
        <w:rPr>
          <w:lang w:val="fr-FR"/>
        </w:rPr>
        <w:t xml:space="preserve"> </w:t>
      </w:r>
      <w:r w:rsidRPr="00006205">
        <w:rPr>
          <w:lang w:val="fr-FR"/>
        </w:rPr>
        <w:t>de destructi</w:t>
      </w:r>
      <w:r w:rsidR="00006205" w:rsidRPr="00006205">
        <w:rPr>
          <w:lang w:val="fr-FR"/>
        </w:rPr>
        <w:t>on des récoltes mais également d</w:t>
      </w:r>
      <w:r w:rsidRPr="00006205">
        <w:rPr>
          <w:lang w:val="fr-FR"/>
        </w:rPr>
        <w:t xml:space="preserve">es difficultés de ne pas pouvoir exporter </w:t>
      </w:r>
      <w:r w:rsidR="00006205" w:rsidRPr="00006205">
        <w:rPr>
          <w:lang w:val="fr-FR"/>
        </w:rPr>
        <w:t xml:space="preserve">les </w:t>
      </w:r>
      <w:r w:rsidRPr="00006205">
        <w:rPr>
          <w:lang w:val="fr-FR"/>
        </w:rPr>
        <w:t>végétaux et les produits végétaux pr</w:t>
      </w:r>
      <w:r w:rsidR="00184477" w:rsidRPr="00006205">
        <w:rPr>
          <w:lang w:val="fr-FR"/>
        </w:rPr>
        <w:t xml:space="preserve">oduits à </w:t>
      </w:r>
      <w:r w:rsidR="00437ACE" w:rsidRPr="00006205">
        <w:rPr>
          <w:lang w:val="fr-FR"/>
        </w:rPr>
        <w:t>travers le pays</w:t>
      </w:r>
      <w:r w:rsidR="00006205" w:rsidRPr="00006205">
        <w:rPr>
          <w:lang w:val="fr-FR"/>
        </w:rPr>
        <w:t>.</w:t>
      </w:r>
      <w:r w:rsidR="00437ACE" w:rsidRPr="00006205">
        <w:rPr>
          <w:lang w:val="fr-FR"/>
        </w:rPr>
        <w:t xml:space="preserve"> </w:t>
      </w:r>
      <w:r w:rsidR="00006205" w:rsidRPr="00006205">
        <w:rPr>
          <w:lang w:val="fr-FR"/>
        </w:rPr>
        <w:t>C</w:t>
      </w:r>
      <w:r w:rsidR="00184477" w:rsidRPr="00006205">
        <w:rPr>
          <w:lang w:val="fr-FR"/>
        </w:rPr>
        <w:t>e qui limiterait</w:t>
      </w:r>
      <w:r w:rsidRPr="00006205">
        <w:rPr>
          <w:lang w:val="fr-FR"/>
        </w:rPr>
        <w:t xml:space="preserve"> considérab</w:t>
      </w:r>
      <w:r w:rsidR="008123B6" w:rsidRPr="00006205">
        <w:rPr>
          <w:lang w:val="fr-FR"/>
        </w:rPr>
        <w:t xml:space="preserve">lement le potentiel </w:t>
      </w:r>
      <w:r w:rsidR="00437ACE" w:rsidRPr="00006205">
        <w:rPr>
          <w:lang w:val="fr-FR"/>
        </w:rPr>
        <w:t xml:space="preserve">des promoteurs et promotrices, </w:t>
      </w:r>
      <w:r w:rsidR="00006205" w:rsidRPr="00006205">
        <w:rPr>
          <w:lang w:val="fr-FR"/>
        </w:rPr>
        <w:t>impactant</w:t>
      </w:r>
      <w:r w:rsidR="00437ACE" w:rsidRPr="00006205">
        <w:rPr>
          <w:lang w:val="fr-FR"/>
        </w:rPr>
        <w:t xml:space="preserve"> ainsi</w:t>
      </w:r>
      <w:r w:rsidR="00006205" w:rsidRPr="00006205">
        <w:rPr>
          <w:lang w:val="fr-FR"/>
        </w:rPr>
        <w:t xml:space="preserve"> négativement</w:t>
      </w:r>
      <w:r w:rsidR="00437ACE" w:rsidRPr="00006205">
        <w:rPr>
          <w:lang w:val="fr-FR"/>
        </w:rPr>
        <w:t xml:space="preserve"> les efforts du PAFASP.</w:t>
      </w:r>
      <w:r w:rsidR="000147DA" w:rsidRPr="00006205">
        <w:rPr>
          <w:lang w:val="fr-FR"/>
        </w:rPr>
        <w:t xml:space="preserve"> </w:t>
      </w:r>
      <w:r w:rsidR="00926F8B" w:rsidRPr="00006205">
        <w:rPr>
          <w:lang w:val="fr-FR"/>
        </w:rPr>
        <w:t>Les</w:t>
      </w:r>
      <w:r w:rsidR="000147DA" w:rsidRPr="00006205">
        <w:rPr>
          <w:lang w:val="fr-FR"/>
        </w:rPr>
        <w:t xml:space="preserve"> déprédateurs les plus à craindre sont entre autres</w:t>
      </w:r>
      <w:r w:rsidR="004925AF" w:rsidRPr="00006205">
        <w:rPr>
          <w:lang w:val="fr-FR"/>
        </w:rPr>
        <w:t> :</w:t>
      </w:r>
    </w:p>
    <w:p w:rsidR="008123B6" w:rsidRPr="00006205" w:rsidRDefault="008123B6" w:rsidP="008875AF">
      <w:pPr>
        <w:numPr>
          <w:ilvl w:val="0"/>
          <w:numId w:val="23"/>
        </w:numPr>
        <w:ind w:firstLine="0"/>
        <w:rPr>
          <w:i/>
          <w:lang w:val="fr-FR"/>
        </w:rPr>
      </w:pPr>
      <w:r w:rsidRPr="00006205">
        <w:rPr>
          <w:i/>
          <w:lang w:val="fr-FR"/>
        </w:rPr>
        <w:t xml:space="preserve">Helicoverpa armigera </w:t>
      </w:r>
    </w:p>
    <w:p w:rsidR="008123B6" w:rsidRPr="00006205" w:rsidRDefault="008123B6" w:rsidP="008875AF">
      <w:pPr>
        <w:numPr>
          <w:ilvl w:val="0"/>
          <w:numId w:val="23"/>
        </w:numPr>
        <w:ind w:firstLine="0"/>
        <w:rPr>
          <w:i/>
          <w:lang w:val="fr-FR"/>
        </w:rPr>
      </w:pPr>
      <w:r w:rsidRPr="00006205">
        <w:rPr>
          <w:i/>
          <w:lang w:val="fr-FR"/>
        </w:rPr>
        <w:t>Bemisia tabaci</w:t>
      </w:r>
      <w:r w:rsidR="000147DA" w:rsidRPr="00006205">
        <w:rPr>
          <w:i/>
          <w:lang w:val="fr-FR"/>
        </w:rPr>
        <w:t xml:space="preserve"> </w:t>
      </w:r>
    </w:p>
    <w:p w:rsidR="00061EBB" w:rsidRPr="00006205" w:rsidRDefault="00061EBB" w:rsidP="008875AF">
      <w:pPr>
        <w:numPr>
          <w:ilvl w:val="0"/>
          <w:numId w:val="23"/>
        </w:numPr>
        <w:ind w:firstLine="0"/>
        <w:rPr>
          <w:i/>
          <w:lang w:val="fr-FR"/>
        </w:rPr>
      </w:pPr>
      <w:r w:rsidRPr="00006205">
        <w:rPr>
          <w:i/>
          <w:lang w:val="fr-FR"/>
        </w:rPr>
        <w:t xml:space="preserve">Prostephanus truncantus </w:t>
      </w:r>
    </w:p>
    <w:p w:rsidR="00061EBB" w:rsidRPr="00006205" w:rsidRDefault="000147DA" w:rsidP="008875AF">
      <w:pPr>
        <w:numPr>
          <w:ilvl w:val="0"/>
          <w:numId w:val="23"/>
        </w:numPr>
        <w:ind w:firstLine="0"/>
        <w:rPr>
          <w:lang w:val="fr-FR"/>
        </w:rPr>
      </w:pPr>
      <w:r w:rsidRPr="00006205">
        <w:rPr>
          <w:iCs/>
          <w:color w:val="000000"/>
          <w:lang w:val="fr-FR"/>
        </w:rPr>
        <w:t xml:space="preserve">Les mouches des fruits du genre </w:t>
      </w:r>
      <w:r w:rsidRPr="00006205">
        <w:rPr>
          <w:i/>
          <w:iCs/>
          <w:color w:val="000000"/>
          <w:lang w:val="fr-FR"/>
        </w:rPr>
        <w:t>Ceratitis</w:t>
      </w:r>
      <w:r w:rsidR="004925AF" w:rsidRPr="00006205">
        <w:rPr>
          <w:iCs/>
          <w:color w:val="000000"/>
          <w:lang w:val="fr-FR"/>
        </w:rPr>
        <w:t>.</w:t>
      </w:r>
    </w:p>
    <w:p w:rsidR="00792E3F" w:rsidRPr="00006205" w:rsidRDefault="003F1BEC" w:rsidP="000D0E0E">
      <w:pPr>
        <w:rPr>
          <w:bCs/>
          <w:lang w:val="fr-FR"/>
        </w:rPr>
      </w:pPr>
      <w:r w:rsidRPr="00006205">
        <w:rPr>
          <w:bCs/>
          <w:lang w:val="fr-FR"/>
        </w:rPr>
        <w:t>La liste des déprédateurs de quarantaine végétale est en validation à la DPV</w:t>
      </w:r>
      <w:r w:rsidR="007116F3">
        <w:rPr>
          <w:bCs/>
          <w:lang w:val="fr-FR"/>
        </w:rPr>
        <w:t>C</w:t>
      </w:r>
      <w:r w:rsidRPr="00006205">
        <w:rPr>
          <w:bCs/>
          <w:lang w:val="fr-FR"/>
        </w:rPr>
        <w:t xml:space="preserve"> au niveau national mais aussi au niveau régional (CILSS et CEDEAO). Il faudrait donc prendre en compte la liste actualisée une fois qu’elle sera disponible. </w:t>
      </w:r>
      <w:r w:rsidR="00437ACE" w:rsidRPr="00006205">
        <w:rPr>
          <w:bCs/>
          <w:lang w:val="fr-FR"/>
        </w:rPr>
        <w:t xml:space="preserve">Les </w:t>
      </w:r>
      <w:r w:rsidRPr="00006205">
        <w:rPr>
          <w:bCs/>
          <w:lang w:val="fr-FR"/>
        </w:rPr>
        <w:t>antenne</w:t>
      </w:r>
      <w:r w:rsidR="00437ACE" w:rsidRPr="00006205">
        <w:rPr>
          <w:bCs/>
          <w:lang w:val="fr-FR"/>
        </w:rPr>
        <w:t>s</w:t>
      </w:r>
      <w:r w:rsidRPr="00006205">
        <w:rPr>
          <w:bCs/>
          <w:lang w:val="fr-FR"/>
        </w:rPr>
        <w:t xml:space="preserve"> PV </w:t>
      </w:r>
      <w:r w:rsidR="00437ACE" w:rsidRPr="00006205">
        <w:rPr>
          <w:bCs/>
          <w:lang w:val="fr-FR"/>
        </w:rPr>
        <w:t>de la DPV</w:t>
      </w:r>
      <w:r w:rsidR="007116F3">
        <w:rPr>
          <w:bCs/>
          <w:lang w:val="fr-FR"/>
        </w:rPr>
        <w:t>C</w:t>
      </w:r>
      <w:r w:rsidR="00437ACE" w:rsidRPr="00006205">
        <w:rPr>
          <w:bCs/>
          <w:lang w:val="fr-FR"/>
        </w:rPr>
        <w:t xml:space="preserve"> </w:t>
      </w:r>
      <w:r w:rsidRPr="00006205">
        <w:rPr>
          <w:bCs/>
          <w:lang w:val="fr-FR"/>
        </w:rPr>
        <w:t>devrai</w:t>
      </w:r>
      <w:r w:rsidR="00006205" w:rsidRPr="00006205">
        <w:rPr>
          <w:bCs/>
          <w:lang w:val="fr-FR"/>
        </w:rPr>
        <w:t>en</w:t>
      </w:r>
      <w:r w:rsidRPr="00006205">
        <w:rPr>
          <w:bCs/>
          <w:lang w:val="fr-FR"/>
        </w:rPr>
        <w:t>t être capable</w:t>
      </w:r>
      <w:r w:rsidR="00006205" w:rsidRPr="00006205">
        <w:rPr>
          <w:bCs/>
          <w:lang w:val="fr-FR"/>
        </w:rPr>
        <w:t>s</w:t>
      </w:r>
      <w:r w:rsidRPr="00006205">
        <w:rPr>
          <w:bCs/>
          <w:lang w:val="fr-FR"/>
        </w:rPr>
        <w:t xml:space="preserve"> de bien identifier ces déprédateurs dangereux</w:t>
      </w:r>
      <w:r w:rsidR="00E40E9A" w:rsidRPr="00006205">
        <w:rPr>
          <w:bCs/>
          <w:lang w:val="fr-FR"/>
        </w:rPr>
        <w:t xml:space="preserve"> et de mettre en œuvre to</w:t>
      </w:r>
      <w:r w:rsidR="00FA10CB" w:rsidRPr="00006205">
        <w:rPr>
          <w:bCs/>
          <w:lang w:val="fr-FR"/>
        </w:rPr>
        <w:t>utes les mesures de quarantaine</w:t>
      </w:r>
      <w:r w:rsidR="00437ACE" w:rsidRPr="00006205">
        <w:rPr>
          <w:bCs/>
          <w:lang w:val="fr-FR"/>
        </w:rPr>
        <w:t>. Aussi, le PAFASP devrait contribuer de façon significative à l’équipement et à la formation des agents de la DPV</w:t>
      </w:r>
      <w:r w:rsidR="007116F3">
        <w:rPr>
          <w:bCs/>
          <w:lang w:val="fr-FR"/>
        </w:rPr>
        <w:t>C</w:t>
      </w:r>
      <w:r w:rsidR="00FA10CB" w:rsidRPr="00006205">
        <w:rPr>
          <w:bCs/>
          <w:lang w:val="fr-FR"/>
        </w:rPr>
        <w:t xml:space="preserve">. </w:t>
      </w:r>
    </w:p>
    <w:p w:rsidR="00FA10CB" w:rsidRPr="00006205" w:rsidRDefault="00FA10CB" w:rsidP="000D0E0E">
      <w:pPr>
        <w:rPr>
          <w:bCs/>
          <w:lang w:val="fr-FR"/>
        </w:rPr>
      </w:pPr>
    </w:p>
    <w:p w:rsidR="00792E3F" w:rsidRPr="00006205" w:rsidRDefault="00006205" w:rsidP="00006205">
      <w:pPr>
        <w:pStyle w:val="Heading5"/>
        <w:rPr>
          <w:lang w:val="fr-FR"/>
        </w:rPr>
      </w:pPr>
      <w:bookmarkStart w:id="696" w:name="_Toc284400661"/>
      <w:bookmarkStart w:id="697" w:name="_Toc295903042"/>
      <w:r w:rsidRPr="00006205">
        <w:rPr>
          <w:lang w:val="fr-FR"/>
        </w:rPr>
        <w:t>IV.4.1.8.</w:t>
      </w:r>
      <w:r w:rsidR="00FB0BE0" w:rsidRPr="00006205">
        <w:rPr>
          <w:lang w:val="fr-FR"/>
        </w:rPr>
        <w:t>3</w:t>
      </w:r>
      <w:r w:rsidR="00792E3F" w:rsidRPr="00006205">
        <w:rPr>
          <w:lang w:val="fr-FR"/>
        </w:rPr>
        <w:t>. Mise en place d’un dispositif de veille</w:t>
      </w:r>
      <w:bookmarkEnd w:id="696"/>
      <w:bookmarkEnd w:id="697"/>
      <w:r w:rsidR="00792E3F" w:rsidRPr="00006205">
        <w:rPr>
          <w:lang w:val="fr-FR"/>
        </w:rPr>
        <w:t xml:space="preserve"> </w:t>
      </w:r>
    </w:p>
    <w:p w:rsidR="00792E3F" w:rsidRPr="00006205" w:rsidRDefault="00792E3F" w:rsidP="000D0E0E">
      <w:pPr>
        <w:rPr>
          <w:lang w:val="fr-FR"/>
        </w:rPr>
      </w:pPr>
      <w:r w:rsidRPr="00006205">
        <w:rPr>
          <w:lang w:val="fr-FR"/>
        </w:rPr>
        <w:t>La mise en place d’un dispositif de veille dans le cadre de la gestion durable des déprédateurs</w:t>
      </w:r>
      <w:r w:rsidR="00B65D5E" w:rsidRPr="00006205">
        <w:rPr>
          <w:lang w:val="fr-FR"/>
        </w:rPr>
        <w:t xml:space="preserve"> </w:t>
      </w:r>
      <w:r w:rsidRPr="00006205">
        <w:rPr>
          <w:lang w:val="fr-FR"/>
        </w:rPr>
        <w:t xml:space="preserve">des productions agro-sylvo-pastorales devrait permettre d’une part d’assurer un suivi régulier de la situation </w:t>
      </w:r>
      <w:r w:rsidRPr="00006205">
        <w:rPr>
          <w:lang w:val="fr-FR"/>
        </w:rPr>
        <w:lastRenderedPageBreak/>
        <w:t xml:space="preserve">des principaux ravageurs et de leurs attaques afin de donner l’alerte avant l’explosion des populations de ces ravageurs. D’autre part, ce dispositif permettra de déceler l’apparition d’éventuels nouveaux ravageurs </w:t>
      </w:r>
      <w:r w:rsidR="009E0DBF" w:rsidRPr="00006205">
        <w:rPr>
          <w:lang w:val="fr-FR"/>
        </w:rPr>
        <w:t xml:space="preserve">dans une région donnée </w:t>
      </w:r>
      <w:r w:rsidRPr="00006205">
        <w:rPr>
          <w:lang w:val="fr-FR"/>
        </w:rPr>
        <w:t>et de recommander les mesures appropriées pour éviter leur installation</w:t>
      </w:r>
      <w:r w:rsidR="009E0DBF" w:rsidRPr="00006205">
        <w:rPr>
          <w:lang w:val="fr-FR"/>
        </w:rPr>
        <w:t xml:space="preserve"> et/ou </w:t>
      </w:r>
      <w:r w:rsidR="00437ACE" w:rsidRPr="00006205">
        <w:rPr>
          <w:lang w:val="fr-FR"/>
        </w:rPr>
        <w:t>les disséminations</w:t>
      </w:r>
      <w:r w:rsidR="009E0DBF" w:rsidRPr="00006205">
        <w:rPr>
          <w:lang w:val="fr-FR"/>
        </w:rPr>
        <w:t>.</w:t>
      </w:r>
      <w:r w:rsidR="004925AF" w:rsidRPr="00006205">
        <w:rPr>
          <w:lang w:val="fr-FR"/>
        </w:rPr>
        <w:t xml:space="preserve"> </w:t>
      </w:r>
      <w:r w:rsidRPr="00006205">
        <w:rPr>
          <w:lang w:val="fr-FR"/>
        </w:rPr>
        <w:t>Les acteurs mandatés au niveau des structures étatiques pour appuyer l</w:t>
      </w:r>
      <w:r w:rsidR="009E0DBF" w:rsidRPr="00006205">
        <w:rPr>
          <w:lang w:val="fr-FR"/>
        </w:rPr>
        <w:t>e PAFASP s</w:t>
      </w:r>
      <w:r w:rsidRPr="00006205">
        <w:rPr>
          <w:lang w:val="fr-FR"/>
        </w:rPr>
        <w:t>ont la DPV</w:t>
      </w:r>
      <w:r w:rsidR="007116F3">
        <w:rPr>
          <w:lang w:val="fr-FR"/>
        </w:rPr>
        <w:t>C</w:t>
      </w:r>
      <w:r w:rsidRPr="00006205">
        <w:rPr>
          <w:lang w:val="fr-FR"/>
        </w:rPr>
        <w:t xml:space="preserve"> et l’INERA. Ces </w:t>
      </w:r>
      <w:r w:rsidR="004925AF" w:rsidRPr="00006205">
        <w:rPr>
          <w:lang w:val="fr-FR"/>
        </w:rPr>
        <w:t xml:space="preserve">deux </w:t>
      </w:r>
      <w:r w:rsidRPr="00006205">
        <w:rPr>
          <w:lang w:val="fr-FR"/>
        </w:rPr>
        <w:t xml:space="preserve">structures vont travailler ensemble </w:t>
      </w:r>
      <w:r w:rsidR="00FA10CB" w:rsidRPr="00006205">
        <w:rPr>
          <w:lang w:val="fr-FR"/>
        </w:rPr>
        <w:t>avec l</w:t>
      </w:r>
      <w:r w:rsidR="009E0DBF" w:rsidRPr="00006205">
        <w:rPr>
          <w:lang w:val="fr-FR"/>
        </w:rPr>
        <w:t>e PAFASP</w:t>
      </w:r>
      <w:r w:rsidR="00FA10CB" w:rsidRPr="00006205">
        <w:rPr>
          <w:lang w:val="fr-FR"/>
        </w:rPr>
        <w:t xml:space="preserve"> </w:t>
      </w:r>
      <w:r w:rsidRPr="00006205">
        <w:rPr>
          <w:lang w:val="fr-FR"/>
        </w:rPr>
        <w:t>de sorte à documenter les changements qui interviennent</w:t>
      </w:r>
      <w:r w:rsidR="00FA10CB" w:rsidRPr="00006205">
        <w:rPr>
          <w:lang w:val="fr-FR"/>
        </w:rPr>
        <w:t>, et proposer des mesures appropriées</w:t>
      </w:r>
      <w:r w:rsidRPr="00006205">
        <w:rPr>
          <w:lang w:val="fr-FR"/>
        </w:rPr>
        <w:t>.</w:t>
      </w:r>
      <w:r w:rsidR="00437ACE" w:rsidRPr="00006205">
        <w:rPr>
          <w:lang w:val="fr-FR"/>
        </w:rPr>
        <w:t xml:space="preserve"> Ces travaux dévrai</w:t>
      </w:r>
      <w:r w:rsidR="00006205" w:rsidRPr="00006205">
        <w:rPr>
          <w:lang w:val="fr-FR"/>
        </w:rPr>
        <w:t>ent se faire de concert avec le P</w:t>
      </w:r>
      <w:r w:rsidR="00437ACE" w:rsidRPr="00006205">
        <w:rPr>
          <w:lang w:val="fr-FR"/>
        </w:rPr>
        <w:t xml:space="preserve">rojet </w:t>
      </w:r>
      <w:r w:rsidR="00006205" w:rsidRPr="00006205">
        <w:rPr>
          <w:lang w:val="fr-FR"/>
        </w:rPr>
        <w:t>P</w:t>
      </w:r>
      <w:r w:rsidR="00437ACE" w:rsidRPr="00006205">
        <w:rPr>
          <w:lang w:val="fr-FR"/>
        </w:rPr>
        <w:t xml:space="preserve">ôle de </w:t>
      </w:r>
      <w:r w:rsidR="00006205" w:rsidRPr="00006205">
        <w:rPr>
          <w:lang w:val="fr-FR"/>
        </w:rPr>
        <w:t>C</w:t>
      </w:r>
      <w:r w:rsidR="00437ACE" w:rsidRPr="00006205">
        <w:rPr>
          <w:lang w:val="fr-FR"/>
        </w:rPr>
        <w:t xml:space="preserve">roissance de Bagré </w:t>
      </w:r>
      <w:r w:rsidR="00006205" w:rsidRPr="00006205">
        <w:rPr>
          <w:lang w:val="fr-FR"/>
        </w:rPr>
        <w:t xml:space="preserve">(également soutenu par la Banque Mondiale) </w:t>
      </w:r>
      <w:r w:rsidR="00437ACE" w:rsidRPr="00006205">
        <w:rPr>
          <w:lang w:val="fr-FR"/>
        </w:rPr>
        <w:t>qui vise une productivité dans les conditions de respect de l’environnement et de la santé des population</w:t>
      </w:r>
      <w:r w:rsidR="00006205" w:rsidRPr="00006205">
        <w:rPr>
          <w:lang w:val="fr-FR"/>
        </w:rPr>
        <w:t>s</w:t>
      </w:r>
      <w:r w:rsidR="00437ACE" w:rsidRPr="00006205">
        <w:rPr>
          <w:lang w:val="fr-FR"/>
        </w:rPr>
        <w:t>, et pour lequel, des plans de gestion, et nota</w:t>
      </w:r>
      <w:r w:rsidR="00006205" w:rsidRPr="00006205">
        <w:rPr>
          <w:lang w:val="fr-FR"/>
        </w:rPr>
        <w:t>m</w:t>
      </w:r>
      <w:r w:rsidR="00437ACE" w:rsidRPr="00006205">
        <w:rPr>
          <w:lang w:val="fr-FR"/>
        </w:rPr>
        <w:t xml:space="preserve">ment un PGPP est élaboré. </w:t>
      </w:r>
    </w:p>
    <w:p w:rsidR="00792E3F" w:rsidRPr="00006205" w:rsidRDefault="00792E3F" w:rsidP="000D0E0E">
      <w:pPr>
        <w:pStyle w:val="Heading1"/>
      </w:pPr>
    </w:p>
    <w:p w:rsidR="00926F8B" w:rsidRPr="00006205" w:rsidRDefault="00127632" w:rsidP="004F427C">
      <w:pPr>
        <w:pStyle w:val="Heading3"/>
      </w:pPr>
      <w:bookmarkStart w:id="698" w:name="_Toc284400662"/>
      <w:bookmarkStart w:id="699" w:name="_Toc295903043"/>
      <w:bookmarkStart w:id="700" w:name="_Toc381371846"/>
      <w:r w:rsidRPr="00006205">
        <w:t>IV.</w:t>
      </w:r>
      <w:r w:rsidR="004F427C">
        <w:t>4</w:t>
      </w:r>
      <w:r w:rsidR="00792E3F" w:rsidRPr="00006205">
        <w:t>.</w:t>
      </w:r>
      <w:r w:rsidR="004F427C">
        <w:t>2.</w:t>
      </w:r>
      <w:r w:rsidR="00792E3F" w:rsidRPr="00006205">
        <w:t xml:space="preserve"> Contexte de santé publique : la lutte vectorielle dans le cadre du paludisme</w:t>
      </w:r>
      <w:bookmarkEnd w:id="698"/>
      <w:bookmarkEnd w:id="699"/>
      <w:bookmarkEnd w:id="700"/>
    </w:p>
    <w:p w:rsidR="00792E3F" w:rsidRPr="00006205" w:rsidRDefault="00792E3F" w:rsidP="000D0E0E">
      <w:pPr>
        <w:rPr>
          <w:lang w:val="fr-FR"/>
        </w:rPr>
      </w:pPr>
      <w:bookmarkStart w:id="701" w:name="_Toc282853370"/>
      <w:bookmarkStart w:id="702" w:name="_Toc283124333"/>
      <w:bookmarkStart w:id="703" w:name="_Toc283126222"/>
      <w:bookmarkStart w:id="704" w:name="_Toc283145783"/>
      <w:bookmarkStart w:id="705" w:name="_Toc283269472"/>
      <w:r w:rsidRPr="00006205">
        <w:rPr>
          <w:bCs/>
          <w:lang w:val="fr-FR"/>
        </w:rPr>
        <w:t>Dans son plan stratégique</w:t>
      </w:r>
      <w:r w:rsidR="004925AF" w:rsidRPr="00006205">
        <w:rPr>
          <w:bCs/>
          <w:lang w:val="fr-FR"/>
        </w:rPr>
        <w:t>,</w:t>
      </w:r>
      <w:r w:rsidRPr="00006205">
        <w:rPr>
          <w:bCs/>
          <w:lang w:val="fr-FR"/>
        </w:rPr>
        <w:t xml:space="preserve"> le PNLP met un grand accent sur la lutte préventive notamment une lutte intégrée contre l’anophèle. </w:t>
      </w:r>
      <w:r w:rsidRPr="00006205">
        <w:rPr>
          <w:lang w:val="fr-FR"/>
        </w:rPr>
        <w:t xml:space="preserve">Compte tenu des acquis au cours des dernières années, l’accent </w:t>
      </w:r>
      <w:r w:rsidR="00D63CBE" w:rsidRPr="00006205">
        <w:rPr>
          <w:lang w:val="fr-FR"/>
        </w:rPr>
        <w:t>e</w:t>
      </w:r>
      <w:r w:rsidRPr="00006205">
        <w:rPr>
          <w:lang w:val="fr-FR"/>
        </w:rPr>
        <w:t>st mis sur</w:t>
      </w:r>
      <w:r w:rsidR="00127632">
        <w:rPr>
          <w:lang w:val="fr-FR"/>
        </w:rPr>
        <w:t xml:space="preserve"> </w:t>
      </w:r>
      <w:r w:rsidRPr="00006205">
        <w:rPr>
          <w:lang w:val="fr-FR"/>
        </w:rPr>
        <w:t>la mise à l’échelle au niveau communautaire des actions en rapport avec cette intervention</w:t>
      </w:r>
      <w:bookmarkEnd w:id="701"/>
      <w:bookmarkEnd w:id="702"/>
      <w:bookmarkEnd w:id="703"/>
      <w:bookmarkEnd w:id="704"/>
      <w:bookmarkEnd w:id="705"/>
      <w:r w:rsidR="004925AF" w:rsidRPr="00006205">
        <w:rPr>
          <w:lang w:val="fr-FR"/>
        </w:rPr>
        <w:t>.</w:t>
      </w:r>
    </w:p>
    <w:p w:rsidR="00792E3F" w:rsidRPr="00006205" w:rsidRDefault="00792E3F" w:rsidP="000D0E0E">
      <w:pPr>
        <w:rPr>
          <w:color w:val="000000"/>
          <w:lang w:val="fr-FR"/>
        </w:rPr>
      </w:pPr>
    </w:p>
    <w:p w:rsidR="00926F8B" w:rsidRPr="003D71D8" w:rsidRDefault="00127632" w:rsidP="004F427C">
      <w:pPr>
        <w:pStyle w:val="Heading4"/>
        <w:rPr>
          <w:lang w:val="fr-FR"/>
        </w:rPr>
      </w:pPr>
      <w:bookmarkStart w:id="706" w:name="_Toc284400663"/>
      <w:bookmarkStart w:id="707" w:name="_Toc295903044"/>
      <w:r w:rsidRPr="003D71D8">
        <w:rPr>
          <w:lang w:val="fr-FR"/>
        </w:rPr>
        <w:t>IV.</w:t>
      </w:r>
      <w:r w:rsidR="004F427C" w:rsidRPr="003D71D8">
        <w:rPr>
          <w:lang w:val="fr-FR"/>
        </w:rPr>
        <w:t>4</w:t>
      </w:r>
      <w:r w:rsidRPr="003D71D8">
        <w:rPr>
          <w:lang w:val="fr-FR"/>
        </w:rPr>
        <w:t>.</w:t>
      </w:r>
      <w:r w:rsidR="004F427C" w:rsidRPr="003D71D8">
        <w:rPr>
          <w:lang w:val="fr-FR"/>
        </w:rPr>
        <w:t>2.</w:t>
      </w:r>
      <w:r w:rsidR="00792E3F" w:rsidRPr="003D71D8">
        <w:rPr>
          <w:lang w:val="fr-FR"/>
        </w:rPr>
        <w:t>1.</w:t>
      </w:r>
      <w:r w:rsidR="00926F8B" w:rsidRPr="003D71D8">
        <w:rPr>
          <w:lang w:val="fr-FR"/>
        </w:rPr>
        <w:t xml:space="preserve"> Promotion des MII en ciblant de façon prioritaire les femmes enceintes et les enfants de moins de cinq ans</w:t>
      </w:r>
      <w:bookmarkEnd w:id="706"/>
      <w:bookmarkEnd w:id="707"/>
    </w:p>
    <w:p w:rsidR="00792E3F" w:rsidRPr="00006205" w:rsidRDefault="00792E3F" w:rsidP="000D0E0E">
      <w:pPr>
        <w:rPr>
          <w:color w:val="000000"/>
          <w:lang w:val="fr-FR"/>
        </w:rPr>
      </w:pPr>
      <w:r w:rsidRPr="00006205">
        <w:rPr>
          <w:color w:val="000000"/>
          <w:lang w:val="fr-FR"/>
        </w:rPr>
        <w:t xml:space="preserve">Le PNLP coordonne l’approvisionnement et la distribution des MII dans le cadre de cette stratégie. La distribution des MII est gratuite pour les femmes enceintes et les enfants de moins de 5 ans au niveau des formations sanitaires publiques, confessionnelles et associatives, selon les mécanismes suivants : </w:t>
      </w:r>
    </w:p>
    <w:p w:rsidR="00926F8B" w:rsidRPr="00006205" w:rsidRDefault="00792E3F" w:rsidP="00554BD6">
      <w:pPr>
        <w:numPr>
          <w:ilvl w:val="0"/>
          <w:numId w:val="16"/>
        </w:numPr>
        <w:ind w:left="426" w:hanging="142"/>
        <w:rPr>
          <w:color w:val="000000"/>
          <w:lang w:val="fr-FR"/>
        </w:rPr>
      </w:pPr>
      <w:r w:rsidRPr="00006205">
        <w:rPr>
          <w:color w:val="000000"/>
          <w:lang w:val="fr-FR"/>
        </w:rPr>
        <w:t xml:space="preserve">pour les femmes enceintes : elle est intégrée à la CPN dans le cadre de la gratuité des soins préventifs ; </w:t>
      </w:r>
    </w:p>
    <w:p w:rsidR="00926F8B" w:rsidRPr="00006205" w:rsidRDefault="00792E3F" w:rsidP="00554BD6">
      <w:pPr>
        <w:numPr>
          <w:ilvl w:val="0"/>
          <w:numId w:val="16"/>
        </w:numPr>
        <w:ind w:left="426" w:hanging="142"/>
        <w:rPr>
          <w:color w:val="000000"/>
          <w:lang w:val="fr-FR"/>
        </w:rPr>
      </w:pPr>
      <w:r w:rsidRPr="00006205">
        <w:rPr>
          <w:color w:val="000000"/>
          <w:lang w:val="fr-FR"/>
        </w:rPr>
        <w:t xml:space="preserve">pour les enfants de 0 à 11 mois : elle est intégrée au PEV de routine. </w:t>
      </w:r>
    </w:p>
    <w:p w:rsidR="00926F8B" w:rsidRPr="00006205" w:rsidRDefault="00792E3F" w:rsidP="00554BD6">
      <w:pPr>
        <w:numPr>
          <w:ilvl w:val="0"/>
          <w:numId w:val="16"/>
        </w:numPr>
        <w:ind w:left="426" w:hanging="142"/>
        <w:rPr>
          <w:color w:val="000000"/>
          <w:lang w:val="fr-FR"/>
        </w:rPr>
      </w:pPr>
      <w:r w:rsidRPr="00006205">
        <w:rPr>
          <w:color w:val="000000"/>
          <w:lang w:val="fr-FR"/>
        </w:rPr>
        <w:t xml:space="preserve">pour les enfants de 12 mois à 59 mois : elle se fait au cours des campagnes de vaccination de masse contre la rougeole et lors des consultations des nourrissons. </w:t>
      </w:r>
    </w:p>
    <w:p w:rsidR="00926F8B" w:rsidRPr="00006205" w:rsidRDefault="00792E3F" w:rsidP="00554BD6">
      <w:pPr>
        <w:numPr>
          <w:ilvl w:val="0"/>
          <w:numId w:val="16"/>
        </w:numPr>
        <w:ind w:left="426" w:hanging="142"/>
        <w:rPr>
          <w:color w:val="000000"/>
          <w:lang w:val="fr-FR"/>
        </w:rPr>
      </w:pPr>
      <w:r w:rsidRPr="00006205">
        <w:rPr>
          <w:color w:val="000000"/>
          <w:lang w:val="fr-FR"/>
        </w:rPr>
        <w:t xml:space="preserve">pour les populations de plus de 5 ans l’accès aux MII se fait à un coût subventionné à travers des réseaux d’ONG, d’associations, d’officines et dépôts privés. </w:t>
      </w:r>
    </w:p>
    <w:p w:rsidR="00792E3F" w:rsidRPr="00006205" w:rsidRDefault="00792E3F" w:rsidP="000D0E0E">
      <w:pPr>
        <w:spacing w:before="120"/>
        <w:rPr>
          <w:color w:val="000000"/>
          <w:lang w:val="fr-FR"/>
        </w:rPr>
      </w:pPr>
      <w:r w:rsidRPr="00006205">
        <w:rPr>
          <w:color w:val="000000"/>
          <w:lang w:val="fr-FR"/>
        </w:rPr>
        <w:t xml:space="preserve">La distribution des MII pendant la CPN et le PEV se fait par les agents de santé (public, confessionnel et associatif) qui établiront des bons à servir par les gérants de dépôts MEG. </w:t>
      </w:r>
    </w:p>
    <w:p w:rsidR="00792E3F" w:rsidRPr="00006205" w:rsidRDefault="00792E3F" w:rsidP="000D0E0E">
      <w:pPr>
        <w:rPr>
          <w:color w:val="000000"/>
          <w:lang w:val="fr-FR"/>
        </w:rPr>
      </w:pPr>
      <w:r w:rsidRPr="00006205">
        <w:rPr>
          <w:color w:val="000000"/>
          <w:lang w:val="fr-FR"/>
        </w:rPr>
        <w:t>La distribution par le privé et les structures confessionnelles se f</w:t>
      </w:r>
      <w:r w:rsidR="00127632">
        <w:rPr>
          <w:color w:val="000000"/>
          <w:lang w:val="fr-FR"/>
        </w:rPr>
        <w:t>ait</w:t>
      </w:r>
      <w:r w:rsidRPr="00006205">
        <w:rPr>
          <w:color w:val="000000"/>
          <w:lang w:val="fr-FR"/>
        </w:rPr>
        <w:t xml:space="preserve"> sur la base de contrats de prestations de services préventifs entre eux et l’</w:t>
      </w:r>
      <w:r w:rsidR="004925AF" w:rsidRPr="00006205">
        <w:rPr>
          <w:color w:val="000000"/>
          <w:lang w:val="fr-FR"/>
        </w:rPr>
        <w:t>État</w:t>
      </w:r>
      <w:r w:rsidRPr="00006205">
        <w:rPr>
          <w:color w:val="000000"/>
          <w:lang w:val="fr-FR"/>
        </w:rPr>
        <w:t xml:space="preserve"> en faveur des femmes enceintes et des enfants de moins de 5 ans. </w:t>
      </w:r>
    </w:p>
    <w:p w:rsidR="00792E3F" w:rsidRPr="00006205" w:rsidRDefault="00792E3F" w:rsidP="000D0E0E">
      <w:pPr>
        <w:rPr>
          <w:color w:val="000000"/>
          <w:lang w:val="fr-FR"/>
        </w:rPr>
      </w:pPr>
      <w:r w:rsidRPr="00006205">
        <w:rPr>
          <w:color w:val="000000"/>
          <w:lang w:val="fr-FR"/>
        </w:rPr>
        <w:t xml:space="preserve">Les principales activités prévues sont : </w:t>
      </w:r>
    </w:p>
    <w:p w:rsidR="00792E3F" w:rsidRPr="00006205" w:rsidRDefault="00127632" w:rsidP="00554BD6">
      <w:pPr>
        <w:numPr>
          <w:ilvl w:val="0"/>
          <w:numId w:val="17"/>
        </w:numPr>
        <w:ind w:firstLine="0"/>
        <w:rPr>
          <w:color w:val="000000"/>
          <w:lang w:val="fr-FR"/>
        </w:rPr>
      </w:pPr>
      <w:r>
        <w:rPr>
          <w:color w:val="000000"/>
          <w:lang w:val="fr-FR"/>
        </w:rPr>
        <w:t>a</w:t>
      </w:r>
      <w:r w:rsidR="00792E3F" w:rsidRPr="00006205">
        <w:rPr>
          <w:color w:val="000000"/>
          <w:lang w:val="fr-FR"/>
        </w:rPr>
        <w:t>cquérir des MI</w:t>
      </w:r>
      <w:r>
        <w:rPr>
          <w:color w:val="000000"/>
          <w:lang w:val="fr-FR"/>
        </w:rPr>
        <w:t>I</w:t>
      </w:r>
      <w:r w:rsidR="00792E3F" w:rsidRPr="00006205">
        <w:rPr>
          <w:color w:val="000000"/>
          <w:lang w:val="fr-FR"/>
        </w:rPr>
        <w:t xml:space="preserve"> pour les femmes enceintes et les enfants de moins de 5 ans ; </w:t>
      </w:r>
    </w:p>
    <w:p w:rsidR="00792E3F" w:rsidRPr="00006205" w:rsidRDefault="00127632" w:rsidP="00554BD6">
      <w:pPr>
        <w:numPr>
          <w:ilvl w:val="0"/>
          <w:numId w:val="17"/>
        </w:numPr>
        <w:ind w:firstLine="0"/>
        <w:rPr>
          <w:color w:val="000000"/>
          <w:lang w:val="fr-FR"/>
        </w:rPr>
      </w:pPr>
      <w:r>
        <w:rPr>
          <w:color w:val="000000"/>
          <w:lang w:val="fr-FR"/>
        </w:rPr>
        <w:t>a</w:t>
      </w:r>
      <w:r w:rsidR="00792E3F" w:rsidRPr="00006205">
        <w:rPr>
          <w:color w:val="000000"/>
          <w:lang w:val="fr-FR"/>
        </w:rPr>
        <w:t xml:space="preserve">cquérir des insecticides (deltaméthrine) pour l’imprégnation et la ré imprégnation. </w:t>
      </w:r>
    </w:p>
    <w:p w:rsidR="00574ABA" w:rsidRPr="00006205" w:rsidRDefault="00574ABA" w:rsidP="00574ABA">
      <w:pPr>
        <w:ind w:left="720" w:firstLine="0"/>
        <w:rPr>
          <w:color w:val="000000"/>
          <w:lang w:val="fr-FR"/>
        </w:rPr>
      </w:pPr>
      <w:bookmarkStart w:id="708" w:name="_Toc284400665"/>
    </w:p>
    <w:p w:rsidR="00792E3F" w:rsidRPr="003D71D8" w:rsidRDefault="00127632" w:rsidP="004F427C">
      <w:pPr>
        <w:pStyle w:val="Heading4"/>
        <w:rPr>
          <w:lang w:val="fr-FR"/>
        </w:rPr>
      </w:pPr>
      <w:r w:rsidRPr="003D71D8">
        <w:rPr>
          <w:lang w:val="fr-FR"/>
        </w:rPr>
        <w:t>IV.</w:t>
      </w:r>
      <w:r w:rsidR="004F427C" w:rsidRPr="003D71D8">
        <w:rPr>
          <w:lang w:val="fr-FR"/>
        </w:rPr>
        <w:t>4.2</w:t>
      </w:r>
      <w:r w:rsidRPr="003D71D8">
        <w:rPr>
          <w:lang w:val="fr-FR"/>
        </w:rPr>
        <w:t>.2</w:t>
      </w:r>
      <w:r w:rsidR="00792E3F" w:rsidRPr="003D71D8">
        <w:rPr>
          <w:lang w:val="fr-FR"/>
        </w:rPr>
        <w:t>. Lutte anti larvaire</w:t>
      </w:r>
      <w:bookmarkEnd w:id="708"/>
      <w:r w:rsidR="00792E3F" w:rsidRPr="003D71D8">
        <w:rPr>
          <w:lang w:val="fr-FR"/>
        </w:rPr>
        <w:t xml:space="preserve"> </w:t>
      </w:r>
    </w:p>
    <w:p w:rsidR="004C4F51" w:rsidRPr="00006205" w:rsidRDefault="00792E3F" w:rsidP="000D0E0E">
      <w:pPr>
        <w:rPr>
          <w:lang w:val="fr-FR"/>
        </w:rPr>
      </w:pPr>
      <w:r w:rsidRPr="00006205">
        <w:rPr>
          <w:lang w:val="fr-FR"/>
        </w:rPr>
        <w:t xml:space="preserve">Elle </w:t>
      </w:r>
      <w:r w:rsidR="00127632">
        <w:rPr>
          <w:lang w:val="fr-FR"/>
        </w:rPr>
        <w:t>est</w:t>
      </w:r>
      <w:r w:rsidRPr="00006205">
        <w:rPr>
          <w:lang w:val="fr-FR"/>
        </w:rPr>
        <w:t xml:space="preserve"> appliquée dans les villes au niveau des retenues d’eau permanentes (barrages, lacs, grandes flaques d’eau …) à proximité des habitations dans un rayon de 10 </w:t>
      </w:r>
      <w:r w:rsidR="00EA352A" w:rsidRPr="00006205">
        <w:rPr>
          <w:lang w:val="fr-FR"/>
        </w:rPr>
        <w:t>k</w:t>
      </w:r>
      <w:r w:rsidRPr="00006205">
        <w:rPr>
          <w:lang w:val="fr-FR"/>
        </w:rPr>
        <w:t xml:space="preserve">m. </w:t>
      </w:r>
      <w:r w:rsidR="00127632">
        <w:rPr>
          <w:lang w:val="fr-FR"/>
        </w:rPr>
        <w:t>Elle est</w:t>
      </w:r>
      <w:r w:rsidRPr="00006205">
        <w:rPr>
          <w:lang w:val="fr-FR"/>
        </w:rPr>
        <w:t xml:space="preserve"> mise en œuvre </w:t>
      </w:r>
      <w:r w:rsidR="00127632">
        <w:rPr>
          <w:lang w:val="fr-FR"/>
        </w:rPr>
        <w:t>avec l’implication d</w:t>
      </w:r>
      <w:r w:rsidRPr="00006205">
        <w:rPr>
          <w:lang w:val="fr-FR"/>
        </w:rPr>
        <w:t>es autorités et toutes les structures partenaires intervenant dans les zones concernées. Les communa</w:t>
      </w:r>
      <w:r w:rsidR="00127632">
        <w:rPr>
          <w:lang w:val="fr-FR"/>
        </w:rPr>
        <w:t>utés s</w:t>
      </w:r>
      <w:r w:rsidRPr="00006205">
        <w:rPr>
          <w:lang w:val="fr-FR"/>
        </w:rPr>
        <w:t>ont sensibilisées et impliquées dans l’exécution des différentes activités à travers les leaders communautaires et les assoc</w:t>
      </w:r>
      <w:r w:rsidR="00127632">
        <w:rPr>
          <w:lang w:val="fr-FR"/>
        </w:rPr>
        <w:t>iations. La mise en œuvre se f</w:t>
      </w:r>
      <w:r w:rsidRPr="00006205">
        <w:rPr>
          <w:lang w:val="fr-FR"/>
        </w:rPr>
        <w:t>a</w:t>
      </w:r>
      <w:r w:rsidR="00127632">
        <w:rPr>
          <w:lang w:val="fr-FR"/>
        </w:rPr>
        <w:t>it</w:t>
      </w:r>
      <w:r w:rsidRPr="00006205">
        <w:rPr>
          <w:lang w:val="fr-FR"/>
        </w:rPr>
        <w:t xml:space="preserve"> à travers une </w:t>
      </w:r>
      <w:r w:rsidRPr="00006205">
        <w:rPr>
          <w:lang w:val="fr-FR"/>
        </w:rPr>
        <w:lastRenderedPageBreak/>
        <w:t xml:space="preserve">contractualisation avec une société privée spécialisée dans la lutte contre les vecteurs. Le </w:t>
      </w:r>
      <w:r w:rsidR="00127632">
        <w:rPr>
          <w:lang w:val="fr-FR"/>
        </w:rPr>
        <w:t>suivi/coordination est</w:t>
      </w:r>
      <w:r w:rsidRPr="00006205">
        <w:rPr>
          <w:lang w:val="fr-FR"/>
        </w:rPr>
        <w:t xml:space="preserve"> assuré par le PNLP en collaboration avec les structures locales du système de santé et des départements chargés de l’environnement et de l’agriculture ; l’évaluation </w:t>
      </w:r>
      <w:r w:rsidR="00127632">
        <w:rPr>
          <w:lang w:val="fr-FR"/>
        </w:rPr>
        <w:t>est</w:t>
      </w:r>
      <w:r w:rsidRPr="00006205">
        <w:rPr>
          <w:lang w:val="fr-FR"/>
        </w:rPr>
        <w:t xml:space="preserve"> assurée par des centres de recherche collaborateurs. </w:t>
      </w:r>
    </w:p>
    <w:p w:rsidR="00792E3F" w:rsidRPr="00006205" w:rsidRDefault="00792E3F" w:rsidP="005845C4">
      <w:pPr>
        <w:spacing w:line="360" w:lineRule="auto"/>
        <w:rPr>
          <w:lang w:val="fr-FR"/>
        </w:rPr>
      </w:pPr>
    </w:p>
    <w:p w:rsidR="00792E3F" w:rsidRPr="003D71D8" w:rsidRDefault="00127632" w:rsidP="004F427C">
      <w:pPr>
        <w:pStyle w:val="Heading4"/>
        <w:rPr>
          <w:lang w:val="fr-FR"/>
        </w:rPr>
      </w:pPr>
      <w:bookmarkStart w:id="709" w:name="_Toc284400666"/>
      <w:r w:rsidRPr="009A4037">
        <w:rPr>
          <w:lang w:val="fr-FR"/>
        </w:rPr>
        <w:t>IV.</w:t>
      </w:r>
      <w:r w:rsidR="004F427C" w:rsidRPr="009A4037">
        <w:rPr>
          <w:lang w:val="fr-FR"/>
        </w:rPr>
        <w:t>4.2</w:t>
      </w:r>
      <w:r w:rsidRPr="009A4037">
        <w:rPr>
          <w:lang w:val="fr-FR"/>
        </w:rPr>
        <w:t>.3</w:t>
      </w:r>
      <w:r w:rsidR="00792E3F" w:rsidRPr="009A4037">
        <w:rPr>
          <w:lang w:val="fr-FR"/>
        </w:rPr>
        <w:t>. Assainissement du milieu</w:t>
      </w:r>
      <w:bookmarkEnd w:id="709"/>
      <w:r w:rsidR="00792E3F" w:rsidRPr="003D71D8">
        <w:rPr>
          <w:lang w:val="fr-FR"/>
        </w:rPr>
        <w:t xml:space="preserve"> </w:t>
      </w:r>
    </w:p>
    <w:p w:rsidR="00792E3F" w:rsidRPr="00006205" w:rsidRDefault="00792E3F" w:rsidP="000D0E0E">
      <w:pPr>
        <w:rPr>
          <w:lang w:val="fr-FR"/>
        </w:rPr>
      </w:pPr>
      <w:r w:rsidRPr="00006205">
        <w:rPr>
          <w:lang w:val="fr-FR"/>
        </w:rPr>
        <w:t xml:space="preserve">Dans ce cadre, </w:t>
      </w:r>
      <w:r w:rsidR="008D6E61" w:rsidRPr="00006205">
        <w:rPr>
          <w:lang w:val="fr-FR"/>
        </w:rPr>
        <w:t xml:space="preserve">les promoteurs et promotrices seront sensibilisés et </w:t>
      </w:r>
      <w:r w:rsidRPr="00006205">
        <w:rPr>
          <w:lang w:val="fr-FR"/>
        </w:rPr>
        <w:t>les actions seront développées</w:t>
      </w:r>
      <w:r w:rsidR="008D6E61" w:rsidRPr="00006205">
        <w:rPr>
          <w:lang w:val="fr-FR"/>
        </w:rPr>
        <w:t xml:space="preserve"> sous la direction du PAFASP</w:t>
      </w:r>
      <w:r w:rsidRPr="00006205">
        <w:rPr>
          <w:lang w:val="fr-FR"/>
        </w:rPr>
        <w:t xml:space="preserve"> avec la participation de</w:t>
      </w:r>
      <w:r w:rsidR="008D6E61" w:rsidRPr="00006205">
        <w:rPr>
          <w:lang w:val="fr-FR"/>
        </w:rPr>
        <w:t>s autorités compétentes au niveau local</w:t>
      </w:r>
      <w:r w:rsidR="00574ABA" w:rsidRPr="00006205">
        <w:rPr>
          <w:lang w:val="fr-FR"/>
        </w:rPr>
        <w:t>, notamment les DPASA</w:t>
      </w:r>
      <w:r w:rsidRPr="00006205">
        <w:rPr>
          <w:lang w:val="fr-FR"/>
        </w:rPr>
        <w:t xml:space="preserve">. Les activités d’assainissement du milieu consisteront entre autres </w:t>
      </w:r>
      <w:r w:rsidR="00127632">
        <w:rPr>
          <w:lang w:val="fr-FR"/>
        </w:rPr>
        <w:t>en</w:t>
      </w:r>
      <w:r w:rsidRPr="00006205">
        <w:rPr>
          <w:lang w:val="fr-FR"/>
        </w:rPr>
        <w:t xml:space="preserve"> l’organisation de journées de sensibilisation</w:t>
      </w:r>
      <w:r w:rsidR="008D6E61" w:rsidRPr="00006205">
        <w:rPr>
          <w:lang w:val="fr-FR"/>
        </w:rPr>
        <w:t xml:space="preserve">, de formation sur l’assainissement et </w:t>
      </w:r>
      <w:r w:rsidR="009A4037">
        <w:rPr>
          <w:lang w:val="fr-FR"/>
        </w:rPr>
        <w:t xml:space="preserve">des bonnes </w:t>
      </w:r>
      <w:r w:rsidR="008D6E61" w:rsidRPr="00006205">
        <w:rPr>
          <w:lang w:val="fr-FR"/>
        </w:rPr>
        <w:t xml:space="preserve">pratiques à adopter. </w:t>
      </w:r>
    </w:p>
    <w:p w:rsidR="00626CE4" w:rsidRPr="00006205" w:rsidRDefault="00127632" w:rsidP="000D0E0E">
      <w:pPr>
        <w:rPr>
          <w:lang w:val="fr-FR"/>
        </w:rPr>
      </w:pPr>
      <w:r>
        <w:rPr>
          <w:lang w:val="fr-FR"/>
        </w:rPr>
        <w:t>Les fosses fum</w:t>
      </w:r>
      <w:r w:rsidR="00626CE4" w:rsidRPr="00006205">
        <w:rPr>
          <w:lang w:val="fr-FR"/>
        </w:rPr>
        <w:t xml:space="preserve">ières </w:t>
      </w:r>
      <w:r w:rsidR="007E2C2A" w:rsidRPr="00006205">
        <w:rPr>
          <w:lang w:val="fr-FR"/>
        </w:rPr>
        <w:t xml:space="preserve">respectant les normes </w:t>
      </w:r>
      <w:r w:rsidR="00626CE4" w:rsidRPr="00006205">
        <w:rPr>
          <w:lang w:val="fr-FR"/>
        </w:rPr>
        <w:t xml:space="preserve">seront </w:t>
      </w:r>
      <w:r w:rsidR="007E2C2A" w:rsidRPr="00006205">
        <w:rPr>
          <w:lang w:val="fr-FR"/>
        </w:rPr>
        <w:t>aménagées</w:t>
      </w:r>
      <w:r w:rsidR="00626CE4" w:rsidRPr="00006205">
        <w:rPr>
          <w:lang w:val="fr-FR"/>
        </w:rPr>
        <w:t xml:space="preserve"> </w:t>
      </w:r>
      <w:r w:rsidR="007E2C2A" w:rsidRPr="00006205">
        <w:rPr>
          <w:lang w:val="fr-FR"/>
        </w:rPr>
        <w:t xml:space="preserve">dans les étables </w:t>
      </w:r>
      <w:r w:rsidR="00626CE4" w:rsidRPr="00006205">
        <w:rPr>
          <w:lang w:val="fr-FR"/>
        </w:rPr>
        <w:t>avec le soutien du programme contribuant ainsi à la production de fumure organique.</w:t>
      </w:r>
      <w:r w:rsidR="007E2C2A" w:rsidRPr="00006205">
        <w:rPr>
          <w:lang w:val="fr-FR"/>
        </w:rPr>
        <w:t xml:space="preserve"> Le Burkina Faso, met en œuvre en ce moment la production de BIOGAZ par l’aménagement de biodigesteur dans les fermes. Le PAFASP jouer le rôle de facilitateur favorisant l’accès de certains promoteurs à ces biodigesteurs.</w:t>
      </w:r>
    </w:p>
    <w:p w:rsidR="00792E3F" w:rsidRPr="00006205" w:rsidRDefault="00792E3F" w:rsidP="000D0E0E">
      <w:pPr>
        <w:rPr>
          <w:b/>
          <w:lang w:val="fr-FR"/>
        </w:rPr>
      </w:pPr>
    </w:p>
    <w:p w:rsidR="00926F8B" w:rsidRPr="00006205" w:rsidRDefault="00626CE4" w:rsidP="00127632">
      <w:pPr>
        <w:pStyle w:val="Heading2"/>
      </w:pPr>
      <w:bookmarkStart w:id="710" w:name="_Toc381371847"/>
      <w:bookmarkEnd w:id="188"/>
      <w:r w:rsidRPr="00006205">
        <w:t>I</w:t>
      </w:r>
      <w:r w:rsidR="00127632">
        <w:t>V</w:t>
      </w:r>
      <w:r w:rsidRPr="00006205">
        <w:t>.</w:t>
      </w:r>
      <w:r w:rsidR="004F427C">
        <w:t>5</w:t>
      </w:r>
      <w:r w:rsidRPr="00006205">
        <w:t>.</w:t>
      </w:r>
      <w:bookmarkStart w:id="711" w:name="_Toc284400686"/>
      <w:bookmarkStart w:id="712" w:name="_Toc295903049"/>
      <w:r w:rsidRPr="00006205">
        <w:t xml:space="preserve"> L’état des lieux sur l’utilisation des pesticides </w:t>
      </w:r>
      <w:bookmarkEnd w:id="711"/>
      <w:r w:rsidRPr="00006205">
        <w:t xml:space="preserve">dans les zones d’intervention du </w:t>
      </w:r>
      <w:r w:rsidR="00111043" w:rsidRPr="00006205">
        <w:t>PAFASP</w:t>
      </w:r>
      <w:bookmarkEnd w:id="710"/>
      <w:bookmarkEnd w:id="712"/>
    </w:p>
    <w:p w:rsidR="00626CE4" w:rsidRDefault="00626CE4" w:rsidP="00626CE4">
      <w:pPr>
        <w:rPr>
          <w:lang w:val="fr-FR"/>
        </w:rPr>
      </w:pPr>
      <w:r w:rsidRPr="00006205">
        <w:rPr>
          <w:lang w:val="fr-FR"/>
        </w:rPr>
        <w:t xml:space="preserve">Les producteurs </w:t>
      </w:r>
      <w:r w:rsidR="00CC5DE3" w:rsidRPr="00006205">
        <w:rPr>
          <w:lang w:val="fr-FR"/>
        </w:rPr>
        <w:t xml:space="preserve">soutenus par le PAFASP </w:t>
      </w:r>
      <w:r w:rsidRPr="00006205">
        <w:rPr>
          <w:lang w:val="fr-FR"/>
        </w:rPr>
        <w:t xml:space="preserve">utilisent les pesticides lors de la production et de la conservation </w:t>
      </w:r>
      <w:r w:rsidR="00CC5DE3" w:rsidRPr="00006205">
        <w:rPr>
          <w:lang w:val="fr-FR"/>
        </w:rPr>
        <w:t>de</w:t>
      </w:r>
      <w:r w:rsidR="00127632">
        <w:rPr>
          <w:lang w:val="fr-FR"/>
        </w:rPr>
        <w:t xml:space="preserve">s produits de la </w:t>
      </w:r>
      <w:r w:rsidR="00CC5DE3" w:rsidRPr="00006205">
        <w:rPr>
          <w:lang w:val="fr-FR"/>
        </w:rPr>
        <w:t>recolte</w:t>
      </w:r>
      <w:r w:rsidRPr="00006205">
        <w:rPr>
          <w:lang w:val="fr-FR"/>
        </w:rPr>
        <w:t xml:space="preserve">. </w:t>
      </w:r>
      <w:r w:rsidR="00CC5DE3" w:rsidRPr="00006205">
        <w:rPr>
          <w:lang w:val="fr-FR"/>
        </w:rPr>
        <w:t>Quan</w:t>
      </w:r>
      <w:r w:rsidR="00127632">
        <w:rPr>
          <w:lang w:val="fr-FR"/>
        </w:rPr>
        <w:t>t aux promoteurs qui f</w:t>
      </w:r>
      <w:r w:rsidR="00CC5DE3" w:rsidRPr="00006205">
        <w:rPr>
          <w:lang w:val="fr-FR"/>
        </w:rPr>
        <w:t>ont l’élévage, l</w:t>
      </w:r>
      <w:r w:rsidR="00D926E3">
        <w:rPr>
          <w:lang w:val="fr-FR"/>
        </w:rPr>
        <w:t>’</w:t>
      </w:r>
      <w:r w:rsidRPr="00006205">
        <w:rPr>
          <w:lang w:val="fr-FR"/>
        </w:rPr>
        <w:t>entretien</w:t>
      </w:r>
      <w:r w:rsidR="00D926E3">
        <w:rPr>
          <w:lang w:val="fr-FR"/>
        </w:rPr>
        <w:t xml:space="preserve"> du betail</w:t>
      </w:r>
      <w:r w:rsidRPr="00006205">
        <w:rPr>
          <w:lang w:val="fr-FR"/>
        </w:rPr>
        <w:t xml:space="preserve"> sur le plan santé  se fait par vaccination et par déparasitage interne et externe. Ces activités sont réalisées de concert avec les techniciens du ministère des ressources animales</w:t>
      </w:r>
      <w:r w:rsidR="00D926E3">
        <w:rPr>
          <w:lang w:val="fr-FR"/>
        </w:rPr>
        <w:t xml:space="preserve"> et halieutiques</w:t>
      </w:r>
      <w:r w:rsidR="00BA1C1C">
        <w:rPr>
          <w:lang w:val="fr-FR"/>
        </w:rPr>
        <w:t>.</w:t>
      </w:r>
      <w:r w:rsidRPr="00006205">
        <w:rPr>
          <w:lang w:val="fr-FR"/>
        </w:rPr>
        <w:t xml:space="preserve"> </w:t>
      </w:r>
    </w:p>
    <w:p w:rsidR="00626CE4" w:rsidRPr="00006205" w:rsidRDefault="00FA694D" w:rsidP="00FA694D">
      <w:pPr>
        <w:rPr>
          <w:lang w:val="fr-FR"/>
        </w:rPr>
      </w:pPr>
      <w:r w:rsidRPr="00FA694D">
        <w:rPr>
          <w:lang w:val="fr-FR"/>
        </w:rPr>
        <w:t>Concernant les exploitations agricoles, les producteurs utilisent à la fois des engrains chimiques et de la fumure organique pour la fertilisation des sols. Ils se procurent</w:t>
      </w:r>
      <w:r>
        <w:rPr>
          <w:lang w:val="fr-FR"/>
        </w:rPr>
        <w:t xml:space="preserve"> l</w:t>
      </w:r>
      <w:r w:rsidR="00626CE4" w:rsidRPr="00006205">
        <w:rPr>
          <w:lang w:val="fr-FR"/>
        </w:rPr>
        <w:t>es intrants</w:t>
      </w:r>
      <w:r>
        <w:rPr>
          <w:lang w:val="fr-FR"/>
        </w:rPr>
        <w:t xml:space="preserve"> chimiques </w:t>
      </w:r>
      <w:r w:rsidR="00626CE4" w:rsidRPr="00006205">
        <w:rPr>
          <w:lang w:val="fr-FR"/>
        </w:rPr>
        <w:t>sur fonds propre</w:t>
      </w:r>
      <w:r>
        <w:rPr>
          <w:lang w:val="fr-FR"/>
        </w:rPr>
        <w:t>s à partir des sources d’approvisionnement que sont l</w:t>
      </w:r>
      <w:r w:rsidR="00626CE4" w:rsidRPr="00006205">
        <w:rPr>
          <w:lang w:val="fr-FR"/>
        </w:rPr>
        <w:t xml:space="preserve">es boutiques et les commerçants ambulants. </w:t>
      </w:r>
    </w:p>
    <w:p w:rsidR="003041E4" w:rsidRPr="00006205" w:rsidRDefault="003041E4" w:rsidP="00626CE4">
      <w:pPr>
        <w:rPr>
          <w:lang w:val="fr-FR"/>
        </w:rPr>
      </w:pPr>
      <w:bookmarkStart w:id="713" w:name="_Toc284400687"/>
      <w:bookmarkStart w:id="714" w:name="_Toc295903050"/>
      <w:r w:rsidRPr="00006205">
        <w:rPr>
          <w:lang w:val="fr-FR"/>
        </w:rPr>
        <w:t xml:space="preserve">L’application des pesticides, se fait </w:t>
      </w:r>
      <w:r w:rsidR="00FA694D">
        <w:rPr>
          <w:lang w:val="fr-FR"/>
        </w:rPr>
        <w:t xml:space="preserve">le plus souvent </w:t>
      </w:r>
      <w:r w:rsidRPr="00006205">
        <w:rPr>
          <w:lang w:val="fr-FR"/>
        </w:rPr>
        <w:t xml:space="preserve">par des personnes non </w:t>
      </w:r>
      <w:r w:rsidR="00FA694D">
        <w:rPr>
          <w:lang w:val="fr-FR"/>
        </w:rPr>
        <w:t>formées</w:t>
      </w:r>
      <w:r w:rsidRPr="00006205">
        <w:rPr>
          <w:lang w:val="fr-FR"/>
        </w:rPr>
        <w:t>, avec usage d’équipement souvent désuet. Au niveau du Yatenga, la DPASA nous a affirmé qu</w:t>
      </w:r>
      <w:r w:rsidR="00FA694D">
        <w:rPr>
          <w:lang w:val="fr-FR"/>
        </w:rPr>
        <w:t xml:space="preserve">’il existait </w:t>
      </w:r>
      <w:r w:rsidRPr="00006205">
        <w:rPr>
          <w:lang w:val="fr-FR"/>
        </w:rPr>
        <w:t xml:space="preserve">des brigades de pulvérisation </w:t>
      </w:r>
      <w:r w:rsidR="00FA694D">
        <w:rPr>
          <w:lang w:val="fr-FR"/>
        </w:rPr>
        <w:t>mais en nombre in</w:t>
      </w:r>
      <w:r w:rsidRPr="00006205">
        <w:rPr>
          <w:lang w:val="fr-FR"/>
        </w:rPr>
        <w:t xml:space="preserve">sufisant. </w:t>
      </w:r>
    </w:p>
    <w:p w:rsidR="003041E4" w:rsidRPr="00006205" w:rsidRDefault="00C64F28" w:rsidP="00626CE4">
      <w:pPr>
        <w:rPr>
          <w:lang w:val="fr-FR"/>
        </w:rPr>
      </w:pPr>
      <w:r w:rsidRPr="00C64F28">
        <w:rPr>
          <w:lang w:val="fr-FR"/>
        </w:rPr>
        <w:t>De même, certaines pratiques néfastes comme la poursuite de l’eau jusque dans le lit des cours et plans d’eau accroissent les risques de contamination des eaux par les pesticides et les engrais chimiques</w:t>
      </w:r>
      <w:r>
        <w:rPr>
          <w:lang w:val="fr-FR"/>
        </w:rPr>
        <w:t xml:space="preserve"> </w:t>
      </w:r>
      <w:r w:rsidRPr="00C64F28">
        <w:rPr>
          <w:lang w:val="fr-FR"/>
        </w:rPr>
        <w:t>(cf. photo 2 ci-dessous).</w:t>
      </w:r>
      <w:r w:rsidRPr="00C64F28" w:rsidDel="001D473E">
        <w:rPr>
          <w:lang w:val="fr-FR"/>
        </w:rPr>
        <w:t xml:space="preserve"> </w:t>
      </w:r>
      <w:r w:rsidR="00817D6C" w:rsidRPr="00006205">
        <w:rPr>
          <w:lang w:val="fr-FR"/>
        </w:rPr>
        <w:t xml:space="preserve"> </w:t>
      </w:r>
    </w:p>
    <w:p w:rsidR="003041E4" w:rsidRPr="00006205" w:rsidRDefault="003041E4" w:rsidP="00626CE4">
      <w:pPr>
        <w:rPr>
          <w:lang w:val="fr-FR"/>
        </w:rPr>
      </w:pPr>
    </w:p>
    <w:p w:rsidR="00926F8B" w:rsidRPr="00006205" w:rsidRDefault="00C64F28" w:rsidP="00926F8B">
      <w:pPr>
        <w:pStyle w:val="Heading4"/>
        <w:rPr>
          <w:lang w:val="fr-FR"/>
        </w:rPr>
      </w:pPr>
      <w:r w:rsidRPr="00563280">
        <w:rPr>
          <w:lang w:val="fr-FR"/>
        </w:rPr>
        <w:t>IV.</w:t>
      </w:r>
      <w:r w:rsidR="004F427C">
        <w:rPr>
          <w:lang w:val="fr-FR"/>
        </w:rPr>
        <w:t>5</w:t>
      </w:r>
      <w:r w:rsidRPr="00563280">
        <w:rPr>
          <w:lang w:val="fr-FR"/>
        </w:rPr>
        <w:t>.</w:t>
      </w:r>
      <w:r w:rsidR="00626CE4" w:rsidRPr="00006205">
        <w:rPr>
          <w:lang w:val="fr-FR"/>
        </w:rPr>
        <w:t>1.</w:t>
      </w:r>
      <w:r w:rsidR="00926F8B" w:rsidRPr="00006205">
        <w:rPr>
          <w:lang w:val="fr-FR"/>
        </w:rPr>
        <w:t xml:space="preserve"> Les magasins </w:t>
      </w:r>
      <w:r w:rsidR="00563280">
        <w:rPr>
          <w:lang w:val="fr-FR"/>
        </w:rPr>
        <w:t>et</w:t>
      </w:r>
      <w:r w:rsidR="00926F8B" w:rsidRPr="00006205">
        <w:rPr>
          <w:lang w:val="fr-FR"/>
        </w:rPr>
        <w:t xml:space="preserve"> boutiques de vente des pesticides</w:t>
      </w:r>
      <w:bookmarkEnd w:id="713"/>
      <w:bookmarkEnd w:id="714"/>
    </w:p>
    <w:p w:rsidR="00626CE4" w:rsidRPr="00006205" w:rsidRDefault="00817D6C" w:rsidP="00626CE4">
      <w:pPr>
        <w:rPr>
          <w:lang w:val="fr-FR"/>
        </w:rPr>
      </w:pPr>
      <w:r w:rsidRPr="00006205">
        <w:rPr>
          <w:lang w:val="fr-FR"/>
        </w:rPr>
        <w:t>La plupart</w:t>
      </w:r>
      <w:r w:rsidR="00626CE4" w:rsidRPr="00006205">
        <w:rPr>
          <w:lang w:val="fr-FR"/>
        </w:rPr>
        <w:t xml:space="preserve"> </w:t>
      </w:r>
      <w:r w:rsidR="000C3281">
        <w:rPr>
          <w:lang w:val="fr-FR"/>
        </w:rPr>
        <w:t xml:space="preserve">des </w:t>
      </w:r>
      <w:r w:rsidR="00626CE4" w:rsidRPr="00006205">
        <w:rPr>
          <w:lang w:val="fr-FR"/>
        </w:rPr>
        <w:t xml:space="preserve">promoteurs se ravitaillent dans des boutiques et auprès de vendeurs ambulants. Certains de ces vendeurs, entreposent aussi bien des pesticides que des aliments au même endroit (Photo </w:t>
      </w:r>
      <w:r w:rsidRPr="00006205">
        <w:rPr>
          <w:lang w:val="fr-FR"/>
        </w:rPr>
        <w:t>3</w:t>
      </w:r>
      <w:r w:rsidR="00626CE4" w:rsidRPr="00006205">
        <w:rPr>
          <w:lang w:val="fr-FR"/>
        </w:rPr>
        <w:t xml:space="preserve">), ce qui n’est pas conforme aux règles de sécurités en la matière. De plus, </w:t>
      </w:r>
      <w:r w:rsidR="000C3281">
        <w:rPr>
          <w:lang w:val="fr-FR"/>
        </w:rPr>
        <w:t xml:space="preserve">certains de </w:t>
      </w:r>
      <w:r w:rsidR="00626CE4" w:rsidRPr="00006205">
        <w:rPr>
          <w:lang w:val="fr-FR"/>
        </w:rPr>
        <w:t>ce</w:t>
      </w:r>
      <w:r w:rsidR="000C3281">
        <w:rPr>
          <w:lang w:val="fr-FR"/>
        </w:rPr>
        <w:t>s</w:t>
      </w:r>
      <w:r w:rsidR="00626CE4" w:rsidRPr="00006205">
        <w:rPr>
          <w:lang w:val="fr-FR"/>
        </w:rPr>
        <w:t xml:space="preserve"> vendeur</w:t>
      </w:r>
      <w:r w:rsidR="000C3281">
        <w:rPr>
          <w:lang w:val="fr-FR"/>
        </w:rPr>
        <w:t>s ne possédent</w:t>
      </w:r>
      <w:r w:rsidR="00626CE4" w:rsidRPr="00006205">
        <w:rPr>
          <w:lang w:val="fr-FR"/>
        </w:rPr>
        <w:t xml:space="preserve"> aucune fiche de données de sécurité et de trousse de premiers secours. </w:t>
      </w:r>
      <w:r w:rsidR="00563280">
        <w:rPr>
          <w:lang w:val="fr-FR"/>
        </w:rPr>
        <w:t>Selon les services de la DPASA</w:t>
      </w:r>
      <w:r w:rsidR="00CB3EA5">
        <w:rPr>
          <w:lang w:val="fr-FR"/>
        </w:rPr>
        <w:t xml:space="preserve"> </w:t>
      </w:r>
      <w:r w:rsidR="00563280">
        <w:rPr>
          <w:lang w:val="fr-FR"/>
        </w:rPr>
        <w:t>a</w:t>
      </w:r>
      <w:r w:rsidRPr="00006205">
        <w:rPr>
          <w:lang w:val="fr-FR"/>
        </w:rPr>
        <w:t xml:space="preserve">u niveau de la zone du Nord, </w:t>
      </w:r>
      <w:r w:rsidR="00563280">
        <w:rPr>
          <w:lang w:val="fr-FR"/>
        </w:rPr>
        <w:t xml:space="preserve">seule </w:t>
      </w:r>
      <w:r w:rsidRPr="00006205">
        <w:rPr>
          <w:lang w:val="fr-FR"/>
        </w:rPr>
        <w:t xml:space="preserve">une boutique de vente </w:t>
      </w:r>
      <w:r w:rsidR="00563280">
        <w:rPr>
          <w:lang w:val="fr-FR"/>
        </w:rPr>
        <w:t>de pesticides dans la région est agré</w:t>
      </w:r>
      <w:r w:rsidR="00BA1C1C">
        <w:rPr>
          <w:lang w:val="fr-FR"/>
        </w:rPr>
        <w:t>é</w:t>
      </w:r>
      <w:r w:rsidR="00563280">
        <w:rPr>
          <w:lang w:val="fr-FR"/>
        </w:rPr>
        <w:t>e</w:t>
      </w:r>
      <w:r w:rsidRPr="00006205">
        <w:rPr>
          <w:lang w:val="fr-FR"/>
        </w:rPr>
        <w:t>.</w:t>
      </w:r>
    </w:p>
    <w:p w:rsidR="00626CE4" w:rsidRPr="00006205" w:rsidRDefault="00626CE4" w:rsidP="00626CE4">
      <w:pPr>
        <w:rPr>
          <w:lang w:val="fr-FR" w:eastAsia="fr-FR"/>
        </w:rPr>
      </w:pPr>
      <w:r w:rsidRPr="00006205">
        <w:rPr>
          <w:lang w:val="fr-FR"/>
        </w:rPr>
        <w:t>Les emballages vides sont pour la plupart jetés dans les champs</w:t>
      </w:r>
      <w:r w:rsidR="00563280">
        <w:rPr>
          <w:lang w:val="fr-FR"/>
        </w:rPr>
        <w:t xml:space="preserve"> et </w:t>
      </w:r>
      <w:r w:rsidRPr="00006205">
        <w:rPr>
          <w:lang w:val="fr-FR"/>
        </w:rPr>
        <w:t xml:space="preserve">dans les </w:t>
      </w:r>
      <w:r w:rsidR="00BA1C1C" w:rsidRPr="00006205">
        <w:rPr>
          <w:lang w:val="fr-FR"/>
        </w:rPr>
        <w:t>verg</w:t>
      </w:r>
      <w:r w:rsidR="00BA1C1C">
        <w:rPr>
          <w:lang w:val="fr-FR"/>
        </w:rPr>
        <w:t xml:space="preserve">ers </w:t>
      </w:r>
      <w:r w:rsidR="00E34775">
        <w:rPr>
          <w:lang w:val="fr-FR"/>
        </w:rPr>
        <w:t>(Photo 4)</w:t>
      </w:r>
      <w:r w:rsidR="00563280">
        <w:rPr>
          <w:lang w:val="fr-FR"/>
        </w:rPr>
        <w:t xml:space="preserve">, </w:t>
      </w:r>
      <w:r w:rsidRPr="00006205">
        <w:rPr>
          <w:lang w:val="fr-FR"/>
        </w:rPr>
        <w:t xml:space="preserve">certains brulés ou enterrés après le traitement. </w:t>
      </w:r>
      <w:r w:rsidR="00563280">
        <w:rPr>
          <w:lang w:val="fr-FR"/>
        </w:rPr>
        <w:t xml:space="preserve">La photo </w:t>
      </w:r>
      <w:r w:rsidR="00E34775">
        <w:rPr>
          <w:lang w:val="fr-FR"/>
        </w:rPr>
        <w:t>5</w:t>
      </w:r>
      <w:r w:rsidR="00563280">
        <w:rPr>
          <w:lang w:val="fr-FR"/>
        </w:rPr>
        <w:t xml:space="preserve"> represente un emballage vide de pesticides rencontré sur le terrain.</w:t>
      </w:r>
    </w:p>
    <w:p w:rsidR="00626CE4" w:rsidRPr="00006205" w:rsidRDefault="00626CE4" w:rsidP="00626CE4">
      <w:pPr>
        <w:rPr>
          <w:lang w:val="fr-FR" w:eastAsia="fr-FR"/>
        </w:rPr>
      </w:pPr>
    </w:p>
    <w:tbl>
      <w:tblPr>
        <w:tblW w:w="0" w:type="auto"/>
        <w:tblLook w:val="04A0" w:firstRow="1" w:lastRow="0" w:firstColumn="1" w:lastColumn="0" w:noHBand="0" w:noVBand="1"/>
      </w:tblPr>
      <w:tblGrid>
        <w:gridCol w:w="4618"/>
        <w:gridCol w:w="4670"/>
      </w:tblGrid>
      <w:tr w:rsidR="00817D6C" w:rsidRPr="00006205" w:rsidTr="005250B7">
        <w:tc>
          <w:tcPr>
            <w:tcW w:w="4606" w:type="dxa"/>
          </w:tcPr>
          <w:p w:rsidR="00817D6C" w:rsidRPr="005250B7" w:rsidRDefault="00661FB3" w:rsidP="005250B7">
            <w:pPr>
              <w:ind w:firstLine="0"/>
              <w:rPr>
                <w:sz w:val="22"/>
                <w:szCs w:val="22"/>
                <w:lang w:val="fr-FR" w:eastAsia="fr-FR"/>
              </w:rPr>
            </w:pPr>
            <w:r>
              <w:rPr>
                <w:noProof/>
                <w:sz w:val="22"/>
                <w:szCs w:val="22"/>
              </w:rPr>
              <w:lastRenderedPageBreak/>
              <w:drawing>
                <wp:inline distT="0" distB="0" distL="0" distR="0">
                  <wp:extent cx="2881630" cy="2161540"/>
                  <wp:effectExtent l="19050" t="0" r="0" b="0"/>
                  <wp:docPr id="6" name="Image 7" descr="C:\Users\User\Desktop\PAFASP 2014\PHOTOS ETUDE PAFASP\20140113_12161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Users\User\Desktop\PAFASP 2014\PHOTOS ETUDE PAFASP\20140113_12161gh2.jpg"/>
                          <pic:cNvPicPr>
                            <a:picLocks noChangeAspect="1" noChangeArrowheads="1"/>
                          </pic:cNvPicPr>
                        </pic:nvPicPr>
                        <pic:blipFill>
                          <a:blip r:embed="rId24" cstate="print"/>
                          <a:srcRect/>
                          <a:stretch>
                            <a:fillRect/>
                          </a:stretch>
                        </pic:blipFill>
                        <pic:spPr bwMode="auto">
                          <a:xfrm>
                            <a:off x="0" y="0"/>
                            <a:ext cx="2881630" cy="2161540"/>
                          </a:xfrm>
                          <a:prstGeom prst="rect">
                            <a:avLst/>
                          </a:prstGeom>
                          <a:noFill/>
                          <a:ln w="9525">
                            <a:noFill/>
                            <a:miter lim="800000"/>
                            <a:headEnd/>
                            <a:tailEnd/>
                          </a:ln>
                        </pic:spPr>
                      </pic:pic>
                    </a:graphicData>
                  </a:graphic>
                </wp:inline>
              </w:drawing>
            </w:r>
          </w:p>
        </w:tc>
        <w:tc>
          <w:tcPr>
            <w:tcW w:w="4606" w:type="dxa"/>
          </w:tcPr>
          <w:p w:rsidR="00817D6C" w:rsidRPr="005250B7" w:rsidRDefault="00661FB3" w:rsidP="005250B7">
            <w:pPr>
              <w:ind w:firstLine="0"/>
              <w:rPr>
                <w:sz w:val="22"/>
                <w:szCs w:val="22"/>
                <w:lang w:val="fr-FR" w:eastAsia="fr-FR"/>
              </w:rPr>
            </w:pPr>
            <w:r>
              <w:rPr>
                <w:noProof/>
                <w:sz w:val="22"/>
                <w:szCs w:val="22"/>
              </w:rPr>
              <w:drawing>
                <wp:inline distT="0" distB="0" distL="0" distR="0">
                  <wp:extent cx="2916555" cy="2161540"/>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5" cstate="print"/>
                          <a:srcRect r="3358" b="4478"/>
                          <a:stretch>
                            <a:fillRect/>
                          </a:stretch>
                        </pic:blipFill>
                        <pic:spPr bwMode="auto">
                          <a:xfrm>
                            <a:off x="0" y="0"/>
                            <a:ext cx="2916555" cy="2161540"/>
                          </a:xfrm>
                          <a:prstGeom prst="rect">
                            <a:avLst/>
                          </a:prstGeom>
                          <a:noFill/>
                          <a:ln w="9525">
                            <a:noFill/>
                            <a:miter lim="800000"/>
                            <a:headEnd/>
                            <a:tailEnd/>
                          </a:ln>
                        </pic:spPr>
                      </pic:pic>
                    </a:graphicData>
                  </a:graphic>
                </wp:inline>
              </w:drawing>
            </w:r>
          </w:p>
        </w:tc>
      </w:tr>
      <w:tr w:rsidR="00817D6C" w:rsidRPr="003132C1" w:rsidTr="005250B7">
        <w:tc>
          <w:tcPr>
            <w:tcW w:w="4606" w:type="dxa"/>
          </w:tcPr>
          <w:p w:rsidR="00817D6C" w:rsidRPr="005250B7" w:rsidRDefault="00817D6C" w:rsidP="005250B7">
            <w:pPr>
              <w:jc w:val="center"/>
              <w:rPr>
                <w:sz w:val="22"/>
                <w:szCs w:val="22"/>
                <w:lang w:val="fr-FR"/>
              </w:rPr>
            </w:pPr>
            <w:r w:rsidRPr="005250B7">
              <w:rPr>
                <w:sz w:val="22"/>
                <w:szCs w:val="22"/>
                <w:lang w:val="fr-FR"/>
              </w:rPr>
              <w:t>Photo 2 : Producteurs installés dans le lit du barrage Goinré</w:t>
            </w:r>
          </w:p>
        </w:tc>
        <w:tc>
          <w:tcPr>
            <w:tcW w:w="4606" w:type="dxa"/>
          </w:tcPr>
          <w:p w:rsidR="00817D6C" w:rsidRPr="005250B7" w:rsidRDefault="00817D6C" w:rsidP="005250B7">
            <w:pPr>
              <w:jc w:val="center"/>
              <w:rPr>
                <w:sz w:val="22"/>
                <w:szCs w:val="22"/>
                <w:lang w:val="fr-FR"/>
              </w:rPr>
            </w:pPr>
            <w:r w:rsidRPr="005250B7">
              <w:rPr>
                <w:sz w:val="22"/>
                <w:szCs w:val="22"/>
                <w:lang w:val="fr-FR"/>
              </w:rPr>
              <w:t>Photo 3 : une boutique de vente de pesticide</w:t>
            </w:r>
          </w:p>
          <w:p w:rsidR="00817D6C" w:rsidRPr="005250B7" w:rsidRDefault="00817D6C" w:rsidP="005250B7">
            <w:pPr>
              <w:ind w:firstLine="0"/>
              <w:rPr>
                <w:sz w:val="22"/>
                <w:szCs w:val="22"/>
                <w:lang w:val="fr-FR" w:eastAsia="fr-FR"/>
              </w:rPr>
            </w:pPr>
          </w:p>
        </w:tc>
      </w:tr>
    </w:tbl>
    <w:p w:rsidR="00817D6C" w:rsidRPr="00006205" w:rsidRDefault="00817D6C" w:rsidP="00626CE4">
      <w:pPr>
        <w:rPr>
          <w:lang w:val="fr-FR" w:eastAsia="fr-FR"/>
        </w:rPr>
      </w:pPr>
    </w:p>
    <w:p w:rsidR="00626CE4" w:rsidRPr="00006205" w:rsidRDefault="00626CE4" w:rsidP="00626CE4">
      <w:pPr>
        <w:rPr>
          <w:lang w:val="fr-FR" w:eastAsia="fr-FR"/>
        </w:rPr>
      </w:pPr>
    </w:p>
    <w:tbl>
      <w:tblPr>
        <w:tblW w:w="0" w:type="auto"/>
        <w:tblLook w:val="04A0" w:firstRow="1" w:lastRow="0" w:firstColumn="1" w:lastColumn="0" w:noHBand="0" w:noVBand="1"/>
      </w:tblPr>
      <w:tblGrid>
        <w:gridCol w:w="4744"/>
        <w:gridCol w:w="4544"/>
      </w:tblGrid>
      <w:tr w:rsidR="00817D6C" w:rsidRPr="00006205" w:rsidTr="005250B7">
        <w:tc>
          <w:tcPr>
            <w:tcW w:w="4606" w:type="dxa"/>
          </w:tcPr>
          <w:p w:rsidR="00817D6C" w:rsidRPr="005250B7" w:rsidRDefault="00661FB3" w:rsidP="005250B7">
            <w:pPr>
              <w:ind w:firstLine="0"/>
              <w:rPr>
                <w:sz w:val="22"/>
                <w:szCs w:val="22"/>
                <w:lang w:val="fr-FR" w:eastAsia="fr-FR"/>
              </w:rPr>
            </w:pPr>
            <w:r>
              <w:rPr>
                <w:noProof/>
                <w:sz w:val="22"/>
                <w:szCs w:val="22"/>
              </w:rPr>
              <w:drawing>
                <wp:inline distT="0" distB="0" distL="0" distR="0">
                  <wp:extent cx="3009157" cy="2375064"/>
                  <wp:effectExtent l="19050" t="0" r="743"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6" cstate="print"/>
                          <a:srcRect r="4880"/>
                          <a:stretch>
                            <a:fillRect/>
                          </a:stretch>
                        </pic:blipFill>
                        <pic:spPr bwMode="auto">
                          <a:xfrm>
                            <a:off x="0" y="0"/>
                            <a:ext cx="3009157" cy="2375064"/>
                          </a:xfrm>
                          <a:prstGeom prst="rect">
                            <a:avLst/>
                          </a:prstGeom>
                          <a:noFill/>
                          <a:ln w="9525">
                            <a:noFill/>
                            <a:miter lim="800000"/>
                            <a:headEnd/>
                            <a:tailEnd/>
                          </a:ln>
                        </pic:spPr>
                      </pic:pic>
                    </a:graphicData>
                  </a:graphic>
                </wp:inline>
              </w:drawing>
            </w:r>
          </w:p>
        </w:tc>
        <w:tc>
          <w:tcPr>
            <w:tcW w:w="4606" w:type="dxa"/>
          </w:tcPr>
          <w:p w:rsidR="00817D6C" w:rsidRPr="005250B7" w:rsidRDefault="00661FB3" w:rsidP="005250B7">
            <w:pPr>
              <w:ind w:firstLine="0"/>
              <w:rPr>
                <w:sz w:val="22"/>
                <w:szCs w:val="22"/>
                <w:lang w:val="fr-FR" w:eastAsia="fr-FR"/>
              </w:rPr>
            </w:pPr>
            <w:r>
              <w:rPr>
                <w:noProof/>
                <w:sz w:val="22"/>
                <w:szCs w:val="22"/>
              </w:rPr>
              <w:drawing>
                <wp:inline distT="0" distB="0" distL="0" distR="0">
                  <wp:extent cx="2873871" cy="2303813"/>
                  <wp:effectExtent l="19050" t="0" r="2679"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7" cstate="print"/>
                          <a:srcRect/>
                          <a:stretch>
                            <a:fillRect/>
                          </a:stretch>
                        </pic:blipFill>
                        <pic:spPr bwMode="auto">
                          <a:xfrm>
                            <a:off x="0" y="0"/>
                            <a:ext cx="2873871" cy="2303813"/>
                          </a:xfrm>
                          <a:prstGeom prst="rect">
                            <a:avLst/>
                          </a:prstGeom>
                          <a:noFill/>
                          <a:ln w="9525">
                            <a:noFill/>
                            <a:miter lim="800000"/>
                            <a:headEnd/>
                            <a:tailEnd/>
                          </a:ln>
                        </pic:spPr>
                      </pic:pic>
                    </a:graphicData>
                  </a:graphic>
                </wp:inline>
              </w:drawing>
            </w:r>
          </w:p>
        </w:tc>
      </w:tr>
      <w:tr w:rsidR="00817D6C" w:rsidRPr="003132C1" w:rsidTr="005250B7">
        <w:tc>
          <w:tcPr>
            <w:tcW w:w="4606" w:type="dxa"/>
          </w:tcPr>
          <w:p w:rsidR="00817D6C" w:rsidRPr="005250B7" w:rsidRDefault="00817D6C" w:rsidP="005250B7">
            <w:pPr>
              <w:jc w:val="center"/>
              <w:rPr>
                <w:sz w:val="22"/>
                <w:szCs w:val="22"/>
                <w:lang w:val="fr-FR"/>
              </w:rPr>
            </w:pPr>
            <w:r w:rsidRPr="005250B7">
              <w:rPr>
                <w:sz w:val="22"/>
                <w:szCs w:val="22"/>
                <w:lang w:val="fr-FR"/>
              </w:rPr>
              <w:t xml:space="preserve">Photo </w:t>
            </w:r>
            <w:r w:rsidR="00E34775" w:rsidRPr="005250B7">
              <w:rPr>
                <w:sz w:val="22"/>
                <w:szCs w:val="22"/>
                <w:lang w:val="fr-FR"/>
              </w:rPr>
              <w:t>4</w:t>
            </w:r>
            <w:r w:rsidRPr="005250B7">
              <w:rPr>
                <w:sz w:val="22"/>
                <w:szCs w:val="22"/>
                <w:lang w:val="fr-FR"/>
              </w:rPr>
              <w:t xml:space="preserve"> : Dépôt de flacons vide de pesticides </w:t>
            </w:r>
          </w:p>
        </w:tc>
        <w:tc>
          <w:tcPr>
            <w:tcW w:w="4606" w:type="dxa"/>
          </w:tcPr>
          <w:p w:rsidR="00817D6C" w:rsidRPr="005250B7" w:rsidRDefault="00817D6C" w:rsidP="005250B7">
            <w:pPr>
              <w:jc w:val="center"/>
              <w:rPr>
                <w:sz w:val="22"/>
                <w:szCs w:val="22"/>
                <w:lang w:val="fr-FR"/>
              </w:rPr>
            </w:pPr>
            <w:r w:rsidRPr="005250B7">
              <w:rPr>
                <w:sz w:val="22"/>
                <w:szCs w:val="22"/>
                <w:lang w:val="fr-FR"/>
              </w:rPr>
              <w:t xml:space="preserve">Photo </w:t>
            </w:r>
            <w:r w:rsidR="00E34775" w:rsidRPr="005250B7">
              <w:rPr>
                <w:sz w:val="22"/>
                <w:szCs w:val="22"/>
                <w:lang w:val="fr-FR"/>
              </w:rPr>
              <w:t>5</w:t>
            </w:r>
            <w:r w:rsidRPr="005250B7">
              <w:rPr>
                <w:sz w:val="22"/>
                <w:szCs w:val="22"/>
                <w:lang w:val="fr-FR"/>
              </w:rPr>
              <w:t> : Une formulation de pesticides</w:t>
            </w:r>
          </w:p>
        </w:tc>
      </w:tr>
    </w:tbl>
    <w:p w:rsidR="00626CE4" w:rsidRPr="00006205" w:rsidRDefault="00626CE4" w:rsidP="00626CE4">
      <w:pPr>
        <w:jc w:val="center"/>
        <w:rPr>
          <w:lang w:val="fr-FR" w:eastAsia="fr-FR"/>
        </w:rPr>
      </w:pPr>
    </w:p>
    <w:p w:rsidR="00926F8B" w:rsidRPr="00006205" w:rsidRDefault="00E34775" w:rsidP="00E34775">
      <w:pPr>
        <w:pStyle w:val="Heading3"/>
      </w:pPr>
      <w:bookmarkStart w:id="715" w:name="_Toc381371848"/>
      <w:r w:rsidRPr="00563280">
        <w:t>IV.</w:t>
      </w:r>
      <w:r w:rsidR="004F427C">
        <w:t>5</w:t>
      </w:r>
      <w:r w:rsidRPr="00563280">
        <w:t>.</w:t>
      </w:r>
      <w:r w:rsidR="00626CE4" w:rsidRPr="00006205">
        <w:t>2.</w:t>
      </w:r>
      <w:bookmarkStart w:id="716" w:name="_Toc283145815"/>
      <w:bookmarkStart w:id="717" w:name="_Toc284400689"/>
      <w:bookmarkStart w:id="718" w:name="_Toc295903051"/>
      <w:r w:rsidR="00926F8B" w:rsidRPr="00006205">
        <w:t xml:space="preserve"> Évaluation de l’efficacité des traitements</w:t>
      </w:r>
      <w:bookmarkEnd w:id="715"/>
      <w:bookmarkEnd w:id="716"/>
      <w:bookmarkEnd w:id="717"/>
      <w:bookmarkEnd w:id="718"/>
    </w:p>
    <w:p w:rsidR="00626CE4" w:rsidRPr="00006205" w:rsidRDefault="00626CE4" w:rsidP="00626CE4">
      <w:pPr>
        <w:rPr>
          <w:lang w:val="fr-FR"/>
        </w:rPr>
      </w:pPr>
      <w:r w:rsidRPr="00006205">
        <w:rPr>
          <w:lang w:val="fr-FR"/>
        </w:rPr>
        <w:t>Les traitements phytosanitaires réalisés par les producteurs dans l’ensemble ne peuvent être efficaces sur les ennemis des cultures visés pour les raisons suivantes :</w:t>
      </w:r>
    </w:p>
    <w:p w:rsidR="00626CE4" w:rsidRPr="00006205" w:rsidRDefault="00626CE4" w:rsidP="008875AF">
      <w:pPr>
        <w:numPr>
          <w:ilvl w:val="0"/>
          <w:numId w:val="18"/>
        </w:numPr>
        <w:rPr>
          <w:lang w:val="fr-FR"/>
        </w:rPr>
      </w:pPr>
      <w:r w:rsidRPr="00006205">
        <w:rPr>
          <w:lang w:val="fr-FR"/>
        </w:rPr>
        <w:t xml:space="preserve">les ennemis des cultures </w:t>
      </w:r>
      <w:r w:rsidR="00B10746" w:rsidRPr="00CB3EA5">
        <w:rPr>
          <w:lang w:val="fr-FR"/>
        </w:rPr>
        <w:t>de riz</w:t>
      </w:r>
      <w:r w:rsidRPr="00006205">
        <w:rPr>
          <w:lang w:val="fr-FR"/>
        </w:rPr>
        <w:t xml:space="preserve"> et des manguiers sont très mal connus des producteurs;</w:t>
      </w:r>
    </w:p>
    <w:p w:rsidR="00626CE4" w:rsidRPr="00006205" w:rsidRDefault="00626CE4" w:rsidP="008875AF">
      <w:pPr>
        <w:numPr>
          <w:ilvl w:val="0"/>
          <w:numId w:val="18"/>
        </w:numPr>
        <w:rPr>
          <w:lang w:val="fr-FR"/>
        </w:rPr>
      </w:pPr>
      <w:r w:rsidRPr="00006205">
        <w:rPr>
          <w:lang w:val="fr-FR"/>
        </w:rPr>
        <w:t>le dosage du produit se fait de façon très imprécise ;</w:t>
      </w:r>
    </w:p>
    <w:p w:rsidR="00626CE4" w:rsidRPr="00006205" w:rsidRDefault="00626CE4" w:rsidP="008875AF">
      <w:pPr>
        <w:numPr>
          <w:ilvl w:val="0"/>
          <w:numId w:val="18"/>
        </w:numPr>
        <w:rPr>
          <w:lang w:val="fr-FR"/>
        </w:rPr>
      </w:pPr>
      <w:r w:rsidRPr="00006205">
        <w:rPr>
          <w:lang w:val="fr-FR"/>
        </w:rPr>
        <w:t>la quantité de bouillie/unité de surface n’est pas connue ou n’est pas respecté</w:t>
      </w:r>
      <w:r w:rsidR="00E34775">
        <w:rPr>
          <w:lang w:val="fr-FR"/>
        </w:rPr>
        <w:t>e</w:t>
      </w:r>
      <w:r w:rsidR="00435500">
        <w:rPr>
          <w:lang w:val="fr-FR"/>
        </w:rPr>
        <w:t xml:space="preserve"> par certains</w:t>
      </w:r>
      <w:r w:rsidRPr="00006205">
        <w:rPr>
          <w:lang w:val="fr-FR"/>
        </w:rPr>
        <w:t> ;</w:t>
      </w:r>
    </w:p>
    <w:p w:rsidR="00626CE4" w:rsidRPr="00006205" w:rsidRDefault="00626CE4" w:rsidP="008875AF">
      <w:pPr>
        <w:numPr>
          <w:ilvl w:val="0"/>
          <w:numId w:val="18"/>
        </w:numPr>
        <w:rPr>
          <w:lang w:val="fr-FR"/>
        </w:rPr>
      </w:pPr>
      <w:r w:rsidRPr="00006205">
        <w:rPr>
          <w:lang w:val="fr-FR"/>
        </w:rPr>
        <w:t>les pulvérisateurs sont souvent de mauvaise qualité et le débit à la buse ne semble pas présenter une importance aux yeux des producteurs ;</w:t>
      </w:r>
    </w:p>
    <w:p w:rsidR="00626CE4" w:rsidRPr="00006205" w:rsidRDefault="00626CE4" w:rsidP="008875AF">
      <w:pPr>
        <w:numPr>
          <w:ilvl w:val="0"/>
          <w:numId w:val="18"/>
        </w:numPr>
        <w:rPr>
          <w:lang w:val="fr-FR"/>
        </w:rPr>
      </w:pPr>
      <w:r w:rsidRPr="00006205">
        <w:rPr>
          <w:lang w:val="fr-FR"/>
        </w:rPr>
        <w:t xml:space="preserve">les pesticides homologués par le CSP sont inconnus par les vendeurs et les producteurs. </w:t>
      </w:r>
    </w:p>
    <w:p w:rsidR="00626CE4" w:rsidRPr="00006205" w:rsidRDefault="00626CE4" w:rsidP="00626CE4">
      <w:pPr>
        <w:rPr>
          <w:lang w:val="fr-FR"/>
        </w:rPr>
      </w:pPr>
    </w:p>
    <w:p w:rsidR="00926F8B" w:rsidRPr="00006205" w:rsidRDefault="00E34775" w:rsidP="00926F8B">
      <w:pPr>
        <w:pStyle w:val="Heading4"/>
        <w:rPr>
          <w:lang w:val="fr-FR"/>
        </w:rPr>
      </w:pPr>
      <w:bookmarkStart w:id="719" w:name="_Toc283145816"/>
      <w:bookmarkStart w:id="720" w:name="_Toc284400690"/>
      <w:bookmarkStart w:id="721" w:name="_Toc295903052"/>
      <w:r w:rsidRPr="00E34775">
        <w:rPr>
          <w:lang w:val="fr-FR"/>
        </w:rPr>
        <w:t>IV.</w:t>
      </w:r>
      <w:r w:rsidR="006E5AEA">
        <w:rPr>
          <w:lang w:val="fr-FR"/>
        </w:rPr>
        <w:t>5</w:t>
      </w:r>
      <w:r w:rsidRPr="00E34775">
        <w:rPr>
          <w:lang w:val="fr-FR"/>
        </w:rPr>
        <w:t>.</w:t>
      </w:r>
      <w:r w:rsidR="00626CE4" w:rsidRPr="00006205">
        <w:rPr>
          <w:lang w:val="fr-FR"/>
        </w:rPr>
        <w:t>3.</w:t>
      </w:r>
      <w:r w:rsidR="00926F8B" w:rsidRPr="00006205">
        <w:rPr>
          <w:lang w:val="fr-FR"/>
        </w:rPr>
        <w:t xml:space="preserve"> Évaluation des risques pour l</w:t>
      </w:r>
      <w:r>
        <w:rPr>
          <w:lang w:val="fr-FR"/>
        </w:rPr>
        <w:t>es</w:t>
      </w:r>
      <w:r w:rsidR="00926F8B" w:rsidRPr="00006205">
        <w:rPr>
          <w:lang w:val="fr-FR"/>
        </w:rPr>
        <w:t xml:space="preserve"> utilisateur</w:t>
      </w:r>
      <w:r>
        <w:rPr>
          <w:lang w:val="fr-FR"/>
        </w:rPr>
        <w:t>s</w:t>
      </w:r>
      <w:r w:rsidR="00926F8B" w:rsidRPr="00006205">
        <w:rPr>
          <w:lang w:val="fr-FR"/>
        </w:rPr>
        <w:t xml:space="preserve"> de pesticides (les producteurs).</w:t>
      </w:r>
      <w:bookmarkEnd w:id="719"/>
      <w:bookmarkEnd w:id="720"/>
      <w:bookmarkEnd w:id="721"/>
    </w:p>
    <w:p w:rsidR="00626CE4" w:rsidRPr="00006205" w:rsidRDefault="00626CE4" w:rsidP="00626CE4">
      <w:pPr>
        <w:rPr>
          <w:lang w:val="fr-FR"/>
        </w:rPr>
      </w:pPr>
      <w:r w:rsidRPr="00006205">
        <w:rPr>
          <w:lang w:val="fr-FR"/>
        </w:rPr>
        <w:t>Les risques d’intoxication des producteurs dépende</w:t>
      </w:r>
      <w:r w:rsidR="00E34775">
        <w:rPr>
          <w:lang w:val="fr-FR"/>
        </w:rPr>
        <w:t>nt</w:t>
      </w:r>
      <w:r w:rsidRPr="00006205">
        <w:rPr>
          <w:lang w:val="fr-FR"/>
        </w:rPr>
        <w:t xml:space="preserve"> principalement du type de produit utilisé (son potentiel toxique) et de ses conditions d’utilisation (port des équipements de protection individuelle (EPI), respect des attitudes hygiéniques conseillées, respect des conditions climatiques favorables en période de traitement ….).</w:t>
      </w:r>
    </w:p>
    <w:p w:rsidR="00626CE4" w:rsidRDefault="00E34775" w:rsidP="00626CE4">
      <w:pPr>
        <w:rPr>
          <w:lang w:val="fr-FR"/>
        </w:rPr>
      </w:pPr>
      <w:r>
        <w:rPr>
          <w:lang w:val="fr-FR"/>
        </w:rPr>
        <w:lastRenderedPageBreak/>
        <w:t>Les producteurs ne</w:t>
      </w:r>
      <w:r w:rsidR="00626CE4" w:rsidRPr="00006205">
        <w:rPr>
          <w:lang w:val="fr-FR"/>
        </w:rPr>
        <w:t xml:space="preserve"> respecte</w:t>
      </w:r>
      <w:r>
        <w:rPr>
          <w:lang w:val="fr-FR"/>
        </w:rPr>
        <w:t>nt pas toujours</w:t>
      </w:r>
      <w:r w:rsidR="00626CE4" w:rsidRPr="00006205">
        <w:rPr>
          <w:lang w:val="fr-FR"/>
        </w:rPr>
        <w:t xml:space="preserve"> le port d’équipements de protection individuelle encore moins les attitudes hygiéniques classiques conseillées (se laver après chaque traitement, changer de tenue, ne pas boire ou manger au cours des traitements..). </w:t>
      </w:r>
    </w:p>
    <w:p w:rsidR="00E34775" w:rsidRPr="00006205" w:rsidRDefault="00E34775" w:rsidP="00626CE4">
      <w:pPr>
        <w:rPr>
          <w:lang w:val="fr-FR"/>
        </w:rPr>
      </w:pPr>
    </w:p>
    <w:p w:rsidR="00926F8B" w:rsidRPr="00006205" w:rsidRDefault="00E34775" w:rsidP="00E34775">
      <w:pPr>
        <w:pStyle w:val="Heading3"/>
      </w:pPr>
      <w:bookmarkStart w:id="722" w:name="_Toc381371849"/>
      <w:bookmarkStart w:id="723" w:name="_Toc284400691"/>
      <w:bookmarkStart w:id="724" w:name="_Toc295903053"/>
      <w:r w:rsidRPr="00E34775">
        <w:t>IV.</w:t>
      </w:r>
      <w:r w:rsidR="006E5AEA">
        <w:t>5</w:t>
      </w:r>
      <w:r w:rsidRPr="00E34775">
        <w:t>.</w:t>
      </w:r>
      <w:r w:rsidR="00626CE4" w:rsidRPr="00006205">
        <w:t>4.</w:t>
      </w:r>
      <w:r>
        <w:t xml:space="preserve"> Évaluation des risques pour le</w:t>
      </w:r>
      <w:r w:rsidR="00926F8B" w:rsidRPr="00006205">
        <w:t xml:space="preserve"> consommateur</w:t>
      </w:r>
      <w:bookmarkEnd w:id="722"/>
      <w:r w:rsidR="00926F8B" w:rsidRPr="00006205">
        <w:t xml:space="preserve"> </w:t>
      </w:r>
      <w:bookmarkEnd w:id="723"/>
      <w:bookmarkEnd w:id="724"/>
    </w:p>
    <w:p w:rsidR="00626CE4" w:rsidRPr="00006205" w:rsidRDefault="00626CE4" w:rsidP="00626CE4">
      <w:pPr>
        <w:rPr>
          <w:lang w:val="fr-FR"/>
        </w:rPr>
      </w:pPr>
      <w:r w:rsidRPr="00006205">
        <w:rPr>
          <w:lang w:val="fr-FR"/>
        </w:rPr>
        <w:t xml:space="preserve">Les risques d’avoir des taux élevés de résidus de pesticides sur les </w:t>
      </w:r>
      <w:r w:rsidR="00E34775">
        <w:rPr>
          <w:lang w:val="fr-FR"/>
        </w:rPr>
        <w:t xml:space="preserve">récoltes </w:t>
      </w:r>
      <w:r w:rsidRPr="00006205">
        <w:rPr>
          <w:lang w:val="fr-FR"/>
        </w:rPr>
        <w:t>peuvent être due au :</w:t>
      </w:r>
    </w:p>
    <w:p w:rsidR="00626CE4" w:rsidRPr="00006205" w:rsidRDefault="00E34775" w:rsidP="00554BD6">
      <w:pPr>
        <w:numPr>
          <w:ilvl w:val="0"/>
          <w:numId w:val="13"/>
        </w:numPr>
        <w:rPr>
          <w:lang w:val="fr-FR"/>
        </w:rPr>
      </w:pPr>
      <w:r>
        <w:rPr>
          <w:lang w:val="fr-FR"/>
        </w:rPr>
        <w:t>n</w:t>
      </w:r>
      <w:r w:rsidR="00626CE4" w:rsidRPr="00006205">
        <w:rPr>
          <w:lang w:val="fr-FR"/>
        </w:rPr>
        <w:t>on respect de la dose du pesticide ;</w:t>
      </w:r>
    </w:p>
    <w:p w:rsidR="00626CE4" w:rsidRPr="00006205" w:rsidRDefault="00E34775" w:rsidP="00554BD6">
      <w:pPr>
        <w:numPr>
          <w:ilvl w:val="0"/>
          <w:numId w:val="13"/>
        </w:numPr>
        <w:rPr>
          <w:lang w:val="fr-FR"/>
        </w:rPr>
      </w:pPr>
      <w:r>
        <w:rPr>
          <w:lang w:val="fr-FR"/>
        </w:rPr>
        <w:t>n</w:t>
      </w:r>
      <w:r w:rsidR="00626CE4" w:rsidRPr="00006205">
        <w:rPr>
          <w:lang w:val="fr-FR"/>
        </w:rPr>
        <w:t xml:space="preserve">on respect du délai de </w:t>
      </w:r>
      <w:r w:rsidR="00CB3EA5">
        <w:rPr>
          <w:lang w:val="fr-FR"/>
        </w:rPr>
        <w:t>d’attente avant récolte</w:t>
      </w:r>
      <w:r w:rsidR="00626CE4" w:rsidRPr="00006205">
        <w:rPr>
          <w:lang w:val="fr-FR"/>
        </w:rPr>
        <w:t> ;</w:t>
      </w:r>
    </w:p>
    <w:p w:rsidR="00626CE4" w:rsidRPr="00006205" w:rsidRDefault="00E34775" w:rsidP="00554BD6">
      <w:pPr>
        <w:numPr>
          <w:ilvl w:val="0"/>
          <w:numId w:val="13"/>
        </w:numPr>
        <w:rPr>
          <w:lang w:val="fr-FR"/>
        </w:rPr>
      </w:pPr>
      <w:r>
        <w:rPr>
          <w:lang w:val="fr-FR"/>
        </w:rPr>
        <w:t>n</w:t>
      </w:r>
      <w:r w:rsidR="00626CE4" w:rsidRPr="00006205">
        <w:rPr>
          <w:lang w:val="fr-FR"/>
        </w:rPr>
        <w:t>on respect du nombre de traitement recommandés ;</w:t>
      </w:r>
    </w:p>
    <w:p w:rsidR="00626CE4" w:rsidRPr="00006205" w:rsidRDefault="00435500" w:rsidP="00554BD6">
      <w:pPr>
        <w:numPr>
          <w:ilvl w:val="0"/>
          <w:numId w:val="13"/>
        </w:numPr>
        <w:rPr>
          <w:lang w:val="fr-FR"/>
        </w:rPr>
      </w:pPr>
      <w:r>
        <w:rPr>
          <w:lang w:val="fr-FR"/>
        </w:rPr>
        <w:t>u</w:t>
      </w:r>
      <w:r w:rsidR="00626CE4" w:rsidRPr="00006205">
        <w:rPr>
          <w:lang w:val="fr-FR"/>
        </w:rPr>
        <w:t>tilisation de produits non recommandés pour les cultures et pour la conservation.</w:t>
      </w:r>
    </w:p>
    <w:p w:rsidR="00626CE4" w:rsidRPr="00006205" w:rsidRDefault="00E34775" w:rsidP="002B77BF">
      <w:pPr>
        <w:rPr>
          <w:lang w:val="fr-FR"/>
        </w:rPr>
      </w:pPr>
      <w:r>
        <w:rPr>
          <w:lang w:val="fr-FR"/>
        </w:rPr>
        <w:t>L</w:t>
      </w:r>
      <w:r w:rsidR="002B77BF" w:rsidRPr="00006205">
        <w:rPr>
          <w:lang w:val="fr-FR"/>
        </w:rPr>
        <w:t>e</w:t>
      </w:r>
      <w:r>
        <w:rPr>
          <w:lang w:val="fr-FR"/>
        </w:rPr>
        <w:t xml:space="preserve">s autres </w:t>
      </w:r>
      <w:r w:rsidR="002B77BF" w:rsidRPr="00006205">
        <w:rPr>
          <w:lang w:val="fr-FR"/>
        </w:rPr>
        <w:t>risque</w:t>
      </w:r>
      <w:r>
        <w:rPr>
          <w:lang w:val="fr-FR"/>
        </w:rPr>
        <w:t xml:space="preserve">s pour le consommateur </w:t>
      </w:r>
      <w:r w:rsidR="002B77BF" w:rsidRPr="00006205">
        <w:rPr>
          <w:lang w:val="fr-FR"/>
        </w:rPr>
        <w:t xml:space="preserve"> peu</w:t>
      </w:r>
      <w:r>
        <w:rPr>
          <w:lang w:val="fr-FR"/>
        </w:rPr>
        <w:t>ven</w:t>
      </w:r>
      <w:r w:rsidR="002B77BF" w:rsidRPr="00006205">
        <w:rPr>
          <w:lang w:val="fr-FR"/>
        </w:rPr>
        <w:t xml:space="preserve">t provenir des aliments contaminés dans les </w:t>
      </w:r>
      <w:r w:rsidR="002B77BF" w:rsidRPr="00CB3EA5">
        <w:rPr>
          <w:lang w:val="fr-FR"/>
        </w:rPr>
        <w:t xml:space="preserve">boutiques, </w:t>
      </w:r>
      <w:r w:rsidR="00B10746" w:rsidRPr="00CB3EA5">
        <w:rPr>
          <w:lang w:val="fr-FR"/>
        </w:rPr>
        <w:t>car comme nous l’avons remarqué, certains vendeurs de pesticides disposent au même endroit les produits phytosanitaires et les denrées alimentaires.</w:t>
      </w:r>
    </w:p>
    <w:p w:rsidR="002B77BF" w:rsidRPr="00006205" w:rsidRDefault="002B77BF" w:rsidP="002B77BF">
      <w:pPr>
        <w:rPr>
          <w:lang w:val="fr-FR"/>
        </w:rPr>
      </w:pPr>
    </w:p>
    <w:p w:rsidR="00626CE4" w:rsidRPr="00006205" w:rsidRDefault="00E34775" w:rsidP="00E34775">
      <w:pPr>
        <w:pStyle w:val="Heading3"/>
      </w:pPr>
      <w:bookmarkStart w:id="725" w:name="_Toc284400692"/>
      <w:bookmarkStart w:id="726" w:name="_Toc295903054"/>
      <w:bookmarkStart w:id="727" w:name="_Toc381371850"/>
      <w:r w:rsidRPr="00E34775">
        <w:t>IV.</w:t>
      </w:r>
      <w:r w:rsidR="006E5AEA">
        <w:t>5</w:t>
      </w:r>
      <w:r w:rsidRPr="00E34775">
        <w:t>.</w:t>
      </w:r>
      <w:r w:rsidR="00626CE4" w:rsidRPr="00006205">
        <w:t>5. Évaluation des risques pour l’environnement</w:t>
      </w:r>
      <w:bookmarkEnd w:id="725"/>
      <w:bookmarkEnd w:id="726"/>
      <w:bookmarkEnd w:id="727"/>
    </w:p>
    <w:p w:rsidR="00626CE4" w:rsidRPr="00006205" w:rsidRDefault="00626CE4" w:rsidP="00626CE4">
      <w:pPr>
        <w:rPr>
          <w:lang w:val="fr-FR"/>
        </w:rPr>
      </w:pPr>
      <w:r w:rsidRPr="00006205">
        <w:rPr>
          <w:lang w:val="fr-FR"/>
        </w:rPr>
        <w:t>Les risques pour l’environnement liés à l’utilisation des pesticides dépendent pour l’essentiel de :</w:t>
      </w:r>
    </w:p>
    <w:p w:rsidR="00626CE4" w:rsidRPr="00006205" w:rsidRDefault="00E34775" w:rsidP="00554BD6">
      <w:pPr>
        <w:numPr>
          <w:ilvl w:val="0"/>
          <w:numId w:val="14"/>
        </w:numPr>
        <w:rPr>
          <w:lang w:val="fr-FR"/>
        </w:rPr>
      </w:pPr>
      <w:r>
        <w:rPr>
          <w:lang w:val="fr-FR"/>
        </w:rPr>
        <w:t>l</w:t>
      </w:r>
      <w:r w:rsidR="00626CE4" w:rsidRPr="00006205">
        <w:rPr>
          <w:lang w:val="fr-FR"/>
        </w:rPr>
        <w:t>a caractéristique du pesticide qui est un facteur déterminant;</w:t>
      </w:r>
    </w:p>
    <w:p w:rsidR="00626CE4" w:rsidRPr="00006205" w:rsidRDefault="00E34775" w:rsidP="00554BD6">
      <w:pPr>
        <w:numPr>
          <w:ilvl w:val="0"/>
          <w:numId w:val="14"/>
        </w:numPr>
        <w:rPr>
          <w:lang w:val="fr-FR"/>
        </w:rPr>
      </w:pPr>
      <w:r>
        <w:rPr>
          <w:lang w:val="fr-FR"/>
        </w:rPr>
        <w:t>l</w:t>
      </w:r>
      <w:r w:rsidR="00626CE4" w:rsidRPr="00006205">
        <w:rPr>
          <w:lang w:val="fr-FR"/>
        </w:rPr>
        <w:t>'emploi de pesticides non sélectifs ;</w:t>
      </w:r>
    </w:p>
    <w:p w:rsidR="00626CE4" w:rsidRPr="00006205" w:rsidRDefault="00626CE4" w:rsidP="00554BD6">
      <w:pPr>
        <w:numPr>
          <w:ilvl w:val="0"/>
          <w:numId w:val="14"/>
        </w:numPr>
        <w:rPr>
          <w:lang w:val="fr-FR"/>
        </w:rPr>
      </w:pPr>
      <w:r w:rsidRPr="00006205">
        <w:rPr>
          <w:lang w:val="fr-FR"/>
        </w:rPr>
        <w:t>mauvaises conditions d'emploi des pesticides ;</w:t>
      </w:r>
    </w:p>
    <w:p w:rsidR="00626CE4" w:rsidRPr="00006205" w:rsidRDefault="00626CE4" w:rsidP="00554BD6">
      <w:pPr>
        <w:numPr>
          <w:ilvl w:val="0"/>
          <w:numId w:val="14"/>
        </w:numPr>
        <w:rPr>
          <w:lang w:val="fr-FR"/>
        </w:rPr>
      </w:pPr>
      <w:r w:rsidRPr="00006205">
        <w:rPr>
          <w:lang w:val="fr-FR"/>
        </w:rPr>
        <w:t xml:space="preserve">mauvaises conditions de stockage et de transport; </w:t>
      </w:r>
    </w:p>
    <w:p w:rsidR="00626CE4" w:rsidRPr="00006205" w:rsidRDefault="00626CE4" w:rsidP="00554BD6">
      <w:pPr>
        <w:numPr>
          <w:ilvl w:val="0"/>
          <w:numId w:val="14"/>
        </w:numPr>
        <w:rPr>
          <w:lang w:val="fr-FR"/>
        </w:rPr>
      </w:pPr>
      <w:r w:rsidRPr="00006205">
        <w:rPr>
          <w:lang w:val="fr-FR"/>
        </w:rPr>
        <w:t>techniques inappropriées d'élimination des emballages vides et/ou des produits non utilisés ou périmés (rejets des emballages vides dans les champs) ;</w:t>
      </w:r>
    </w:p>
    <w:p w:rsidR="00626CE4" w:rsidRPr="00006205" w:rsidRDefault="00626CE4" w:rsidP="00554BD6">
      <w:pPr>
        <w:numPr>
          <w:ilvl w:val="0"/>
          <w:numId w:val="14"/>
        </w:numPr>
        <w:rPr>
          <w:lang w:val="fr-FR"/>
        </w:rPr>
      </w:pPr>
      <w:r w:rsidRPr="00006205">
        <w:rPr>
          <w:lang w:val="fr-FR"/>
        </w:rPr>
        <w:t xml:space="preserve">la faible distance entre le champ et le cours d’eau. </w:t>
      </w:r>
    </w:p>
    <w:p w:rsidR="00626CE4" w:rsidRPr="00006205" w:rsidRDefault="00626CE4" w:rsidP="00626CE4">
      <w:pPr>
        <w:rPr>
          <w:color w:val="000000"/>
          <w:lang w:val="fr-FR"/>
        </w:rPr>
      </w:pPr>
    </w:p>
    <w:p w:rsidR="00626CE4" w:rsidRPr="00006205" w:rsidRDefault="00C97D10" w:rsidP="00626CE4">
      <w:pPr>
        <w:rPr>
          <w:color w:val="000000"/>
          <w:lang w:val="fr-FR"/>
        </w:rPr>
      </w:pPr>
      <w:r>
        <w:rPr>
          <w:color w:val="000000"/>
          <w:lang w:val="fr-FR"/>
        </w:rPr>
        <w:t xml:space="preserve">Certains </w:t>
      </w:r>
      <w:r w:rsidR="00626CE4" w:rsidRPr="00006205">
        <w:rPr>
          <w:color w:val="000000"/>
          <w:lang w:val="fr-FR"/>
        </w:rPr>
        <w:t>champs et vergers localisé</w:t>
      </w:r>
      <w:r w:rsidR="00A746E4">
        <w:rPr>
          <w:color w:val="000000"/>
          <w:lang w:val="fr-FR"/>
        </w:rPr>
        <w:t>s</w:t>
      </w:r>
      <w:r w:rsidR="00626CE4" w:rsidRPr="00006205">
        <w:rPr>
          <w:color w:val="000000"/>
          <w:lang w:val="fr-FR"/>
        </w:rPr>
        <w:t xml:space="preserve"> tout prêt des s</w:t>
      </w:r>
      <w:r w:rsidR="00A746E4">
        <w:rPr>
          <w:color w:val="000000"/>
          <w:lang w:val="fr-FR"/>
        </w:rPr>
        <w:t>ources d’eau</w:t>
      </w:r>
      <w:r w:rsidR="00626CE4" w:rsidRPr="00006205">
        <w:rPr>
          <w:color w:val="000000"/>
          <w:lang w:val="fr-FR"/>
        </w:rPr>
        <w:t xml:space="preserve"> de surface, sans</w:t>
      </w:r>
      <w:r w:rsidR="00A746E4">
        <w:rPr>
          <w:color w:val="000000"/>
          <w:lang w:val="fr-FR"/>
        </w:rPr>
        <w:t xml:space="preserve"> protection des </w:t>
      </w:r>
      <w:r w:rsidR="00626CE4" w:rsidRPr="00006205">
        <w:rPr>
          <w:color w:val="000000"/>
          <w:lang w:val="fr-FR"/>
        </w:rPr>
        <w:t>berges et sans respect de la largeur minimale exigée par les francs-bords</w:t>
      </w:r>
      <w:r w:rsidR="00A746E4">
        <w:rPr>
          <w:color w:val="000000"/>
          <w:lang w:val="fr-FR"/>
        </w:rPr>
        <w:t>, à savoir 100 m du cours d’eau</w:t>
      </w:r>
      <w:r w:rsidR="00626CE4" w:rsidRPr="00006205">
        <w:rPr>
          <w:color w:val="000000"/>
          <w:lang w:val="fr-FR"/>
        </w:rPr>
        <w:t xml:space="preserve">. Dans un tel cas de figure, les risques de contamination des cours d’eau en cas d’application de pesticides </w:t>
      </w:r>
      <w:r w:rsidR="00A746E4">
        <w:rPr>
          <w:color w:val="000000"/>
          <w:lang w:val="fr-FR"/>
        </w:rPr>
        <w:t xml:space="preserve">sont élevés et se font </w:t>
      </w:r>
      <w:r w:rsidR="00626CE4" w:rsidRPr="00006205">
        <w:rPr>
          <w:color w:val="000000"/>
          <w:lang w:val="fr-FR"/>
        </w:rPr>
        <w:t>par lessivage</w:t>
      </w:r>
      <w:r w:rsidR="00A746E4">
        <w:rPr>
          <w:color w:val="000000"/>
          <w:lang w:val="fr-FR"/>
        </w:rPr>
        <w:t xml:space="preserve"> ou</w:t>
      </w:r>
      <w:r w:rsidR="00626CE4" w:rsidRPr="00006205">
        <w:rPr>
          <w:color w:val="000000"/>
          <w:lang w:val="fr-FR"/>
        </w:rPr>
        <w:t xml:space="preserve"> transfert atmosphérique. De plus, le dépôt des emballages vides de pesticides dans les champs, emballage non biodégradable, renfermant certainement des  pesticides, présente un risque pour le sol</w:t>
      </w:r>
      <w:r w:rsidR="00811728">
        <w:rPr>
          <w:color w:val="000000"/>
          <w:lang w:val="fr-FR"/>
        </w:rPr>
        <w:t>, la faune, les cours d’eau et l’homme</w:t>
      </w:r>
      <w:r w:rsidR="00626CE4" w:rsidRPr="00006205">
        <w:rPr>
          <w:color w:val="000000"/>
          <w:lang w:val="fr-FR"/>
        </w:rPr>
        <w:t xml:space="preserve">. </w:t>
      </w:r>
    </w:p>
    <w:p w:rsidR="002B77BF" w:rsidRPr="00006205" w:rsidRDefault="002B77BF" w:rsidP="00626CE4">
      <w:pPr>
        <w:rPr>
          <w:color w:val="000000"/>
          <w:lang w:val="fr-FR"/>
        </w:rPr>
      </w:pPr>
    </w:p>
    <w:p w:rsidR="00626CE4" w:rsidRPr="00811728" w:rsidRDefault="00811728" w:rsidP="00811728">
      <w:pPr>
        <w:pStyle w:val="Heading2"/>
      </w:pPr>
      <w:bookmarkStart w:id="728" w:name="_Toc284400693"/>
      <w:bookmarkStart w:id="729" w:name="_Toc295903055"/>
      <w:bookmarkStart w:id="730" w:name="_Toc381371851"/>
      <w:r w:rsidRPr="00811728">
        <w:t>IV</w:t>
      </w:r>
      <w:r w:rsidR="00626CE4" w:rsidRPr="00811728">
        <w:t>.</w:t>
      </w:r>
      <w:r w:rsidR="006E5AEA">
        <w:t>6</w:t>
      </w:r>
      <w:r w:rsidRPr="00811728">
        <w:t>.</w:t>
      </w:r>
      <w:r w:rsidR="00626CE4" w:rsidRPr="00811728">
        <w:t xml:space="preserve"> </w:t>
      </w:r>
      <w:r w:rsidRPr="00811728">
        <w:t xml:space="preserve">Contraintes majeures </w:t>
      </w:r>
      <w:r w:rsidR="00626CE4" w:rsidRPr="00811728">
        <w:t xml:space="preserve">dans l’utilisation </w:t>
      </w:r>
      <w:r w:rsidRPr="00811728">
        <w:t xml:space="preserve">et la gestion </w:t>
      </w:r>
      <w:r w:rsidR="00626CE4" w:rsidRPr="00811728">
        <w:t>des pesticides</w:t>
      </w:r>
      <w:bookmarkEnd w:id="728"/>
      <w:bookmarkEnd w:id="729"/>
      <w:bookmarkEnd w:id="730"/>
    </w:p>
    <w:p w:rsidR="00626CE4" w:rsidRPr="00006205" w:rsidRDefault="00626CE4" w:rsidP="00626CE4">
      <w:pPr>
        <w:rPr>
          <w:vanish/>
          <w:color w:val="000000"/>
          <w:lang w:val="fr-FR"/>
        </w:rPr>
      </w:pPr>
      <w:r w:rsidRPr="00006205">
        <w:rPr>
          <w:vanish/>
          <w:color w:val="000000"/>
          <w:lang w:val="fr-FR"/>
        </w:rPr>
        <w:t>Après cette analyse des pratiques paysannes dans l’utilisation des pesticides en cultures maraîchères dans cette région n ous identifions maintenant les problèmes concrets à résoudre.</w:t>
      </w:r>
    </w:p>
    <w:p w:rsidR="00626CE4" w:rsidRPr="00006205" w:rsidRDefault="00626CE4" w:rsidP="00626CE4">
      <w:pPr>
        <w:rPr>
          <w:lang w:val="fr-FR"/>
        </w:rPr>
      </w:pPr>
    </w:p>
    <w:p w:rsidR="00926F8B" w:rsidRPr="00811728" w:rsidRDefault="00626CE4" w:rsidP="00811728">
      <w:pPr>
        <w:pStyle w:val="Heading3"/>
      </w:pPr>
      <w:bookmarkStart w:id="731" w:name="_Toc18724658"/>
      <w:bookmarkStart w:id="732" w:name="_Toc18725554"/>
      <w:bookmarkStart w:id="733" w:name="_Toc18726141"/>
      <w:bookmarkStart w:id="734" w:name="_Toc18911150"/>
      <w:bookmarkStart w:id="735" w:name="_Toc126069411"/>
      <w:bookmarkStart w:id="736" w:name="_Toc284400694"/>
      <w:bookmarkStart w:id="737" w:name="_Toc295903056"/>
      <w:bookmarkStart w:id="738" w:name="_Toc381371852"/>
      <w:r w:rsidRPr="00811728">
        <w:t>I</w:t>
      </w:r>
      <w:r w:rsidR="00811728" w:rsidRPr="00811728">
        <w:t>V</w:t>
      </w:r>
      <w:r w:rsidRPr="00811728">
        <w:t>.</w:t>
      </w:r>
      <w:r w:rsidR="006E5AEA">
        <w:t>6</w:t>
      </w:r>
      <w:r w:rsidRPr="00811728">
        <w:t xml:space="preserve">.1. Identification des </w:t>
      </w:r>
      <w:r w:rsidR="00811728">
        <w:t>contraintes</w:t>
      </w:r>
      <w:bookmarkEnd w:id="731"/>
      <w:bookmarkEnd w:id="732"/>
      <w:bookmarkEnd w:id="733"/>
      <w:bookmarkEnd w:id="734"/>
      <w:bookmarkEnd w:id="735"/>
      <w:bookmarkEnd w:id="736"/>
      <w:bookmarkEnd w:id="737"/>
      <w:bookmarkEnd w:id="738"/>
    </w:p>
    <w:p w:rsidR="00626CE4" w:rsidRPr="00006205" w:rsidRDefault="00811728" w:rsidP="00626CE4">
      <w:pPr>
        <w:pStyle w:val="Heading4"/>
        <w:rPr>
          <w:lang w:val="fr-FR"/>
        </w:rPr>
      </w:pPr>
      <w:bookmarkStart w:id="739" w:name="_Toc18724659"/>
      <w:bookmarkStart w:id="740" w:name="_Toc18725555"/>
      <w:bookmarkStart w:id="741" w:name="_Toc18726142"/>
      <w:bookmarkStart w:id="742" w:name="_Toc18911151"/>
      <w:bookmarkStart w:id="743" w:name="_Toc126069412"/>
      <w:bookmarkStart w:id="744" w:name="_Toc284400695"/>
      <w:r w:rsidRPr="00811728">
        <w:rPr>
          <w:lang w:val="fr-FR"/>
        </w:rPr>
        <w:t>IV.</w:t>
      </w:r>
      <w:r w:rsidR="006E5AEA">
        <w:rPr>
          <w:lang w:val="fr-FR"/>
        </w:rPr>
        <w:t>6</w:t>
      </w:r>
      <w:r w:rsidRPr="00811728">
        <w:rPr>
          <w:lang w:val="fr-FR"/>
        </w:rPr>
        <w:t>.1.</w:t>
      </w:r>
      <w:r w:rsidR="00626CE4" w:rsidRPr="00006205">
        <w:rPr>
          <w:lang w:val="fr-FR"/>
        </w:rPr>
        <w:t xml:space="preserve">1. </w:t>
      </w:r>
      <w:r>
        <w:rPr>
          <w:lang w:val="fr-FR"/>
        </w:rPr>
        <w:t>Contraintes</w:t>
      </w:r>
      <w:r w:rsidR="00626CE4" w:rsidRPr="00006205">
        <w:rPr>
          <w:lang w:val="fr-FR"/>
        </w:rPr>
        <w:t xml:space="preserve"> technique</w:t>
      </w:r>
      <w:bookmarkEnd w:id="739"/>
      <w:bookmarkEnd w:id="740"/>
      <w:bookmarkEnd w:id="741"/>
      <w:bookmarkEnd w:id="742"/>
      <w:bookmarkEnd w:id="743"/>
      <w:bookmarkEnd w:id="744"/>
      <w:r>
        <w:rPr>
          <w:lang w:val="fr-FR"/>
        </w:rPr>
        <w:t>s</w:t>
      </w:r>
    </w:p>
    <w:p w:rsidR="00626CE4" w:rsidRPr="00006205" w:rsidRDefault="00626CE4" w:rsidP="00626CE4">
      <w:pPr>
        <w:rPr>
          <w:color w:val="000000"/>
          <w:lang w:val="fr-FR"/>
        </w:rPr>
      </w:pPr>
      <w:r w:rsidRPr="00006205">
        <w:rPr>
          <w:color w:val="000000"/>
          <w:lang w:val="fr-FR"/>
        </w:rPr>
        <w:t xml:space="preserve">Les structures </w:t>
      </w:r>
      <w:r w:rsidR="00811728">
        <w:rPr>
          <w:color w:val="000000"/>
          <w:lang w:val="fr-FR"/>
        </w:rPr>
        <w:t>des</w:t>
      </w:r>
      <w:r w:rsidRPr="00006205">
        <w:rPr>
          <w:color w:val="000000"/>
          <w:lang w:val="fr-FR"/>
        </w:rPr>
        <w:t xml:space="preserve"> ministère</w:t>
      </w:r>
      <w:r w:rsidR="00811728">
        <w:rPr>
          <w:color w:val="000000"/>
          <w:lang w:val="fr-FR"/>
        </w:rPr>
        <w:t>s en charge</w:t>
      </w:r>
      <w:r w:rsidRPr="00006205">
        <w:rPr>
          <w:color w:val="000000"/>
          <w:lang w:val="fr-FR"/>
        </w:rPr>
        <w:t xml:space="preserve"> de l’agriculture et des ressources animales </w:t>
      </w:r>
      <w:r w:rsidR="00F372D7">
        <w:rPr>
          <w:color w:val="000000"/>
          <w:lang w:val="fr-FR"/>
        </w:rPr>
        <w:t>chargées</w:t>
      </w:r>
      <w:r w:rsidR="00F372D7" w:rsidRPr="00006205">
        <w:rPr>
          <w:color w:val="000000"/>
          <w:lang w:val="fr-FR"/>
        </w:rPr>
        <w:t xml:space="preserve"> </w:t>
      </w:r>
      <w:r w:rsidR="00F372D7">
        <w:rPr>
          <w:color w:val="000000"/>
          <w:lang w:val="fr-FR"/>
        </w:rPr>
        <w:t>d’</w:t>
      </w:r>
      <w:r w:rsidRPr="00006205">
        <w:rPr>
          <w:color w:val="000000"/>
          <w:lang w:val="fr-FR"/>
        </w:rPr>
        <w:t xml:space="preserve">encadrer les producteurs disposent de peu de ressources </w:t>
      </w:r>
      <w:r w:rsidR="00811728">
        <w:rPr>
          <w:color w:val="000000"/>
          <w:lang w:val="fr-FR"/>
        </w:rPr>
        <w:t xml:space="preserve">humaines </w:t>
      </w:r>
      <w:r w:rsidRPr="00006205">
        <w:rPr>
          <w:color w:val="000000"/>
          <w:lang w:val="fr-FR"/>
        </w:rPr>
        <w:t xml:space="preserve">qualifiées. Pour les productions destinées au marché local ou national (oignon, mangues…) la capacité des structures interprofessionnelles </w:t>
      </w:r>
      <w:r w:rsidR="00811728" w:rsidRPr="00811728">
        <w:rPr>
          <w:color w:val="000000"/>
          <w:lang w:val="fr-FR"/>
        </w:rPr>
        <w:t>à assurer l’encadrement technique des petits producteurs,</w:t>
      </w:r>
      <w:r w:rsidR="00811728" w:rsidRPr="00006205">
        <w:rPr>
          <w:color w:val="000000"/>
          <w:lang w:val="fr-FR"/>
        </w:rPr>
        <w:t xml:space="preserve"> </w:t>
      </w:r>
      <w:r w:rsidRPr="00006205">
        <w:rPr>
          <w:color w:val="000000"/>
          <w:lang w:val="fr-FR"/>
        </w:rPr>
        <w:t xml:space="preserve">si elles existent, </w:t>
      </w:r>
      <w:r w:rsidR="00F372D7">
        <w:rPr>
          <w:color w:val="000000"/>
          <w:lang w:val="fr-FR"/>
        </w:rPr>
        <w:t>est</w:t>
      </w:r>
      <w:r w:rsidR="00F372D7" w:rsidRPr="00006205">
        <w:rPr>
          <w:color w:val="000000"/>
          <w:lang w:val="fr-FR"/>
        </w:rPr>
        <w:t xml:space="preserve"> </w:t>
      </w:r>
      <w:r w:rsidRPr="00006205">
        <w:rPr>
          <w:color w:val="000000"/>
          <w:lang w:val="fr-FR"/>
        </w:rPr>
        <w:t>trè</w:t>
      </w:r>
      <w:r w:rsidR="00C97D10">
        <w:rPr>
          <w:color w:val="000000"/>
          <w:lang w:val="fr-FR"/>
        </w:rPr>
        <w:t>s</w:t>
      </w:r>
      <w:r w:rsidRPr="00006205">
        <w:rPr>
          <w:color w:val="000000"/>
          <w:lang w:val="fr-FR"/>
        </w:rPr>
        <w:t xml:space="preserve"> faible. De ce fait on constate :</w:t>
      </w:r>
    </w:p>
    <w:p w:rsidR="00926F8B" w:rsidRPr="00006205" w:rsidRDefault="00626CE4" w:rsidP="008875AF">
      <w:pPr>
        <w:numPr>
          <w:ilvl w:val="0"/>
          <w:numId w:val="19"/>
        </w:numPr>
        <w:ind w:left="567" w:hanging="207"/>
        <w:rPr>
          <w:lang w:val="fr-FR"/>
        </w:rPr>
      </w:pPr>
      <w:r w:rsidRPr="00006205">
        <w:rPr>
          <w:lang w:val="fr-FR"/>
        </w:rPr>
        <w:t>un faible niveau de formation voire une absence totale de formation des producteurs dans les domaines de l’utilisation sécurisée des pesticides ;</w:t>
      </w:r>
    </w:p>
    <w:p w:rsidR="00926F8B" w:rsidRDefault="00626CE4" w:rsidP="008875AF">
      <w:pPr>
        <w:numPr>
          <w:ilvl w:val="0"/>
          <w:numId w:val="19"/>
        </w:numPr>
        <w:ind w:left="567" w:hanging="207"/>
        <w:rPr>
          <w:lang w:val="fr-FR"/>
        </w:rPr>
      </w:pPr>
      <w:r w:rsidRPr="00006205">
        <w:rPr>
          <w:lang w:val="fr-FR"/>
        </w:rPr>
        <w:t>un faible niveau d’alphabétisation voire un analphabétisme total des producteurs limitant fortement l’acquisi</w:t>
      </w:r>
      <w:r w:rsidR="00811728">
        <w:rPr>
          <w:lang w:val="fr-FR"/>
        </w:rPr>
        <w:t>tion de connaissances nouvelles ;</w:t>
      </w:r>
    </w:p>
    <w:p w:rsidR="00811728" w:rsidRPr="00811728" w:rsidRDefault="00811728" w:rsidP="008875AF">
      <w:pPr>
        <w:numPr>
          <w:ilvl w:val="0"/>
          <w:numId w:val="19"/>
        </w:numPr>
        <w:ind w:left="714" w:hanging="357"/>
        <w:jc w:val="left"/>
        <w:rPr>
          <w:szCs w:val="26"/>
          <w:lang w:val="fr-FR"/>
        </w:rPr>
      </w:pPr>
      <w:r w:rsidRPr="00811728">
        <w:rPr>
          <w:szCs w:val="26"/>
          <w:lang w:val="fr-FR"/>
        </w:rPr>
        <w:lastRenderedPageBreak/>
        <w:t>une méconnaissance et un non respect des doses recommandées ;</w:t>
      </w:r>
    </w:p>
    <w:p w:rsidR="00811728" w:rsidRPr="00811728" w:rsidRDefault="00811728" w:rsidP="008875AF">
      <w:pPr>
        <w:numPr>
          <w:ilvl w:val="0"/>
          <w:numId w:val="19"/>
        </w:numPr>
        <w:ind w:left="714" w:hanging="357"/>
        <w:jc w:val="left"/>
        <w:rPr>
          <w:szCs w:val="26"/>
          <w:lang w:val="fr-FR"/>
        </w:rPr>
      </w:pPr>
      <w:r w:rsidRPr="00811728">
        <w:rPr>
          <w:szCs w:val="26"/>
          <w:lang w:val="fr-FR"/>
        </w:rPr>
        <w:t>une ignorance des intervalles de récolte ou délais d’attente avant récolte (DAR) ;</w:t>
      </w:r>
    </w:p>
    <w:p w:rsidR="00811728" w:rsidRPr="00811728" w:rsidRDefault="00811728" w:rsidP="008875AF">
      <w:pPr>
        <w:numPr>
          <w:ilvl w:val="0"/>
          <w:numId w:val="19"/>
        </w:numPr>
        <w:ind w:left="714" w:hanging="357"/>
        <w:jc w:val="left"/>
        <w:rPr>
          <w:szCs w:val="26"/>
          <w:lang w:val="fr-FR"/>
        </w:rPr>
      </w:pPr>
      <w:r w:rsidRPr="00811728">
        <w:rPr>
          <w:szCs w:val="26"/>
          <w:lang w:val="fr-FR"/>
        </w:rPr>
        <w:t>une méconnaissance et un non respect du port des équipements de protection individuelle ;</w:t>
      </w:r>
    </w:p>
    <w:p w:rsidR="00811728" w:rsidRPr="00811728" w:rsidRDefault="00811728" w:rsidP="008875AF">
      <w:pPr>
        <w:numPr>
          <w:ilvl w:val="0"/>
          <w:numId w:val="19"/>
        </w:numPr>
        <w:ind w:left="714" w:hanging="357"/>
        <w:jc w:val="left"/>
        <w:rPr>
          <w:szCs w:val="26"/>
          <w:lang w:val="fr-FR"/>
        </w:rPr>
      </w:pPr>
      <w:r w:rsidRPr="00811728">
        <w:rPr>
          <w:szCs w:val="26"/>
          <w:lang w:val="fr-FR"/>
        </w:rPr>
        <w:t>une introduction frauduleuse de pesticides toxiques et de qualité douteuse par les frontières des pays voisins;</w:t>
      </w:r>
    </w:p>
    <w:p w:rsidR="00811728" w:rsidRPr="00811728" w:rsidRDefault="00811728" w:rsidP="008875AF">
      <w:pPr>
        <w:numPr>
          <w:ilvl w:val="0"/>
          <w:numId w:val="19"/>
        </w:numPr>
        <w:ind w:left="714" w:hanging="357"/>
        <w:jc w:val="left"/>
        <w:rPr>
          <w:szCs w:val="26"/>
          <w:lang w:val="fr-FR"/>
        </w:rPr>
      </w:pPr>
      <w:r w:rsidRPr="00811728">
        <w:rPr>
          <w:szCs w:val="26"/>
          <w:lang w:val="fr-FR"/>
        </w:rPr>
        <w:t>une méconnaissance des bonnes pratiques phytosannitaires (BPP) ou d’une gestion sécurisée des pesticides ;</w:t>
      </w:r>
    </w:p>
    <w:p w:rsidR="00811728" w:rsidRPr="00811728" w:rsidRDefault="00811728" w:rsidP="008875AF">
      <w:pPr>
        <w:numPr>
          <w:ilvl w:val="0"/>
          <w:numId w:val="19"/>
        </w:numPr>
        <w:ind w:left="714" w:hanging="357"/>
        <w:jc w:val="left"/>
        <w:rPr>
          <w:szCs w:val="26"/>
          <w:lang w:val="fr-FR"/>
        </w:rPr>
      </w:pPr>
      <w:r w:rsidRPr="00811728">
        <w:rPr>
          <w:szCs w:val="26"/>
          <w:lang w:val="fr-FR"/>
        </w:rPr>
        <w:t>une gestion incontrôlée et une élimination sauvage des emballages ;</w:t>
      </w:r>
    </w:p>
    <w:p w:rsidR="00811728" w:rsidRPr="00811728" w:rsidRDefault="00811728" w:rsidP="008875AF">
      <w:pPr>
        <w:numPr>
          <w:ilvl w:val="0"/>
          <w:numId w:val="19"/>
        </w:numPr>
        <w:ind w:left="714" w:hanging="357"/>
        <w:jc w:val="left"/>
        <w:rPr>
          <w:szCs w:val="26"/>
          <w:lang w:val="fr-FR"/>
        </w:rPr>
      </w:pPr>
      <w:r w:rsidRPr="00811728">
        <w:rPr>
          <w:szCs w:val="26"/>
          <w:lang w:val="fr-FR"/>
        </w:rPr>
        <w:t xml:space="preserve">une application anarchique des pesticides ; </w:t>
      </w:r>
    </w:p>
    <w:p w:rsidR="00811728" w:rsidRPr="00811728" w:rsidRDefault="00811728" w:rsidP="008875AF">
      <w:pPr>
        <w:numPr>
          <w:ilvl w:val="0"/>
          <w:numId w:val="19"/>
        </w:numPr>
        <w:ind w:left="714" w:hanging="357"/>
        <w:jc w:val="left"/>
        <w:rPr>
          <w:szCs w:val="26"/>
          <w:lang w:val="fr-FR"/>
        </w:rPr>
      </w:pPr>
      <w:r w:rsidRPr="00811728">
        <w:rPr>
          <w:szCs w:val="26"/>
          <w:lang w:val="fr-FR"/>
        </w:rPr>
        <w:t>une absence de monitoring environnemental ;</w:t>
      </w:r>
    </w:p>
    <w:p w:rsidR="00811728" w:rsidRPr="00811728" w:rsidRDefault="00811728" w:rsidP="008875AF">
      <w:pPr>
        <w:numPr>
          <w:ilvl w:val="0"/>
          <w:numId w:val="19"/>
        </w:numPr>
        <w:ind w:left="714" w:hanging="357"/>
        <w:jc w:val="left"/>
        <w:rPr>
          <w:szCs w:val="26"/>
          <w:lang w:val="fr-FR"/>
        </w:rPr>
      </w:pPr>
      <w:r w:rsidRPr="00811728">
        <w:rPr>
          <w:szCs w:val="26"/>
          <w:lang w:val="fr-FR"/>
        </w:rPr>
        <w:t>une absence de toxico-vigilance</w:t>
      </w:r>
      <w:r>
        <w:rPr>
          <w:szCs w:val="26"/>
          <w:lang w:val="fr-FR"/>
        </w:rPr>
        <w:t>…</w:t>
      </w:r>
    </w:p>
    <w:p w:rsidR="00626CE4" w:rsidRPr="00006205" w:rsidRDefault="00626CE4" w:rsidP="00626CE4">
      <w:pPr>
        <w:rPr>
          <w:color w:val="000000"/>
          <w:lang w:val="fr-FR"/>
        </w:rPr>
      </w:pPr>
      <w:r w:rsidRPr="00006205">
        <w:rPr>
          <w:color w:val="000000"/>
          <w:lang w:val="fr-FR"/>
        </w:rPr>
        <w:t>Les pulvérisateurs de pesticides sont</w:t>
      </w:r>
      <w:r w:rsidR="00811728">
        <w:rPr>
          <w:color w:val="000000"/>
          <w:lang w:val="fr-FR"/>
        </w:rPr>
        <w:t xml:space="preserve"> souvent</w:t>
      </w:r>
      <w:r w:rsidRPr="00006205">
        <w:rPr>
          <w:color w:val="000000"/>
          <w:lang w:val="fr-FR"/>
        </w:rPr>
        <w:t xml:space="preserve"> très défectueux contribuant ainsi à rendre difficile la maîtrise de la pulvérisation. La faible connaissance des ennemis de cultures et des pertes induites, ainsi que </w:t>
      </w:r>
      <w:r w:rsidR="00F372D7">
        <w:rPr>
          <w:color w:val="000000"/>
          <w:lang w:val="fr-FR"/>
        </w:rPr>
        <w:t>mé</w:t>
      </w:r>
      <w:r w:rsidRPr="00006205">
        <w:rPr>
          <w:color w:val="000000"/>
          <w:lang w:val="fr-FR"/>
        </w:rPr>
        <w:t>connaissance des principes de la lutte intégrée entraînent quelques fois des  traitements tout azimut pour s’assurer que l’ensemble des ennemis</w:t>
      </w:r>
      <w:r w:rsidR="00811728">
        <w:rPr>
          <w:color w:val="000000"/>
          <w:lang w:val="fr-FR"/>
        </w:rPr>
        <w:t xml:space="preserve"> des cultures</w:t>
      </w:r>
      <w:r w:rsidRPr="00006205">
        <w:rPr>
          <w:color w:val="000000"/>
          <w:lang w:val="fr-FR"/>
        </w:rPr>
        <w:t xml:space="preserve"> sont détruits.</w:t>
      </w:r>
      <w:r w:rsidR="002408A9" w:rsidRPr="00006205">
        <w:rPr>
          <w:color w:val="000000"/>
          <w:lang w:val="fr-FR"/>
        </w:rPr>
        <w:t xml:space="preserve"> Les formations du PAFASP d’avant mise en œuvre d</w:t>
      </w:r>
      <w:r w:rsidR="00811728">
        <w:rPr>
          <w:color w:val="000000"/>
          <w:lang w:val="fr-FR"/>
        </w:rPr>
        <w:t>es</w:t>
      </w:r>
      <w:r w:rsidR="002408A9" w:rsidRPr="00006205">
        <w:rPr>
          <w:color w:val="000000"/>
          <w:lang w:val="fr-FR"/>
        </w:rPr>
        <w:t xml:space="preserve"> projet</w:t>
      </w:r>
      <w:r w:rsidR="00811728">
        <w:rPr>
          <w:color w:val="000000"/>
          <w:lang w:val="fr-FR"/>
        </w:rPr>
        <w:t>s</w:t>
      </w:r>
      <w:r w:rsidR="002408A9" w:rsidRPr="00006205">
        <w:rPr>
          <w:color w:val="000000"/>
          <w:lang w:val="fr-FR"/>
        </w:rPr>
        <w:t xml:space="preserve"> par les promoteurs, s’adressent </w:t>
      </w:r>
      <w:r w:rsidR="00F372D7">
        <w:rPr>
          <w:color w:val="000000"/>
          <w:lang w:val="fr-FR"/>
        </w:rPr>
        <w:t>pour la plupart</w:t>
      </w:r>
      <w:r w:rsidR="00F372D7" w:rsidRPr="00006205">
        <w:rPr>
          <w:color w:val="000000"/>
          <w:lang w:val="fr-FR"/>
        </w:rPr>
        <w:t xml:space="preserve"> </w:t>
      </w:r>
      <w:r w:rsidR="002408A9" w:rsidRPr="00006205">
        <w:rPr>
          <w:color w:val="000000"/>
          <w:lang w:val="fr-FR"/>
        </w:rPr>
        <w:t>aux promoteurs</w:t>
      </w:r>
      <w:r w:rsidR="00F372D7">
        <w:rPr>
          <w:color w:val="000000"/>
          <w:lang w:val="fr-FR"/>
        </w:rPr>
        <w:t>.</w:t>
      </w:r>
      <w:r w:rsidR="002408A9" w:rsidRPr="00006205">
        <w:rPr>
          <w:color w:val="000000"/>
          <w:lang w:val="fr-FR"/>
        </w:rPr>
        <w:t xml:space="preserve"> </w:t>
      </w:r>
      <w:r w:rsidR="00F372D7">
        <w:rPr>
          <w:color w:val="000000"/>
          <w:lang w:val="fr-FR"/>
        </w:rPr>
        <w:t>Les</w:t>
      </w:r>
      <w:r w:rsidR="002408A9" w:rsidRPr="00006205">
        <w:rPr>
          <w:color w:val="000000"/>
          <w:lang w:val="fr-FR"/>
        </w:rPr>
        <w:t xml:space="preserve"> ouvriers des promoteurs ne sont pas formés.</w:t>
      </w:r>
    </w:p>
    <w:p w:rsidR="00111043" w:rsidRPr="00006205" w:rsidRDefault="00111043" w:rsidP="00626CE4">
      <w:pPr>
        <w:rPr>
          <w:color w:val="000000"/>
          <w:lang w:val="fr-FR"/>
        </w:rPr>
      </w:pPr>
      <w:bookmarkStart w:id="745" w:name="_Toc18724660"/>
      <w:bookmarkStart w:id="746" w:name="_Toc18725556"/>
      <w:bookmarkStart w:id="747" w:name="_Toc18726143"/>
      <w:bookmarkStart w:id="748" w:name="_Toc18911152"/>
      <w:bookmarkStart w:id="749" w:name="_Toc126069413"/>
    </w:p>
    <w:p w:rsidR="00626CE4" w:rsidRPr="0034568E" w:rsidRDefault="00626CE4" w:rsidP="0034568E">
      <w:pPr>
        <w:pStyle w:val="Heading4"/>
        <w:rPr>
          <w:lang w:val="fr-FR"/>
        </w:rPr>
      </w:pPr>
      <w:r w:rsidRPr="0034568E">
        <w:rPr>
          <w:lang w:val="fr-FR"/>
        </w:rPr>
        <w:t xml:space="preserve"> </w:t>
      </w:r>
      <w:bookmarkStart w:id="750" w:name="_Toc284400696"/>
      <w:r w:rsidR="00811728" w:rsidRPr="0034568E">
        <w:rPr>
          <w:lang w:val="fr-FR"/>
        </w:rPr>
        <w:t>IV.</w:t>
      </w:r>
      <w:r w:rsidR="006E5AEA">
        <w:rPr>
          <w:lang w:val="fr-FR"/>
        </w:rPr>
        <w:t>6</w:t>
      </w:r>
      <w:r w:rsidR="00811728" w:rsidRPr="0034568E">
        <w:rPr>
          <w:lang w:val="fr-FR"/>
        </w:rPr>
        <w:t>.1.</w:t>
      </w:r>
      <w:r w:rsidRPr="0034568E">
        <w:rPr>
          <w:lang w:val="fr-FR"/>
        </w:rPr>
        <w:t xml:space="preserve">2. </w:t>
      </w:r>
      <w:r w:rsidR="0034568E" w:rsidRPr="0034568E">
        <w:rPr>
          <w:lang w:val="fr-FR"/>
        </w:rPr>
        <w:t>Contraintes</w:t>
      </w:r>
      <w:r w:rsidRPr="0034568E">
        <w:rPr>
          <w:lang w:val="fr-FR"/>
        </w:rPr>
        <w:t xml:space="preserve"> organisationnelle</w:t>
      </w:r>
      <w:bookmarkEnd w:id="745"/>
      <w:bookmarkEnd w:id="746"/>
      <w:bookmarkEnd w:id="747"/>
      <w:bookmarkEnd w:id="748"/>
      <w:bookmarkEnd w:id="749"/>
      <w:bookmarkEnd w:id="750"/>
      <w:r w:rsidR="0034568E" w:rsidRPr="0034568E">
        <w:rPr>
          <w:lang w:val="fr-FR"/>
        </w:rPr>
        <w:t>s</w:t>
      </w:r>
      <w:r w:rsidRPr="0034568E">
        <w:rPr>
          <w:lang w:val="fr-FR"/>
        </w:rPr>
        <w:t xml:space="preserve"> </w:t>
      </w:r>
    </w:p>
    <w:p w:rsidR="00626CE4" w:rsidRPr="00006205" w:rsidRDefault="00111043" w:rsidP="00626CE4">
      <w:pPr>
        <w:spacing w:line="240" w:lineRule="auto"/>
        <w:rPr>
          <w:lang w:val="fr-FR"/>
        </w:rPr>
      </w:pPr>
      <w:r w:rsidRPr="00006205">
        <w:rPr>
          <w:lang w:val="fr-FR"/>
        </w:rPr>
        <w:t>Bien que certaines associations</w:t>
      </w:r>
      <w:r w:rsidR="00626CE4" w:rsidRPr="00006205">
        <w:rPr>
          <w:lang w:val="fr-FR"/>
        </w:rPr>
        <w:t xml:space="preserve"> et </w:t>
      </w:r>
      <w:r w:rsidRPr="00006205">
        <w:rPr>
          <w:lang w:val="fr-FR"/>
        </w:rPr>
        <w:t>groupement</w:t>
      </w:r>
      <w:r w:rsidR="0034568E">
        <w:rPr>
          <w:lang w:val="fr-FR"/>
        </w:rPr>
        <w:t>s</w:t>
      </w:r>
      <w:r w:rsidRPr="00006205">
        <w:rPr>
          <w:lang w:val="fr-FR"/>
        </w:rPr>
        <w:t xml:space="preserve"> de promoteurs existent, dans la pratique,</w:t>
      </w:r>
      <w:r w:rsidR="00626CE4" w:rsidRPr="00006205">
        <w:rPr>
          <w:lang w:val="fr-FR"/>
        </w:rPr>
        <w:t xml:space="preserve"> les promoteurs et promotrices :</w:t>
      </w:r>
    </w:p>
    <w:p w:rsidR="00926F8B" w:rsidRPr="00006205" w:rsidRDefault="00626CE4" w:rsidP="008875AF">
      <w:pPr>
        <w:widowControl w:val="0"/>
        <w:numPr>
          <w:ilvl w:val="0"/>
          <w:numId w:val="20"/>
        </w:numPr>
        <w:autoSpaceDE w:val="0"/>
        <w:autoSpaceDN w:val="0"/>
        <w:adjustRightInd w:val="0"/>
        <w:ind w:left="426" w:hanging="219"/>
        <w:rPr>
          <w:lang w:val="fr-FR"/>
        </w:rPr>
      </w:pPr>
      <w:r w:rsidRPr="00006205">
        <w:rPr>
          <w:lang w:val="fr-FR"/>
        </w:rPr>
        <w:t>ne sont organisés ni en groupements ni en coopérative ce qui limite grandement leur force. Cela ne leur facilite pas l’accès au crédit, l’accès aux</w:t>
      </w:r>
      <w:r w:rsidR="0034568E">
        <w:rPr>
          <w:lang w:val="fr-FR"/>
        </w:rPr>
        <w:t xml:space="preserve"> aides données aux associations ;</w:t>
      </w:r>
    </w:p>
    <w:p w:rsidR="00926F8B" w:rsidRPr="00006205" w:rsidRDefault="0034568E" w:rsidP="008875AF">
      <w:pPr>
        <w:widowControl w:val="0"/>
        <w:numPr>
          <w:ilvl w:val="0"/>
          <w:numId w:val="20"/>
        </w:numPr>
        <w:autoSpaceDE w:val="0"/>
        <w:autoSpaceDN w:val="0"/>
        <w:adjustRightInd w:val="0"/>
        <w:ind w:left="426" w:hanging="219"/>
        <w:rPr>
          <w:lang w:val="fr-FR"/>
        </w:rPr>
      </w:pPr>
      <w:r>
        <w:rPr>
          <w:lang w:val="fr-FR"/>
        </w:rPr>
        <w:t>n</w:t>
      </w:r>
      <w:r w:rsidR="00626CE4" w:rsidRPr="00006205">
        <w:rPr>
          <w:lang w:val="fr-FR"/>
        </w:rPr>
        <w:t>’ont pas de structures techniques interprofessionnelles chargées de la définition et du développement de référentiels adaptés (nouveaux protocoles de culture, codes de pratiques)</w:t>
      </w:r>
      <w:r>
        <w:rPr>
          <w:lang w:val="fr-FR"/>
        </w:rPr>
        <w:t> ;</w:t>
      </w:r>
      <w:r w:rsidR="00626CE4" w:rsidRPr="00006205">
        <w:rPr>
          <w:lang w:val="fr-FR"/>
        </w:rPr>
        <w:t xml:space="preserve"> </w:t>
      </w:r>
    </w:p>
    <w:p w:rsidR="00926F8B" w:rsidRPr="00006205" w:rsidRDefault="0034568E" w:rsidP="008875AF">
      <w:pPr>
        <w:widowControl w:val="0"/>
        <w:numPr>
          <w:ilvl w:val="0"/>
          <w:numId w:val="21"/>
        </w:numPr>
        <w:autoSpaceDE w:val="0"/>
        <w:autoSpaceDN w:val="0"/>
        <w:adjustRightInd w:val="0"/>
        <w:ind w:left="426" w:hanging="219"/>
        <w:rPr>
          <w:lang w:val="fr-FR"/>
        </w:rPr>
      </w:pPr>
      <w:r>
        <w:rPr>
          <w:lang w:val="fr-FR"/>
        </w:rPr>
        <w:t>n</w:t>
      </w:r>
      <w:r w:rsidR="00626CE4" w:rsidRPr="00006205">
        <w:rPr>
          <w:lang w:val="fr-FR"/>
        </w:rPr>
        <w:t>e mettent pas à jour ou simplement absence d’un cahier de charges pour la fourniture des pesticides et des appareils pulvérisateurs pour le traitement des cultures maraîchères ce qui entraîne des difficultés d’approvisionnement en pesticides adaptés à ces cultures avec comme corollaire l’emploi de produits illicites, de produits non recommandés pour les cultures et pour la conservation</w:t>
      </w:r>
      <w:r>
        <w:rPr>
          <w:lang w:val="fr-FR"/>
        </w:rPr>
        <w:t> ;</w:t>
      </w:r>
    </w:p>
    <w:p w:rsidR="0034568E" w:rsidRDefault="00C97D10" w:rsidP="008875AF">
      <w:pPr>
        <w:widowControl w:val="0"/>
        <w:numPr>
          <w:ilvl w:val="0"/>
          <w:numId w:val="21"/>
        </w:numPr>
        <w:autoSpaceDE w:val="0"/>
        <w:autoSpaceDN w:val="0"/>
        <w:adjustRightInd w:val="0"/>
        <w:ind w:left="426" w:hanging="219"/>
        <w:rPr>
          <w:lang w:val="fr-FR"/>
        </w:rPr>
      </w:pPr>
      <w:r>
        <w:rPr>
          <w:lang w:val="fr-FR"/>
        </w:rPr>
        <w:t xml:space="preserve">Insuffisance </w:t>
      </w:r>
      <w:r w:rsidR="00626CE4" w:rsidRPr="00006205">
        <w:rPr>
          <w:lang w:val="fr-FR"/>
        </w:rPr>
        <w:t>de techniciens compétents dans la gestion des pesticides</w:t>
      </w:r>
      <w:r>
        <w:rPr>
          <w:lang w:val="fr-FR"/>
        </w:rPr>
        <w:t xml:space="preserve"> au niveau des paysans</w:t>
      </w:r>
      <w:r w:rsidR="0034568E">
        <w:rPr>
          <w:lang w:val="fr-FR"/>
        </w:rPr>
        <w:t> ;</w:t>
      </w:r>
    </w:p>
    <w:p w:rsidR="0034568E" w:rsidRPr="0034568E" w:rsidRDefault="0034568E" w:rsidP="008875AF">
      <w:pPr>
        <w:numPr>
          <w:ilvl w:val="0"/>
          <w:numId w:val="99"/>
        </w:numPr>
        <w:ind w:left="426" w:hanging="142"/>
        <w:rPr>
          <w:lang w:val="fr-FR"/>
        </w:rPr>
      </w:pPr>
      <w:r>
        <w:rPr>
          <w:lang w:val="fr-FR"/>
        </w:rPr>
        <w:t>f</w:t>
      </w:r>
      <w:r w:rsidRPr="0034568E">
        <w:rPr>
          <w:lang w:val="fr-FR"/>
        </w:rPr>
        <w:t>aible mise en œuvre de la règlementation sur les pestes et pesticides par les promoteurs;</w:t>
      </w:r>
    </w:p>
    <w:p w:rsidR="0034568E" w:rsidRPr="0034568E" w:rsidRDefault="0034568E" w:rsidP="008875AF">
      <w:pPr>
        <w:numPr>
          <w:ilvl w:val="0"/>
          <w:numId w:val="99"/>
        </w:numPr>
        <w:ind w:left="426" w:hanging="142"/>
        <w:rPr>
          <w:lang w:val="fr-FR"/>
        </w:rPr>
      </w:pPr>
      <w:r>
        <w:rPr>
          <w:lang w:val="fr-FR"/>
        </w:rPr>
        <w:t>m</w:t>
      </w:r>
      <w:r w:rsidRPr="0034568E">
        <w:rPr>
          <w:lang w:val="fr-FR"/>
        </w:rPr>
        <w:t xml:space="preserve">éconnaisance des textes par certains promoteurs. </w:t>
      </w:r>
    </w:p>
    <w:p w:rsidR="0034568E" w:rsidRPr="0034568E" w:rsidRDefault="0034568E" w:rsidP="008875AF">
      <w:pPr>
        <w:numPr>
          <w:ilvl w:val="0"/>
          <w:numId w:val="99"/>
        </w:numPr>
        <w:ind w:left="426" w:hanging="142"/>
        <w:rPr>
          <w:lang w:val="fr-FR"/>
        </w:rPr>
      </w:pPr>
      <w:r w:rsidRPr="0034568E">
        <w:rPr>
          <w:lang w:val="fr-FR"/>
        </w:rPr>
        <w:t>absence au niveau local, de structures de vente de produits homologués</w:t>
      </w:r>
    </w:p>
    <w:p w:rsidR="0034568E" w:rsidRPr="0034568E" w:rsidRDefault="0034568E" w:rsidP="008875AF">
      <w:pPr>
        <w:numPr>
          <w:ilvl w:val="0"/>
          <w:numId w:val="99"/>
        </w:numPr>
        <w:ind w:left="426" w:hanging="142"/>
        <w:rPr>
          <w:szCs w:val="26"/>
          <w:lang w:val="fr-FR"/>
        </w:rPr>
      </w:pPr>
      <w:r w:rsidRPr="0034568E">
        <w:rPr>
          <w:szCs w:val="26"/>
          <w:lang w:val="fr-FR"/>
        </w:rPr>
        <w:t>déficit d’information des populations bénéficiaires ;</w:t>
      </w:r>
    </w:p>
    <w:p w:rsidR="0034568E" w:rsidRPr="0034568E" w:rsidRDefault="0034568E" w:rsidP="008875AF">
      <w:pPr>
        <w:numPr>
          <w:ilvl w:val="0"/>
          <w:numId w:val="99"/>
        </w:numPr>
        <w:ind w:left="426" w:hanging="142"/>
        <w:rPr>
          <w:szCs w:val="26"/>
          <w:lang w:val="fr-FR"/>
        </w:rPr>
      </w:pPr>
      <w:r w:rsidRPr="0034568E">
        <w:rPr>
          <w:szCs w:val="26"/>
          <w:lang w:val="fr-FR"/>
        </w:rPr>
        <w:t>déficit d’information sur l’incidence et l’ampleur des intoxications liées aux pesticides ;</w:t>
      </w:r>
    </w:p>
    <w:p w:rsidR="0034568E" w:rsidRPr="0034568E" w:rsidRDefault="0034568E" w:rsidP="008875AF">
      <w:pPr>
        <w:numPr>
          <w:ilvl w:val="0"/>
          <w:numId w:val="99"/>
        </w:numPr>
        <w:ind w:left="426" w:hanging="142"/>
        <w:rPr>
          <w:szCs w:val="26"/>
          <w:lang w:val="fr-FR"/>
        </w:rPr>
      </w:pPr>
      <w:r w:rsidRPr="0034568E">
        <w:rPr>
          <w:szCs w:val="26"/>
          <w:lang w:val="fr-FR"/>
        </w:rPr>
        <w:t>insuffisance de formation du personnel de santé en prévention et prise en charge des cas d’intoxication liés aux pesticides notamment au niveau CSPS ;</w:t>
      </w:r>
    </w:p>
    <w:p w:rsidR="0034568E" w:rsidRPr="0034568E" w:rsidRDefault="0034568E" w:rsidP="008875AF">
      <w:pPr>
        <w:numPr>
          <w:ilvl w:val="0"/>
          <w:numId w:val="99"/>
        </w:numPr>
        <w:ind w:left="426" w:hanging="142"/>
        <w:rPr>
          <w:szCs w:val="26"/>
          <w:lang w:val="fr-FR"/>
        </w:rPr>
      </w:pPr>
      <w:r w:rsidRPr="0034568E">
        <w:rPr>
          <w:szCs w:val="26"/>
          <w:lang w:val="fr-FR"/>
        </w:rPr>
        <w:t>manque de contrôle de la qualité des pesticides et la recherche des résidus dans les eaux, les sols et les aliments par le LNSP et LCONEA ;</w:t>
      </w:r>
    </w:p>
    <w:p w:rsidR="0034568E" w:rsidRPr="0034568E" w:rsidRDefault="0034568E" w:rsidP="008875AF">
      <w:pPr>
        <w:numPr>
          <w:ilvl w:val="0"/>
          <w:numId w:val="99"/>
        </w:numPr>
        <w:ind w:left="426" w:hanging="142"/>
        <w:rPr>
          <w:szCs w:val="26"/>
          <w:lang w:val="fr-FR"/>
        </w:rPr>
      </w:pPr>
      <w:r>
        <w:rPr>
          <w:szCs w:val="26"/>
          <w:lang w:val="fr-FR"/>
        </w:rPr>
        <w:t>a</w:t>
      </w:r>
      <w:r w:rsidRPr="0034568E">
        <w:rPr>
          <w:szCs w:val="26"/>
          <w:lang w:val="fr-FR"/>
        </w:rPr>
        <w:t>bsence d’informatisation des données relative à la gestion des pestes et des pesticides</w:t>
      </w:r>
    </w:p>
    <w:p w:rsidR="0034568E" w:rsidRPr="0034568E" w:rsidRDefault="0034568E" w:rsidP="008875AF">
      <w:pPr>
        <w:numPr>
          <w:ilvl w:val="0"/>
          <w:numId w:val="99"/>
        </w:numPr>
        <w:ind w:left="426" w:hanging="142"/>
        <w:rPr>
          <w:szCs w:val="26"/>
          <w:lang w:val="fr-FR"/>
        </w:rPr>
      </w:pPr>
      <w:r w:rsidRPr="0034568E">
        <w:rPr>
          <w:szCs w:val="26"/>
          <w:lang w:val="fr-FR"/>
        </w:rPr>
        <w:t>un manque d’organisation (anarchie) des petits producteurs pour l’acquisition des produits ;</w:t>
      </w:r>
    </w:p>
    <w:p w:rsidR="0034568E" w:rsidRPr="0034568E" w:rsidRDefault="0034568E" w:rsidP="008875AF">
      <w:pPr>
        <w:numPr>
          <w:ilvl w:val="0"/>
          <w:numId w:val="99"/>
        </w:numPr>
        <w:ind w:left="426" w:hanging="142"/>
        <w:rPr>
          <w:szCs w:val="26"/>
          <w:lang w:val="fr-FR"/>
        </w:rPr>
      </w:pPr>
      <w:r w:rsidRPr="0034568E">
        <w:rPr>
          <w:szCs w:val="26"/>
          <w:lang w:val="fr-FR"/>
        </w:rPr>
        <w:t>une insuffisance de contrôle par les agents compétents des pesticides utilisés par les producteurs ;</w:t>
      </w:r>
    </w:p>
    <w:p w:rsidR="0034568E" w:rsidRPr="0034568E" w:rsidRDefault="0034568E" w:rsidP="008875AF">
      <w:pPr>
        <w:numPr>
          <w:ilvl w:val="0"/>
          <w:numId w:val="99"/>
        </w:numPr>
        <w:ind w:left="426" w:hanging="142"/>
        <w:rPr>
          <w:szCs w:val="26"/>
          <w:lang w:val="fr-FR"/>
        </w:rPr>
      </w:pPr>
      <w:r w:rsidRPr="0034568E">
        <w:rPr>
          <w:szCs w:val="26"/>
          <w:lang w:val="fr-FR"/>
        </w:rPr>
        <w:lastRenderedPageBreak/>
        <w:t>des difficultés de retrait des pesticides non homologués et vendus sur le marché ;</w:t>
      </w:r>
    </w:p>
    <w:p w:rsidR="0034568E" w:rsidRPr="0034568E" w:rsidRDefault="0034568E" w:rsidP="008875AF">
      <w:pPr>
        <w:numPr>
          <w:ilvl w:val="0"/>
          <w:numId w:val="99"/>
        </w:numPr>
        <w:ind w:left="426" w:hanging="142"/>
        <w:rPr>
          <w:lang w:val="fr-FR"/>
        </w:rPr>
      </w:pPr>
      <w:r>
        <w:rPr>
          <w:lang w:val="fr-FR"/>
        </w:rPr>
        <w:t>m</w:t>
      </w:r>
      <w:r w:rsidRPr="0034568E">
        <w:rPr>
          <w:lang w:val="fr-FR"/>
        </w:rPr>
        <w:t>anque d’expert d’appoint en toxicologie-écotoxicologie au bénéfice du PAFASP</w:t>
      </w:r>
      <w:r>
        <w:rPr>
          <w:lang w:val="fr-FR"/>
        </w:rPr>
        <w:t>.</w:t>
      </w:r>
    </w:p>
    <w:p w:rsidR="0034568E" w:rsidRDefault="0034568E" w:rsidP="0034568E">
      <w:pPr>
        <w:rPr>
          <w:lang w:val="fr-FR"/>
        </w:rPr>
      </w:pPr>
      <w:r>
        <w:rPr>
          <w:lang w:val="fr-FR"/>
        </w:rPr>
        <w:t>D</w:t>
      </w:r>
      <w:r w:rsidRPr="0034568E">
        <w:rPr>
          <w:lang w:val="fr-FR"/>
        </w:rPr>
        <w:t xml:space="preserve">e même, malgré l’existence des structures étatiques et leur collaboration dans la recherche scientifique et l’innovation dans le but de booster la production et partant, la gestion des pesticides, la coordination reste faible dans la mise en œuvre des différentes activités, avec une collaboration inter départements quelques fois inexistante. Ainsi, dans le cadre des essais d’efficacités biologiques réalisées par l’INERA, la CNCP n’est pas associée. De même, le programme GIPD – CEP ne couvre pas toutes les grandes productions agricoles du Burkina (mil, sorgho, maïs et sésame). </w:t>
      </w:r>
    </w:p>
    <w:p w:rsidR="0034568E" w:rsidRPr="0034568E" w:rsidRDefault="0034568E" w:rsidP="0034568E">
      <w:pPr>
        <w:ind w:left="426" w:firstLine="0"/>
        <w:rPr>
          <w:lang w:val="fr-FR"/>
        </w:rPr>
      </w:pPr>
    </w:p>
    <w:p w:rsidR="00626CE4" w:rsidRPr="00006205" w:rsidRDefault="0034568E" w:rsidP="00626CE4">
      <w:pPr>
        <w:pStyle w:val="Heading4"/>
        <w:rPr>
          <w:szCs w:val="24"/>
          <w:lang w:val="fr-FR"/>
        </w:rPr>
      </w:pPr>
      <w:bookmarkStart w:id="751" w:name="_Toc18724661"/>
      <w:bookmarkStart w:id="752" w:name="_Toc18725557"/>
      <w:bookmarkStart w:id="753" w:name="_Toc18726144"/>
      <w:bookmarkStart w:id="754" w:name="_Toc18911153"/>
      <w:bookmarkStart w:id="755" w:name="_Toc126069414"/>
      <w:bookmarkStart w:id="756" w:name="_Toc284400697"/>
      <w:r w:rsidRPr="0034568E">
        <w:rPr>
          <w:lang w:val="fr-FR"/>
        </w:rPr>
        <w:t>IV.</w:t>
      </w:r>
      <w:r w:rsidR="006E5AEA">
        <w:rPr>
          <w:lang w:val="fr-FR"/>
        </w:rPr>
        <w:t>6</w:t>
      </w:r>
      <w:r w:rsidRPr="0034568E">
        <w:rPr>
          <w:lang w:val="fr-FR"/>
        </w:rPr>
        <w:t>.1.</w:t>
      </w:r>
      <w:r w:rsidR="00626CE4" w:rsidRPr="00006205">
        <w:rPr>
          <w:lang w:val="fr-FR"/>
        </w:rPr>
        <w:t>3.</w:t>
      </w:r>
      <w:r w:rsidR="00626CE4" w:rsidRPr="00006205">
        <w:rPr>
          <w:szCs w:val="24"/>
          <w:lang w:val="fr-FR"/>
        </w:rPr>
        <w:t xml:space="preserve"> </w:t>
      </w:r>
      <w:r>
        <w:rPr>
          <w:szCs w:val="24"/>
          <w:lang w:val="fr-FR"/>
        </w:rPr>
        <w:t>Contraintes</w:t>
      </w:r>
      <w:r w:rsidR="00626CE4" w:rsidRPr="00006205">
        <w:rPr>
          <w:szCs w:val="24"/>
          <w:lang w:val="fr-FR"/>
        </w:rPr>
        <w:t xml:space="preserve"> financière</w:t>
      </w:r>
      <w:bookmarkEnd w:id="751"/>
      <w:bookmarkEnd w:id="752"/>
      <w:bookmarkEnd w:id="753"/>
      <w:bookmarkEnd w:id="754"/>
      <w:bookmarkEnd w:id="755"/>
      <w:bookmarkEnd w:id="756"/>
      <w:r>
        <w:rPr>
          <w:szCs w:val="24"/>
          <w:lang w:val="fr-FR"/>
        </w:rPr>
        <w:t>s</w:t>
      </w:r>
      <w:r w:rsidR="00626CE4" w:rsidRPr="00006205">
        <w:rPr>
          <w:szCs w:val="24"/>
          <w:lang w:val="fr-FR"/>
        </w:rPr>
        <w:t xml:space="preserve"> </w:t>
      </w:r>
    </w:p>
    <w:p w:rsidR="00626CE4" w:rsidRPr="00006205" w:rsidRDefault="00626CE4" w:rsidP="00626CE4">
      <w:pPr>
        <w:rPr>
          <w:lang w:val="fr-FR"/>
        </w:rPr>
      </w:pPr>
      <w:r w:rsidRPr="00006205">
        <w:rPr>
          <w:lang w:val="fr-FR"/>
        </w:rPr>
        <w:t>L’appu</w:t>
      </w:r>
      <w:r w:rsidR="0034568E">
        <w:rPr>
          <w:lang w:val="fr-FR"/>
        </w:rPr>
        <w:t>i</w:t>
      </w:r>
      <w:r w:rsidRPr="00006205">
        <w:rPr>
          <w:lang w:val="fr-FR"/>
        </w:rPr>
        <w:t xml:space="preserve"> du PAFASP se limite à un soutien au niveau infrastructure d’installation</w:t>
      </w:r>
      <w:r w:rsidR="00805FED">
        <w:rPr>
          <w:lang w:val="fr-FR"/>
        </w:rPr>
        <w:t xml:space="preserve"> pour les promoteurs dont le montant du microprojet est supérieur à 2 000 000 F CFA </w:t>
      </w:r>
      <w:r w:rsidR="00F83CEA">
        <w:rPr>
          <w:lang w:val="fr-FR"/>
        </w:rPr>
        <w:t xml:space="preserve">Dans ce cas, les </w:t>
      </w:r>
      <w:r w:rsidRPr="004B3647">
        <w:rPr>
          <w:lang w:val="fr-FR"/>
        </w:rPr>
        <w:t>moyens et budget pour le fonctionnement ne sont pas couverts</w:t>
      </w:r>
      <w:r w:rsidR="00C97D10">
        <w:rPr>
          <w:lang w:val="fr-FR"/>
        </w:rPr>
        <w:t xml:space="preserve"> </w:t>
      </w:r>
      <w:r w:rsidR="00F83CEA">
        <w:rPr>
          <w:lang w:val="fr-FR"/>
        </w:rPr>
        <w:t>ce qui</w:t>
      </w:r>
      <w:r w:rsidRPr="004B3647">
        <w:rPr>
          <w:lang w:val="fr-FR"/>
        </w:rPr>
        <w:t xml:space="preserve"> limite leur pouvoir d’achat</w:t>
      </w:r>
      <w:r w:rsidR="0034568E" w:rsidRPr="004B3647">
        <w:rPr>
          <w:lang w:val="fr-FR"/>
        </w:rPr>
        <w:t xml:space="preserve"> et exacerbe leurs </w:t>
      </w:r>
      <w:r w:rsidRPr="004B3647">
        <w:rPr>
          <w:lang w:val="fr-FR"/>
        </w:rPr>
        <w:t xml:space="preserve">difficultés </w:t>
      </w:r>
      <w:r w:rsidR="0034568E" w:rsidRPr="004B3647">
        <w:rPr>
          <w:lang w:val="fr-FR"/>
        </w:rPr>
        <w:t>d</w:t>
      </w:r>
      <w:r w:rsidRPr="004B3647">
        <w:rPr>
          <w:lang w:val="fr-FR"/>
        </w:rPr>
        <w:t>’approvisionnement en intrants de bonne qualité.</w:t>
      </w:r>
      <w:r w:rsidRPr="00006205">
        <w:rPr>
          <w:lang w:val="fr-FR"/>
        </w:rPr>
        <w:t xml:space="preserve"> </w:t>
      </w:r>
    </w:p>
    <w:p w:rsidR="00626CE4" w:rsidRPr="00006205" w:rsidRDefault="00626CE4" w:rsidP="00626CE4">
      <w:pPr>
        <w:rPr>
          <w:lang w:val="fr-FR"/>
        </w:rPr>
      </w:pPr>
    </w:p>
    <w:p w:rsidR="006836D3" w:rsidRDefault="006836D3" w:rsidP="004B3647">
      <w:pPr>
        <w:pStyle w:val="Heading1"/>
        <w:sectPr w:rsidR="006836D3" w:rsidSect="00EB42ED">
          <w:pgSz w:w="11906" w:h="16838"/>
          <w:pgMar w:top="1417" w:right="1417" w:bottom="1417" w:left="1417" w:header="708" w:footer="1097" w:gutter="0"/>
          <w:cols w:space="708"/>
          <w:docGrid w:linePitch="360"/>
        </w:sectPr>
      </w:pPr>
      <w:bookmarkStart w:id="757" w:name="_Toc284400698"/>
      <w:bookmarkStart w:id="758" w:name="_Toc295903057"/>
    </w:p>
    <w:p w:rsidR="00626CE4" w:rsidRPr="004B3647" w:rsidRDefault="00626CE4" w:rsidP="004B3647">
      <w:pPr>
        <w:pStyle w:val="Heading1"/>
      </w:pPr>
      <w:bookmarkStart w:id="759" w:name="_Toc381371853"/>
      <w:r w:rsidRPr="004B3647">
        <w:lastRenderedPageBreak/>
        <w:t xml:space="preserve">V. </w:t>
      </w:r>
      <w:bookmarkStart w:id="760" w:name="_Toc125166907"/>
      <w:bookmarkStart w:id="761" w:name="_Toc147674486"/>
      <w:bookmarkStart w:id="762" w:name="_Toc249972172"/>
      <w:r w:rsidR="001E2057" w:rsidRPr="004B3647">
        <w:t>Plan de gestion des pestes et des pesticides</w:t>
      </w:r>
      <w:bookmarkEnd w:id="759"/>
      <w:r w:rsidR="001E2057" w:rsidRPr="004B3647">
        <w:t xml:space="preserve"> </w:t>
      </w:r>
    </w:p>
    <w:p w:rsidR="00626CE4" w:rsidRPr="00006205" w:rsidRDefault="00626CE4" w:rsidP="00626CE4">
      <w:pPr>
        <w:pStyle w:val="Heading2"/>
      </w:pPr>
      <w:bookmarkStart w:id="763" w:name="_Toc147674488"/>
      <w:bookmarkStart w:id="764" w:name="_Toc249972174"/>
      <w:bookmarkEnd w:id="757"/>
      <w:bookmarkEnd w:id="758"/>
      <w:bookmarkEnd w:id="760"/>
      <w:bookmarkEnd w:id="761"/>
      <w:bookmarkEnd w:id="762"/>
    </w:p>
    <w:p w:rsidR="00626CE4" w:rsidRPr="004B3647" w:rsidRDefault="00626CE4" w:rsidP="004B3647">
      <w:pPr>
        <w:pStyle w:val="Heading2"/>
      </w:pPr>
      <w:bookmarkStart w:id="765" w:name="_Toc381371854"/>
      <w:bookmarkStart w:id="766" w:name="_Toc284400707"/>
      <w:bookmarkStart w:id="767" w:name="_Toc295903065"/>
      <w:r w:rsidRPr="004B3647">
        <w:t>V.</w:t>
      </w:r>
      <w:r w:rsidR="004B3647" w:rsidRPr="004B3647">
        <w:t>1.</w:t>
      </w:r>
      <w:r w:rsidRPr="004B3647">
        <w:t xml:space="preserve"> </w:t>
      </w:r>
      <w:r w:rsidR="004B3647" w:rsidRPr="004B3647">
        <w:t>Mesures de renforcement des capacités techniques et institutionnelles</w:t>
      </w:r>
      <w:bookmarkEnd w:id="765"/>
      <w:r w:rsidR="004B3647" w:rsidRPr="004B3647">
        <w:t xml:space="preserve"> </w:t>
      </w:r>
      <w:bookmarkEnd w:id="763"/>
      <w:bookmarkEnd w:id="764"/>
      <w:bookmarkEnd w:id="766"/>
      <w:bookmarkEnd w:id="767"/>
    </w:p>
    <w:p w:rsidR="004B3647" w:rsidRPr="004B3647" w:rsidRDefault="004B3647" w:rsidP="004B3647">
      <w:pPr>
        <w:rPr>
          <w:lang w:val="fr-FR"/>
        </w:rPr>
      </w:pPr>
      <w:bookmarkStart w:id="768" w:name="_Toc35914084"/>
      <w:bookmarkStart w:id="769" w:name="_Toc38946900"/>
      <w:bookmarkStart w:id="770" w:name="_Toc249972175"/>
      <w:bookmarkStart w:id="771" w:name="_Toc284400708"/>
      <w:bookmarkStart w:id="772" w:name="_Toc295903066"/>
      <w:bookmarkStart w:id="773" w:name="_Toc104726405"/>
      <w:r w:rsidRPr="004B3647">
        <w:rPr>
          <w:lang w:val="fr-FR"/>
        </w:rPr>
        <w:t>Les mesures de renforcement des capacités techniques et institutionnelles comprennent</w:t>
      </w:r>
      <w:r w:rsidR="00AB408B">
        <w:rPr>
          <w:lang w:val="fr-FR"/>
        </w:rPr>
        <w:t xml:space="preserve"> les activités suivantes</w:t>
      </w:r>
      <w:r w:rsidRPr="004B3647">
        <w:rPr>
          <w:lang w:val="fr-FR"/>
        </w:rPr>
        <w:t xml:space="preserve"> : </w:t>
      </w:r>
    </w:p>
    <w:p w:rsidR="004B3647" w:rsidRPr="004B3647" w:rsidRDefault="004C4F7A" w:rsidP="008875AF">
      <w:pPr>
        <w:numPr>
          <w:ilvl w:val="0"/>
          <w:numId w:val="100"/>
        </w:numPr>
        <w:ind w:hanging="295"/>
        <w:rPr>
          <w:lang w:val="fr-FR"/>
        </w:rPr>
      </w:pPr>
      <w:r>
        <w:rPr>
          <w:lang w:val="fr-FR"/>
        </w:rPr>
        <w:t xml:space="preserve">la </w:t>
      </w:r>
      <w:r w:rsidR="004B3647" w:rsidRPr="004B3647">
        <w:rPr>
          <w:lang w:val="fr-FR"/>
        </w:rPr>
        <w:t xml:space="preserve">désignation et  </w:t>
      </w:r>
      <w:r>
        <w:rPr>
          <w:lang w:val="fr-FR"/>
        </w:rPr>
        <w:t xml:space="preserve">la </w:t>
      </w:r>
      <w:r w:rsidRPr="004B3647">
        <w:rPr>
          <w:lang w:val="fr-FR"/>
        </w:rPr>
        <w:t>responsabilis</w:t>
      </w:r>
      <w:r>
        <w:rPr>
          <w:lang w:val="fr-FR"/>
        </w:rPr>
        <w:t>ation de</w:t>
      </w:r>
      <w:r w:rsidRPr="004B3647">
        <w:rPr>
          <w:lang w:val="fr-FR"/>
        </w:rPr>
        <w:t xml:space="preserve"> </w:t>
      </w:r>
      <w:r w:rsidR="004B3647" w:rsidRPr="004B3647">
        <w:rPr>
          <w:lang w:val="fr-FR"/>
        </w:rPr>
        <w:t xml:space="preserve">chaque structure dans le domaine ou il est mandaté; </w:t>
      </w:r>
    </w:p>
    <w:p w:rsidR="004B3647" w:rsidRPr="004B3647" w:rsidRDefault="004B3647" w:rsidP="008875AF">
      <w:pPr>
        <w:numPr>
          <w:ilvl w:val="0"/>
          <w:numId w:val="100"/>
        </w:numPr>
        <w:ind w:hanging="295"/>
        <w:rPr>
          <w:lang w:val="fr-FR"/>
        </w:rPr>
      </w:pPr>
      <w:r w:rsidRPr="004B3647">
        <w:rPr>
          <w:lang w:val="fr-FR"/>
        </w:rPr>
        <w:t xml:space="preserve">la mise en œuvre des politiques et des réglementations en vigueur dans le pays ; </w:t>
      </w:r>
    </w:p>
    <w:p w:rsidR="004B3647" w:rsidRPr="004B3647" w:rsidRDefault="004B3647" w:rsidP="008875AF">
      <w:pPr>
        <w:numPr>
          <w:ilvl w:val="0"/>
          <w:numId w:val="100"/>
        </w:numPr>
        <w:ind w:hanging="295"/>
        <w:rPr>
          <w:lang w:val="fr-FR"/>
        </w:rPr>
      </w:pPr>
      <w:r w:rsidRPr="004B3647">
        <w:rPr>
          <w:lang w:val="fr-FR"/>
        </w:rPr>
        <w:t>la formation technique des structures intervenant dans la chaine de gestion des pesticides avec des modules sur la gestion intégrée des pestes et des pesticides</w:t>
      </w:r>
    </w:p>
    <w:p w:rsidR="004B3647" w:rsidRPr="004B3647" w:rsidRDefault="004B3647" w:rsidP="008875AF">
      <w:pPr>
        <w:numPr>
          <w:ilvl w:val="0"/>
          <w:numId w:val="100"/>
        </w:numPr>
        <w:ind w:hanging="295"/>
        <w:rPr>
          <w:lang w:val="fr-FR"/>
        </w:rPr>
      </w:pPr>
      <w:r w:rsidRPr="004B3647">
        <w:rPr>
          <w:lang w:val="fr-FR"/>
        </w:rPr>
        <w:t>la formation d</w:t>
      </w:r>
      <w:r w:rsidR="004C4F7A">
        <w:rPr>
          <w:lang w:val="fr-FR"/>
        </w:rPr>
        <w:t>u personnel</w:t>
      </w:r>
      <w:r w:rsidR="009368EA">
        <w:rPr>
          <w:lang w:val="fr-FR"/>
        </w:rPr>
        <w:t xml:space="preserve"> </w:t>
      </w:r>
      <w:r w:rsidRPr="004B3647">
        <w:rPr>
          <w:lang w:val="fr-FR"/>
        </w:rPr>
        <w:t xml:space="preserve">du PAFASP et des promoteurs producteurs ; </w:t>
      </w:r>
    </w:p>
    <w:p w:rsidR="004B3647" w:rsidRPr="004B3647" w:rsidRDefault="004C4F7A" w:rsidP="008875AF">
      <w:pPr>
        <w:numPr>
          <w:ilvl w:val="0"/>
          <w:numId w:val="100"/>
        </w:numPr>
        <w:ind w:hanging="295"/>
        <w:rPr>
          <w:lang w:val="fr-FR"/>
        </w:rPr>
      </w:pPr>
      <w:r>
        <w:rPr>
          <w:lang w:val="fr-FR"/>
        </w:rPr>
        <w:t xml:space="preserve">la </w:t>
      </w:r>
      <w:r w:rsidRPr="004B3647">
        <w:rPr>
          <w:lang w:val="fr-FR"/>
        </w:rPr>
        <w:t>condui</w:t>
      </w:r>
      <w:r>
        <w:rPr>
          <w:lang w:val="fr-FR"/>
        </w:rPr>
        <w:t>t</w:t>
      </w:r>
      <w:r w:rsidRPr="004B3647">
        <w:rPr>
          <w:lang w:val="fr-FR"/>
        </w:rPr>
        <w:t xml:space="preserve">e </w:t>
      </w:r>
      <w:r w:rsidR="004B3647" w:rsidRPr="004B3647">
        <w:rPr>
          <w:lang w:val="fr-FR"/>
        </w:rPr>
        <w:t xml:space="preserve">des campagnes d’information, et de sensibilisation axées sur la communication pour le changement de comportement ; </w:t>
      </w:r>
    </w:p>
    <w:p w:rsidR="004B3647" w:rsidRPr="004B3647" w:rsidRDefault="00C97D10" w:rsidP="008875AF">
      <w:pPr>
        <w:numPr>
          <w:ilvl w:val="0"/>
          <w:numId w:val="100"/>
        </w:numPr>
        <w:ind w:hanging="295"/>
        <w:rPr>
          <w:lang w:val="fr-FR"/>
        </w:rPr>
      </w:pPr>
      <w:r>
        <w:rPr>
          <w:lang w:val="fr-FR"/>
        </w:rPr>
        <w:t xml:space="preserve">le </w:t>
      </w:r>
      <w:r w:rsidR="004B3647" w:rsidRPr="004B3647">
        <w:rPr>
          <w:lang w:val="fr-FR"/>
        </w:rPr>
        <w:t>sout</w:t>
      </w:r>
      <w:r w:rsidR="00AB408B">
        <w:rPr>
          <w:lang w:val="fr-FR"/>
        </w:rPr>
        <w:t>i</w:t>
      </w:r>
      <w:r w:rsidR="004B3647" w:rsidRPr="004B3647">
        <w:rPr>
          <w:lang w:val="fr-FR"/>
        </w:rPr>
        <w:t>en</w:t>
      </w:r>
      <w:r w:rsidR="00AB408B">
        <w:rPr>
          <w:lang w:val="fr-FR"/>
        </w:rPr>
        <w:t xml:space="preserve"> à</w:t>
      </w:r>
      <w:r w:rsidR="004B3647" w:rsidRPr="004B3647">
        <w:rPr>
          <w:lang w:val="fr-FR"/>
        </w:rPr>
        <w:t xml:space="preserve"> la mise en place d’infrastructures de stockage et d’élimination des emballages, matériels appropriés, équipements de protection, etc.) et </w:t>
      </w:r>
      <w:r w:rsidR="00AB408B">
        <w:rPr>
          <w:lang w:val="fr-FR"/>
        </w:rPr>
        <w:t xml:space="preserve">de </w:t>
      </w:r>
      <w:r w:rsidR="004B3647" w:rsidRPr="004B3647">
        <w:rPr>
          <w:lang w:val="fr-FR"/>
        </w:rPr>
        <w:t xml:space="preserve">mesures </w:t>
      </w:r>
      <w:r w:rsidR="004B3647" w:rsidRPr="004B3647">
        <w:rPr>
          <w:bCs/>
          <w:lang w:val="fr-FR"/>
        </w:rPr>
        <w:t>curatives</w:t>
      </w:r>
      <w:r w:rsidR="004B3647" w:rsidRPr="004B3647">
        <w:rPr>
          <w:i/>
          <w:lang w:val="fr-FR"/>
        </w:rPr>
        <w:t xml:space="preserve"> </w:t>
      </w:r>
      <w:r w:rsidR="004B3647" w:rsidRPr="004B3647">
        <w:rPr>
          <w:lang w:val="fr-FR"/>
        </w:rPr>
        <w:t>pouvant contribuer à l’amélioration du système actuel de gestion des pesticides ;</w:t>
      </w:r>
    </w:p>
    <w:p w:rsidR="00AB408B" w:rsidRDefault="004B3647" w:rsidP="008875AF">
      <w:pPr>
        <w:numPr>
          <w:ilvl w:val="0"/>
          <w:numId w:val="100"/>
        </w:numPr>
        <w:ind w:hanging="295"/>
        <w:rPr>
          <w:lang w:val="fr-FR"/>
        </w:rPr>
      </w:pPr>
      <w:r w:rsidRPr="004B3647">
        <w:rPr>
          <w:lang w:val="fr-FR"/>
        </w:rPr>
        <w:t xml:space="preserve">la  </w:t>
      </w:r>
      <w:r w:rsidR="00AB408B">
        <w:rPr>
          <w:lang w:val="fr-FR"/>
        </w:rPr>
        <w:t>f</w:t>
      </w:r>
      <w:r w:rsidRPr="004B3647">
        <w:rPr>
          <w:lang w:val="fr-FR"/>
        </w:rPr>
        <w:t xml:space="preserve">ormation du personnel de santé humaine et animale à la prévention et à la prise en charge des intoxications liées aux pesticides, </w:t>
      </w:r>
    </w:p>
    <w:p w:rsidR="004B3647" w:rsidRDefault="004B3647" w:rsidP="008875AF">
      <w:pPr>
        <w:numPr>
          <w:ilvl w:val="0"/>
          <w:numId w:val="100"/>
        </w:numPr>
        <w:ind w:hanging="295"/>
        <w:rPr>
          <w:lang w:val="fr-FR"/>
        </w:rPr>
      </w:pPr>
      <w:r w:rsidRPr="004B3647">
        <w:rPr>
          <w:lang w:val="fr-FR"/>
        </w:rPr>
        <w:t>le renforcement des capacités des laboratoires. ;</w:t>
      </w:r>
    </w:p>
    <w:p w:rsidR="003D4E76" w:rsidRDefault="004B3647" w:rsidP="008875AF">
      <w:pPr>
        <w:numPr>
          <w:ilvl w:val="0"/>
          <w:numId w:val="100"/>
        </w:numPr>
        <w:ind w:hanging="295"/>
        <w:rPr>
          <w:lang w:val="fr-FR"/>
        </w:rPr>
      </w:pPr>
      <w:r w:rsidRPr="004B3647">
        <w:rPr>
          <w:lang w:val="fr-FR"/>
        </w:rPr>
        <w:t>la collabration et le partage de rés</w:t>
      </w:r>
      <w:r w:rsidR="00AB408B">
        <w:rPr>
          <w:lang w:val="fr-FR"/>
        </w:rPr>
        <w:t>u</w:t>
      </w:r>
      <w:r w:rsidRPr="004B3647">
        <w:rPr>
          <w:lang w:val="fr-FR"/>
        </w:rPr>
        <w:t>ltats de recherche</w:t>
      </w:r>
      <w:r w:rsidR="00AB408B" w:rsidRPr="00AB408B">
        <w:rPr>
          <w:lang w:val="fr-FR"/>
        </w:rPr>
        <w:t xml:space="preserve"> </w:t>
      </w:r>
      <w:r w:rsidR="00AB408B" w:rsidRPr="004B3647">
        <w:rPr>
          <w:lang w:val="fr-FR"/>
        </w:rPr>
        <w:t>etc</w:t>
      </w:r>
      <w:r w:rsidR="00AB408B">
        <w:rPr>
          <w:lang w:val="fr-FR"/>
        </w:rPr>
        <w:t xml:space="preserve"> </w:t>
      </w:r>
      <w:r>
        <w:rPr>
          <w:lang w:val="fr-FR"/>
        </w:rPr>
        <w:t>…</w:t>
      </w:r>
    </w:p>
    <w:p w:rsidR="004B3647" w:rsidRPr="004B3647" w:rsidRDefault="004B3647" w:rsidP="004B3647">
      <w:pPr>
        <w:ind w:left="425" w:firstLine="0"/>
        <w:rPr>
          <w:lang w:val="fr-FR"/>
        </w:rPr>
      </w:pPr>
    </w:p>
    <w:p w:rsidR="00626CE4" w:rsidRPr="00006205" w:rsidRDefault="00626CE4" w:rsidP="00626CE4">
      <w:pPr>
        <w:pStyle w:val="Heading3"/>
      </w:pPr>
      <w:bookmarkStart w:id="774" w:name="_Toc381371855"/>
      <w:r w:rsidRPr="00006205">
        <w:t>V.</w:t>
      </w:r>
      <w:r w:rsidR="004B3647">
        <w:t xml:space="preserve">2. Mesures d’ordre </w:t>
      </w:r>
      <w:bookmarkEnd w:id="768"/>
      <w:bookmarkEnd w:id="769"/>
      <w:r w:rsidRPr="00006205">
        <w:t>stratégique</w:t>
      </w:r>
      <w:bookmarkEnd w:id="770"/>
      <w:bookmarkEnd w:id="771"/>
      <w:bookmarkEnd w:id="772"/>
      <w:bookmarkEnd w:id="774"/>
      <w:r w:rsidRPr="00006205">
        <w:t xml:space="preserve"> </w:t>
      </w:r>
      <w:bookmarkEnd w:id="773"/>
    </w:p>
    <w:p w:rsidR="00626CE4" w:rsidRPr="00006205" w:rsidRDefault="00626CE4" w:rsidP="00626CE4">
      <w:pPr>
        <w:rPr>
          <w:lang w:val="fr-FR"/>
        </w:rPr>
      </w:pPr>
      <w:r w:rsidRPr="00006205">
        <w:rPr>
          <w:lang w:val="fr-FR"/>
        </w:rPr>
        <w:t>L’intervention du PAFASP dans le domaine de la lutte antiparasitaire et de la gestion des pesticides devrait porter sur les principes suivants:</w:t>
      </w:r>
    </w:p>
    <w:p w:rsidR="00926F8B" w:rsidRPr="00006205" w:rsidRDefault="00626CE4" w:rsidP="008875AF">
      <w:pPr>
        <w:numPr>
          <w:ilvl w:val="0"/>
          <w:numId w:val="27"/>
        </w:numPr>
        <w:ind w:left="426" w:hanging="207"/>
        <w:rPr>
          <w:lang w:val="fr-FR"/>
        </w:rPr>
      </w:pPr>
      <w:r w:rsidRPr="00006205">
        <w:rPr>
          <w:lang w:val="fr-FR"/>
        </w:rPr>
        <w:t>Principe de précaution et d’attention ;</w:t>
      </w:r>
    </w:p>
    <w:p w:rsidR="00926F8B" w:rsidRPr="00006205" w:rsidRDefault="00626CE4" w:rsidP="008875AF">
      <w:pPr>
        <w:numPr>
          <w:ilvl w:val="0"/>
          <w:numId w:val="27"/>
        </w:numPr>
        <w:ind w:left="426" w:hanging="207"/>
        <w:rPr>
          <w:lang w:val="fr-FR"/>
        </w:rPr>
      </w:pPr>
      <w:r w:rsidRPr="00006205">
        <w:rPr>
          <w:lang w:val="fr-FR"/>
        </w:rPr>
        <w:t>Renforcement de la collaboration inter institutionnelle et délégation de responsabilisation aux structures compétente mandatées sur le plan national ;</w:t>
      </w:r>
    </w:p>
    <w:p w:rsidR="00926F8B" w:rsidRPr="00006205" w:rsidRDefault="00626CE4" w:rsidP="008875AF">
      <w:pPr>
        <w:numPr>
          <w:ilvl w:val="0"/>
          <w:numId w:val="27"/>
        </w:numPr>
        <w:ind w:left="426" w:hanging="207"/>
        <w:rPr>
          <w:lang w:val="fr-FR"/>
        </w:rPr>
      </w:pPr>
      <w:r w:rsidRPr="00006205">
        <w:rPr>
          <w:lang w:val="fr-FR"/>
        </w:rPr>
        <w:t>Renforcement des capacités des acteurs de la gestion des pesticides ;</w:t>
      </w:r>
    </w:p>
    <w:p w:rsidR="00926F8B" w:rsidRPr="00006205" w:rsidRDefault="00626CE4" w:rsidP="008875AF">
      <w:pPr>
        <w:numPr>
          <w:ilvl w:val="0"/>
          <w:numId w:val="27"/>
        </w:numPr>
        <w:ind w:left="426" w:hanging="207"/>
        <w:rPr>
          <w:lang w:val="fr-FR"/>
        </w:rPr>
      </w:pPr>
      <w:r w:rsidRPr="00006205">
        <w:rPr>
          <w:lang w:val="fr-FR"/>
        </w:rPr>
        <w:t>Transparence et traçabilité des produits utilisés ;</w:t>
      </w:r>
    </w:p>
    <w:p w:rsidR="00926F8B" w:rsidRPr="00006205" w:rsidRDefault="00626CE4" w:rsidP="008875AF">
      <w:pPr>
        <w:numPr>
          <w:ilvl w:val="0"/>
          <w:numId w:val="27"/>
        </w:numPr>
        <w:ind w:left="426" w:hanging="207"/>
        <w:rPr>
          <w:lang w:val="fr-FR"/>
        </w:rPr>
      </w:pPr>
      <w:r w:rsidRPr="00006205">
        <w:rPr>
          <w:lang w:val="fr-FR"/>
        </w:rPr>
        <w:t>Gestion viable des produits et approche de Santé Publique y compris les zoonoses;</w:t>
      </w:r>
    </w:p>
    <w:p w:rsidR="00926F8B" w:rsidRPr="00006205" w:rsidRDefault="00626CE4" w:rsidP="008875AF">
      <w:pPr>
        <w:numPr>
          <w:ilvl w:val="0"/>
          <w:numId w:val="27"/>
        </w:numPr>
        <w:ind w:left="426" w:hanging="207"/>
        <w:rPr>
          <w:lang w:val="fr-FR"/>
        </w:rPr>
      </w:pPr>
      <w:r w:rsidRPr="00006205">
        <w:rPr>
          <w:lang w:val="fr-FR"/>
        </w:rPr>
        <w:t>Coordination et coopération intersectorielle;</w:t>
      </w:r>
    </w:p>
    <w:p w:rsidR="00926F8B" w:rsidRPr="00006205" w:rsidRDefault="00626CE4" w:rsidP="008875AF">
      <w:pPr>
        <w:numPr>
          <w:ilvl w:val="0"/>
          <w:numId w:val="27"/>
        </w:numPr>
        <w:ind w:left="426" w:hanging="207"/>
        <w:rPr>
          <w:lang w:val="fr-FR"/>
        </w:rPr>
      </w:pPr>
      <w:r w:rsidRPr="00006205">
        <w:rPr>
          <w:lang w:val="fr-FR"/>
        </w:rPr>
        <w:t>Contribution au développement et renforcement des standards et normes techniques ;</w:t>
      </w:r>
    </w:p>
    <w:p w:rsidR="00926F8B" w:rsidRPr="00006205" w:rsidRDefault="00626CE4" w:rsidP="008875AF">
      <w:pPr>
        <w:numPr>
          <w:ilvl w:val="0"/>
          <w:numId w:val="27"/>
        </w:numPr>
        <w:ind w:left="426" w:hanging="207"/>
        <w:rPr>
          <w:lang w:val="fr-FR"/>
        </w:rPr>
      </w:pPr>
      <w:r w:rsidRPr="00006205">
        <w:rPr>
          <w:lang w:val="fr-FR"/>
        </w:rPr>
        <w:t>Information et gestion des données relatives à la gestion des pesticides ;</w:t>
      </w:r>
    </w:p>
    <w:p w:rsidR="00926F8B" w:rsidRPr="00006205" w:rsidRDefault="00626CE4" w:rsidP="008875AF">
      <w:pPr>
        <w:numPr>
          <w:ilvl w:val="0"/>
          <w:numId w:val="27"/>
        </w:numPr>
        <w:ind w:left="426" w:hanging="207"/>
        <w:rPr>
          <w:lang w:val="fr-FR"/>
        </w:rPr>
      </w:pPr>
      <w:r w:rsidRPr="00006205">
        <w:rPr>
          <w:lang w:val="fr-FR"/>
        </w:rPr>
        <w:t>Contribution au renforcement et mise en œuvre effective du mécanisme de contrôle des pesticides entrants ;</w:t>
      </w:r>
    </w:p>
    <w:p w:rsidR="00926F8B" w:rsidRPr="00006205" w:rsidRDefault="00626CE4" w:rsidP="008875AF">
      <w:pPr>
        <w:numPr>
          <w:ilvl w:val="0"/>
          <w:numId w:val="27"/>
        </w:numPr>
        <w:ind w:left="426" w:hanging="207"/>
        <w:rPr>
          <w:lang w:val="fr-FR"/>
        </w:rPr>
      </w:pPr>
      <w:r w:rsidRPr="00006205">
        <w:rPr>
          <w:lang w:val="fr-FR"/>
        </w:rPr>
        <w:t>Rationalisation et renforcement des structures de surveillance et prévention des risques ;</w:t>
      </w:r>
    </w:p>
    <w:p w:rsidR="00926F8B" w:rsidRPr="00006205" w:rsidRDefault="00626CE4" w:rsidP="008875AF">
      <w:pPr>
        <w:numPr>
          <w:ilvl w:val="0"/>
          <w:numId w:val="27"/>
        </w:numPr>
        <w:ind w:left="426" w:hanging="207"/>
        <w:rPr>
          <w:lang w:val="fr-FR"/>
        </w:rPr>
      </w:pPr>
      <w:r w:rsidRPr="00006205">
        <w:rPr>
          <w:lang w:val="fr-FR"/>
        </w:rPr>
        <w:t>Ancrage de la lutte intégrée dans les systèmes de vulgarisation/information des promoteurs producteurs.</w:t>
      </w:r>
    </w:p>
    <w:p w:rsidR="00626CE4" w:rsidRPr="00006205" w:rsidRDefault="00626CE4" w:rsidP="00626CE4">
      <w:pPr>
        <w:rPr>
          <w:lang w:val="fr-FR" w:eastAsia="fr-FR"/>
        </w:rPr>
      </w:pPr>
      <w:bookmarkStart w:id="775" w:name="_Toc249972176"/>
    </w:p>
    <w:p w:rsidR="00626CE4" w:rsidRPr="004B3647" w:rsidRDefault="00626CE4" w:rsidP="004B3647">
      <w:pPr>
        <w:pStyle w:val="Heading2"/>
      </w:pPr>
      <w:bookmarkStart w:id="776" w:name="_Toc381371856"/>
      <w:bookmarkEnd w:id="775"/>
      <w:r w:rsidRPr="004B3647">
        <w:t>V.</w:t>
      </w:r>
      <w:r w:rsidR="004B3647" w:rsidRPr="004B3647">
        <w:t>3</w:t>
      </w:r>
      <w:r w:rsidRPr="004B3647">
        <w:t>.</w:t>
      </w:r>
      <w:bookmarkStart w:id="777" w:name="_Toc128367971"/>
      <w:bookmarkStart w:id="778" w:name="_Toc147674489"/>
      <w:bookmarkStart w:id="779" w:name="_Toc249972177"/>
      <w:bookmarkStart w:id="780" w:name="_Toc284400710"/>
      <w:bookmarkStart w:id="781" w:name="_Toc295903068"/>
      <w:r w:rsidRPr="004B3647">
        <w:t xml:space="preserve"> Plan </w:t>
      </w:r>
      <w:r w:rsidR="009368EA">
        <w:t xml:space="preserve">de </w:t>
      </w:r>
      <w:r w:rsidRPr="004B3647">
        <w:t>suivi</w:t>
      </w:r>
      <w:bookmarkEnd w:id="777"/>
      <w:r w:rsidRPr="004B3647">
        <w:t xml:space="preserve"> – </w:t>
      </w:r>
      <w:bookmarkEnd w:id="778"/>
      <w:bookmarkEnd w:id="779"/>
      <w:r w:rsidRPr="004B3647">
        <w:t>évaluation</w:t>
      </w:r>
      <w:bookmarkEnd w:id="776"/>
      <w:bookmarkEnd w:id="780"/>
      <w:bookmarkEnd w:id="781"/>
    </w:p>
    <w:p w:rsidR="00626CE4" w:rsidRPr="004B3647" w:rsidRDefault="00626CE4" w:rsidP="004B3647">
      <w:pPr>
        <w:pStyle w:val="Heading3"/>
      </w:pPr>
      <w:bookmarkStart w:id="782" w:name="_Toc249972178"/>
      <w:bookmarkStart w:id="783" w:name="_Toc381371857"/>
      <w:r w:rsidRPr="004B3647">
        <w:t>V.</w:t>
      </w:r>
      <w:r w:rsidR="004B3647" w:rsidRPr="004B3647">
        <w:t>3</w:t>
      </w:r>
      <w:r w:rsidRPr="004B3647">
        <w:t>.1.</w:t>
      </w:r>
      <w:bookmarkStart w:id="784" w:name="_Toc284400711"/>
      <w:bookmarkStart w:id="785" w:name="_Toc295903069"/>
      <w:r w:rsidRPr="004B3647">
        <w:t xml:space="preserve"> Indicateurs de suivi</w:t>
      </w:r>
      <w:bookmarkEnd w:id="782"/>
      <w:bookmarkEnd w:id="783"/>
      <w:bookmarkEnd w:id="784"/>
      <w:bookmarkEnd w:id="785"/>
    </w:p>
    <w:p w:rsidR="00626CE4" w:rsidRDefault="00626CE4" w:rsidP="00626CE4">
      <w:pPr>
        <w:rPr>
          <w:lang w:val="fr-FR"/>
        </w:rPr>
      </w:pPr>
      <w:r w:rsidRPr="00006205">
        <w:rPr>
          <w:lang w:val="fr-FR"/>
        </w:rPr>
        <w:t xml:space="preserve">Pour mesurer l’efficacité du Plan de Gestion des Pestes et Pesticides sur le niveau de réduction des affections et intoxications des personnes concernées, notamment la sécurité en milieu de traitement (dans les champs, les vergers, la conservation des productions…), les actions préconisées devront faire </w:t>
      </w:r>
      <w:r w:rsidRPr="00006205">
        <w:rPr>
          <w:lang w:val="fr-FR"/>
        </w:rPr>
        <w:lastRenderedPageBreak/>
        <w:t>l’objet d’un suivi/évaluation.</w:t>
      </w:r>
      <w:bookmarkStart w:id="786" w:name="_Toc535652852"/>
      <w:bookmarkStart w:id="787" w:name="_Toc11395784"/>
      <w:bookmarkStart w:id="788" w:name="_Toc15706906"/>
      <w:r w:rsidRPr="00006205">
        <w:rPr>
          <w:lang w:val="fr-FR"/>
        </w:rPr>
        <w:t xml:space="preserve"> Pour ce faire, i</w:t>
      </w:r>
      <w:bookmarkEnd w:id="786"/>
      <w:bookmarkEnd w:id="787"/>
      <w:bookmarkEnd w:id="788"/>
      <w:r w:rsidRPr="00006205">
        <w:rPr>
          <w:color w:val="000000"/>
          <w:lang w:val="fr-FR"/>
        </w:rPr>
        <w:t xml:space="preserve">l s’agira de définir des </w:t>
      </w:r>
      <w:r w:rsidRPr="00006205">
        <w:rPr>
          <w:b/>
          <w:i/>
          <w:color w:val="000000"/>
          <w:lang w:val="fr-FR"/>
        </w:rPr>
        <w:t>indicateurs</w:t>
      </w:r>
      <w:r w:rsidRPr="00006205">
        <w:rPr>
          <w:color w:val="000000"/>
          <w:lang w:val="fr-FR"/>
        </w:rPr>
        <w:t xml:space="preserve"> </w:t>
      </w:r>
      <w:r w:rsidRPr="00006205">
        <w:rPr>
          <w:b/>
          <w:i/>
          <w:color w:val="000000"/>
          <w:lang w:val="fr-FR"/>
        </w:rPr>
        <w:t xml:space="preserve">de suivi </w:t>
      </w:r>
      <w:r w:rsidRPr="00006205">
        <w:rPr>
          <w:color w:val="000000"/>
          <w:lang w:val="fr-FR"/>
        </w:rPr>
        <w:t xml:space="preserve">qui sont des signaux pré-identifiés exprimant les changements dans certaines conditions ou résultats liés à des interventions spécifiques. Ce sont des paramètres dont l’utilisation fournit des informations quantitatives ou qualitatives sur les impacts et les bénéfices environnementaux et sociaux du PAFASP. </w:t>
      </w:r>
      <w:r w:rsidR="008966B0" w:rsidRPr="00006205">
        <w:rPr>
          <w:color w:val="000000"/>
          <w:lang w:val="fr-FR"/>
        </w:rPr>
        <w:t>Ces éléments, certainement détaillés dans le cadre de gestion environnemental et social, seront focalisé</w:t>
      </w:r>
      <w:r w:rsidR="00AB408B">
        <w:rPr>
          <w:color w:val="000000"/>
          <w:lang w:val="fr-FR"/>
        </w:rPr>
        <w:t>s</w:t>
      </w:r>
      <w:r w:rsidR="008966B0" w:rsidRPr="00006205">
        <w:rPr>
          <w:color w:val="000000"/>
          <w:lang w:val="fr-FR"/>
        </w:rPr>
        <w:t>, en ce qui concerne le PGPP, aux indicateurs en lien avec l’usage des pesticides, et de la gestion des pestes. Ainsi, l</w:t>
      </w:r>
      <w:r w:rsidRPr="00006205">
        <w:rPr>
          <w:lang w:val="fr-FR"/>
        </w:rPr>
        <w:t>es indicateurs de suivi aideront dans la mise en application des mesures d'atténuation, le suivi et l'évaluation de l'ensemble du projet en vue d’évaluer l’efficacité de ces activités</w:t>
      </w:r>
      <w:r w:rsidR="006520F1" w:rsidRPr="00006205">
        <w:rPr>
          <w:lang w:val="fr-FR"/>
        </w:rPr>
        <w:t xml:space="preserve"> dans les deux années à venir</w:t>
      </w:r>
      <w:r w:rsidRPr="00006205">
        <w:rPr>
          <w:lang w:val="fr-FR"/>
        </w:rPr>
        <w:t>. Les facteurs pertinents (indicateurs de suivi) d’une évaluation des risques/dangers sont</w:t>
      </w:r>
      <w:r w:rsidR="005339DD">
        <w:rPr>
          <w:lang w:val="fr-FR"/>
        </w:rPr>
        <w:t xml:space="preserve"> indiqués au niveau des sous points suivants</w:t>
      </w:r>
      <w:r w:rsidR="009368EA">
        <w:rPr>
          <w:lang w:val="fr-FR"/>
        </w:rPr>
        <w:t>.</w:t>
      </w:r>
      <w:r w:rsidRPr="00006205">
        <w:rPr>
          <w:lang w:val="fr-FR"/>
        </w:rPr>
        <w:t> </w:t>
      </w:r>
    </w:p>
    <w:p w:rsidR="003D4E76" w:rsidRPr="00006205" w:rsidRDefault="003D4E76" w:rsidP="00626CE4">
      <w:pPr>
        <w:rPr>
          <w:lang w:val="fr-FR"/>
        </w:rPr>
      </w:pPr>
      <w:bookmarkStart w:id="789" w:name="_Toc284400712"/>
    </w:p>
    <w:p w:rsidR="00626CE4" w:rsidRPr="004F04A2" w:rsidRDefault="00626CE4" w:rsidP="004B3647">
      <w:pPr>
        <w:pStyle w:val="Heading4"/>
        <w:rPr>
          <w:lang w:val="fr-FR"/>
        </w:rPr>
      </w:pPr>
      <w:r w:rsidRPr="004F04A2">
        <w:rPr>
          <w:lang w:val="fr-FR"/>
        </w:rPr>
        <w:t>V.</w:t>
      </w:r>
      <w:r w:rsidR="004B3647" w:rsidRPr="004F04A2">
        <w:rPr>
          <w:lang w:val="fr-FR"/>
        </w:rPr>
        <w:t>3</w:t>
      </w:r>
      <w:r w:rsidRPr="004F04A2">
        <w:rPr>
          <w:lang w:val="fr-FR"/>
        </w:rPr>
        <w:t>.1.1. Suivi « stratégique » par la coordination du programme </w:t>
      </w:r>
      <w:bookmarkEnd w:id="789"/>
    </w:p>
    <w:p w:rsidR="00626CE4" w:rsidRPr="00006205" w:rsidRDefault="00626CE4" w:rsidP="008875AF">
      <w:pPr>
        <w:numPr>
          <w:ilvl w:val="0"/>
          <w:numId w:val="33"/>
        </w:numPr>
        <w:ind w:left="426" w:hanging="207"/>
        <w:rPr>
          <w:bCs/>
          <w:lang w:val="fr-FR"/>
        </w:rPr>
      </w:pPr>
      <w:r w:rsidRPr="00006205">
        <w:rPr>
          <w:bCs/>
          <w:lang w:val="fr-FR"/>
        </w:rPr>
        <w:t>Mise en place d’un</w:t>
      </w:r>
      <w:r w:rsidR="006520F1" w:rsidRPr="00006205">
        <w:rPr>
          <w:bCs/>
          <w:lang w:val="fr-FR"/>
        </w:rPr>
        <w:t xml:space="preserve"> accord avec les structures compétentes au niveau national </w:t>
      </w:r>
      <w:r w:rsidR="00207073">
        <w:rPr>
          <w:bCs/>
          <w:lang w:val="fr-FR"/>
        </w:rPr>
        <w:t>pour le suivi</w:t>
      </w:r>
      <w:r w:rsidRPr="00006205">
        <w:rPr>
          <w:bCs/>
          <w:lang w:val="fr-FR"/>
        </w:rPr>
        <w:t xml:space="preserve"> </w:t>
      </w:r>
      <w:r w:rsidR="00207073">
        <w:rPr>
          <w:bCs/>
          <w:lang w:val="fr-FR"/>
        </w:rPr>
        <w:t>de la mise en œuvre du PGPP.</w:t>
      </w:r>
    </w:p>
    <w:p w:rsidR="00926F8B" w:rsidRPr="00006205" w:rsidRDefault="006520F1" w:rsidP="008875AF">
      <w:pPr>
        <w:numPr>
          <w:ilvl w:val="0"/>
          <w:numId w:val="33"/>
        </w:numPr>
        <w:ind w:left="426" w:hanging="207"/>
        <w:jc w:val="left"/>
        <w:rPr>
          <w:bCs/>
          <w:lang w:val="fr-FR"/>
        </w:rPr>
      </w:pPr>
      <w:r w:rsidRPr="00006205">
        <w:rPr>
          <w:bCs/>
          <w:lang w:val="fr-FR"/>
        </w:rPr>
        <w:t xml:space="preserve">Renforcement </w:t>
      </w:r>
      <w:r w:rsidR="00990235" w:rsidRPr="00006205">
        <w:rPr>
          <w:bCs/>
          <w:lang w:val="fr-FR"/>
        </w:rPr>
        <w:t>et</w:t>
      </w:r>
      <w:r w:rsidRPr="00006205">
        <w:rPr>
          <w:bCs/>
          <w:lang w:val="fr-FR"/>
        </w:rPr>
        <w:t>/ou recrutement</w:t>
      </w:r>
      <w:r w:rsidR="00626CE4" w:rsidRPr="00006205">
        <w:rPr>
          <w:bCs/>
          <w:lang w:val="fr-FR"/>
        </w:rPr>
        <w:t xml:space="preserve"> d’un </w:t>
      </w:r>
      <w:r w:rsidR="002F4DF4" w:rsidRPr="00006205">
        <w:rPr>
          <w:bCs/>
          <w:lang w:val="fr-FR"/>
        </w:rPr>
        <w:t>expert</w:t>
      </w:r>
      <w:r w:rsidR="00F73261" w:rsidRPr="00006205">
        <w:rPr>
          <w:bCs/>
          <w:lang w:val="fr-FR"/>
        </w:rPr>
        <w:t xml:space="preserve"> point focal</w:t>
      </w:r>
      <w:r w:rsidR="00626CE4" w:rsidRPr="00006205">
        <w:rPr>
          <w:bCs/>
          <w:lang w:val="fr-FR"/>
        </w:rPr>
        <w:t xml:space="preserve"> Environnement</w:t>
      </w:r>
      <w:r w:rsidR="00F73261" w:rsidRPr="00006205">
        <w:rPr>
          <w:bCs/>
          <w:lang w:val="fr-FR"/>
        </w:rPr>
        <w:t xml:space="preserve"> et Social au </w:t>
      </w:r>
      <w:r w:rsidRPr="00006205">
        <w:rPr>
          <w:bCs/>
          <w:lang w:val="fr-FR"/>
        </w:rPr>
        <w:t>PAFASP</w:t>
      </w:r>
      <w:r w:rsidR="006A1C68" w:rsidRPr="00006205">
        <w:rPr>
          <w:bCs/>
          <w:lang w:val="fr-FR"/>
        </w:rPr>
        <w:t xml:space="preserve"> </w:t>
      </w:r>
    </w:p>
    <w:p w:rsidR="00926F8B" w:rsidRPr="00006205" w:rsidRDefault="00626CE4" w:rsidP="008875AF">
      <w:pPr>
        <w:numPr>
          <w:ilvl w:val="0"/>
          <w:numId w:val="33"/>
        </w:numPr>
        <w:ind w:left="426" w:hanging="207"/>
        <w:jc w:val="left"/>
        <w:rPr>
          <w:bCs/>
          <w:lang w:val="fr-FR"/>
        </w:rPr>
      </w:pPr>
      <w:r w:rsidRPr="00006205">
        <w:rPr>
          <w:bCs/>
          <w:lang w:val="fr-FR"/>
        </w:rPr>
        <w:t>Degré d’implication des autres acteurs institutionnels et laboratoires dans le suivi</w:t>
      </w:r>
      <w:r w:rsidR="00613BF8" w:rsidRPr="00006205">
        <w:rPr>
          <w:bCs/>
          <w:lang w:val="fr-FR"/>
        </w:rPr>
        <w:t>.</w:t>
      </w:r>
    </w:p>
    <w:p w:rsidR="00626CE4" w:rsidRPr="00006205" w:rsidRDefault="00626CE4" w:rsidP="00626CE4">
      <w:pPr>
        <w:rPr>
          <w:lang w:val="fr-FR"/>
        </w:rPr>
      </w:pPr>
    </w:p>
    <w:p w:rsidR="00626CE4" w:rsidRPr="00006205" w:rsidRDefault="00626CE4" w:rsidP="003D4E76">
      <w:pPr>
        <w:pStyle w:val="Heading4"/>
        <w:rPr>
          <w:szCs w:val="24"/>
          <w:lang w:val="fr-FR"/>
        </w:rPr>
      </w:pPr>
      <w:bookmarkStart w:id="790" w:name="_Toc284400713"/>
      <w:r w:rsidRPr="00006205">
        <w:rPr>
          <w:szCs w:val="24"/>
          <w:lang w:val="fr-FR"/>
        </w:rPr>
        <w:t>V.</w:t>
      </w:r>
      <w:r w:rsidR="004B3647">
        <w:rPr>
          <w:szCs w:val="24"/>
          <w:lang w:val="fr-FR"/>
        </w:rPr>
        <w:t>3</w:t>
      </w:r>
      <w:r w:rsidRPr="00006205">
        <w:rPr>
          <w:lang w:val="fr-FR"/>
        </w:rPr>
        <w:t>.1.2.</w:t>
      </w:r>
      <w:r w:rsidRPr="00006205">
        <w:rPr>
          <w:szCs w:val="24"/>
          <w:lang w:val="fr-FR"/>
        </w:rPr>
        <w:t xml:space="preserve"> Suivi « interne » ou de proximité </w:t>
      </w:r>
      <w:bookmarkEnd w:id="790"/>
    </w:p>
    <w:p w:rsidR="00626CE4" w:rsidRPr="00006205" w:rsidRDefault="00626CE4" w:rsidP="00626CE4">
      <w:pPr>
        <w:pStyle w:val="Heading4"/>
        <w:rPr>
          <w:b w:val="0"/>
          <w:bCs w:val="0"/>
          <w:szCs w:val="24"/>
          <w:u w:val="single"/>
          <w:lang w:val="fr-FR"/>
        </w:rPr>
      </w:pPr>
      <w:bookmarkStart w:id="791" w:name="_Toc284184169"/>
      <w:bookmarkStart w:id="792" w:name="_Toc284397536"/>
      <w:bookmarkStart w:id="793" w:name="_Toc284400714"/>
      <w:r w:rsidRPr="00006205">
        <w:rPr>
          <w:b w:val="0"/>
          <w:bCs w:val="0"/>
          <w:lang w:val="fr-FR"/>
        </w:rPr>
        <w:t xml:space="preserve">Le suivi </w:t>
      </w:r>
      <w:r w:rsidR="00207073">
        <w:rPr>
          <w:b w:val="0"/>
          <w:bCs w:val="0"/>
          <w:lang w:val="fr-FR"/>
        </w:rPr>
        <w:t>interne</w:t>
      </w:r>
      <w:r w:rsidR="005339DD">
        <w:rPr>
          <w:b w:val="0"/>
          <w:bCs w:val="0"/>
          <w:lang w:val="fr-FR"/>
        </w:rPr>
        <w:t xml:space="preserve">, sous la responsabilité du </w:t>
      </w:r>
      <w:r w:rsidR="005339DD" w:rsidRPr="005339DD">
        <w:rPr>
          <w:b w:val="0"/>
          <w:szCs w:val="24"/>
          <w:lang w:val="fr-FR"/>
        </w:rPr>
        <w:t>point focal, expert en environnement</w:t>
      </w:r>
      <w:r w:rsidR="009368EA">
        <w:rPr>
          <w:b w:val="0"/>
          <w:szCs w:val="24"/>
          <w:lang w:val="fr-FR"/>
        </w:rPr>
        <w:t>al</w:t>
      </w:r>
      <w:r w:rsidR="005339DD" w:rsidRPr="005339DD">
        <w:rPr>
          <w:b w:val="0"/>
          <w:szCs w:val="24"/>
          <w:lang w:val="fr-FR"/>
        </w:rPr>
        <w:t xml:space="preserve"> à récruter</w:t>
      </w:r>
      <w:r w:rsidR="009368EA">
        <w:rPr>
          <w:b w:val="0"/>
          <w:szCs w:val="24"/>
          <w:lang w:val="fr-FR"/>
        </w:rPr>
        <w:t xml:space="preserve"> pour le compte du PAFASP</w:t>
      </w:r>
      <w:r w:rsidR="005339DD">
        <w:rPr>
          <w:szCs w:val="24"/>
          <w:lang w:val="fr-FR"/>
        </w:rPr>
        <w:t>,</w:t>
      </w:r>
      <w:r w:rsidRPr="00006205">
        <w:rPr>
          <w:b w:val="0"/>
          <w:bCs w:val="0"/>
          <w:lang w:val="fr-FR"/>
        </w:rPr>
        <w:t xml:space="preserve"> portera sur les points suivants :</w:t>
      </w:r>
      <w:bookmarkEnd w:id="791"/>
      <w:bookmarkEnd w:id="792"/>
      <w:bookmarkEnd w:id="793"/>
      <w:r w:rsidRPr="00006205">
        <w:rPr>
          <w:b w:val="0"/>
          <w:bCs w:val="0"/>
          <w:szCs w:val="24"/>
          <w:u w:val="single"/>
          <w:lang w:val="fr-FR"/>
        </w:rPr>
        <w:t xml:space="preserve"> </w:t>
      </w:r>
    </w:p>
    <w:p w:rsidR="00926F8B" w:rsidRPr="00006205" w:rsidRDefault="00626CE4" w:rsidP="00926F8B">
      <w:pPr>
        <w:rPr>
          <w:rFonts w:eastAsia="Arial Unicode MS"/>
          <w:u w:val="single"/>
          <w:lang w:val="fr-FR"/>
        </w:rPr>
      </w:pPr>
      <w:bookmarkStart w:id="794" w:name="_Toc284184170"/>
      <w:bookmarkStart w:id="795" w:name="_Toc284397537"/>
      <w:bookmarkStart w:id="796" w:name="_Toc284400715"/>
      <w:r w:rsidRPr="00006205">
        <w:rPr>
          <w:u w:val="single"/>
          <w:lang w:val="fr-FR"/>
        </w:rPr>
        <w:t>Santé et Environnement :</w:t>
      </w:r>
      <w:bookmarkEnd w:id="794"/>
      <w:bookmarkEnd w:id="795"/>
      <w:bookmarkEnd w:id="796"/>
    </w:p>
    <w:p w:rsidR="00626CE4" w:rsidRPr="00006205" w:rsidRDefault="004B3647" w:rsidP="008875AF">
      <w:pPr>
        <w:numPr>
          <w:ilvl w:val="0"/>
          <w:numId w:val="28"/>
        </w:numPr>
        <w:jc w:val="left"/>
        <w:rPr>
          <w:rFonts w:eastAsia="Arial Unicode MS"/>
          <w:lang w:val="fr-FR"/>
        </w:rPr>
      </w:pPr>
      <w:r>
        <w:rPr>
          <w:lang w:val="fr-FR"/>
        </w:rPr>
        <w:t>d</w:t>
      </w:r>
      <w:r w:rsidR="00626CE4" w:rsidRPr="00006205">
        <w:rPr>
          <w:lang w:val="fr-FR"/>
        </w:rPr>
        <w:t>egré de toxicité des produits utilisés ;</w:t>
      </w:r>
    </w:p>
    <w:p w:rsidR="00626CE4" w:rsidRPr="00006205" w:rsidRDefault="004B3647" w:rsidP="008875AF">
      <w:pPr>
        <w:numPr>
          <w:ilvl w:val="0"/>
          <w:numId w:val="28"/>
        </w:numPr>
        <w:jc w:val="left"/>
        <w:rPr>
          <w:rFonts w:eastAsia="Arial Unicode MS"/>
          <w:lang w:val="fr-FR"/>
        </w:rPr>
      </w:pPr>
      <w:r>
        <w:rPr>
          <w:lang w:val="fr-FR"/>
        </w:rPr>
        <w:t>d</w:t>
      </w:r>
      <w:r w:rsidR="00626CE4" w:rsidRPr="00006205">
        <w:rPr>
          <w:lang w:val="fr-FR"/>
        </w:rPr>
        <w:t>isponibilité des équipements de protection au niveau des promoteurs ;</w:t>
      </w:r>
    </w:p>
    <w:p w:rsidR="00626CE4" w:rsidRPr="00006205" w:rsidRDefault="00207073" w:rsidP="008875AF">
      <w:pPr>
        <w:numPr>
          <w:ilvl w:val="0"/>
          <w:numId w:val="28"/>
        </w:numPr>
        <w:jc w:val="left"/>
        <w:rPr>
          <w:rFonts w:eastAsia="Arial Unicode MS"/>
          <w:lang w:val="fr-FR"/>
        </w:rPr>
      </w:pPr>
      <w:r>
        <w:rPr>
          <w:lang w:val="fr-FR"/>
        </w:rPr>
        <w:t>n</w:t>
      </w:r>
      <w:r w:rsidR="00626CE4" w:rsidRPr="00006205">
        <w:rPr>
          <w:lang w:val="fr-FR"/>
        </w:rPr>
        <w:t>iveau de connaissance des bonnes pratiques de gestion (pesticides, emballages vides, etc.) ;</w:t>
      </w:r>
    </w:p>
    <w:p w:rsidR="00626CE4" w:rsidRPr="00006205" w:rsidRDefault="004B3647" w:rsidP="008875AF">
      <w:pPr>
        <w:numPr>
          <w:ilvl w:val="0"/>
          <w:numId w:val="28"/>
        </w:numPr>
        <w:jc w:val="left"/>
        <w:rPr>
          <w:rFonts w:eastAsia="Arial Unicode MS"/>
          <w:lang w:val="fr-FR"/>
        </w:rPr>
      </w:pPr>
      <w:r>
        <w:rPr>
          <w:lang w:val="fr-FR"/>
        </w:rPr>
        <w:t>n</w:t>
      </w:r>
      <w:r w:rsidR="00626CE4" w:rsidRPr="00006205">
        <w:rPr>
          <w:lang w:val="fr-FR"/>
        </w:rPr>
        <w:t>ombre de maladies liées aux pesticides ;</w:t>
      </w:r>
    </w:p>
    <w:p w:rsidR="00626CE4" w:rsidRPr="00006205" w:rsidRDefault="004B3647" w:rsidP="008875AF">
      <w:pPr>
        <w:numPr>
          <w:ilvl w:val="0"/>
          <w:numId w:val="28"/>
        </w:numPr>
        <w:jc w:val="left"/>
        <w:rPr>
          <w:rFonts w:eastAsia="Arial Unicode MS"/>
          <w:lang w:val="fr-FR"/>
        </w:rPr>
      </w:pPr>
      <w:r>
        <w:rPr>
          <w:lang w:val="fr-FR"/>
        </w:rPr>
        <w:t>d</w:t>
      </w:r>
      <w:r w:rsidR="00626CE4" w:rsidRPr="00006205">
        <w:rPr>
          <w:lang w:val="fr-FR"/>
        </w:rPr>
        <w:t>istance entre les champs et les cours d’eaux ;</w:t>
      </w:r>
    </w:p>
    <w:p w:rsidR="00626CE4" w:rsidRPr="00006205" w:rsidRDefault="004B3647" w:rsidP="008875AF">
      <w:pPr>
        <w:numPr>
          <w:ilvl w:val="0"/>
          <w:numId w:val="28"/>
        </w:numPr>
        <w:jc w:val="left"/>
        <w:rPr>
          <w:rFonts w:eastAsia="Arial Unicode MS"/>
          <w:lang w:val="fr-FR"/>
        </w:rPr>
      </w:pPr>
      <w:r>
        <w:rPr>
          <w:lang w:val="fr-FR"/>
        </w:rPr>
        <w:t>n</w:t>
      </w:r>
      <w:r w:rsidR="00626CE4" w:rsidRPr="00006205">
        <w:rPr>
          <w:lang w:val="fr-FR"/>
        </w:rPr>
        <w:t>iveau de sécurité et santé au travail pour les personnes manipulant et utilisant les produits ;</w:t>
      </w:r>
    </w:p>
    <w:p w:rsidR="00626CE4" w:rsidRPr="00006205" w:rsidRDefault="00626CE4" w:rsidP="008875AF">
      <w:pPr>
        <w:numPr>
          <w:ilvl w:val="0"/>
          <w:numId w:val="28"/>
        </w:numPr>
        <w:jc w:val="left"/>
        <w:rPr>
          <w:lang w:val="fr-FR"/>
        </w:rPr>
      </w:pPr>
      <w:r w:rsidRPr="00006205">
        <w:rPr>
          <w:lang w:val="fr-FR"/>
        </w:rPr>
        <w:t>% du personnel manipulateur ayant fait l’objet de bilan médical ;</w:t>
      </w:r>
    </w:p>
    <w:p w:rsidR="00626CE4" w:rsidRPr="00006205" w:rsidRDefault="004B3647" w:rsidP="008875AF">
      <w:pPr>
        <w:numPr>
          <w:ilvl w:val="0"/>
          <w:numId w:val="28"/>
        </w:numPr>
        <w:jc w:val="left"/>
        <w:rPr>
          <w:lang w:val="fr-FR"/>
        </w:rPr>
      </w:pPr>
      <w:r>
        <w:rPr>
          <w:lang w:val="fr-FR"/>
        </w:rPr>
        <w:t>n</w:t>
      </w:r>
      <w:r w:rsidR="00626CE4" w:rsidRPr="00006205">
        <w:rPr>
          <w:lang w:val="fr-FR"/>
        </w:rPr>
        <w:t>iveau de concentration de résidus sur les non cibles ;</w:t>
      </w:r>
    </w:p>
    <w:p w:rsidR="00626CE4" w:rsidRPr="00006205" w:rsidRDefault="004B3647" w:rsidP="008875AF">
      <w:pPr>
        <w:numPr>
          <w:ilvl w:val="0"/>
          <w:numId w:val="28"/>
        </w:numPr>
        <w:jc w:val="left"/>
        <w:rPr>
          <w:lang w:val="fr-FR"/>
        </w:rPr>
      </w:pPr>
      <w:r>
        <w:rPr>
          <w:lang w:val="fr-FR"/>
        </w:rPr>
        <w:t>n</w:t>
      </w:r>
      <w:r w:rsidR="00626CE4" w:rsidRPr="00006205">
        <w:rPr>
          <w:lang w:val="fr-FR"/>
        </w:rPr>
        <w:t>iveau de toxicité des substances décomposées ;</w:t>
      </w:r>
    </w:p>
    <w:p w:rsidR="00626CE4" w:rsidRPr="00006205" w:rsidRDefault="004B3647" w:rsidP="008875AF">
      <w:pPr>
        <w:numPr>
          <w:ilvl w:val="0"/>
          <w:numId w:val="28"/>
        </w:numPr>
        <w:jc w:val="left"/>
        <w:rPr>
          <w:lang w:val="fr-FR"/>
        </w:rPr>
      </w:pPr>
      <w:r>
        <w:rPr>
          <w:lang w:val="fr-FR"/>
        </w:rPr>
        <w:t>n</w:t>
      </w:r>
      <w:r w:rsidR="00626CE4" w:rsidRPr="00006205">
        <w:rPr>
          <w:lang w:val="fr-FR"/>
        </w:rPr>
        <w:t>iveau de contamination des ressources en eau</w:t>
      </w:r>
      <w:r w:rsidR="002F4DF4" w:rsidRPr="00006205">
        <w:rPr>
          <w:lang w:val="fr-FR"/>
        </w:rPr>
        <w:t xml:space="preserve"> et des sols</w:t>
      </w:r>
      <w:r w:rsidR="00626CE4" w:rsidRPr="00006205">
        <w:rPr>
          <w:lang w:val="fr-FR"/>
        </w:rPr>
        <w:t>.</w:t>
      </w:r>
    </w:p>
    <w:p w:rsidR="00626CE4" w:rsidRPr="00006205" w:rsidRDefault="00626CE4" w:rsidP="00626CE4">
      <w:pPr>
        <w:rPr>
          <w:lang w:val="fr-FR"/>
        </w:rPr>
      </w:pPr>
    </w:p>
    <w:p w:rsidR="00926F8B" w:rsidRPr="00006205" w:rsidRDefault="00626CE4" w:rsidP="00926F8B">
      <w:pPr>
        <w:rPr>
          <w:u w:val="single"/>
          <w:lang w:val="fr-FR"/>
        </w:rPr>
      </w:pPr>
      <w:bookmarkStart w:id="797" w:name="_Toc284184171"/>
      <w:bookmarkStart w:id="798" w:name="_Toc284397538"/>
      <w:bookmarkStart w:id="799" w:name="_Toc284400716"/>
      <w:r w:rsidRPr="00006205">
        <w:rPr>
          <w:u w:val="single"/>
          <w:lang w:val="fr-FR"/>
        </w:rPr>
        <w:t>Conditions de stockage / gestion des pesticides et des emballages vides</w:t>
      </w:r>
      <w:bookmarkEnd w:id="797"/>
      <w:bookmarkEnd w:id="798"/>
      <w:bookmarkEnd w:id="799"/>
      <w:r w:rsidRPr="00006205">
        <w:rPr>
          <w:u w:val="single"/>
          <w:lang w:val="fr-FR"/>
        </w:rPr>
        <w:t> </w:t>
      </w:r>
    </w:p>
    <w:p w:rsidR="00626CE4" w:rsidRPr="00006205" w:rsidRDefault="00626CE4" w:rsidP="008875AF">
      <w:pPr>
        <w:numPr>
          <w:ilvl w:val="0"/>
          <w:numId w:val="29"/>
        </w:numPr>
        <w:jc w:val="left"/>
        <w:rPr>
          <w:lang w:val="fr-FR"/>
        </w:rPr>
      </w:pPr>
      <w:r w:rsidRPr="00006205">
        <w:rPr>
          <w:lang w:val="fr-FR"/>
        </w:rPr>
        <w:t>% des installations d’entreposage disponibles et adéquates au niveau de</w:t>
      </w:r>
      <w:r w:rsidR="002F4DF4" w:rsidRPr="00006205">
        <w:rPr>
          <w:lang w:val="fr-FR"/>
        </w:rPr>
        <w:t>s</w:t>
      </w:r>
      <w:r w:rsidRPr="00006205">
        <w:rPr>
          <w:lang w:val="fr-FR"/>
        </w:rPr>
        <w:t xml:space="preserve"> promoteur</w:t>
      </w:r>
      <w:r w:rsidR="002F4DF4" w:rsidRPr="00006205">
        <w:rPr>
          <w:lang w:val="fr-FR"/>
        </w:rPr>
        <w:t>s</w:t>
      </w:r>
      <w:r w:rsidRPr="00006205">
        <w:rPr>
          <w:lang w:val="fr-FR"/>
        </w:rPr>
        <w:t> ;</w:t>
      </w:r>
    </w:p>
    <w:p w:rsidR="00626CE4" w:rsidRPr="00006205" w:rsidRDefault="001F00F6" w:rsidP="008875AF">
      <w:pPr>
        <w:numPr>
          <w:ilvl w:val="0"/>
          <w:numId w:val="29"/>
        </w:numPr>
        <w:jc w:val="left"/>
        <w:rPr>
          <w:lang w:val="fr-FR"/>
        </w:rPr>
      </w:pPr>
      <w:r>
        <w:rPr>
          <w:lang w:val="fr-FR"/>
        </w:rPr>
        <w:t>n</w:t>
      </w:r>
      <w:r w:rsidR="00626CE4" w:rsidRPr="00006205">
        <w:rPr>
          <w:lang w:val="fr-FR"/>
        </w:rPr>
        <w:t xml:space="preserve">ombre / </w:t>
      </w:r>
      <w:r w:rsidR="00613BF8" w:rsidRPr="00006205">
        <w:rPr>
          <w:lang w:val="fr-FR"/>
        </w:rPr>
        <w:t>%</w:t>
      </w:r>
      <w:r w:rsidR="00626CE4" w:rsidRPr="00006205">
        <w:rPr>
          <w:lang w:val="fr-FR"/>
        </w:rPr>
        <w:t xml:space="preserve"> de mauvaises pratiques par exemple </w:t>
      </w:r>
      <w:r w:rsidR="000C3281">
        <w:rPr>
          <w:lang w:val="fr-FR"/>
        </w:rPr>
        <w:t>mauvais</w:t>
      </w:r>
      <w:r>
        <w:rPr>
          <w:lang w:val="fr-FR"/>
        </w:rPr>
        <w:t xml:space="preserve"> entreposage des </w:t>
      </w:r>
      <w:r w:rsidR="00626CE4" w:rsidRPr="00006205">
        <w:rPr>
          <w:lang w:val="fr-FR"/>
        </w:rPr>
        <w:t>pesticides;</w:t>
      </w:r>
    </w:p>
    <w:p w:rsidR="00626CE4" w:rsidRPr="00006205" w:rsidRDefault="001F00F6" w:rsidP="008875AF">
      <w:pPr>
        <w:numPr>
          <w:ilvl w:val="0"/>
          <w:numId w:val="29"/>
        </w:numPr>
        <w:jc w:val="left"/>
        <w:rPr>
          <w:lang w:val="fr-FR"/>
        </w:rPr>
      </w:pPr>
      <w:r>
        <w:rPr>
          <w:lang w:val="fr-FR"/>
        </w:rPr>
        <w:t>n</w:t>
      </w:r>
      <w:r w:rsidR="00626CE4" w:rsidRPr="00006205">
        <w:rPr>
          <w:lang w:val="fr-FR"/>
        </w:rPr>
        <w:t>iveau des risques associés au transport et à l’entreposage ;</w:t>
      </w:r>
    </w:p>
    <w:p w:rsidR="00626CE4" w:rsidRPr="00006205" w:rsidRDefault="001F00F6" w:rsidP="008875AF">
      <w:pPr>
        <w:numPr>
          <w:ilvl w:val="0"/>
          <w:numId w:val="29"/>
        </w:numPr>
        <w:jc w:val="left"/>
        <w:rPr>
          <w:lang w:val="fr-FR"/>
        </w:rPr>
      </w:pPr>
      <w:r>
        <w:rPr>
          <w:lang w:val="fr-FR"/>
        </w:rPr>
        <w:t>é</w:t>
      </w:r>
      <w:r w:rsidR="00626CE4" w:rsidRPr="00006205">
        <w:rPr>
          <w:lang w:val="fr-FR"/>
        </w:rPr>
        <w:t>tiquetage des emballages de pesticides ;</w:t>
      </w:r>
    </w:p>
    <w:p w:rsidR="00626CE4" w:rsidRPr="00006205" w:rsidRDefault="001F00F6" w:rsidP="008875AF">
      <w:pPr>
        <w:numPr>
          <w:ilvl w:val="0"/>
          <w:numId w:val="29"/>
        </w:numPr>
        <w:jc w:val="left"/>
        <w:rPr>
          <w:lang w:val="fr-FR"/>
        </w:rPr>
      </w:pPr>
      <w:r>
        <w:rPr>
          <w:lang w:val="fr-FR"/>
        </w:rPr>
        <w:t>g</w:t>
      </w:r>
      <w:r w:rsidR="00626CE4" w:rsidRPr="00006205">
        <w:rPr>
          <w:lang w:val="fr-FR"/>
        </w:rPr>
        <w:t>estion des déchets / des produits inu</w:t>
      </w:r>
      <w:r w:rsidR="002F4DF4" w:rsidRPr="00006205">
        <w:rPr>
          <w:lang w:val="fr-FR"/>
        </w:rPr>
        <w:t>tilisés</w:t>
      </w:r>
      <w:r w:rsidR="00626CE4" w:rsidRPr="00006205">
        <w:rPr>
          <w:lang w:val="fr-FR"/>
        </w:rPr>
        <w:t> ;</w:t>
      </w:r>
    </w:p>
    <w:p w:rsidR="00626CE4" w:rsidRPr="00006205" w:rsidRDefault="001F00F6" w:rsidP="008875AF">
      <w:pPr>
        <w:numPr>
          <w:ilvl w:val="0"/>
          <w:numId w:val="29"/>
        </w:numPr>
        <w:jc w:val="left"/>
        <w:rPr>
          <w:lang w:val="fr-FR"/>
        </w:rPr>
      </w:pPr>
      <w:r>
        <w:rPr>
          <w:lang w:val="fr-FR"/>
        </w:rPr>
        <w:t>d</w:t>
      </w:r>
      <w:r w:rsidR="00626CE4" w:rsidRPr="00006205">
        <w:rPr>
          <w:lang w:val="fr-FR"/>
        </w:rPr>
        <w:t xml:space="preserve">isponibilité des matériels appropriés de pulvérisation et d’imprégnation ; </w:t>
      </w:r>
    </w:p>
    <w:p w:rsidR="00626CE4" w:rsidRPr="00006205" w:rsidRDefault="001F00F6" w:rsidP="008875AF">
      <w:pPr>
        <w:numPr>
          <w:ilvl w:val="0"/>
          <w:numId w:val="29"/>
        </w:numPr>
        <w:jc w:val="left"/>
        <w:rPr>
          <w:lang w:val="fr-FR"/>
        </w:rPr>
      </w:pPr>
      <w:r>
        <w:rPr>
          <w:lang w:val="fr-FR"/>
        </w:rPr>
        <w:t>n</w:t>
      </w:r>
      <w:r w:rsidR="00626CE4" w:rsidRPr="00006205">
        <w:rPr>
          <w:lang w:val="fr-FR"/>
        </w:rPr>
        <w:t>iveau de maîtrise des procédés de pulvérisation et d’imprégnation.</w:t>
      </w:r>
    </w:p>
    <w:p w:rsidR="00626CE4" w:rsidRPr="00006205" w:rsidRDefault="00626CE4" w:rsidP="00626CE4">
      <w:pPr>
        <w:rPr>
          <w:lang w:val="fr-FR"/>
        </w:rPr>
      </w:pPr>
    </w:p>
    <w:p w:rsidR="00926F8B" w:rsidRPr="00006205" w:rsidRDefault="00626CE4" w:rsidP="00926F8B">
      <w:pPr>
        <w:rPr>
          <w:u w:val="single"/>
          <w:lang w:val="fr-FR"/>
        </w:rPr>
      </w:pPr>
      <w:bookmarkStart w:id="800" w:name="_Toc284184172"/>
      <w:bookmarkStart w:id="801" w:name="_Toc284397539"/>
      <w:bookmarkStart w:id="802" w:name="_Toc284400717"/>
      <w:r w:rsidRPr="00006205">
        <w:rPr>
          <w:u w:val="single"/>
          <w:lang w:val="fr-FR"/>
        </w:rPr>
        <w:t>Formation du personnel - Information/sensibilisation des populations</w:t>
      </w:r>
      <w:bookmarkEnd w:id="800"/>
      <w:bookmarkEnd w:id="801"/>
      <w:bookmarkEnd w:id="802"/>
    </w:p>
    <w:p w:rsidR="00626CE4" w:rsidRPr="00006205" w:rsidRDefault="001F00F6" w:rsidP="008875AF">
      <w:pPr>
        <w:numPr>
          <w:ilvl w:val="0"/>
          <w:numId w:val="30"/>
        </w:numPr>
        <w:jc w:val="left"/>
        <w:rPr>
          <w:lang w:val="fr-FR"/>
        </w:rPr>
      </w:pPr>
      <w:r>
        <w:rPr>
          <w:lang w:val="fr-FR"/>
        </w:rPr>
        <w:t>n</w:t>
      </w:r>
      <w:r w:rsidR="00626CE4" w:rsidRPr="00006205">
        <w:rPr>
          <w:lang w:val="fr-FR"/>
        </w:rPr>
        <w:t>ombre de modules et de guides de formation élaborés ;</w:t>
      </w:r>
    </w:p>
    <w:p w:rsidR="00626CE4" w:rsidRPr="00006205" w:rsidRDefault="001F00F6" w:rsidP="008875AF">
      <w:pPr>
        <w:numPr>
          <w:ilvl w:val="0"/>
          <w:numId w:val="30"/>
        </w:numPr>
        <w:jc w:val="left"/>
        <w:rPr>
          <w:lang w:val="fr-FR"/>
        </w:rPr>
      </w:pPr>
      <w:r>
        <w:rPr>
          <w:lang w:val="fr-FR"/>
        </w:rPr>
        <w:t>n</w:t>
      </w:r>
      <w:r w:rsidR="00626CE4" w:rsidRPr="00006205">
        <w:rPr>
          <w:lang w:val="fr-FR"/>
        </w:rPr>
        <w:t xml:space="preserve">ombre de sessions de formation effectuées ; </w:t>
      </w:r>
    </w:p>
    <w:p w:rsidR="00626CE4" w:rsidRPr="00006205" w:rsidRDefault="001F00F6" w:rsidP="008875AF">
      <w:pPr>
        <w:numPr>
          <w:ilvl w:val="0"/>
          <w:numId w:val="30"/>
        </w:numPr>
        <w:jc w:val="left"/>
        <w:rPr>
          <w:lang w:val="fr-FR"/>
        </w:rPr>
      </w:pPr>
      <w:r>
        <w:rPr>
          <w:lang w:val="fr-FR"/>
        </w:rPr>
        <w:lastRenderedPageBreak/>
        <w:t>n</w:t>
      </w:r>
      <w:r w:rsidR="00626CE4" w:rsidRPr="00006205">
        <w:rPr>
          <w:lang w:val="fr-FR"/>
        </w:rPr>
        <w:t>ombre d’outils d’IEC élaborés ;</w:t>
      </w:r>
    </w:p>
    <w:p w:rsidR="00626CE4" w:rsidRPr="00006205" w:rsidRDefault="001F00F6" w:rsidP="008875AF">
      <w:pPr>
        <w:numPr>
          <w:ilvl w:val="0"/>
          <w:numId w:val="30"/>
        </w:numPr>
        <w:jc w:val="left"/>
        <w:rPr>
          <w:lang w:val="fr-FR"/>
        </w:rPr>
      </w:pPr>
      <w:r>
        <w:rPr>
          <w:lang w:val="fr-FR"/>
        </w:rPr>
        <w:t>n</w:t>
      </w:r>
      <w:r w:rsidR="00626CE4" w:rsidRPr="00006205">
        <w:rPr>
          <w:lang w:val="fr-FR"/>
        </w:rPr>
        <w:t xml:space="preserve">ombre d’agents formés par catégorie ; </w:t>
      </w:r>
    </w:p>
    <w:p w:rsidR="00626CE4" w:rsidRPr="00006205" w:rsidRDefault="00626CE4" w:rsidP="008875AF">
      <w:pPr>
        <w:numPr>
          <w:ilvl w:val="0"/>
          <w:numId w:val="30"/>
        </w:numPr>
        <w:jc w:val="left"/>
        <w:rPr>
          <w:lang w:val="fr-FR"/>
        </w:rPr>
      </w:pPr>
      <w:r w:rsidRPr="00006205">
        <w:rPr>
          <w:lang w:val="fr-FR"/>
        </w:rPr>
        <w:t>% de promoteurs et de leurs agents touchés par les campagnes de sensibilisation ;</w:t>
      </w:r>
    </w:p>
    <w:p w:rsidR="00626CE4" w:rsidRPr="00006205" w:rsidRDefault="001F00F6" w:rsidP="008875AF">
      <w:pPr>
        <w:numPr>
          <w:ilvl w:val="0"/>
          <w:numId w:val="30"/>
        </w:numPr>
        <w:jc w:val="left"/>
        <w:rPr>
          <w:lang w:val="fr-FR"/>
        </w:rPr>
      </w:pPr>
      <w:r>
        <w:rPr>
          <w:lang w:val="fr-FR"/>
        </w:rPr>
        <w:t>n</w:t>
      </w:r>
      <w:r w:rsidR="00626CE4" w:rsidRPr="00006205">
        <w:rPr>
          <w:lang w:val="fr-FR"/>
        </w:rPr>
        <w:t>iveau de connaissance des utilisateurs sur les produits et les risques associés ;</w:t>
      </w:r>
    </w:p>
    <w:p w:rsidR="00626CE4" w:rsidRPr="00006205" w:rsidRDefault="001F00F6" w:rsidP="008875AF">
      <w:pPr>
        <w:numPr>
          <w:ilvl w:val="0"/>
          <w:numId w:val="30"/>
        </w:numPr>
        <w:jc w:val="left"/>
        <w:rPr>
          <w:lang w:val="fr-FR"/>
        </w:rPr>
      </w:pPr>
      <w:r>
        <w:rPr>
          <w:lang w:val="fr-FR"/>
        </w:rPr>
        <w:t>n</w:t>
      </w:r>
      <w:r w:rsidR="00626CE4" w:rsidRPr="00006205">
        <w:rPr>
          <w:lang w:val="fr-FR"/>
        </w:rPr>
        <w:t xml:space="preserve">iveau de connaissance des commerçants/distributeurs sur les produits vendus. </w:t>
      </w:r>
    </w:p>
    <w:p w:rsidR="00626CE4" w:rsidRPr="00006205" w:rsidRDefault="00626CE4" w:rsidP="00626CE4">
      <w:pPr>
        <w:ind w:left="720"/>
        <w:rPr>
          <w:lang w:val="fr-FR"/>
        </w:rPr>
      </w:pPr>
      <w:bookmarkStart w:id="803" w:name="_Toc249972179"/>
      <w:bookmarkStart w:id="804" w:name="_Toc114969130"/>
      <w:bookmarkStart w:id="805" w:name="_Toc129856489"/>
      <w:bookmarkStart w:id="806" w:name="_Toc233465136"/>
    </w:p>
    <w:p w:rsidR="00626CE4" w:rsidRPr="00006205" w:rsidRDefault="001F00F6" w:rsidP="003D4E76">
      <w:pPr>
        <w:pStyle w:val="Heading4"/>
        <w:rPr>
          <w:szCs w:val="24"/>
          <w:lang w:val="fr-FR"/>
        </w:rPr>
      </w:pPr>
      <w:bookmarkStart w:id="807" w:name="_Toc284400718"/>
      <w:r>
        <w:rPr>
          <w:lang w:val="fr-FR"/>
        </w:rPr>
        <w:t>V</w:t>
      </w:r>
      <w:r w:rsidR="00626CE4" w:rsidRPr="00006205">
        <w:rPr>
          <w:lang w:val="fr-FR"/>
        </w:rPr>
        <w:t>.</w:t>
      </w:r>
      <w:r>
        <w:rPr>
          <w:lang w:val="fr-FR"/>
        </w:rPr>
        <w:t>3</w:t>
      </w:r>
      <w:r w:rsidR="00626CE4" w:rsidRPr="00006205">
        <w:rPr>
          <w:lang w:val="fr-FR"/>
        </w:rPr>
        <w:t>.1.</w:t>
      </w:r>
      <w:r w:rsidR="00626CE4" w:rsidRPr="00006205">
        <w:rPr>
          <w:szCs w:val="24"/>
          <w:lang w:val="fr-FR"/>
        </w:rPr>
        <w:t>3. Suivi « externe », réalisé par les Services Techniques de l’Etat</w:t>
      </w:r>
      <w:bookmarkEnd w:id="807"/>
    </w:p>
    <w:p w:rsidR="00626CE4" w:rsidRPr="00006205" w:rsidRDefault="00626CE4" w:rsidP="00626CE4">
      <w:pPr>
        <w:rPr>
          <w:lang w:val="fr-FR"/>
        </w:rPr>
      </w:pPr>
      <w:r w:rsidRPr="00006205">
        <w:rPr>
          <w:lang w:val="fr-FR"/>
        </w:rPr>
        <w:t>Ce suivi est réalisé par les services techniques de l’Etat, au premier rang desquels on note la DPV</w:t>
      </w:r>
      <w:r w:rsidR="00207073">
        <w:rPr>
          <w:lang w:val="fr-FR"/>
        </w:rPr>
        <w:t>C</w:t>
      </w:r>
      <w:r w:rsidR="002F4DF4" w:rsidRPr="00006205">
        <w:rPr>
          <w:lang w:val="fr-FR"/>
        </w:rPr>
        <w:t xml:space="preserve"> avec les DPASA aux niveaux décentralisés,</w:t>
      </w:r>
      <w:r w:rsidRPr="00006205">
        <w:rPr>
          <w:lang w:val="fr-FR"/>
        </w:rPr>
        <w:t xml:space="preserve"> mais aussi la Direction Nationale de la Santé, </w:t>
      </w:r>
      <w:r w:rsidR="00613BF8" w:rsidRPr="00006205">
        <w:rPr>
          <w:lang w:val="fr-FR"/>
        </w:rPr>
        <w:t xml:space="preserve">la Direction Générale </w:t>
      </w:r>
      <w:r w:rsidR="00702389" w:rsidRPr="00006205">
        <w:rPr>
          <w:lang w:val="fr-FR"/>
        </w:rPr>
        <w:t xml:space="preserve">des Services Vétérinaires, </w:t>
      </w:r>
      <w:r w:rsidRPr="00006205">
        <w:rPr>
          <w:lang w:val="fr-FR"/>
        </w:rPr>
        <w:t xml:space="preserve">la </w:t>
      </w:r>
      <w:r w:rsidR="009368EA" w:rsidRPr="009368EA">
        <w:rPr>
          <w:lang w:val="fr-FR"/>
        </w:rPr>
        <w:t>Direction Générale de la Préservation de l’Environnement et du Développement Durable</w:t>
      </w:r>
      <w:r w:rsidR="009368EA">
        <w:rPr>
          <w:lang w:val="fr-FR"/>
        </w:rPr>
        <w:t xml:space="preserve"> (DGPEDD)</w:t>
      </w:r>
      <w:r w:rsidRPr="00006205">
        <w:rPr>
          <w:lang w:val="fr-FR"/>
        </w:rPr>
        <w:t>,</w:t>
      </w:r>
      <w:r w:rsidR="009368EA">
        <w:rPr>
          <w:lang w:val="fr-FR"/>
        </w:rPr>
        <w:t xml:space="preserve"> le BUNEE</w:t>
      </w:r>
      <w:r w:rsidRPr="00006205">
        <w:rPr>
          <w:lang w:val="fr-FR"/>
        </w:rPr>
        <w:t xml:space="preserve"> dans le cadre de leurs missions régaliennes. Ce suivi externe portera sur les mêmes indicateurs que ceux définis </w:t>
      </w:r>
      <w:r w:rsidR="00702389" w:rsidRPr="00006205">
        <w:rPr>
          <w:lang w:val="fr-FR"/>
        </w:rPr>
        <w:t xml:space="preserve"> c</w:t>
      </w:r>
      <w:r w:rsidRPr="00006205">
        <w:rPr>
          <w:lang w:val="fr-FR"/>
        </w:rPr>
        <w:t>i-dessus.</w:t>
      </w:r>
    </w:p>
    <w:p w:rsidR="00626CE4" w:rsidRPr="00006205" w:rsidRDefault="00626CE4" w:rsidP="00626CE4">
      <w:pPr>
        <w:rPr>
          <w:lang w:val="fr-FR"/>
        </w:rPr>
      </w:pPr>
    </w:p>
    <w:p w:rsidR="00626CE4" w:rsidRPr="00006205" w:rsidRDefault="00626CE4" w:rsidP="00626CE4">
      <w:pPr>
        <w:pStyle w:val="Heading3"/>
        <w:rPr>
          <w:szCs w:val="24"/>
        </w:rPr>
      </w:pPr>
      <w:bookmarkStart w:id="808" w:name="_Toc284400719"/>
      <w:bookmarkStart w:id="809" w:name="_Toc295903070"/>
      <w:bookmarkStart w:id="810" w:name="_Toc381371858"/>
      <w:r w:rsidRPr="00006205">
        <w:rPr>
          <w:szCs w:val="24"/>
        </w:rPr>
        <w:t>V.</w:t>
      </w:r>
      <w:r w:rsidR="001F00F6">
        <w:rPr>
          <w:szCs w:val="24"/>
        </w:rPr>
        <w:t>3</w:t>
      </w:r>
      <w:r w:rsidRPr="00006205">
        <w:rPr>
          <w:szCs w:val="24"/>
        </w:rPr>
        <w:t>.2. Arrangements institutionnels de suivi de la mise en œuvre</w:t>
      </w:r>
      <w:bookmarkEnd w:id="803"/>
      <w:bookmarkEnd w:id="808"/>
      <w:bookmarkEnd w:id="809"/>
      <w:bookmarkEnd w:id="810"/>
      <w:r w:rsidRPr="00006205">
        <w:rPr>
          <w:szCs w:val="24"/>
        </w:rPr>
        <w:t xml:space="preserve"> </w:t>
      </w:r>
      <w:bookmarkEnd w:id="804"/>
      <w:bookmarkEnd w:id="805"/>
      <w:bookmarkEnd w:id="806"/>
    </w:p>
    <w:p w:rsidR="00626CE4" w:rsidRPr="00006205" w:rsidRDefault="00626CE4" w:rsidP="00626CE4">
      <w:pPr>
        <w:pStyle w:val="Heading4"/>
        <w:rPr>
          <w:szCs w:val="24"/>
          <w:lang w:val="fr-FR"/>
        </w:rPr>
      </w:pPr>
    </w:p>
    <w:p w:rsidR="00626CE4" w:rsidRPr="00006205" w:rsidRDefault="00626CE4" w:rsidP="00626CE4">
      <w:pPr>
        <w:pStyle w:val="Heading4"/>
        <w:rPr>
          <w:szCs w:val="24"/>
          <w:lang w:val="fr-FR"/>
        </w:rPr>
      </w:pPr>
      <w:bookmarkStart w:id="811" w:name="_Toc284400720"/>
      <w:r w:rsidRPr="00006205">
        <w:rPr>
          <w:szCs w:val="24"/>
          <w:lang w:val="fr-FR"/>
        </w:rPr>
        <w:t>V.</w:t>
      </w:r>
      <w:r w:rsidR="001F00F6">
        <w:rPr>
          <w:szCs w:val="24"/>
          <w:lang w:val="fr-FR"/>
        </w:rPr>
        <w:t>3</w:t>
      </w:r>
      <w:r w:rsidRPr="00006205">
        <w:rPr>
          <w:szCs w:val="24"/>
          <w:lang w:val="fr-FR"/>
        </w:rPr>
        <w:t>.2.1. Acteurs impliqués dans la coordination et le suivi</w:t>
      </w:r>
      <w:bookmarkEnd w:id="811"/>
    </w:p>
    <w:p w:rsidR="00626CE4" w:rsidRPr="00006205" w:rsidRDefault="00626CE4" w:rsidP="00626CE4">
      <w:pPr>
        <w:rPr>
          <w:lang w:val="fr-FR"/>
        </w:rPr>
      </w:pPr>
      <w:r w:rsidRPr="00006205">
        <w:rPr>
          <w:lang w:val="fr-FR"/>
        </w:rPr>
        <w:t xml:space="preserve">La mise en œuvre </w:t>
      </w:r>
      <w:r w:rsidR="001F00F6" w:rsidRPr="001F00F6">
        <w:rPr>
          <w:lang w:val="fr-FR"/>
        </w:rPr>
        <w:t xml:space="preserve">des mesures d’atténuation des effets pervers </w:t>
      </w:r>
      <w:r w:rsidRPr="00006205">
        <w:rPr>
          <w:lang w:val="fr-FR"/>
        </w:rPr>
        <w:t>de</w:t>
      </w:r>
      <w:r w:rsidR="001F00F6">
        <w:rPr>
          <w:lang w:val="fr-FR"/>
        </w:rPr>
        <w:t xml:space="preserve"> la</w:t>
      </w:r>
      <w:r w:rsidRPr="00006205">
        <w:rPr>
          <w:lang w:val="fr-FR"/>
        </w:rPr>
        <w:t xml:space="preserve"> gestion des pestes et des pesticides est une préoccupation pour beaucoup d’intervenants et nécessite la participation d'une large gamme d’organisations nationales et internationales. Les activités de développement de l’agriculture irriguée, telles que le riz, le maraichage,</w:t>
      </w:r>
      <w:r w:rsidR="00702389" w:rsidRPr="00006205">
        <w:rPr>
          <w:lang w:val="fr-FR"/>
        </w:rPr>
        <w:t xml:space="preserve"> les vergers,</w:t>
      </w:r>
      <w:r w:rsidRPr="00006205">
        <w:rPr>
          <w:lang w:val="fr-FR"/>
        </w:rPr>
        <w:t xml:space="preserve"> l’entreposage des déchets dans des fosses inappropriées et l’embouche peuvent aboutir à la création de gîtes (habitats) convenables pour les vecteurs et finalement à l'augmentation de l’incidence des maladies à transmission vectorielle. En outre, l’utilisation sans danger et appropriée des insecticides, y compris le contrôle de qualité et la gestion de la résistance, nécessite une collaboration intersectorielle.</w:t>
      </w:r>
    </w:p>
    <w:p w:rsidR="00626CE4" w:rsidRPr="00006205" w:rsidRDefault="00626CE4" w:rsidP="00626CE4">
      <w:pPr>
        <w:rPr>
          <w:lang w:val="fr-FR"/>
        </w:rPr>
      </w:pPr>
      <w:r w:rsidRPr="00006205">
        <w:rPr>
          <w:lang w:val="fr-FR"/>
        </w:rPr>
        <w:t>Plusieurs acteurs sont impliqués individuellement ou en partenariat dans la mise en œuvre des actions prévues. La gestion des pestes et des pesticides nécessite une collaboration franche et étroite entre les services du MA</w:t>
      </w:r>
      <w:r w:rsidR="002F4DF4" w:rsidRPr="00006205">
        <w:rPr>
          <w:lang w:val="fr-FR"/>
        </w:rPr>
        <w:t>SA</w:t>
      </w:r>
      <w:r w:rsidRPr="00006205">
        <w:rPr>
          <w:lang w:val="fr-FR"/>
        </w:rPr>
        <w:t xml:space="preserve"> à travers la DPV</w:t>
      </w:r>
      <w:r w:rsidR="00207073">
        <w:rPr>
          <w:lang w:val="fr-FR"/>
        </w:rPr>
        <w:t>C</w:t>
      </w:r>
      <w:r w:rsidRPr="00006205">
        <w:rPr>
          <w:lang w:val="fr-FR"/>
        </w:rPr>
        <w:t xml:space="preserve">, du Ministère des ressources animales </w:t>
      </w:r>
      <w:r w:rsidR="00DE205A">
        <w:rPr>
          <w:lang w:val="fr-FR"/>
        </w:rPr>
        <w:t xml:space="preserve">et halieutiques </w:t>
      </w:r>
      <w:r w:rsidRPr="00006205">
        <w:rPr>
          <w:lang w:val="fr-FR"/>
        </w:rPr>
        <w:t>à travers la Direction National des Services Vétérinaires (DNSV)</w:t>
      </w:r>
      <w:r w:rsidR="002F4DF4" w:rsidRPr="00006205">
        <w:rPr>
          <w:lang w:val="fr-FR"/>
        </w:rPr>
        <w:t>,</w:t>
      </w:r>
      <w:r w:rsidRPr="00006205">
        <w:rPr>
          <w:lang w:val="fr-FR"/>
        </w:rPr>
        <w:t xml:space="preserve"> du Ministère de la Santé (PNLP, LCM/PGV) avec d’autres </w:t>
      </w:r>
      <w:r w:rsidR="002F4DF4" w:rsidRPr="00006205">
        <w:rPr>
          <w:lang w:val="fr-FR"/>
        </w:rPr>
        <w:t>a</w:t>
      </w:r>
      <w:r w:rsidRPr="00006205">
        <w:rPr>
          <w:lang w:val="fr-FR"/>
        </w:rPr>
        <w:t>cteurs tels que l’Envir</w:t>
      </w:r>
      <w:r w:rsidR="00702389" w:rsidRPr="00006205">
        <w:rPr>
          <w:lang w:val="fr-FR"/>
        </w:rPr>
        <w:t>onnement (BUNE</w:t>
      </w:r>
      <w:r w:rsidR="001F00F6">
        <w:rPr>
          <w:lang w:val="fr-FR"/>
        </w:rPr>
        <w:t>E</w:t>
      </w:r>
      <w:r w:rsidRPr="00006205">
        <w:rPr>
          <w:lang w:val="fr-FR"/>
        </w:rPr>
        <w:t>), et les collectivités Territoriales, mais aussi les centres et les laboratoires de recherche comme le LNSP, l’IRSS</w:t>
      </w:r>
      <w:r w:rsidR="00702389" w:rsidRPr="00006205">
        <w:rPr>
          <w:lang w:val="fr-FR"/>
        </w:rPr>
        <w:t>, la DLNE</w:t>
      </w:r>
      <w:r w:rsidR="00A3289C">
        <w:rPr>
          <w:lang w:val="fr-FR"/>
        </w:rPr>
        <w:t>, le LNAE</w:t>
      </w:r>
      <w:r w:rsidRPr="00006205">
        <w:rPr>
          <w:lang w:val="fr-FR"/>
        </w:rPr>
        <w:t xml:space="preserve"> et le LCONEA, le secteur privé impliqué et les ONG environnementales, pour développer des approches harmonisées qui traitent du développement dans un environnement sain. Il s’agira d’établir la communication et une étroite collaboration entre les institutions responsables de la </w:t>
      </w:r>
      <w:r w:rsidR="00A3289C" w:rsidRPr="00006205">
        <w:rPr>
          <w:lang w:val="fr-FR"/>
        </w:rPr>
        <w:t>l’agriculture</w:t>
      </w:r>
      <w:r w:rsidR="00A3289C">
        <w:rPr>
          <w:lang w:val="fr-FR"/>
        </w:rPr>
        <w:t xml:space="preserve">, </w:t>
      </w:r>
      <w:r w:rsidR="00A3289C" w:rsidRPr="00006205">
        <w:rPr>
          <w:lang w:val="fr-FR"/>
        </w:rPr>
        <w:t xml:space="preserve">de l’environnement </w:t>
      </w:r>
      <w:r w:rsidR="00A3289C">
        <w:rPr>
          <w:lang w:val="fr-FR"/>
        </w:rPr>
        <w:t xml:space="preserve">et de la </w:t>
      </w:r>
      <w:r w:rsidRPr="00006205">
        <w:rPr>
          <w:lang w:val="fr-FR"/>
        </w:rPr>
        <w:t xml:space="preserve">santé, pour assurer l’appui nécessaire pour une bonne mise </w:t>
      </w:r>
      <w:r w:rsidR="009A65A6">
        <w:rPr>
          <w:lang w:val="fr-FR"/>
        </w:rPr>
        <w:t xml:space="preserve">en </w:t>
      </w:r>
      <w:r w:rsidRPr="00006205">
        <w:rPr>
          <w:lang w:val="fr-FR"/>
        </w:rPr>
        <w:t>œuvre des politiques et des stratégies. Pour permettre au PAFASP de jouer pleinement son rôle, un soutien au renforcement des capacités par la contribution substantielle aux frais de formations de spécialiste</w:t>
      </w:r>
      <w:r w:rsidR="001F00F6">
        <w:rPr>
          <w:lang w:val="fr-FR"/>
        </w:rPr>
        <w:t>s</w:t>
      </w:r>
      <w:r w:rsidRPr="00006205">
        <w:rPr>
          <w:lang w:val="fr-FR"/>
        </w:rPr>
        <w:t xml:space="preserve"> en </w:t>
      </w:r>
      <w:r w:rsidR="00A3289C">
        <w:rPr>
          <w:lang w:val="fr-FR"/>
        </w:rPr>
        <w:t>protection des végétaux</w:t>
      </w:r>
      <w:r w:rsidRPr="00006205">
        <w:rPr>
          <w:lang w:val="fr-FR"/>
        </w:rPr>
        <w:t>, santé animal et humaine</w:t>
      </w:r>
      <w:r w:rsidR="00702389" w:rsidRPr="00006205">
        <w:rPr>
          <w:lang w:val="fr-FR"/>
        </w:rPr>
        <w:t xml:space="preserve"> est encouragé</w:t>
      </w:r>
      <w:r w:rsidRPr="00006205">
        <w:rPr>
          <w:lang w:val="fr-FR"/>
        </w:rPr>
        <w:t>.</w:t>
      </w:r>
      <w:r w:rsidR="00990235" w:rsidRPr="00006205">
        <w:rPr>
          <w:lang w:val="fr-FR"/>
        </w:rPr>
        <w:t xml:space="preserve"> Le PAFASP trava</w:t>
      </w:r>
      <w:r w:rsidR="001F00F6">
        <w:rPr>
          <w:lang w:val="fr-FR"/>
        </w:rPr>
        <w:t>i</w:t>
      </w:r>
      <w:r w:rsidR="00990235" w:rsidRPr="00006205">
        <w:rPr>
          <w:lang w:val="fr-FR"/>
        </w:rPr>
        <w:t xml:space="preserve">llera egalement en étroite collaboration avec </w:t>
      </w:r>
      <w:r w:rsidR="002F4DF4" w:rsidRPr="00006205">
        <w:rPr>
          <w:lang w:val="fr-FR"/>
        </w:rPr>
        <w:t>les autres structures qui œuvre</w:t>
      </w:r>
      <w:r w:rsidR="001F00F6">
        <w:rPr>
          <w:lang w:val="fr-FR"/>
        </w:rPr>
        <w:t>nt</w:t>
      </w:r>
      <w:r w:rsidR="002F4DF4" w:rsidRPr="00006205">
        <w:rPr>
          <w:lang w:val="fr-FR"/>
        </w:rPr>
        <w:t xml:space="preserve"> dans le</w:t>
      </w:r>
      <w:r w:rsidR="009A65A6">
        <w:rPr>
          <w:lang w:val="fr-FR"/>
        </w:rPr>
        <w:t>s</w:t>
      </w:r>
      <w:r w:rsidR="002F4DF4" w:rsidRPr="00006205">
        <w:rPr>
          <w:lang w:val="fr-FR"/>
        </w:rPr>
        <w:t xml:space="preserve"> domaine</w:t>
      </w:r>
      <w:r w:rsidR="009A65A6">
        <w:rPr>
          <w:lang w:val="fr-FR"/>
        </w:rPr>
        <w:t>s</w:t>
      </w:r>
      <w:r w:rsidR="002F4DF4" w:rsidRPr="00006205">
        <w:rPr>
          <w:lang w:val="fr-FR"/>
        </w:rPr>
        <w:t xml:space="preserve"> tel</w:t>
      </w:r>
      <w:r w:rsidR="001F00F6">
        <w:rPr>
          <w:lang w:val="fr-FR"/>
        </w:rPr>
        <w:t>les</w:t>
      </w:r>
      <w:r w:rsidR="002F4DF4" w:rsidRPr="00006205">
        <w:rPr>
          <w:lang w:val="fr-FR"/>
        </w:rPr>
        <w:t xml:space="preserve"> que</w:t>
      </w:r>
      <w:r w:rsidR="005339DD">
        <w:rPr>
          <w:lang w:val="fr-FR"/>
        </w:rPr>
        <w:t xml:space="preserve"> </w:t>
      </w:r>
      <w:r w:rsidR="005339DD" w:rsidRPr="005339DD">
        <w:rPr>
          <w:lang w:val="fr-FR"/>
        </w:rPr>
        <w:t>l’Autorité de Mise en valeur de la Vallée du Sourou (AMVS)</w:t>
      </w:r>
      <w:r w:rsidR="002F4DF4" w:rsidRPr="00006205">
        <w:rPr>
          <w:lang w:val="fr-FR"/>
        </w:rPr>
        <w:t>,</w:t>
      </w:r>
      <w:r w:rsidR="00990235" w:rsidRPr="00006205">
        <w:rPr>
          <w:lang w:val="fr-FR"/>
        </w:rPr>
        <w:t xml:space="preserve"> </w:t>
      </w:r>
      <w:r w:rsidR="005339DD">
        <w:rPr>
          <w:lang w:val="fr-FR"/>
        </w:rPr>
        <w:t>BagréPole</w:t>
      </w:r>
      <w:r w:rsidR="00A3289C">
        <w:rPr>
          <w:lang w:val="fr-FR"/>
        </w:rPr>
        <w:t xml:space="preserve"> </w:t>
      </w:r>
      <w:r w:rsidR="00990235" w:rsidRPr="00006205">
        <w:rPr>
          <w:lang w:val="fr-FR"/>
        </w:rPr>
        <w:t>dans la mise en œuvre commune des actions de lutte contre les pestes et les pesticides.</w:t>
      </w:r>
    </w:p>
    <w:p w:rsidR="003D4E76" w:rsidRPr="00006205" w:rsidRDefault="003D4E76" w:rsidP="00626CE4">
      <w:pPr>
        <w:rPr>
          <w:lang w:val="fr-FR"/>
        </w:rPr>
      </w:pPr>
      <w:bookmarkStart w:id="812" w:name="_Toc284400721"/>
    </w:p>
    <w:p w:rsidR="00626CE4" w:rsidRPr="00006205" w:rsidRDefault="00626CE4" w:rsidP="00626CE4">
      <w:pPr>
        <w:pStyle w:val="Heading4"/>
        <w:rPr>
          <w:szCs w:val="24"/>
          <w:lang w:val="fr-FR"/>
        </w:rPr>
      </w:pPr>
      <w:r w:rsidRPr="00006205">
        <w:rPr>
          <w:szCs w:val="24"/>
          <w:lang w:val="fr-FR"/>
        </w:rPr>
        <w:t>V.</w:t>
      </w:r>
      <w:r w:rsidR="001F00F6">
        <w:rPr>
          <w:szCs w:val="24"/>
          <w:lang w:val="fr-FR"/>
        </w:rPr>
        <w:t>3</w:t>
      </w:r>
      <w:r w:rsidRPr="00006205">
        <w:rPr>
          <w:szCs w:val="24"/>
          <w:lang w:val="fr-FR"/>
        </w:rPr>
        <w:t>.2.2. Structure de pilotage, de coordination, de suivi et de concertation multisectorielle</w:t>
      </w:r>
      <w:bookmarkEnd w:id="812"/>
      <w:r w:rsidRPr="00006205">
        <w:rPr>
          <w:szCs w:val="24"/>
          <w:lang w:val="fr-FR"/>
        </w:rPr>
        <w:t xml:space="preserve"> </w:t>
      </w:r>
    </w:p>
    <w:p w:rsidR="00626CE4" w:rsidRPr="00006205" w:rsidRDefault="001F00F6" w:rsidP="00626CE4">
      <w:pPr>
        <w:rPr>
          <w:lang w:val="fr-FR"/>
        </w:rPr>
      </w:pPr>
      <w:r>
        <w:rPr>
          <w:lang w:val="fr-FR"/>
        </w:rPr>
        <w:t>P</w:t>
      </w:r>
      <w:r w:rsidR="00626CE4" w:rsidRPr="00006205">
        <w:rPr>
          <w:lang w:val="fr-FR"/>
        </w:rPr>
        <w:t xml:space="preserve">our une meilleure coordination de la lutte anti-vectorielle et de la gestion des pesticides, une structure de pilotage, de coordination de suivi et de concertation multisectorielle doit être </w:t>
      </w:r>
      <w:r w:rsidR="00702389" w:rsidRPr="00006205">
        <w:rPr>
          <w:lang w:val="fr-FR"/>
        </w:rPr>
        <w:t>activé</w:t>
      </w:r>
      <w:r>
        <w:rPr>
          <w:lang w:val="fr-FR"/>
        </w:rPr>
        <w:t>e</w:t>
      </w:r>
      <w:r w:rsidR="00702389" w:rsidRPr="00006205">
        <w:rPr>
          <w:lang w:val="fr-FR"/>
        </w:rPr>
        <w:t xml:space="preserve"> et </w:t>
      </w:r>
      <w:r w:rsidR="00702389" w:rsidRPr="00006205">
        <w:rPr>
          <w:lang w:val="fr-FR"/>
        </w:rPr>
        <w:lastRenderedPageBreak/>
        <w:t>dot</w:t>
      </w:r>
      <w:r>
        <w:rPr>
          <w:lang w:val="fr-FR"/>
        </w:rPr>
        <w:t>é</w:t>
      </w:r>
      <w:r w:rsidR="00702389" w:rsidRPr="00006205">
        <w:rPr>
          <w:lang w:val="fr-FR"/>
        </w:rPr>
        <w:t xml:space="preserve">e de moyens </w:t>
      </w:r>
      <w:r w:rsidR="00626CE4" w:rsidRPr="00006205">
        <w:rPr>
          <w:lang w:val="fr-FR"/>
        </w:rPr>
        <w:t>pour guider le processus. Dans le cadre</w:t>
      </w:r>
      <w:r w:rsidR="00702389" w:rsidRPr="00006205">
        <w:rPr>
          <w:lang w:val="fr-FR"/>
        </w:rPr>
        <w:t xml:space="preserve"> d</w:t>
      </w:r>
      <w:r w:rsidR="009A65A6">
        <w:rPr>
          <w:lang w:val="fr-FR"/>
        </w:rPr>
        <w:t>e sa mise en œuvre</w:t>
      </w:r>
      <w:r w:rsidR="00626CE4" w:rsidRPr="00006205">
        <w:rPr>
          <w:lang w:val="fr-FR"/>
        </w:rPr>
        <w:t xml:space="preserve">, le PAFASP </w:t>
      </w:r>
      <w:r w:rsidR="00320267" w:rsidRPr="00006205">
        <w:rPr>
          <w:lang w:val="fr-FR"/>
        </w:rPr>
        <w:t>facilit</w:t>
      </w:r>
      <w:r>
        <w:rPr>
          <w:lang w:val="fr-FR"/>
        </w:rPr>
        <w:t>era les rencontres et la dissé</w:t>
      </w:r>
      <w:r w:rsidR="00320267" w:rsidRPr="00006205">
        <w:rPr>
          <w:lang w:val="fr-FR"/>
        </w:rPr>
        <w:t>mination des recommandatioin</w:t>
      </w:r>
      <w:r>
        <w:rPr>
          <w:lang w:val="fr-FR"/>
        </w:rPr>
        <w:t>s</w:t>
      </w:r>
      <w:r w:rsidR="00626CE4" w:rsidRPr="00006205">
        <w:rPr>
          <w:lang w:val="fr-FR"/>
        </w:rPr>
        <w:t xml:space="preserve"> de cette structure. </w:t>
      </w:r>
      <w:r w:rsidR="00320267" w:rsidRPr="00006205">
        <w:rPr>
          <w:lang w:val="fr-FR"/>
        </w:rPr>
        <w:t xml:space="preserve">Le PAFASP </w:t>
      </w:r>
      <w:r w:rsidR="00626CE4" w:rsidRPr="00006205">
        <w:rPr>
          <w:lang w:val="fr-FR"/>
        </w:rPr>
        <w:t xml:space="preserve">sera représenté </w:t>
      </w:r>
      <w:r w:rsidR="00320267" w:rsidRPr="00006205">
        <w:rPr>
          <w:lang w:val="fr-FR"/>
        </w:rPr>
        <w:t>au sein de cette structure</w:t>
      </w:r>
      <w:r w:rsidR="00626CE4" w:rsidRPr="00006205">
        <w:rPr>
          <w:lang w:val="fr-FR"/>
        </w:rPr>
        <w:t xml:space="preserve"> par le spécialiste des questions environnementales. </w:t>
      </w:r>
      <w:r w:rsidR="00320267" w:rsidRPr="00006205">
        <w:rPr>
          <w:lang w:val="fr-FR"/>
        </w:rPr>
        <w:t>Il fera un compte rendu régulier et</w:t>
      </w:r>
      <w:r w:rsidR="00626CE4" w:rsidRPr="00006205">
        <w:rPr>
          <w:lang w:val="fr-FR"/>
        </w:rPr>
        <w:t xml:space="preserve"> à </w:t>
      </w:r>
      <w:r w:rsidR="00320267" w:rsidRPr="00006205">
        <w:rPr>
          <w:lang w:val="fr-FR"/>
        </w:rPr>
        <w:t xml:space="preserve">temps aux coordonateur </w:t>
      </w:r>
      <w:r>
        <w:rPr>
          <w:lang w:val="fr-FR"/>
        </w:rPr>
        <w:t>d</w:t>
      </w:r>
      <w:r w:rsidR="009A65A6">
        <w:rPr>
          <w:lang w:val="fr-FR"/>
        </w:rPr>
        <w:t>u</w:t>
      </w:r>
      <w:r>
        <w:rPr>
          <w:lang w:val="fr-FR"/>
        </w:rPr>
        <w:t xml:space="preserve"> </w:t>
      </w:r>
      <w:r w:rsidR="009A65A6">
        <w:rPr>
          <w:lang w:val="fr-FR"/>
        </w:rPr>
        <w:t xml:space="preserve">PAFASP </w:t>
      </w:r>
      <w:r w:rsidR="00320267" w:rsidRPr="00006205">
        <w:rPr>
          <w:lang w:val="fr-FR"/>
        </w:rPr>
        <w:t>des activités de la structure.</w:t>
      </w:r>
      <w:r w:rsidR="00626CE4" w:rsidRPr="00006205">
        <w:rPr>
          <w:lang w:val="fr-FR"/>
        </w:rPr>
        <w:t xml:space="preserve"> Une attention particulière sera portée à l’implication et la responsabilisation de chaque structure concernée. Ainsi, la gestion des pesticides sera sous le contrôle de la DPV</w:t>
      </w:r>
      <w:r w:rsidR="009A65A6">
        <w:rPr>
          <w:lang w:val="fr-FR"/>
        </w:rPr>
        <w:t>C</w:t>
      </w:r>
      <w:r w:rsidR="00320267" w:rsidRPr="00006205">
        <w:rPr>
          <w:lang w:val="fr-FR"/>
        </w:rPr>
        <w:t xml:space="preserve"> en lien avec les DPASA</w:t>
      </w:r>
      <w:r w:rsidR="00626CE4" w:rsidRPr="00006205">
        <w:rPr>
          <w:lang w:val="fr-FR"/>
        </w:rPr>
        <w:t>, et la lutte contre les vecteurs, sera l’apanage de la Direction Générale de la Santé (qui pourra au besoin s’appuyer sur les programmes comme le PNLP), la lutte contre les vecteurs des animaux échoira à la DGSV avec l’implication des laboratoires d’analyse et les structures de recherches que sont le LNSP, DNLE, LCONEA</w:t>
      </w:r>
      <w:r w:rsidR="00702389" w:rsidRPr="00006205">
        <w:rPr>
          <w:lang w:val="fr-FR"/>
        </w:rPr>
        <w:t xml:space="preserve"> … </w:t>
      </w:r>
    </w:p>
    <w:p w:rsidR="00626CE4" w:rsidRPr="00006205" w:rsidRDefault="00626CE4" w:rsidP="00626CE4">
      <w:pPr>
        <w:rPr>
          <w:lang w:val="fr-FR"/>
        </w:rPr>
      </w:pPr>
      <w:r w:rsidRPr="00006205">
        <w:rPr>
          <w:lang w:val="fr-FR"/>
        </w:rPr>
        <w:t xml:space="preserve">A cet effet, des visites périodiques sur le terrain, de discussions avec tous les acteurs de mise en opération des actions de toutes les composantes du plan permettront de bien cerner l’évolution de la mise en œuvre. Un contrôle continu, avec diffusion des rapports à l’ensemble des parties prenantes et l’organisation d’un atelier de validation des dits rapports sera réalisé afin de maintenir les objectifs du plan d’action. Cet atelier sera organisé par le PAFASP, et l’ensemble des structures impliquées </w:t>
      </w:r>
      <w:r w:rsidR="001F00F6">
        <w:rPr>
          <w:lang w:val="fr-FR"/>
        </w:rPr>
        <w:t>et les promoteurs sero</w:t>
      </w:r>
      <w:r w:rsidRPr="00006205">
        <w:rPr>
          <w:lang w:val="fr-FR"/>
        </w:rPr>
        <w:t>nt invité</w:t>
      </w:r>
      <w:r w:rsidR="001F00F6">
        <w:rPr>
          <w:lang w:val="fr-FR"/>
        </w:rPr>
        <w:t>s</w:t>
      </w:r>
      <w:r w:rsidRPr="00006205">
        <w:rPr>
          <w:lang w:val="fr-FR"/>
        </w:rPr>
        <w:t xml:space="preserve"> à prendre part au dit atelier.  </w:t>
      </w:r>
    </w:p>
    <w:p w:rsidR="00626CE4" w:rsidRPr="00006205" w:rsidRDefault="00626CE4" w:rsidP="00626CE4">
      <w:pPr>
        <w:spacing w:before="120" w:after="120"/>
        <w:outlineLvl w:val="2"/>
        <w:rPr>
          <w:lang w:val="fr-FR"/>
        </w:rPr>
      </w:pPr>
      <w:bookmarkStart w:id="813" w:name="_Toc295903071"/>
      <w:bookmarkStart w:id="814" w:name="_Toc377707024"/>
      <w:bookmarkStart w:id="815" w:name="_Toc377745937"/>
      <w:bookmarkStart w:id="816" w:name="_Toc380136370"/>
      <w:bookmarkStart w:id="817" w:name="_Toc380230517"/>
      <w:bookmarkStart w:id="818" w:name="_Toc381371859"/>
      <w:r w:rsidRPr="00006205">
        <w:rPr>
          <w:lang w:val="fr-FR"/>
        </w:rPr>
        <w:t>Le suivi externe de proximité sera effectué au niveau régional et local par l</w:t>
      </w:r>
      <w:r w:rsidR="00187F1E">
        <w:rPr>
          <w:lang w:val="fr-FR"/>
        </w:rPr>
        <w:t>es</w:t>
      </w:r>
      <w:r w:rsidRPr="00006205">
        <w:rPr>
          <w:lang w:val="fr-FR"/>
        </w:rPr>
        <w:t xml:space="preserve"> D</w:t>
      </w:r>
      <w:r w:rsidR="004B0613" w:rsidRPr="00006205">
        <w:rPr>
          <w:lang w:val="fr-FR"/>
        </w:rPr>
        <w:t>PASA</w:t>
      </w:r>
      <w:r w:rsidRPr="00006205">
        <w:rPr>
          <w:lang w:val="fr-FR"/>
        </w:rPr>
        <w:t>, l</w:t>
      </w:r>
      <w:r w:rsidR="00187F1E">
        <w:rPr>
          <w:lang w:val="fr-FR"/>
        </w:rPr>
        <w:t>es</w:t>
      </w:r>
      <w:r w:rsidRPr="00006205">
        <w:rPr>
          <w:lang w:val="fr-FR"/>
        </w:rPr>
        <w:t xml:space="preserve"> DRS, les Districts sanitaires, les CSPS et les structures de santé communautaires</w:t>
      </w:r>
      <w:r w:rsidR="00702389" w:rsidRPr="00006205">
        <w:rPr>
          <w:lang w:val="fr-FR"/>
        </w:rPr>
        <w:t xml:space="preserve"> au niveau des antennes</w:t>
      </w:r>
      <w:r w:rsidRPr="00006205">
        <w:rPr>
          <w:lang w:val="fr-FR"/>
        </w:rPr>
        <w:t xml:space="preserve">. La fréquence de l’utilisation des méthodes alternatives de lutte contre les pestes sera également évaluée. Enfin, un accent particulier devra être porté sur le suivi et l’évaluation des points suivants : </w:t>
      </w:r>
      <w:r w:rsidR="00187F1E">
        <w:rPr>
          <w:lang w:val="fr-FR"/>
        </w:rPr>
        <w:t xml:space="preserve">i) </w:t>
      </w:r>
      <w:r w:rsidRPr="00006205">
        <w:rPr>
          <w:lang w:val="fr-FR"/>
        </w:rPr>
        <w:t xml:space="preserve">le contrôle des groupes non ciblés pour savoir si les opérations de traitement contre les pestes et nuisibles ne nuisent pas à d’autres êtres vivants non ciblés dans cette lutte ; </w:t>
      </w:r>
      <w:r w:rsidR="00187F1E">
        <w:rPr>
          <w:lang w:val="fr-FR"/>
        </w:rPr>
        <w:t xml:space="preserve">ii) </w:t>
      </w:r>
      <w:r w:rsidRPr="00006205">
        <w:rPr>
          <w:lang w:val="fr-FR"/>
        </w:rPr>
        <w:t xml:space="preserve">la prévention, la détection précoce et la lutte contre les maladies animales y compris les zoonoses ; </w:t>
      </w:r>
      <w:r w:rsidR="00187F1E">
        <w:rPr>
          <w:lang w:val="fr-FR"/>
        </w:rPr>
        <w:t xml:space="preserve">iii) </w:t>
      </w:r>
      <w:r w:rsidRPr="00006205">
        <w:rPr>
          <w:lang w:val="fr-FR"/>
        </w:rPr>
        <w:t xml:space="preserve">les enquêtes entomologiques pour contrôler la population vectorielle et l’efficacité des programmes de traitement au niveau des </w:t>
      </w:r>
      <w:r w:rsidR="004B0613" w:rsidRPr="00006205">
        <w:rPr>
          <w:lang w:val="fr-FR"/>
        </w:rPr>
        <w:t xml:space="preserve">aménagement sur de grandes </w:t>
      </w:r>
      <w:r w:rsidR="00187F1E">
        <w:rPr>
          <w:lang w:val="fr-FR"/>
        </w:rPr>
        <w:t>superficies</w:t>
      </w:r>
      <w:r w:rsidRPr="00006205">
        <w:rPr>
          <w:lang w:val="fr-FR"/>
        </w:rPr>
        <w:t xml:space="preserve">; </w:t>
      </w:r>
      <w:r w:rsidR="00187F1E">
        <w:rPr>
          <w:lang w:val="fr-FR"/>
        </w:rPr>
        <w:t xml:space="preserve">iv) </w:t>
      </w:r>
      <w:r w:rsidRPr="00006205">
        <w:rPr>
          <w:lang w:val="fr-FR"/>
        </w:rPr>
        <w:t>le suivi sanitaire des manipulateurs</w:t>
      </w:r>
      <w:r w:rsidR="00702389" w:rsidRPr="00006205">
        <w:rPr>
          <w:lang w:val="fr-FR"/>
        </w:rPr>
        <w:t xml:space="preserve"> sous le contrôle et la responsabilité des promoteurs</w:t>
      </w:r>
      <w:r w:rsidRPr="00006205">
        <w:rPr>
          <w:lang w:val="fr-FR"/>
        </w:rPr>
        <w:t xml:space="preserve"> ; et </w:t>
      </w:r>
      <w:r w:rsidR="00187F1E">
        <w:rPr>
          <w:lang w:val="fr-FR"/>
        </w:rPr>
        <w:t xml:space="preserve">v) </w:t>
      </w:r>
      <w:r w:rsidRPr="00006205">
        <w:rPr>
          <w:lang w:val="fr-FR"/>
        </w:rPr>
        <w:t>le choix des pesticides sur la base des risques pour la santé et l’environnement.</w:t>
      </w:r>
      <w:bookmarkEnd w:id="813"/>
      <w:bookmarkEnd w:id="814"/>
      <w:bookmarkEnd w:id="815"/>
      <w:bookmarkEnd w:id="816"/>
      <w:bookmarkEnd w:id="817"/>
      <w:bookmarkEnd w:id="818"/>
    </w:p>
    <w:p w:rsidR="00626CE4" w:rsidRPr="00006205" w:rsidRDefault="00626CE4" w:rsidP="00626CE4">
      <w:pPr>
        <w:rPr>
          <w:lang w:val="fr-FR"/>
        </w:rPr>
      </w:pPr>
      <w:bookmarkStart w:id="819" w:name="_Toc113340804"/>
      <w:r w:rsidRPr="00006205">
        <w:rPr>
          <w:bCs/>
          <w:lang w:val="fr-FR"/>
        </w:rPr>
        <w:t>Dans le contrôle et le suivi environnemental des pesticides</w:t>
      </w:r>
      <w:bookmarkEnd w:id="819"/>
      <w:r w:rsidRPr="00006205">
        <w:rPr>
          <w:bCs/>
          <w:lang w:val="fr-FR"/>
        </w:rPr>
        <w:t>, la DPV</w:t>
      </w:r>
      <w:r w:rsidR="006E77A1">
        <w:rPr>
          <w:bCs/>
          <w:lang w:val="fr-FR"/>
        </w:rPr>
        <w:t>C</w:t>
      </w:r>
      <w:r w:rsidRPr="00006205">
        <w:rPr>
          <w:bCs/>
          <w:lang w:val="fr-FR"/>
        </w:rPr>
        <w:t xml:space="preserve"> </w:t>
      </w:r>
      <w:r w:rsidR="004B0613" w:rsidRPr="00006205">
        <w:rPr>
          <w:bCs/>
          <w:lang w:val="fr-FR"/>
        </w:rPr>
        <w:t>à travers les DPASA</w:t>
      </w:r>
      <w:r w:rsidRPr="00006205">
        <w:rPr>
          <w:bCs/>
          <w:lang w:val="fr-FR"/>
        </w:rPr>
        <w:t xml:space="preserve"> et l’expert environnemental</w:t>
      </w:r>
      <w:r w:rsidR="005339DD">
        <w:rPr>
          <w:bCs/>
          <w:lang w:val="fr-FR"/>
        </w:rPr>
        <w:t xml:space="preserve"> (point focal)</w:t>
      </w:r>
      <w:r w:rsidRPr="00006205">
        <w:rPr>
          <w:bCs/>
          <w:lang w:val="fr-FR"/>
        </w:rPr>
        <w:t xml:space="preserve"> du PAFASP </w:t>
      </w:r>
      <w:r w:rsidRPr="00006205">
        <w:rPr>
          <w:lang w:val="fr-FR"/>
        </w:rPr>
        <w:t xml:space="preserve">seront chargés du contrôle des distributeurs et des agents applicateurs afin de s’assurer que seuls les produits homologués sont mis en vente et utilisés. Il sera prévu la vérification des teneurs des composantes et résidus de pesticides et leurs adéquations aux normes internationales. Au niveau national, le LNSP est la structure officiellement agréée par le Ministère de la Santé pour effectuer ces analyses. </w:t>
      </w:r>
      <w:r w:rsidR="004B0613" w:rsidRPr="00006205">
        <w:rPr>
          <w:lang w:val="fr-FR"/>
        </w:rPr>
        <w:t>L</w:t>
      </w:r>
      <w:r w:rsidRPr="00006205">
        <w:rPr>
          <w:lang w:val="fr-FR"/>
        </w:rPr>
        <w:t>e LCONEA a une accréditation et des appareil</w:t>
      </w:r>
      <w:r w:rsidR="004B0613" w:rsidRPr="00006205">
        <w:rPr>
          <w:lang w:val="fr-FR"/>
        </w:rPr>
        <w:t>s</w:t>
      </w:r>
      <w:r w:rsidRPr="00006205">
        <w:rPr>
          <w:lang w:val="fr-FR"/>
        </w:rPr>
        <w:t xml:space="preserve"> de chromatographie</w:t>
      </w:r>
      <w:r w:rsidR="004B0613" w:rsidRPr="00006205">
        <w:rPr>
          <w:lang w:val="fr-FR"/>
        </w:rPr>
        <w:t xml:space="preserve">s pour l’analyse des </w:t>
      </w:r>
      <w:r w:rsidRPr="00006205">
        <w:rPr>
          <w:lang w:val="fr-FR"/>
        </w:rPr>
        <w:t xml:space="preserve">résidus de pesticides dans les eaux et les </w:t>
      </w:r>
      <w:r w:rsidR="004B0613" w:rsidRPr="00006205">
        <w:rPr>
          <w:lang w:val="fr-FR"/>
        </w:rPr>
        <w:t>sols</w:t>
      </w:r>
      <w:r w:rsidRPr="00006205">
        <w:rPr>
          <w:lang w:val="fr-FR"/>
        </w:rPr>
        <w:t>. Quan</w:t>
      </w:r>
      <w:r w:rsidR="001F00F6">
        <w:rPr>
          <w:lang w:val="fr-FR"/>
        </w:rPr>
        <w:t>t</w:t>
      </w:r>
      <w:r w:rsidRPr="00006205">
        <w:rPr>
          <w:lang w:val="fr-FR"/>
        </w:rPr>
        <w:t xml:space="preserve"> au contrôle sanitaire des animaux, les analyses se feront par la DNLE appuyé par les LRE. Les techniciens de laboratoires doivent être formés au besoin et les équipements minima nécessaires acquis pour les analyses. </w:t>
      </w:r>
    </w:p>
    <w:p w:rsidR="00626CE4" w:rsidRPr="00006205" w:rsidRDefault="00626CE4" w:rsidP="00626CE4">
      <w:pPr>
        <w:rPr>
          <w:lang w:val="fr-FR"/>
        </w:rPr>
      </w:pPr>
    </w:p>
    <w:p w:rsidR="00626CE4" w:rsidRPr="00006205" w:rsidRDefault="00626CE4" w:rsidP="00626CE4">
      <w:pPr>
        <w:pStyle w:val="Heading4"/>
        <w:rPr>
          <w:lang w:val="fr-FR"/>
        </w:rPr>
      </w:pPr>
      <w:bookmarkStart w:id="820" w:name="_Toc284400722"/>
      <w:r w:rsidRPr="00006205">
        <w:rPr>
          <w:szCs w:val="24"/>
          <w:lang w:val="fr-FR"/>
        </w:rPr>
        <w:t>V.</w:t>
      </w:r>
      <w:r w:rsidR="001F00F6">
        <w:rPr>
          <w:szCs w:val="24"/>
          <w:lang w:val="fr-FR"/>
        </w:rPr>
        <w:t>3</w:t>
      </w:r>
      <w:r w:rsidRPr="00006205">
        <w:rPr>
          <w:szCs w:val="24"/>
          <w:lang w:val="fr-FR"/>
        </w:rPr>
        <w:t>.2.3.</w:t>
      </w:r>
      <w:r w:rsidRPr="00006205">
        <w:rPr>
          <w:lang w:val="fr-FR"/>
        </w:rPr>
        <w:t xml:space="preserve"> Responsabilité du suivi environnemental</w:t>
      </w:r>
      <w:bookmarkEnd w:id="820"/>
    </w:p>
    <w:p w:rsidR="00626CE4" w:rsidRPr="00006205" w:rsidRDefault="00626CE4" w:rsidP="008875AF">
      <w:pPr>
        <w:numPr>
          <w:ilvl w:val="0"/>
          <w:numId w:val="31"/>
        </w:numPr>
        <w:ind w:left="567"/>
        <w:rPr>
          <w:rFonts w:cs="Arial"/>
          <w:lang w:val="fr-FR"/>
        </w:rPr>
      </w:pPr>
      <w:r w:rsidRPr="00006205">
        <w:rPr>
          <w:rFonts w:cs="Arial"/>
          <w:lang w:val="fr-FR"/>
        </w:rPr>
        <w:t>Au niveau interne, l’expert Environnement</w:t>
      </w:r>
      <w:r w:rsidR="004B0613" w:rsidRPr="00006205">
        <w:rPr>
          <w:rFonts w:cs="Arial"/>
          <w:lang w:val="fr-FR"/>
        </w:rPr>
        <w:t>, point focal,</w:t>
      </w:r>
      <w:r w:rsidRPr="00006205">
        <w:rPr>
          <w:rFonts w:cs="Arial"/>
          <w:lang w:val="fr-FR"/>
        </w:rPr>
        <w:t xml:space="preserve"> du PAFASP de concert avec le service de suivi évaluation, aura la responsabilité du suivi environnemental de proximité dans les sites d’intervention du programme ; </w:t>
      </w:r>
      <w:r w:rsidR="001F00F6">
        <w:rPr>
          <w:rFonts w:cs="Arial"/>
          <w:lang w:val="fr-FR"/>
        </w:rPr>
        <w:t>Ce suivi s</w:t>
      </w:r>
      <w:r w:rsidR="004B0613" w:rsidRPr="00006205">
        <w:rPr>
          <w:rFonts w:cs="Arial"/>
          <w:lang w:val="fr-FR"/>
        </w:rPr>
        <w:t>e fera non seulement à priori, comme c’est le cas actuellement, mais aussi à postériori</w:t>
      </w:r>
      <w:r w:rsidR="00A3289C">
        <w:rPr>
          <w:rFonts w:cs="Arial"/>
          <w:lang w:val="fr-FR"/>
        </w:rPr>
        <w:t xml:space="preserve">. Le point focal travaillera en étroite collaboration avec les </w:t>
      </w:r>
      <w:r w:rsidR="00A3289C">
        <w:rPr>
          <w:rFonts w:cs="Arial"/>
          <w:lang w:val="fr-FR"/>
        </w:rPr>
        <w:lastRenderedPageBreak/>
        <w:t xml:space="preserve">responsable d’antennes régionales et les conseillés au niveau des régions pour assurer convénablement le </w:t>
      </w:r>
      <w:r w:rsidR="00A3289C" w:rsidRPr="00A3289C">
        <w:rPr>
          <w:rFonts w:cs="Arial"/>
          <w:u w:val="single"/>
          <w:lang w:val="fr-FR"/>
        </w:rPr>
        <w:t>suivi de proximité</w:t>
      </w:r>
      <w:r w:rsidR="004B0613" w:rsidRPr="00006205">
        <w:rPr>
          <w:rFonts w:cs="Arial"/>
          <w:lang w:val="fr-FR"/>
        </w:rPr>
        <w:t> ;</w:t>
      </w:r>
    </w:p>
    <w:p w:rsidR="00626CE4" w:rsidRPr="00006205" w:rsidRDefault="00626CE4" w:rsidP="008875AF">
      <w:pPr>
        <w:numPr>
          <w:ilvl w:val="0"/>
          <w:numId w:val="31"/>
        </w:numPr>
        <w:ind w:left="567"/>
        <w:rPr>
          <w:rFonts w:cs="Arial"/>
          <w:lang w:val="fr-FR"/>
        </w:rPr>
      </w:pPr>
      <w:r w:rsidRPr="00006205">
        <w:rPr>
          <w:rFonts w:cs="Arial"/>
          <w:lang w:val="fr-FR"/>
        </w:rPr>
        <w:t>Au niveau externe, la DPV</w:t>
      </w:r>
      <w:r w:rsidR="00810D43">
        <w:rPr>
          <w:rFonts w:cs="Arial"/>
          <w:lang w:val="fr-FR"/>
        </w:rPr>
        <w:t>C</w:t>
      </w:r>
      <w:r w:rsidR="004B0613" w:rsidRPr="00006205">
        <w:rPr>
          <w:rFonts w:cs="Arial"/>
          <w:lang w:val="fr-FR"/>
        </w:rPr>
        <w:t>/DPASA</w:t>
      </w:r>
      <w:r w:rsidRPr="00006205">
        <w:rPr>
          <w:rFonts w:cs="Arial"/>
          <w:lang w:val="fr-FR"/>
        </w:rPr>
        <w:t>, la DGSV en rapport avec la Direction Générale de la Santé, le BUNE</w:t>
      </w:r>
      <w:r w:rsidR="001F00F6">
        <w:rPr>
          <w:rFonts w:cs="Arial"/>
          <w:lang w:val="fr-FR"/>
        </w:rPr>
        <w:t>E</w:t>
      </w:r>
      <w:r w:rsidR="004E707E" w:rsidRPr="00006205">
        <w:rPr>
          <w:rFonts w:cs="Arial"/>
          <w:lang w:val="fr-FR"/>
        </w:rPr>
        <w:t xml:space="preserve">, </w:t>
      </w:r>
      <w:r w:rsidRPr="00006205">
        <w:rPr>
          <w:rFonts w:cs="Arial"/>
          <w:lang w:val="fr-FR"/>
        </w:rPr>
        <w:t xml:space="preserve"> aur</w:t>
      </w:r>
      <w:r w:rsidR="00A3289C">
        <w:rPr>
          <w:rFonts w:cs="Arial"/>
          <w:lang w:val="fr-FR"/>
        </w:rPr>
        <w:t>ont</w:t>
      </w:r>
      <w:r w:rsidRPr="00006205">
        <w:rPr>
          <w:rFonts w:cs="Arial"/>
          <w:lang w:val="fr-FR"/>
        </w:rPr>
        <w:t xml:space="preserve"> la responsabilité du suivi environnemental externe dans les sites d’intervention du PAFASP. Cela consistera à apporter toute l’expertise nécessaire à l’accomplissement de sa mission</w:t>
      </w:r>
      <w:r w:rsidR="004B0613" w:rsidRPr="00006205">
        <w:rPr>
          <w:rFonts w:cs="Arial"/>
          <w:lang w:val="fr-FR"/>
        </w:rPr>
        <w:t>, pour une gestion efficiente des pestes et d’utilisation des pesticides</w:t>
      </w:r>
      <w:r w:rsidRPr="00006205">
        <w:rPr>
          <w:rFonts w:cs="Arial"/>
          <w:lang w:val="fr-FR"/>
        </w:rPr>
        <w:t>. To</w:t>
      </w:r>
      <w:r w:rsidR="001F00F6">
        <w:rPr>
          <w:rFonts w:cs="Arial"/>
          <w:lang w:val="fr-FR"/>
        </w:rPr>
        <w:t>ujours dans le suivi externe, le</w:t>
      </w:r>
      <w:r w:rsidRPr="00006205">
        <w:rPr>
          <w:rFonts w:cs="Arial"/>
          <w:lang w:val="fr-FR"/>
        </w:rPr>
        <w:t xml:space="preserve"> PNLP aura la </w:t>
      </w:r>
      <w:r w:rsidRPr="00006205">
        <w:rPr>
          <w:lang w:val="fr-FR"/>
        </w:rPr>
        <w:t>responsabilité</w:t>
      </w:r>
      <w:r w:rsidRPr="00006205">
        <w:rPr>
          <w:rFonts w:cs="Arial"/>
          <w:lang w:val="fr-FR"/>
        </w:rPr>
        <w:t xml:space="preserve"> du Suivi sanitaire externe </w:t>
      </w:r>
      <w:r w:rsidR="005408E3" w:rsidRPr="00006205">
        <w:rPr>
          <w:rFonts w:cs="Arial"/>
          <w:lang w:val="fr-FR"/>
        </w:rPr>
        <w:t>particulièrement dans le cadre de</w:t>
      </w:r>
      <w:r w:rsidR="004E707E" w:rsidRPr="00006205">
        <w:rPr>
          <w:rFonts w:cs="Arial"/>
          <w:lang w:val="fr-FR"/>
        </w:rPr>
        <w:t xml:space="preserve">s </w:t>
      </w:r>
      <w:r w:rsidR="005408E3" w:rsidRPr="00006205">
        <w:rPr>
          <w:rFonts w:cs="Arial"/>
          <w:lang w:val="fr-FR"/>
        </w:rPr>
        <w:t>aménagement</w:t>
      </w:r>
      <w:r w:rsidR="004E707E" w:rsidRPr="00006205">
        <w:rPr>
          <w:rFonts w:cs="Arial"/>
          <w:lang w:val="fr-FR"/>
        </w:rPr>
        <w:t>s communautaires ou pour les associations et groupement.</w:t>
      </w:r>
      <w:r w:rsidRPr="00006205">
        <w:rPr>
          <w:rFonts w:cs="Arial"/>
          <w:lang w:val="fr-FR"/>
        </w:rPr>
        <w:t xml:space="preserve"> Les</w:t>
      </w:r>
      <w:r w:rsidR="005408E3" w:rsidRPr="00006205">
        <w:rPr>
          <w:rFonts w:cs="Arial"/>
          <w:lang w:val="fr-FR"/>
        </w:rPr>
        <w:t xml:space="preserve"> organisations</w:t>
      </w:r>
      <w:r w:rsidRPr="00006205">
        <w:rPr>
          <w:rFonts w:cs="Arial"/>
          <w:lang w:val="fr-FR"/>
        </w:rPr>
        <w:t xml:space="preserve"> de Producteurs seront aussi </w:t>
      </w:r>
      <w:r w:rsidR="001F00F6" w:rsidRPr="00006205">
        <w:rPr>
          <w:rFonts w:cs="Arial"/>
          <w:lang w:val="fr-FR"/>
        </w:rPr>
        <w:t>impliquées</w:t>
      </w:r>
      <w:r w:rsidRPr="00006205">
        <w:rPr>
          <w:rFonts w:cs="Arial"/>
          <w:lang w:val="fr-FR"/>
        </w:rPr>
        <w:t xml:space="preserve"> dans le suivi externe de proximité.</w:t>
      </w:r>
      <w:r w:rsidR="00A3289C">
        <w:rPr>
          <w:rFonts w:cs="Arial"/>
          <w:lang w:val="fr-FR"/>
        </w:rPr>
        <w:t xml:space="preserve"> Ce suivi externe sera cous la coordination de la DPVC.</w:t>
      </w:r>
    </w:p>
    <w:p w:rsidR="00626CE4" w:rsidRPr="00006205" w:rsidRDefault="00626CE4" w:rsidP="00626CE4">
      <w:pPr>
        <w:rPr>
          <w:rFonts w:cs="Arial"/>
          <w:lang w:val="fr-FR"/>
        </w:rPr>
      </w:pPr>
    </w:p>
    <w:p w:rsidR="00626CE4" w:rsidRPr="00006205" w:rsidRDefault="00626CE4" w:rsidP="00626CE4">
      <w:pPr>
        <w:rPr>
          <w:lang w:val="fr-FR"/>
        </w:rPr>
      </w:pPr>
      <w:r w:rsidRPr="00006205">
        <w:rPr>
          <w:rFonts w:cs="Arial"/>
          <w:lang w:val="fr-FR"/>
        </w:rPr>
        <w:t xml:space="preserve">Sous la </w:t>
      </w:r>
      <w:r w:rsidRPr="00006205">
        <w:rPr>
          <w:lang w:val="fr-FR"/>
        </w:rPr>
        <w:t xml:space="preserve">coordination de l’Expert environnement du PAFASP, il sera établi à cet effet des mécanismes de collaboration et d’échanges d’informations avec les services chargés de l’environnement et de la santé, notamment </w:t>
      </w:r>
      <w:r w:rsidRPr="00006205">
        <w:rPr>
          <w:color w:val="000000"/>
          <w:lang w:val="fr-FR"/>
        </w:rPr>
        <w:t>sur le terrain et au niveau des antennes avec les services de la DPV</w:t>
      </w:r>
      <w:r w:rsidR="005339DD">
        <w:rPr>
          <w:color w:val="000000"/>
          <w:lang w:val="fr-FR"/>
        </w:rPr>
        <w:t>C</w:t>
      </w:r>
      <w:r w:rsidRPr="00006205">
        <w:rPr>
          <w:color w:val="000000"/>
          <w:lang w:val="fr-FR"/>
        </w:rPr>
        <w:t xml:space="preserve">, </w:t>
      </w:r>
      <w:r w:rsidR="005408E3" w:rsidRPr="00006205">
        <w:rPr>
          <w:color w:val="000000"/>
          <w:lang w:val="fr-FR"/>
        </w:rPr>
        <w:t xml:space="preserve">de la DGSV, </w:t>
      </w:r>
      <w:r w:rsidRPr="00006205">
        <w:rPr>
          <w:color w:val="000000"/>
          <w:lang w:val="fr-FR"/>
        </w:rPr>
        <w:t xml:space="preserve">les ONG, les communautés, associations et groupements agricoles et autres intervenants impliqués. </w:t>
      </w:r>
      <w:r w:rsidRPr="00006205">
        <w:rPr>
          <w:lang w:val="fr-FR"/>
        </w:rPr>
        <w:t xml:space="preserve">Le suivi sera périodique en fonction des  données, notamment l’évolution des indicateurs </w:t>
      </w:r>
      <w:r w:rsidR="00A3289C" w:rsidRPr="00006205">
        <w:rPr>
          <w:lang w:val="fr-FR"/>
        </w:rPr>
        <w:t>sera</w:t>
      </w:r>
      <w:r w:rsidR="00A3289C">
        <w:rPr>
          <w:lang w:val="fr-FR"/>
        </w:rPr>
        <w:t xml:space="preserve"> intégrée</w:t>
      </w:r>
      <w:r w:rsidRPr="00006205">
        <w:rPr>
          <w:lang w:val="fr-FR"/>
        </w:rPr>
        <w:t xml:space="preserve"> aux rapports à fournir pour le pro</w:t>
      </w:r>
      <w:r w:rsidR="00A3289C">
        <w:rPr>
          <w:lang w:val="fr-FR"/>
        </w:rPr>
        <w:t>gramme</w:t>
      </w:r>
      <w:r w:rsidRPr="00006205">
        <w:rPr>
          <w:lang w:val="fr-FR"/>
        </w:rPr>
        <w:t xml:space="preserve">. Une évaluation sera prévue à la première année et une autre à la fin du </w:t>
      </w:r>
      <w:r w:rsidR="00A3289C">
        <w:rPr>
          <w:lang w:val="fr-FR"/>
        </w:rPr>
        <w:t>p</w:t>
      </w:r>
      <w:r w:rsidRPr="00006205">
        <w:rPr>
          <w:lang w:val="fr-FR"/>
        </w:rPr>
        <w:t>ro</w:t>
      </w:r>
      <w:r w:rsidR="00A3289C">
        <w:rPr>
          <w:lang w:val="fr-FR"/>
        </w:rPr>
        <w:t>gramme</w:t>
      </w:r>
      <w:r w:rsidRPr="00006205">
        <w:rPr>
          <w:lang w:val="fr-FR"/>
        </w:rPr>
        <w:t>. Les évaluations seront supervisées par l’Expert Environnement</w:t>
      </w:r>
      <w:r w:rsidR="00A3289C">
        <w:rPr>
          <w:lang w:val="fr-FR"/>
        </w:rPr>
        <w:t>al</w:t>
      </w:r>
      <w:r w:rsidRPr="00006205">
        <w:rPr>
          <w:lang w:val="fr-FR"/>
        </w:rPr>
        <w:t xml:space="preserve"> du programme avec l’appui des consultants nationaux ou internationaux.</w:t>
      </w:r>
    </w:p>
    <w:p w:rsidR="00926F8B" w:rsidRDefault="00926F8B" w:rsidP="00926F8B">
      <w:pPr>
        <w:rPr>
          <w:b/>
          <w:lang w:val="fr-FR"/>
        </w:rPr>
      </w:pPr>
    </w:p>
    <w:p w:rsidR="00F61C44" w:rsidRPr="00006205" w:rsidRDefault="00F61C44" w:rsidP="00926F8B">
      <w:pPr>
        <w:rPr>
          <w:b/>
          <w:lang w:val="fr-FR"/>
        </w:rPr>
      </w:pPr>
    </w:p>
    <w:p w:rsidR="00626CE4" w:rsidRPr="00006205" w:rsidRDefault="0098324B" w:rsidP="0098324B">
      <w:pPr>
        <w:pStyle w:val="Heading4"/>
        <w:rPr>
          <w:szCs w:val="24"/>
          <w:lang w:val="fr-FR"/>
        </w:rPr>
      </w:pPr>
      <w:r w:rsidRPr="00006205">
        <w:rPr>
          <w:lang w:val="fr-FR"/>
        </w:rPr>
        <w:t>V.</w:t>
      </w:r>
      <w:r w:rsidR="001F00F6">
        <w:rPr>
          <w:lang w:val="fr-FR"/>
        </w:rPr>
        <w:t>3</w:t>
      </w:r>
      <w:r w:rsidRPr="00006205">
        <w:rPr>
          <w:lang w:val="fr-FR"/>
        </w:rPr>
        <w:t>.2.4.</w:t>
      </w:r>
      <w:bookmarkStart w:id="821" w:name="_Toc284400723"/>
      <w:r w:rsidR="00626CE4" w:rsidRPr="00006205">
        <w:rPr>
          <w:szCs w:val="24"/>
          <w:lang w:val="fr-FR"/>
        </w:rPr>
        <w:t xml:space="preserve"> Protocoles d’accords :</w:t>
      </w:r>
      <w:bookmarkEnd w:id="821"/>
    </w:p>
    <w:p w:rsidR="007D0F7B" w:rsidRPr="007D0F7B" w:rsidRDefault="00626CE4" w:rsidP="007D0F7B">
      <w:pPr>
        <w:rPr>
          <w:lang w:val="fr-FR"/>
        </w:rPr>
      </w:pPr>
      <w:r w:rsidRPr="00006205">
        <w:rPr>
          <w:lang w:val="fr-FR"/>
        </w:rPr>
        <w:t>Dans le cadre de la mise en œuvre du programme de suivi, nous proposons la signature des protocoles cadres d’accord suivants entre l</w:t>
      </w:r>
      <w:r w:rsidR="00990235" w:rsidRPr="00006205">
        <w:rPr>
          <w:lang w:val="fr-FR"/>
        </w:rPr>
        <w:t xml:space="preserve">e PAFASP </w:t>
      </w:r>
      <w:r w:rsidRPr="00006205">
        <w:rPr>
          <w:lang w:val="fr-FR"/>
        </w:rPr>
        <w:t>et les structures</w:t>
      </w:r>
      <w:r w:rsidR="007D0F7B">
        <w:rPr>
          <w:lang w:val="fr-FR"/>
        </w:rPr>
        <w:t xml:space="preserve"> potentielles</w:t>
      </w:r>
      <w:r w:rsidRPr="00006205">
        <w:rPr>
          <w:lang w:val="fr-FR"/>
        </w:rPr>
        <w:t xml:space="preserve"> ci-dessous désignées. </w:t>
      </w:r>
      <w:r w:rsidR="007D0F7B">
        <w:rPr>
          <w:lang w:val="fr-FR"/>
        </w:rPr>
        <w:t>Cela pourrait s’inspirer du protocole existant entre le PAFASP et</w:t>
      </w:r>
      <w:r w:rsidR="007D0F7B" w:rsidRPr="00006205">
        <w:rPr>
          <w:rFonts w:cs="TimesNewRomanPSMT"/>
          <w:lang w:val="fr-FR" w:eastAsia="fr-FR"/>
        </w:rPr>
        <w:t xml:space="preserve"> La </w:t>
      </w:r>
      <w:r w:rsidR="007D0F7B" w:rsidRPr="00006205">
        <w:rPr>
          <w:lang w:val="fr-FR"/>
        </w:rPr>
        <w:t>Direction Générale des Aménagements du Développement de l’Irrigation (DGADI)</w:t>
      </w:r>
      <w:r w:rsidR="007D0F7B">
        <w:rPr>
          <w:lang w:val="fr-FR"/>
        </w:rPr>
        <w:t xml:space="preserve"> dans le cadre de l’irrigation.</w:t>
      </w:r>
    </w:p>
    <w:p w:rsidR="00626CE4" w:rsidRPr="00006205" w:rsidRDefault="00626CE4" w:rsidP="0098324B">
      <w:pPr>
        <w:spacing w:line="240" w:lineRule="auto"/>
        <w:ind w:firstLine="0"/>
        <w:rPr>
          <w:lang w:val="fr-FR"/>
        </w:rPr>
      </w:pPr>
    </w:p>
    <w:p w:rsidR="00626CE4" w:rsidRPr="00006205" w:rsidRDefault="00626CE4" w:rsidP="0098324B">
      <w:pPr>
        <w:spacing w:line="240" w:lineRule="auto"/>
        <w:ind w:firstLine="0"/>
        <w:rPr>
          <w:lang w:val="fr-FR"/>
        </w:rPr>
      </w:pPr>
    </w:p>
    <w:tbl>
      <w:tblPr>
        <w:tblW w:w="0" w:type="auto"/>
        <w:jc w:val="center"/>
        <w:tblInd w:w="-835" w:type="dxa"/>
        <w:tblLook w:val="04A0" w:firstRow="1" w:lastRow="0" w:firstColumn="1" w:lastColumn="0" w:noHBand="0" w:noVBand="1"/>
      </w:tblPr>
      <w:tblGrid>
        <w:gridCol w:w="3631"/>
        <w:gridCol w:w="5330"/>
      </w:tblGrid>
      <w:tr w:rsidR="00626CE4" w:rsidRPr="00006205" w:rsidTr="00001A07">
        <w:trPr>
          <w:jc w:val="center"/>
        </w:trPr>
        <w:tc>
          <w:tcPr>
            <w:tcW w:w="3631" w:type="dxa"/>
            <w:vMerge w:val="restart"/>
          </w:tcPr>
          <w:p w:rsidR="00926F8B" w:rsidRPr="007D0F7B" w:rsidRDefault="00626CE4" w:rsidP="007D0F7B">
            <w:pPr>
              <w:numPr>
                <w:ilvl w:val="0"/>
                <w:numId w:val="15"/>
              </w:numPr>
              <w:spacing w:line="240" w:lineRule="auto"/>
              <w:ind w:left="284" w:hanging="284"/>
              <w:jc w:val="left"/>
            </w:pPr>
            <w:r w:rsidRPr="007D0F7B">
              <w:t>DPV</w:t>
            </w:r>
            <w:r w:rsidR="00810D43" w:rsidRPr="007D0F7B">
              <w:t>C</w:t>
            </w:r>
            <w:r w:rsidR="0098324B" w:rsidRPr="007D0F7B">
              <w:t>, DPASA, LNSP</w:t>
            </w:r>
            <w:r w:rsidR="007D0F7B" w:rsidRPr="007D0F7B">
              <w:t>, INERA, IRSS</w:t>
            </w:r>
            <w:r w:rsidR="007D0F7B">
              <w:t>, INERA, CRSN</w:t>
            </w:r>
          </w:p>
        </w:tc>
        <w:tc>
          <w:tcPr>
            <w:tcW w:w="5330" w:type="dxa"/>
          </w:tcPr>
          <w:p w:rsidR="00626CE4" w:rsidRPr="00006205" w:rsidRDefault="00626CE4" w:rsidP="00EC7EBD">
            <w:pPr>
              <w:spacing w:line="240" w:lineRule="auto"/>
              <w:ind w:firstLine="0"/>
              <w:rPr>
                <w:lang w:val="fr-FR"/>
              </w:rPr>
            </w:pPr>
            <w:r w:rsidRPr="00006205">
              <w:rPr>
                <w:lang w:val="fr-FR"/>
              </w:rPr>
              <w:t>Protection des cultures</w:t>
            </w:r>
          </w:p>
        </w:tc>
      </w:tr>
      <w:tr w:rsidR="00626CE4" w:rsidRPr="00006205" w:rsidTr="00001A07">
        <w:trPr>
          <w:jc w:val="center"/>
        </w:trPr>
        <w:tc>
          <w:tcPr>
            <w:tcW w:w="3631" w:type="dxa"/>
            <w:vMerge/>
          </w:tcPr>
          <w:p w:rsidR="00926F8B" w:rsidRPr="00006205" w:rsidRDefault="00926F8B" w:rsidP="007D0F7B">
            <w:pPr>
              <w:spacing w:line="240" w:lineRule="auto"/>
              <w:ind w:left="284" w:hanging="284"/>
              <w:rPr>
                <w:rFonts w:cs="Arial"/>
                <w:b/>
                <w:bCs/>
                <w:szCs w:val="26"/>
                <w:lang w:val="fr-FR"/>
              </w:rPr>
            </w:pPr>
          </w:p>
        </w:tc>
        <w:tc>
          <w:tcPr>
            <w:tcW w:w="5330" w:type="dxa"/>
          </w:tcPr>
          <w:p w:rsidR="00626CE4" w:rsidRPr="00006205" w:rsidRDefault="00626CE4" w:rsidP="00EC7EBD">
            <w:pPr>
              <w:spacing w:line="240" w:lineRule="auto"/>
              <w:ind w:firstLine="0"/>
              <w:rPr>
                <w:lang w:val="fr-FR"/>
              </w:rPr>
            </w:pPr>
            <w:r w:rsidRPr="00006205">
              <w:rPr>
                <w:lang w:val="fr-FR"/>
              </w:rPr>
              <w:t>Lutte phytosanitaire</w:t>
            </w:r>
          </w:p>
        </w:tc>
      </w:tr>
      <w:tr w:rsidR="00626CE4" w:rsidRPr="00006205" w:rsidTr="00001A07">
        <w:trPr>
          <w:jc w:val="center"/>
        </w:trPr>
        <w:tc>
          <w:tcPr>
            <w:tcW w:w="3631" w:type="dxa"/>
            <w:vMerge/>
          </w:tcPr>
          <w:p w:rsidR="00926F8B" w:rsidRPr="00006205" w:rsidRDefault="00926F8B" w:rsidP="007D0F7B">
            <w:pPr>
              <w:spacing w:line="240" w:lineRule="auto"/>
              <w:ind w:left="284" w:hanging="284"/>
              <w:rPr>
                <w:rFonts w:cs="Arial"/>
                <w:b/>
                <w:bCs/>
                <w:szCs w:val="26"/>
                <w:lang w:val="fr-FR"/>
              </w:rPr>
            </w:pPr>
          </w:p>
        </w:tc>
        <w:tc>
          <w:tcPr>
            <w:tcW w:w="5330" w:type="dxa"/>
          </w:tcPr>
          <w:p w:rsidR="00626CE4" w:rsidRPr="00006205" w:rsidRDefault="00626CE4" w:rsidP="00EC7EBD">
            <w:pPr>
              <w:spacing w:line="240" w:lineRule="auto"/>
              <w:ind w:firstLine="0"/>
              <w:rPr>
                <w:lang w:val="fr-FR"/>
              </w:rPr>
            </w:pPr>
            <w:r w:rsidRPr="00006205">
              <w:rPr>
                <w:lang w:val="fr-FR"/>
              </w:rPr>
              <w:t>Application des pesticides</w:t>
            </w:r>
          </w:p>
        </w:tc>
      </w:tr>
      <w:tr w:rsidR="00626CE4" w:rsidRPr="00006205" w:rsidTr="00001A07">
        <w:trPr>
          <w:jc w:val="center"/>
        </w:trPr>
        <w:tc>
          <w:tcPr>
            <w:tcW w:w="3631" w:type="dxa"/>
            <w:vMerge/>
          </w:tcPr>
          <w:p w:rsidR="00926F8B" w:rsidRPr="00006205" w:rsidRDefault="00926F8B" w:rsidP="007D0F7B">
            <w:pPr>
              <w:spacing w:line="240" w:lineRule="auto"/>
              <w:ind w:left="284" w:hanging="284"/>
              <w:rPr>
                <w:rFonts w:cs="Arial"/>
                <w:b/>
                <w:bCs/>
                <w:szCs w:val="26"/>
                <w:lang w:val="fr-FR"/>
              </w:rPr>
            </w:pPr>
          </w:p>
        </w:tc>
        <w:tc>
          <w:tcPr>
            <w:tcW w:w="5330" w:type="dxa"/>
          </w:tcPr>
          <w:p w:rsidR="00626CE4" w:rsidRPr="00006205" w:rsidRDefault="00626CE4" w:rsidP="00EC7EBD">
            <w:pPr>
              <w:spacing w:line="240" w:lineRule="auto"/>
              <w:ind w:firstLine="0"/>
              <w:rPr>
                <w:lang w:val="fr-FR"/>
              </w:rPr>
            </w:pPr>
            <w:r w:rsidRPr="00006205">
              <w:rPr>
                <w:lang w:val="fr-FR"/>
              </w:rPr>
              <w:t xml:space="preserve">Suivi sanitaire et environnemental </w:t>
            </w:r>
          </w:p>
        </w:tc>
      </w:tr>
      <w:tr w:rsidR="00626CE4" w:rsidRPr="00006205" w:rsidTr="00001A07">
        <w:trPr>
          <w:jc w:val="center"/>
        </w:trPr>
        <w:tc>
          <w:tcPr>
            <w:tcW w:w="3631" w:type="dxa"/>
            <w:vMerge/>
          </w:tcPr>
          <w:p w:rsidR="00926F8B" w:rsidRPr="00006205" w:rsidRDefault="00926F8B" w:rsidP="007D0F7B">
            <w:pPr>
              <w:spacing w:line="240" w:lineRule="auto"/>
              <w:ind w:left="284" w:hanging="284"/>
              <w:rPr>
                <w:rFonts w:cs="Arial"/>
                <w:b/>
                <w:bCs/>
                <w:szCs w:val="26"/>
                <w:lang w:val="fr-FR"/>
              </w:rPr>
            </w:pPr>
          </w:p>
        </w:tc>
        <w:tc>
          <w:tcPr>
            <w:tcW w:w="5330" w:type="dxa"/>
          </w:tcPr>
          <w:p w:rsidR="00626CE4" w:rsidRPr="00006205" w:rsidRDefault="00626CE4" w:rsidP="00EC7EBD">
            <w:pPr>
              <w:spacing w:line="240" w:lineRule="auto"/>
              <w:ind w:firstLine="0"/>
              <w:rPr>
                <w:lang w:val="fr-FR"/>
              </w:rPr>
            </w:pPr>
            <w:r w:rsidRPr="00006205">
              <w:rPr>
                <w:lang w:val="fr-FR"/>
              </w:rPr>
              <w:t>Décontamination des emballages vides</w:t>
            </w:r>
          </w:p>
        </w:tc>
      </w:tr>
      <w:tr w:rsidR="005408E3" w:rsidRPr="00006205" w:rsidTr="00001A07">
        <w:trPr>
          <w:jc w:val="center"/>
        </w:trPr>
        <w:tc>
          <w:tcPr>
            <w:tcW w:w="3631" w:type="dxa"/>
          </w:tcPr>
          <w:p w:rsidR="00926F8B" w:rsidRPr="00006205" w:rsidRDefault="00926F8B" w:rsidP="007D0F7B">
            <w:pPr>
              <w:spacing w:line="240" w:lineRule="auto"/>
              <w:ind w:left="284" w:hanging="284"/>
              <w:rPr>
                <w:rFonts w:cs="Arial"/>
                <w:b/>
                <w:bCs/>
                <w:szCs w:val="26"/>
                <w:lang w:val="fr-FR"/>
              </w:rPr>
            </w:pPr>
          </w:p>
        </w:tc>
        <w:tc>
          <w:tcPr>
            <w:tcW w:w="5330" w:type="dxa"/>
          </w:tcPr>
          <w:p w:rsidR="005408E3" w:rsidRPr="00006205" w:rsidRDefault="005408E3" w:rsidP="00EC7EBD">
            <w:pPr>
              <w:spacing w:line="240" w:lineRule="auto"/>
              <w:ind w:firstLine="0"/>
              <w:rPr>
                <w:lang w:val="fr-FR"/>
              </w:rPr>
            </w:pPr>
          </w:p>
        </w:tc>
      </w:tr>
      <w:tr w:rsidR="00626CE4" w:rsidRPr="003132C1" w:rsidTr="00001A07">
        <w:trPr>
          <w:jc w:val="center"/>
        </w:trPr>
        <w:tc>
          <w:tcPr>
            <w:tcW w:w="3631" w:type="dxa"/>
          </w:tcPr>
          <w:p w:rsidR="00926F8B" w:rsidRPr="005250B7" w:rsidRDefault="00626CE4" w:rsidP="007D0F7B">
            <w:pPr>
              <w:pStyle w:val="ListParagraph"/>
              <w:numPr>
                <w:ilvl w:val="0"/>
                <w:numId w:val="15"/>
              </w:numPr>
              <w:spacing w:line="240" w:lineRule="auto"/>
              <w:ind w:left="284" w:hanging="284"/>
              <w:jc w:val="left"/>
              <w:rPr>
                <w:rFonts w:ascii="Arial Narrow" w:hAnsi="Arial Narrow"/>
                <w:lang w:val="fr-FR"/>
              </w:rPr>
            </w:pPr>
            <w:r w:rsidRPr="005250B7">
              <w:rPr>
                <w:rFonts w:ascii="Arial Narrow" w:hAnsi="Arial Narrow"/>
                <w:lang w:val="fr-FR"/>
              </w:rPr>
              <w:t>DGSV, DLNV</w:t>
            </w:r>
          </w:p>
        </w:tc>
        <w:tc>
          <w:tcPr>
            <w:tcW w:w="5330" w:type="dxa"/>
          </w:tcPr>
          <w:p w:rsidR="00626CE4" w:rsidRPr="00006205" w:rsidRDefault="00626CE4" w:rsidP="00EC7EBD">
            <w:pPr>
              <w:spacing w:line="240" w:lineRule="auto"/>
              <w:ind w:firstLine="0"/>
              <w:rPr>
                <w:lang w:val="fr-FR"/>
              </w:rPr>
            </w:pPr>
            <w:r w:rsidRPr="00006205">
              <w:rPr>
                <w:lang w:val="fr-FR"/>
              </w:rPr>
              <w:t>Vaccination des animaux</w:t>
            </w:r>
          </w:p>
          <w:p w:rsidR="00626CE4" w:rsidRPr="00006205" w:rsidRDefault="00626CE4" w:rsidP="00EC7EBD">
            <w:pPr>
              <w:spacing w:line="240" w:lineRule="auto"/>
              <w:ind w:firstLine="0"/>
              <w:rPr>
                <w:lang w:val="fr-FR"/>
              </w:rPr>
            </w:pPr>
            <w:r w:rsidRPr="00006205">
              <w:rPr>
                <w:lang w:val="fr-FR"/>
              </w:rPr>
              <w:t xml:space="preserve">Déparasitage interne et externe des animaux </w:t>
            </w:r>
          </w:p>
        </w:tc>
      </w:tr>
      <w:tr w:rsidR="005408E3" w:rsidRPr="003132C1" w:rsidTr="00001A07">
        <w:trPr>
          <w:jc w:val="center"/>
        </w:trPr>
        <w:tc>
          <w:tcPr>
            <w:tcW w:w="3631" w:type="dxa"/>
          </w:tcPr>
          <w:p w:rsidR="00926F8B" w:rsidRPr="005250B7" w:rsidRDefault="00926F8B" w:rsidP="007D0F7B">
            <w:pPr>
              <w:pStyle w:val="ListParagraph"/>
              <w:spacing w:line="240" w:lineRule="auto"/>
              <w:ind w:left="284" w:hanging="284"/>
              <w:jc w:val="left"/>
              <w:rPr>
                <w:rFonts w:ascii="Arial Narrow" w:hAnsi="Arial Narrow" w:cs="Arial"/>
                <w:b/>
                <w:bCs/>
                <w:szCs w:val="26"/>
                <w:lang w:val="fr-FR"/>
              </w:rPr>
            </w:pPr>
          </w:p>
        </w:tc>
        <w:tc>
          <w:tcPr>
            <w:tcW w:w="5330" w:type="dxa"/>
          </w:tcPr>
          <w:p w:rsidR="005408E3" w:rsidRPr="00006205" w:rsidRDefault="005408E3" w:rsidP="00EC7EBD">
            <w:pPr>
              <w:spacing w:line="240" w:lineRule="auto"/>
              <w:ind w:firstLine="0"/>
              <w:rPr>
                <w:lang w:val="fr-FR"/>
              </w:rPr>
            </w:pPr>
          </w:p>
        </w:tc>
      </w:tr>
      <w:tr w:rsidR="00626CE4" w:rsidRPr="00006205" w:rsidTr="00001A07">
        <w:trPr>
          <w:jc w:val="center"/>
        </w:trPr>
        <w:tc>
          <w:tcPr>
            <w:tcW w:w="3631" w:type="dxa"/>
          </w:tcPr>
          <w:p w:rsidR="00926F8B" w:rsidRPr="00006205" w:rsidRDefault="00626CE4" w:rsidP="007D0F7B">
            <w:pPr>
              <w:numPr>
                <w:ilvl w:val="0"/>
                <w:numId w:val="15"/>
              </w:numPr>
              <w:spacing w:line="240" w:lineRule="auto"/>
              <w:ind w:left="284" w:hanging="284"/>
              <w:jc w:val="left"/>
              <w:rPr>
                <w:lang w:val="fr-FR"/>
              </w:rPr>
            </w:pPr>
            <w:r w:rsidRPr="00006205">
              <w:rPr>
                <w:lang w:val="fr-FR"/>
              </w:rPr>
              <w:t>BUNE</w:t>
            </w:r>
            <w:r w:rsidR="001F00F6">
              <w:rPr>
                <w:lang w:val="fr-FR"/>
              </w:rPr>
              <w:t>E</w:t>
            </w:r>
            <w:r w:rsidRPr="00006205">
              <w:rPr>
                <w:lang w:val="fr-FR"/>
              </w:rPr>
              <w:t xml:space="preserve">, LNSP, LCONEA </w:t>
            </w:r>
          </w:p>
        </w:tc>
        <w:tc>
          <w:tcPr>
            <w:tcW w:w="5330" w:type="dxa"/>
          </w:tcPr>
          <w:p w:rsidR="00626CE4" w:rsidRPr="00006205" w:rsidRDefault="00626CE4" w:rsidP="00EC7EBD">
            <w:pPr>
              <w:spacing w:line="240" w:lineRule="auto"/>
              <w:ind w:firstLine="0"/>
              <w:rPr>
                <w:lang w:val="fr-FR"/>
              </w:rPr>
            </w:pPr>
            <w:r w:rsidRPr="00006205">
              <w:rPr>
                <w:lang w:val="fr-FR"/>
              </w:rPr>
              <w:t>Suivi environnemental</w:t>
            </w:r>
          </w:p>
        </w:tc>
      </w:tr>
      <w:tr w:rsidR="005408E3" w:rsidRPr="00006205" w:rsidTr="00001A07">
        <w:trPr>
          <w:jc w:val="center"/>
        </w:trPr>
        <w:tc>
          <w:tcPr>
            <w:tcW w:w="3631" w:type="dxa"/>
          </w:tcPr>
          <w:p w:rsidR="00926F8B" w:rsidRPr="00006205" w:rsidRDefault="00926F8B" w:rsidP="007D0F7B">
            <w:pPr>
              <w:spacing w:line="240" w:lineRule="auto"/>
              <w:ind w:left="284" w:hanging="284"/>
              <w:jc w:val="left"/>
              <w:rPr>
                <w:rFonts w:cs="Arial"/>
                <w:b/>
                <w:bCs/>
                <w:szCs w:val="26"/>
                <w:lang w:val="fr-FR"/>
              </w:rPr>
            </w:pPr>
          </w:p>
        </w:tc>
        <w:tc>
          <w:tcPr>
            <w:tcW w:w="5330" w:type="dxa"/>
          </w:tcPr>
          <w:p w:rsidR="005408E3" w:rsidRPr="00006205" w:rsidRDefault="005408E3" w:rsidP="00EC7EBD">
            <w:pPr>
              <w:spacing w:line="240" w:lineRule="auto"/>
              <w:ind w:firstLine="0"/>
              <w:rPr>
                <w:lang w:val="fr-FR"/>
              </w:rPr>
            </w:pPr>
          </w:p>
        </w:tc>
      </w:tr>
      <w:tr w:rsidR="00626CE4" w:rsidRPr="003132C1" w:rsidTr="00001A07">
        <w:trPr>
          <w:jc w:val="center"/>
        </w:trPr>
        <w:tc>
          <w:tcPr>
            <w:tcW w:w="3631" w:type="dxa"/>
          </w:tcPr>
          <w:p w:rsidR="00926F8B" w:rsidRPr="00006205" w:rsidRDefault="00626CE4" w:rsidP="007D0F7B">
            <w:pPr>
              <w:numPr>
                <w:ilvl w:val="0"/>
                <w:numId w:val="15"/>
              </w:numPr>
              <w:spacing w:line="240" w:lineRule="auto"/>
              <w:ind w:left="284" w:hanging="284"/>
              <w:jc w:val="left"/>
              <w:rPr>
                <w:lang w:val="fr-FR"/>
              </w:rPr>
            </w:pPr>
            <w:r w:rsidRPr="00006205">
              <w:rPr>
                <w:lang w:val="fr-FR"/>
              </w:rPr>
              <w:t>DPV</w:t>
            </w:r>
            <w:r w:rsidR="007116F3">
              <w:rPr>
                <w:lang w:val="fr-FR"/>
              </w:rPr>
              <w:t>C</w:t>
            </w:r>
            <w:r w:rsidRPr="00006205">
              <w:rPr>
                <w:lang w:val="fr-FR"/>
              </w:rPr>
              <w:t>, LNSP, LCONEA</w:t>
            </w:r>
          </w:p>
        </w:tc>
        <w:tc>
          <w:tcPr>
            <w:tcW w:w="5330" w:type="dxa"/>
          </w:tcPr>
          <w:p w:rsidR="00626CE4" w:rsidRPr="00006205" w:rsidRDefault="00626CE4" w:rsidP="00EC7EBD">
            <w:pPr>
              <w:spacing w:line="240" w:lineRule="auto"/>
              <w:ind w:firstLine="0"/>
              <w:rPr>
                <w:lang w:val="fr-FR"/>
              </w:rPr>
            </w:pPr>
            <w:r w:rsidRPr="00006205">
              <w:rPr>
                <w:lang w:val="fr-FR"/>
              </w:rPr>
              <w:t>Analyse des résidus de pesticides dans différents matrices</w:t>
            </w:r>
          </w:p>
        </w:tc>
      </w:tr>
    </w:tbl>
    <w:p w:rsidR="00626CE4" w:rsidRPr="00006205" w:rsidRDefault="00626CE4" w:rsidP="00626CE4">
      <w:pPr>
        <w:pStyle w:val="Caption"/>
        <w:jc w:val="center"/>
        <w:rPr>
          <w:b w:val="0"/>
          <w:sz w:val="24"/>
          <w:szCs w:val="22"/>
        </w:rPr>
      </w:pPr>
    </w:p>
    <w:p w:rsidR="0098324B" w:rsidRPr="00006205" w:rsidRDefault="0098324B" w:rsidP="000A2E6D">
      <w:pPr>
        <w:jc w:val="center"/>
        <w:rPr>
          <w:szCs w:val="22"/>
          <w:lang w:val="fr-FR"/>
        </w:rPr>
      </w:pPr>
    </w:p>
    <w:p w:rsidR="0098324B" w:rsidRPr="00006205" w:rsidRDefault="0098324B" w:rsidP="000A2E6D">
      <w:pPr>
        <w:jc w:val="center"/>
        <w:rPr>
          <w:szCs w:val="22"/>
          <w:lang w:val="fr-FR"/>
        </w:rPr>
      </w:pPr>
    </w:p>
    <w:p w:rsidR="0098324B" w:rsidRPr="00006205" w:rsidRDefault="0098324B" w:rsidP="000A2E6D">
      <w:pPr>
        <w:jc w:val="center"/>
        <w:rPr>
          <w:szCs w:val="22"/>
          <w:lang w:val="fr-FR"/>
        </w:rPr>
      </w:pPr>
    </w:p>
    <w:p w:rsidR="007D0F7B" w:rsidRDefault="007D0F7B" w:rsidP="000A2E6D">
      <w:pPr>
        <w:jc w:val="center"/>
        <w:rPr>
          <w:szCs w:val="22"/>
          <w:lang w:val="fr-FR"/>
        </w:rPr>
      </w:pPr>
    </w:p>
    <w:p w:rsidR="007D0F7B" w:rsidRDefault="007D0F7B" w:rsidP="000A2E6D">
      <w:pPr>
        <w:jc w:val="center"/>
        <w:rPr>
          <w:szCs w:val="22"/>
          <w:lang w:val="fr-FR"/>
        </w:rPr>
      </w:pPr>
    </w:p>
    <w:p w:rsidR="00626CE4" w:rsidRPr="00006205" w:rsidRDefault="000A2E6D" w:rsidP="000A2E6D">
      <w:pPr>
        <w:jc w:val="center"/>
        <w:rPr>
          <w:szCs w:val="22"/>
          <w:lang w:val="fr-FR"/>
        </w:rPr>
      </w:pPr>
      <w:r w:rsidRPr="00006205">
        <w:rPr>
          <w:szCs w:val="22"/>
          <w:lang w:val="fr-FR"/>
        </w:rPr>
        <w:lastRenderedPageBreak/>
        <w:t>Tableau XV</w:t>
      </w:r>
      <w:r w:rsidR="005408E3" w:rsidRPr="00006205">
        <w:rPr>
          <w:szCs w:val="22"/>
          <w:lang w:val="fr-FR"/>
        </w:rPr>
        <w:t>I</w:t>
      </w:r>
      <w:r w:rsidR="00626CE4" w:rsidRPr="00006205">
        <w:rPr>
          <w:szCs w:val="22"/>
          <w:lang w:val="fr-FR"/>
        </w:rPr>
        <w:t>: Tableau récapitulatif du Plan de suivi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1347"/>
        <w:gridCol w:w="1842"/>
        <w:gridCol w:w="3862"/>
        <w:gridCol w:w="2161"/>
      </w:tblGrid>
      <w:tr w:rsidR="00626CE4" w:rsidRPr="00006205" w:rsidTr="0098324B">
        <w:trPr>
          <w:trHeight w:val="410"/>
        </w:trPr>
        <w:tc>
          <w:tcPr>
            <w:tcW w:w="731" w:type="pct"/>
            <w:vAlign w:val="center"/>
          </w:tcPr>
          <w:p w:rsidR="00926F8B" w:rsidRPr="00006205" w:rsidRDefault="004E707E" w:rsidP="00926F8B">
            <w:pPr>
              <w:spacing w:line="240" w:lineRule="auto"/>
              <w:ind w:firstLine="0"/>
              <w:jc w:val="left"/>
              <w:rPr>
                <w:b/>
                <w:color w:val="000000"/>
                <w:sz w:val="20"/>
                <w:lang w:val="fr-FR"/>
              </w:rPr>
            </w:pPr>
            <w:r w:rsidRPr="00006205">
              <w:rPr>
                <w:b/>
                <w:color w:val="000000"/>
                <w:sz w:val="20"/>
                <w:szCs w:val="20"/>
                <w:lang w:val="fr-FR"/>
              </w:rPr>
              <w:t>Composante</w:t>
            </w:r>
          </w:p>
        </w:tc>
        <w:tc>
          <w:tcPr>
            <w:tcW w:w="1000" w:type="pct"/>
            <w:vAlign w:val="center"/>
          </w:tcPr>
          <w:p w:rsidR="00926F8B" w:rsidRPr="00006205" w:rsidRDefault="004E707E" w:rsidP="00926F8B">
            <w:pPr>
              <w:spacing w:line="240" w:lineRule="auto"/>
              <w:ind w:firstLine="0"/>
              <w:jc w:val="left"/>
              <w:rPr>
                <w:b/>
                <w:color w:val="000000"/>
                <w:sz w:val="20"/>
                <w:lang w:val="fr-FR"/>
              </w:rPr>
            </w:pPr>
            <w:r w:rsidRPr="00006205">
              <w:rPr>
                <w:b/>
                <w:color w:val="000000"/>
                <w:sz w:val="20"/>
                <w:szCs w:val="20"/>
                <w:lang w:val="fr-FR"/>
              </w:rPr>
              <w:t>Eléments de suivi</w:t>
            </w:r>
          </w:p>
        </w:tc>
        <w:tc>
          <w:tcPr>
            <w:tcW w:w="2096" w:type="pct"/>
            <w:tcBorders>
              <w:right w:val="single" w:sz="4" w:space="0" w:color="auto"/>
            </w:tcBorders>
            <w:vAlign w:val="center"/>
          </w:tcPr>
          <w:p w:rsidR="004E707E" w:rsidRPr="00006205" w:rsidRDefault="004E707E" w:rsidP="004E707E">
            <w:pPr>
              <w:spacing w:line="240" w:lineRule="auto"/>
              <w:jc w:val="left"/>
              <w:rPr>
                <w:b/>
                <w:color w:val="000000"/>
                <w:sz w:val="20"/>
                <w:szCs w:val="20"/>
                <w:lang w:val="fr-FR"/>
              </w:rPr>
            </w:pPr>
            <w:r w:rsidRPr="00006205">
              <w:rPr>
                <w:b/>
                <w:color w:val="000000"/>
                <w:sz w:val="20"/>
                <w:szCs w:val="20"/>
                <w:lang w:val="fr-FR"/>
              </w:rPr>
              <w:t>Indicateurs et éléments à collecter</w:t>
            </w:r>
          </w:p>
        </w:tc>
        <w:tc>
          <w:tcPr>
            <w:tcW w:w="1173" w:type="pct"/>
            <w:tcBorders>
              <w:left w:val="single" w:sz="4" w:space="0" w:color="auto"/>
            </w:tcBorders>
            <w:shd w:val="clear" w:color="auto" w:fill="auto"/>
            <w:vAlign w:val="center"/>
          </w:tcPr>
          <w:p w:rsidR="004E707E" w:rsidRPr="00006205" w:rsidRDefault="00A3289C" w:rsidP="004E707E">
            <w:pPr>
              <w:spacing w:line="240" w:lineRule="auto"/>
              <w:rPr>
                <w:b/>
                <w:color w:val="000000"/>
                <w:sz w:val="20"/>
                <w:szCs w:val="20"/>
                <w:lang w:val="fr-FR"/>
              </w:rPr>
            </w:pPr>
            <w:r>
              <w:rPr>
                <w:b/>
                <w:color w:val="000000"/>
                <w:sz w:val="20"/>
                <w:szCs w:val="20"/>
                <w:lang w:val="fr-FR"/>
              </w:rPr>
              <w:t>Acteurs intervenants</w:t>
            </w:r>
          </w:p>
        </w:tc>
      </w:tr>
      <w:tr w:rsidR="004E707E" w:rsidRPr="00006205" w:rsidTr="0098324B">
        <w:trPr>
          <w:cantSplit/>
          <w:trHeight w:val="440"/>
        </w:trPr>
        <w:tc>
          <w:tcPr>
            <w:tcW w:w="731" w:type="pct"/>
            <w:vAlign w:val="center"/>
          </w:tcPr>
          <w:p w:rsidR="004E707E" w:rsidRPr="00006205" w:rsidRDefault="004E707E" w:rsidP="004E707E">
            <w:pPr>
              <w:spacing w:line="240" w:lineRule="auto"/>
              <w:ind w:firstLine="0"/>
              <w:jc w:val="left"/>
              <w:rPr>
                <w:bCs/>
                <w:color w:val="000000"/>
                <w:sz w:val="20"/>
                <w:szCs w:val="20"/>
                <w:lang w:val="fr-FR"/>
              </w:rPr>
            </w:pPr>
            <w:r w:rsidRPr="00006205">
              <w:rPr>
                <w:bCs/>
                <w:color w:val="000000"/>
                <w:sz w:val="20"/>
                <w:szCs w:val="20"/>
                <w:lang w:val="fr-FR"/>
              </w:rPr>
              <w:t xml:space="preserve">Eaux </w:t>
            </w:r>
          </w:p>
          <w:p w:rsidR="004E707E" w:rsidRPr="00006205" w:rsidRDefault="004E707E" w:rsidP="004E707E">
            <w:pPr>
              <w:spacing w:line="240" w:lineRule="auto"/>
              <w:ind w:firstLine="0"/>
              <w:jc w:val="left"/>
              <w:rPr>
                <w:color w:val="000000"/>
                <w:sz w:val="20"/>
                <w:szCs w:val="20"/>
                <w:lang w:val="fr-FR"/>
              </w:rPr>
            </w:pPr>
          </w:p>
        </w:tc>
        <w:tc>
          <w:tcPr>
            <w:tcW w:w="1000" w:type="pct"/>
            <w:vAlign w:val="center"/>
          </w:tcPr>
          <w:p w:rsidR="004E707E" w:rsidRPr="00006205" w:rsidRDefault="004E707E" w:rsidP="004E707E">
            <w:pPr>
              <w:autoSpaceDE w:val="0"/>
              <w:autoSpaceDN w:val="0"/>
              <w:adjustRightInd w:val="0"/>
              <w:spacing w:line="240" w:lineRule="auto"/>
              <w:ind w:firstLine="0"/>
              <w:jc w:val="left"/>
              <w:rPr>
                <w:bCs/>
                <w:sz w:val="20"/>
                <w:szCs w:val="20"/>
                <w:lang w:val="fr-FR" w:eastAsia="fr-FR"/>
              </w:rPr>
            </w:pPr>
            <w:r w:rsidRPr="00006205">
              <w:rPr>
                <w:bCs/>
                <w:sz w:val="20"/>
                <w:szCs w:val="20"/>
                <w:lang w:val="fr-FR" w:eastAsia="fr-FR"/>
              </w:rPr>
              <w:t>Etat de pollution/contamination des eaux de surfaces et des ressources souterraines (puits)</w:t>
            </w:r>
          </w:p>
        </w:tc>
        <w:tc>
          <w:tcPr>
            <w:tcW w:w="2096" w:type="pct"/>
            <w:tcBorders>
              <w:right w:val="single" w:sz="4" w:space="0" w:color="auto"/>
            </w:tcBorders>
            <w:vAlign w:val="center"/>
          </w:tcPr>
          <w:p w:rsidR="004E707E" w:rsidRPr="00006205" w:rsidRDefault="004E707E" w:rsidP="004E707E">
            <w:pPr>
              <w:autoSpaceDE w:val="0"/>
              <w:autoSpaceDN w:val="0"/>
              <w:adjustRightInd w:val="0"/>
              <w:spacing w:line="240" w:lineRule="auto"/>
              <w:ind w:firstLine="0"/>
              <w:jc w:val="left"/>
              <w:rPr>
                <w:sz w:val="20"/>
                <w:szCs w:val="20"/>
                <w:lang w:val="fr-FR" w:eastAsia="fr-FR"/>
              </w:rPr>
            </w:pPr>
            <w:r w:rsidRPr="00006205">
              <w:rPr>
                <w:sz w:val="20"/>
                <w:szCs w:val="20"/>
                <w:lang w:val="fr-FR" w:eastAsia="fr-FR"/>
              </w:rPr>
              <w:t>Paramètres physico-chimique et bactériologique des plans d’eau (pH, DBO, DCO, métaux lourds, germes, résidus de pesticides, etc.)</w:t>
            </w:r>
          </w:p>
        </w:tc>
        <w:tc>
          <w:tcPr>
            <w:tcW w:w="1173" w:type="pct"/>
            <w:tcBorders>
              <w:left w:val="single" w:sz="4" w:space="0" w:color="auto"/>
            </w:tcBorders>
            <w:shd w:val="clear" w:color="auto" w:fill="auto"/>
            <w:vAlign w:val="center"/>
          </w:tcPr>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PAFASP/Expert environnement</w:t>
            </w:r>
          </w:p>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sz w:val="20"/>
                <w:szCs w:val="20"/>
                <w:lang w:val="fr-FR"/>
              </w:rPr>
              <w:t>LNSP</w:t>
            </w:r>
          </w:p>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sz w:val="20"/>
                <w:szCs w:val="20"/>
                <w:lang w:val="fr-FR"/>
              </w:rPr>
              <w:t>LCONEA</w:t>
            </w:r>
          </w:p>
          <w:p w:rsidR="004E707E" w:rsidRPr="00006205" w:rsidRDefault="004E707E" w:rsidP="008875AF">
            <w:pPr>
              <w:numPr>
                <w:ilvl w:val="0"/>
                <w:numId w:val="36"/>
              </w:numPr>
              <w:autoSpaceDE w:val="0"/>
              <w:autoSpaceDN w:val="0"/>
              <w:adjustRightInd w:val="0"/>
              <w:spacing w:line="240" w:lineRule="auto"/>
              <w:ind w:left="0" w:firstLine="0"/>
              <w:jc w:val="left"/>
              <w:rPr>
                <w:sz w:val="20"/>
                <w:lang w:val="fr-FR" w:eastAsia="fr-FR"/>
              </w:rPr>
            </w:pPr>
            <w:r w:rsidRPr="00006205">
              <w:rPr>
                <w:color w:val="000000"/>
                <w:sz w:val="20"/>
                <w:szCs w:val="20"/>
                <w:lang w:val="fr-FR"/>
              </w:rPr>
              <w:t>LNAE</w:t>
            </w:r>
          </w:p>
          <w:p w:rsidR="004E707E" w:rsidRPr="00006205" w:rsidRDefault="004E707E" w:rsidP="004E707E">
            <w:pPr>
              <w:autoSpaceDE w:val="0"/>
              <w:autoSpaceDN w:val="0"/>
              <w:adjustRightInd w:val="0"/>
              <w:spacing w:line="240" w:lineRule="auto"/>
              <w:ind w:firstLine="0"/>
              <w:jc w:val="left"/>
              <w:rPr>
                <w:sz w:val="20"/>
                <w:szCs w:val="20"/>
                <w:lang w:val="fr-FR" w:eastAsia="fr-FR"/>
              </w:rPr>
            </w:pPr>
          </w:p>
        </w:tc>
      </w:tr>
      <w:tr w:rsidR="004E707E" w:rsidRPr="00006205" w:rsidTr="0098324B">
        <w:trPr>
          <w:cantSplit/>
          <w:trHeight w:val="380"/>
        </w:trPr>
        <w:tc>
          <w:tcPr>
            <w:tcW w:w="731" w:type="pct"/>
            <w:vAlign w:val="center"/>
          </w:tcPr>
          <w:p w:rsidR="004E707E" w:rsidRPr="00006205" w:rsidRDefault="004E707E" w:rsidP="004E707E">
            <w:pPr>
              <w:spacing w:line="240" w:lineRule="auto"/>
              <w:ind w:firstLine="0"/>
              <w:jc w:val="left"/>
              <w:rPr>
                <w:bCs/>
                <w:color w:val="000000"/>
                <w:sz w:val="20"/>
                <w:szCs w:val="20"/>
                <w:lang w:val="fr-FR"/>
              </w:rPr>
            </w:pPr>
            <w:r w:rsidRPr="00006205">
              <w:rPr>
                <w:bCs/>
                <w:color w:val="000000"/>
                <w:sz w:val="20"/>
                <w:szCs w:val="20"/>
                <w:lang w:val="fr-FR"/>
              </w:rPr>
              <w:t>Sols</w:t>
            </w:r>
          </w:p>
          <w:p w:rsidR="004E707E" w:rsidRPr="00006205" w:rsidRDefault="004E707E" w:rsidP="004E707E">
            <w:pPr>
              <w:spacing w:line="240" w:lineRule="auto"/>
              <w:ind w:firstLine="0"/>
              <w:jc w:val="left"/>
              <w:rPr>
                <w:bCs/>
                <w:color w:val="000000"/>
                <w:sz w:val="20"/>
                <w:szCs w:val="20"/>
                <w:lang w:val="fr-FR"/>
              </w:rPr>
            </w:pPr>
          </w:p>
        </w:tc>
        <w:tc>
          <w:tcPr>
            <w:tcW w:w="1000" w:type="pct"/>
            <w:vAlign w:val="center"/>
          </w:tcPr>
          <w:p w:rsidR="004E707E" w:rsidRPr="00006205" w:rsidRDefault="004E707E" w:rsidP="004E707E">
            <w:pPr>
              <w:spacing w:line="240" w:lineRule="auto"/>
              <w:ind w:firstLine="0"/>
              <w:jc w:val="left"/>
              <w:rPr>
                <w:bCs/>
                <w:sz w:val="20"/>
                <w:szCs w:val="20"/>
                <w:lang w:val="fr-FR" w:eastAsia="fr-FR"/>
              </w:rPr>
            </w:pPr>
            <w:r w:rsidRPr="00006205">
              <w:rPr>
                <w:bCs/>
                <w:sz w:val="20"/>
                <w:szCs w:val="20"/>
                <w:lang w:val="fr-FR" w:eastAsia="fr-FR"/>
              </w:rPr>
              <w:t>Etat de pollution des sites de stockage des pesticides</w:t>
            </w:r>
          </w:p>
        </w:tc>
        <w:tc>
          <w:tcPr>
            <w:tcW w:w="2096" w:type="pct"/>
            <w:tcBorders>
              <w:right w:val="single" w:sz="4" w:space="0" w:color="auto"/>
            </w:tcBorders>
            <w:vAlign w:val="center"/>
          </w:tcPr>
          <w:p w:rsidR="004E707E" w:rsidRPr="00006205" w:rsidRDefault="005339DD" w:rsidP="005339DD">
            <w:pPr>
              <w:autoSpaceDE w:val="0"/>
              <w:autoSpaceDN w:val="0"/>
              <w:adjustRightInd w:val="0"/>
              <w:spacing w:line="240" w:lineRule="auto"/>
              <w:ind w:firstLine="0"/>
              <w:jc w:val="left"/>
              <w:rPr>
                <w:sz w:val="20"/>
                <w:szCs w:val="20"/>
                <w:lang w:val="fr-FR" w:eastAsia="fr-FR"/>
              </w:rPr>
            </w:pPr>
            <w:r>
              <w:rPr>
                <w:sz w:val="20"/>
                <w:szCs w:val="20"/>
                <w:lang w:val="fr-FR" w:eastAsia="fr-FR"/>
              </w:rPr>
              <w:t xml:space="preserve">Les résidus de pesticides, les rejets </w:t>
            </w:r>
            <w:r w:rsidR="004E707E" w:rsidRPr="00006205">
              <w:rPr>
                <w:sz w:val="20"/>
                <w:szCs w:val="20"/>
                <w:lang w:val="fr-FR" w:eastAsia="fr-FR"/>
              </w:rPr>
              <w:t>(solides et liquides)</w:t>
            </w:r>
            <w:r>
              <w:rPr>
                <w:sz w:val="20"/>
                <w:szCs w:val="20"/>
                <w:lang w:val="fr-FR" w:eastAsia="fr-FR"/>
              </w:rPr>
              <w:t xml:space="preserve"> et leur quantité</w:t>
            </w:r>
          </w:p>
        </w:tc>
        <w:tc>
          <w:tcPr>
            <w:tcW w:w="1173" w:type="pct"/>
            <w:tcBorders>
              <w:left w:val="single" w:sz="4" w:space="0" w:color="auto"/>
            </w:tcBorders>
            <w:shd w:val="clear" w:color="auto" w:fill="auto"/>
            <w:vAlign w:val="center"/>
          </w:tcPr>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PAFASP/Expert environnement</w:t>
            </w:r>
          </w:p>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sz w:val="20"/>
                <w:lang w:val="fr-FR"/>
              </w:rPr>
              <w:t>BUNASOLS</w:t>
            </w:r>
          </w:p>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color w:val="000000"/>
                <w:sz w:val="20"/>
                <w:lang w:val="fr-FR"/>
              </w:rPr>
              <w:t>INERA</w:t>
            </w:r>
          </w:p>
        </w:tc>
      </w:tr>
      <w:tr w:rsidR="004E707E" w:rsidRPr="00006205" w:rsidTr="0098324B">
        <w:trPr>
          <w:cantSplit/>
          <w:trHeight w:val="639"/>
        </w:trPr>
        <w:tc>
          <w:tcPr>
            <w:tcW w:w="731" w:type="pct"/>
            <w:vAlign w:val="center"/>
          </w:tcPr>
          <w:p w:rsidR="004E707E" w:rsidRPr="00006205" w:rsidRDefault="004E707E" w:rsidP="004E707E">
            <w:pPr>
              <w:spacing w:line="240" w:lineRule="auto"/>
              <w:ind w:firstLine="0"/>
              <w:jc w:val="left"/>
              <w:rPr>
                <w:bCs/>
                <w:color w:val="000000"/>
                <w:sz w:val="20"/>
                <w:szCs w:val="20"/>
                <w:lang w:val="fr-FR"/>
              </w:rPr>
            </w:pPr>
            <w:r w:rsidRPr="00006205">
              <w:rPr>
                <w:bCs/>
                <w:color w:val="000000"/>
                <w:sz w:val="20"/>
                <w:szCs w:val="20"/>
                <w:lang w:val="fr-FR"/>
              </w:rPr>
              <w:t>Végétation et</w:t>
            </w:r>
          </w:p>
          <w:p w:rsidR="004E707E" w:rsidRPr="00006205" w:rsidRDefault="004E707E" w:rsidP="004E707E">
            <w:pPr>
              <w:spacing w:line="240" w:lineRule="auto"/>
              <w:ind w:firstLine="0"/>
              <w:jc w:val="left"/>
              <w:rPr>
                <w:bCs/>
                <w:color w:val="000000"/>
                <w:sz w:val="20"/>
                <w:szCs w:val="20"/>
                <w:lang w:val="fr-FR"/>
              </w:rPr>
            </w:pPr>
            <w:r w:rsidRPr="00006205">
              <w:rPr>
                <w:bCs/>
                <w:color w:val="000000"/>
                <w:sz w:val="20"/>
                <w:szCs w:val="20"/>
                <w:lang w:val="fr-FR"/>
              </w:rPr>
              <w:t xml:space="preserve">faune </w:t>
            </w:r>
          </w:p>
          <w:p w:rsidR="004E707E" w:rsidRPr="00006205" w:rsidRDefault="004E707E" w:rsidP="004E707E">
            <w:pPr>
              <w:tabs>
                <w:tab w:val="num" w:pos="360"/>
              </w:tabs>
              <w:spacing w:line="240" w:lineRule="auto"/>
              <w:ind w:firstLine="0"/>
              <w:jc w:val="left"/>
              <w:rPr>
                <w:bCs/>
                <w:color w:val="000000"/>
                <w:sz w:val="20"/>
                <w:szCs w:val="20"/>
                <w:lang w:val="fr-FR"/>
              </w:rPr>
            </w:pPr>
          </w:p>
        </w:tc>
        <w:tc>
          <w:tcPr>
            <w:tcW w:w="1000" w:type="pct"/>
            <w:vAlign w:val="center"/>
          </w:tcPr>
          <w:p w:rsidR="004E707E" w:rsidRPr="00006205" w:rsidRDefault="004E707E" w:rsidP="004E707E">
            <w:pPr>
              <w:autoSpaceDE w:val="0"/>
              <w:autoSpaceDN w:val="0"/>
              <w:adjustRightInd w:val="0"/>
              <w:spacing w:line="240" w:lineRule="auto"/>
              <w:ind w:firstLine="0"/>
              <w:jc w:val="left"/>
              <w:rPr>
                <w:bCs/>
                <w:sz w:val="20"/>
                <w:szCs w:val="20"/>
                <w:lang w:val="fr-FR" w:eastAsia="fr-FR"/>
              </w:rPr>
            </w:pPr>
            <w:r w:rsidRPr="00006205">
              <w:rPr>
                <w:bCs/>
                <w:sz w:val="20"/>
                <w:szCs w:val="20"/>
                <w:lang w:val="fr-FR" w:eastAsia="fr-FR"/>
              </w:rPr>
              <w:t>Évolution de la faune et de la microfaune ; et l'état de la flore de la biodiversité animale et végétale</w:t>
            </w:r>
          </w:p>
        </w:tc>
        <w:tc>
          <w:tcPr>
            <w:tcW w:w="2096" w:type="pct"/>
            <w:tcBorders>
              <w:right w:val="single" w:sz="4" w:space="0" w:color="auto"/>
            </w:tcBorders>
            <w:vAlign w:val="center"/>
          </w:tcPr>
          <w:p w:rsidR="004E707E" w:rsidRPr="00006205" w:rsidRDefault="004E707E" w:rsidP="008875AF">
            <w:pPr>
              <w:numPr>
                <w:ilvl w:val="0"/>
                <w:numId w:val="34"/>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Présence de résidus toxiques au niveau des plantes et des cultures</w:t>
            </w:r>
          </w:p>
          <w:p w:rsidR="004E707E" w:rsidRPr="00006205" w:rsidRDefault="004E707E" w:rsidP="008875AF">
            <w:pPr>
              <w:numPr>
                <w:ilvl w:val="0"/>
                <w:numId w:val="34"/>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Niveaux de destruction des non cibles (animaux, faune aquatiques et végétation)</w:t>
            </w:r>
          </w:p>
          <w:p w:rsidR="004E707E" w:rsidRPr="00006205" w:rsidRDefault="004E707E" w:rsidP="008875AF">
            <w:pPr>
              <w:numPr>
                <w:ilvl w:val="0"/>
                <w:numId w:val="35"/>
              </w:numPr>
              <w:spacing w:line="240" w:lineRule="auto"/>
              <w:ind w:left="0" w:firstLine="0"/>
              <w:jc w:val="left"/>
              <w:rPr>
                <w:color w:val="000000"/>
                <w:sz w:val="20"/>
                <w:szCs w:val="20"/>
                <w:lang w:val="fr-FR"/>
              </w:rPr>
            </w:pPr>
            <w:r w:rsidRPr="00006205">
              <w:rPr>
                <w:color w:val="000000"/>
                <w:sz w:val="20"/>
                <w:szCs w:val="20"/>
                <w:lang w:val="fr-FR"/>
              </w:rPr>
              <w:t>Nombre d’enquêtes entomologiques</w:t>
            </w:r>
          </w:p>
          <w:p w:rsidR="004E707E" w:rsidRPr="00006205" w:rsidRDefault="004E707E" w:rsidP="008875AF">
            <w:pPr>
              <w:numPr>
                <w:ilvl w:val="0"/>
                <w:numId w:val="28"/>
              </w:numPr>
              <w:spacing w:line="240" w:lineRule="auto"/>
              <w:ind w:left="0" w:firstLine="0"/>
              <w:jc w:val="left"/>
              <w:rPr>
                <w:sz w:val="20"/>
                <w:lang w:val="fr-FR"/>
              </w:rPr>
            </w:pPr>
            <w:r w:rsidRPr="00006205">
              <w:rPr>
                <w:sz w:val="20"/>
                <w:lang w:val="fr-FR"/>
              </w:rPr>
              <w:t>Niveau d’impact sur les animaux domestiques, les organismes aquatiques et la faune ;</w:t>
            </w:r>
          </w:p>
        </w:tc>
        <w:tc>
          <w:tcPr>
            <w:tcW w:w="1173" w:type="pct"/>
            <w:tcBorders>
              <w:left w:val="single" w:sz="4" w:space="0" w:color="auto"/>
            </w:tcBorders>
            <w:shd w:val="clear" w:color="auto" w:fill="auto"/>
            <w:vAlign w:val="center"/>
          </w:tcPr>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PAFASP/Expert environnement</w:t>
            </w:r>
          </w:p>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color w:val="000000"/>
                <w:sz w:val="20"/>
                <w:szCs w:val="20"/>
                <w:lang w:val="fr-FR"/>
              </w:rPr>
              <w:t>D</w:t>
            </w:r>
            <w:r w:rsidRPr="00006205">
              <w:rPr>
                <w:color w:val="000000"/>
                <w:sz w:val="20"/>
                <w:lang w:val="fr-FR"/>
              </w:rPr>
              <w:t>PV</w:t>
            </w:r>
            <w:r w:rsidR="007116F3">
              <w:rPr>
                <w:color w:val="000000"/>
                <w:sz w:val="20"/>
                <w:lang w:val="fr-FR"/>
              </w:rPr>
              <w:t>C</w:t>
            </w:r>
          </w:p>
          <w:p w:rsidR="004E707E" w:rsidRPr="00006205" w:rsidRDefault="004E707E" w:rsidP="008875AF">
            <w:pPr>
              <w:numPr>
                <w:ilvl w:val="0"/>
                <w:numId w:val="36"/>
              </w:numPr>
              <w:autoSpaceDE w:val="0"/>
              <w:autoSpaceDN w:val="0"/>
              <w:adjustRightInd w:val="0"/>
              <w:spacing w:line="240" w:lineRule="auto"/>
              <w:ind w:left="0" w:firstLine="0"/>
              <w:jc w:val="left"/>
              <w:rPr>
                <w:sz w:val="20"/>
                <w:lang w:val="fr-FR" w:eastAsia="fr-FR"/>
              </w:rPr>
            </w:pPr>
            <w:r w:rsidRPr="00006205">
              <w:rPr>
                <w:color w:val="000000"/>
                <w:sz w:val="20"/>
                <w:lang w:val="fr-FR"/>
              </w:rPr>
              <w:t>INERA</w:t>
            </w:r>
          </w:p>
          <w:p w:rsidR="004E707E" w:rsidRPr="00006205" w:rsidRDefault="004E707E" w:rsidP="004E707E">
            <w:pPr>
              <w:autoSpaceDE w:val="0"/>
              <w:autoSpaceDN w:val="0"/>
              <w:adjustRightInd w:val="0"/>
              <w:spacing w:line="240" w:lineRule="auto"/>
              <w:ind w:firstLine="0"/>
              <w:jc w:val="left"/>
              <w:rPr>
                <w:sz w:val="20"/>
                <w:szCs w:val="20"/>
                <w:lang w:val="fr-FR" w:eastAsia="fr-FR"/>
              </w:rPr>
            </w:pPr>
          </w:p>
        </w:tc>
      </w:tr>
      <w:tr w:rsidR="004E707E" w:rsidRPr="00006205" w:rsidTr="0098324B">
        <w:trPr>
          <w:cantSplit/>
          <w:trHeight w:val="1440"/>
        </w:trPr>
        <w:tc>
          <w:tcPr>
            <w:tcW w:w="731" w:type="pct"/>
            <w:vAlign w:val="center"/>
          </w:tcPr>
          <w:p w:rsidR="004E707E" w:rsidRPr="00006205" w:rsidRDefault="004E707E" w:rsidP="004E707E">
            <w:pPr>
              <w:spacing w:line="240" w:lineRule="auto"/>
              <w:ind w:firstLine="0"/>
              <w:jc w:val="left"/>
              <w:rPr>
                <w:bCs/>
                <w:color w:val="000000"/>
                <w:sz w:val="20"/>
                <w:szCs w:val="20"/>
                <w:lang w:val="fr-FR"/>
              </w:rPr>
            </w:pPr>
            <w:r w:rsidRPr="00006205">
              <w:rPr>
                <w:bCs/>
                <w:color w:val="000000"/>
                <w:sz w:val="20"/>
                <w:szCs w:val="20"/>
                <w:lang w:val="fr-FR"/>
              </w:rPr>
              <w:t>Environnement humain et animale</w:t>
            </w:r>
          </w:p>
          <w:p w:rsidR="004E707E" w:rsidRPr="00006205" w:rsidRDefault="004E707E" w:rsidP="004E707E">
            <w:pPr>
              <w:tabs>
                <w:tab w:val="num" w:pos="360"/>
              </w:tabs>
              <w:spacing w:line="240" w:lineRule="auto"/>
              <w:ind w:firstLine="0"/>
              <w:jc w:val="left"/>
              <w:rPr>
                <w:color w:val="000000"/>
                <w:sz w:val="20"/>
                <w:szCs w:val="20"/>
                <w:lang w:val="fr-FR"/>
              </w:rPr>
            </w:pPr>
          </w:p>
          <w:p w:rsidR="004E707E" w:rsidRPr="00006205" w:rsidRDefault="004E707E" w:rsidP="004E707E">
            <w:pPr>
              <w:tabs>
                <w:tab w:val="num" w:pos="360"/>
              </w:tabs>
              <w:spacing w:line="240" w:lineRule="auto"/>
              <w:ind w:firstLine="0"/>
              <w:jc w:val="left"/>
              <w:rPr>
                <w:color w:val="000000"/>
                <w:sz w:val="20"/>
                <w:szCs w:val="20"/>
                <w:lang w:val="fr-FR"/>
              </w:rPr>
            </w:pPr>
          </w:p>
          <w:p w:rsidR="004E707E" w:rsidRPr="00006205" w:rsidRDefault="004E707E" w:rsidP="004E707E">
            <w:pPr>
              <w:tabs>
                <w:tab w:val="num" w:pos="360"/>
              </w:tabs>
              <w:spacing w:line="240" w:lineRule="auto"/>
              <w:ind w:firstLine="0"/>
              <w:jc w:val="left"/>
              <w:rPr>
                <w:color w:val="000000"/>
                <w:sz w:val="20"/>
                <w:szCs w:val="20"/>
                <w:lang w:val="fr-FR"/>
              </w:rPr>
            </w:pPr>
          </w:p>
          <w:p w:rsidR="004E707E" w:rsidRPr="00006205" w:rsidRDefault="004E707E" w:rsidP="004E707E">
            <w:pPr>
              <w:spacing w:line="240" w:lineRule="auto"/>
              <w:ind w:firstLine="0"/>
              <w:jc w:val="left"/>
              <w:rPr>
                <w:color w:val="000000"/>
                <w:sz w:val="20"/>
                <w:szCs w:val="20"/>
                <w:lang w:val="fr-FR"/>
              </w:rPr>
            </w:pPr>
          </w:p>
        </w:tc>
        <w:tc>
          <w:tcPr>
            <w:tcW w:w="1000" w:type="pct"/>
            <w:vAlign w:val="center"/>
          </w:tcPr>
          <w:p w:rsidR="004E707E" w:rsidRPr="00006205" w:rsidRDefault="004E707E" w:rsidP="004E707E">
            <w:pPr>
              <w:tabs>
                <w:tab w:val="num" w:pos="360"/>
              </w:tabs>
              <w:spacing w:line="240" w:lineRule="auto"/>
              <w:ind w:firstLine="0"/>
              <w:jc w:val="left"/>
              <w:rPr>
                <w:color w:val="000000"/>
                <w:sz w:val="20"/>
                <w:szCs w:val="20"/>
                <w:lang w:val="fr-FR"/>
              </w:rPr>
            </w:pPr>
            <w:r w:rsidRPr="00006205">
              <w:rPr>
                <w:color w:val="000000"/>
                <w:sz w:val="20"/>
                <w:szCs w:val="20"/>
                <w:lang w:val="fr-FR"/>
              </w:rPr>
              <w:t xml:space="preserve">Hygiène et santé </w:t>
            </w:r>
          </w:p>
          <w:p w:rsidR="004E707E" w:rsidRPr="00006205" w:rsidRDefault="004E707E" w:rsidP="004E707E">
            <w:pPr>
              <w:tabs>
                <w:tab w:val="num" w:pos="360"/>
              </w:tabs>
              <w:spacing w:line="240" w:lineRule="auto"/>
              <w:ind w:firstLine="0"/>
              <w:jc w:val="left"/>
              <w:rPr>
                <w:color w:val="000000"/>
                <w:sz w:val="20"/>
                <w:szCs w:val="20"/>
                <w:lang w:val="fr-FR"/>
              </w:rPr>
            </w:pPr>
            <w:r w:rsidRPr="00006205">
              <w:rPr>
                <w:color w:val="000000"/>
                <w:sz w:val="20"/>
                <w:szCs w:val="20"/>
                <w:lang w:val="fr-FR"/>
              </w:rPr>
              <w:t>Pollution et nuisances</w:t>
            </w:r>
          </w:p>
          <w:p w:rsidR="004E707E" w:rsidRPr="00006205" w:rsidRDefault="004E707E" w:rsidP="004E707E">
            <w:pPr>
              <w:spacing w:line="240" w:lineRule="auto"/>
              <w:ind w:firstLine="0"/>
              <w:jc w:val="left"/>
              <w:rPr>
                <w:bCs/>
                <w:color w:val="000000"/>
                <w:sz w:val="20"/>
                <w:szCs w:val="20"/>
                <w:lang w:val="fr-FR"/>
              </w:rPr>
            </w:pPr>
            <w:r w:rsidRPr="00006205">
              <w:rPr>
                <w:bCs/>
                <w:color w:val="000000"/>
                <w:sz w:val="20"/>
                <w:szCs w:val="20"/>
                <w:lang w:val="fr-FR"/>
              </w:rPr>
              <w:t xml:space="preserve">Protection et Sécurité lors des opérations </w:t>
            </w:r>
          </w:p>
          <w:p w:rsidR="004E707E" w:rsidRPr="00006205" w:rsidRDefault="004E707E" w:rsidP="004E707E">
            <w:pPr>
              <w:spacing w:line="240" w:lineRule="auto"/>
              <w:ind w:firstLine="0"/>
              <w:jc w:val="left"/>
              <w:rPr>
                <w:color w:val="000000"/>
                <w:sz w:val="20"/>
                <w:szCs w:val="20"/>
                <w:lang w:val="fr-FR"/>
              </w:rPr>
            </w:pPr>
          </w:p>
        </w:tc>
        <w:tc>
          <w:tcPr>
            <w:tcW w:w="2096" w:type="pct"/>
            <w:tcBorders>
              <w:right w:val="single" w:sz="4" w:space="0" w:color="auto"/>
            </w:tcBorders>
            <w:vAlign w:val="center"/>
          </w:tcPr>
          <w:p w:rsidR="004E707E" w:rsidRPr="00006205" w:rsidRDefault="004E707E" w:rsidP="008875AF">
            <w:pPr>
              <w:numPr>
                <w:ilvl w:val="0"/>
                <w:numId w:val="35"/>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Types et qualité des pesticides mis en vente et utilisés</w:t>
            </w:r>
          </w:p>
          <w:p w:rsidR="004E707E" w:rsidRPr="00006205" w:rsidRDefault="004E707E" w:rsidP="008875AF">
            <w:pPr>
              <w:numPr>
                <w:ilvl w:val="0"/>
                <w:numId w:val="35"/>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 xml:space="preserve">Nombre de moustiquaires fournis dans la lutte contre le paludisme </w:t>
            </w:r>
          </w:p>
          <w:p w:rsidR="004E707E" w:rsidRPr="00006205" w:rsidRDefault="004E707E" w:rsidP="008875AF">
            <w:pPr>
              <w:numPr>
                <w:ilvl w:val="0"/>
                <w:numId w:val="35"/>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Nombre de cas de paludisme sur les sites d’intervention</w:t>
            </w:r>
          </w:p>
          <w:p w:rsidR="004E707E" w:rsidRPr="00006205" w:rsidRDefault="004E707E" w:rsidP="008875AF">
            <w:pPr>
              <w:numPr>
                <w:ilvl w:val="0"/>
                <w:numId w:val="35"/>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 xml:space="preserve">Nombre d’accident/intoxication </w:t>
            </w:r>
          </w:p>
          <w:p w:rsidR="004E707E" w:rsidRPr="00006205" w:rsidRDefault="004E707E" w:rsidP="008875AF">
            <w:pPr>
              <w:numPr>
                <w:ilvl w:val="0"/>
                <w:numId w:val="35"/>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 xml:space="preserve">% des déchets (résidus de pesticides et emballages vides) rejetés adéquatement </w:t>
            </w:r>
          </w:p>
          <w:p w:rsidR="004E707E" w:rsidRPr="00006205" w:rsidRDefault="004E707E" w:rsidP="008875AF">
            <w:pPr>
              <w:numPr>
                <w:ilvl w:val="0"/>
                <w:numId w:val="35"/>
              </w:numPr>
              <w:spacing w:line="240" w:lineRule="auto"/>
              <w:ind w:left="0" w:firstLine="0"/>
              <w:jc w:val="left"/>
              <w:rPr>
                <w:color w:val="000000"/>
                <w:sz w:val="20"/>
                <w:szCs w:val="20"/>
                <w:lang w:val="fr-FR"/>
              </w:rPr>
            </w:pPr>
            <w:r w:rsidRPr="00006205">
              <w:rPr>
                <w:color w:val="000000"/>
                <w:sz w:val="20"/>
                <w:szCs w:val="20"/>
                <w:lang w:val="fr-FR"/>
              </w:rPr>
              <w:t>Respect du port des équipements de protection</w:t>
            </w:r>
          </w:p>
          <w:p w:rsidR="004E707E" w:rsidRPr="00006205" w:rsidRDefault="004E707E" w:rsidP="008875AF">
            <w:pPr>
              <w:numPr>
                <w:ilvl w:val="0"/>
                <w:numId w:val="35"/>
              </w:numPr>
              <w:spacing w:line="240" w:lineRule="auto"/>
              <w:ind w:left="0" w:firstLine="0"/>
              <w:jc w:val="left"/>
              <w:rPr>
                <w:color w:val="000000"/>
                <w:sz w:val="20"/>
                <w:szCs w:val="20"/>
                <w:lang w:val="fr-FR"/>
              </w:rPr>
            </w:pPr>
            <w:r w:rsidRPr="00006205">
              <w:rPr>
                <w:color w:val="000000"/>
                <w:sz w:val="20"/>
                <w:szCs w:val="20"/>
                <w:lang w:val="fr-FR"/>
              </w:rPr>
              <w:t xml:space="preserve">Respect des mesures de stockage et d’utilisation des pesticides </w:t>
            </w:r>
          </w:p>
          <w:p w:rsidR="004E707E" w:rsidRPr="00006205" w:rsidRDefault="004E707E" w:rsidP="008875AF">
            <w:pPr>
              <w:numPr>
                <w:ilvl w:val="0"/>
                <w:numId w:val="35"/>
              </w:numPr>
              <w:spacing w:line="240" w:lineRule="auto"/>
              <w:ind w:left="0" w:firstLine="0"/>
              <w:jc w:val="left"/>
              <w:rPr>
                <w:color w:val="000000"/>
                <w:sz w:val="20"/>
                <w:szCs w:val="20"/>
                <w:lang w:val="fr-FR"/>
              </w:rPr>
            </w:pPr>
            <w:r w:rsidRPr="00006205">
              <w:rPr>
                <w:color w:val="000000"/>
                <w:sz w:val="20"/>
                <w:szCs w:val="20"/>
                <w:lang w:val="fr-FR"/>
              </w:rPr>
              <w:t xml:space="preserve">Nombre / % de producteurs sensibilisés sur l’utilisation des pesticides </w:t>
            </w:r>
          </w:p>
          <w:p w:rsidR="004E707E" w:rsidRPr="00006205" w:rsidRDefault="004E707E" w:rsidP="008875AF">
            <w:pPr>
              <w:numPr>
                <w:ilvl w:val="0"/>
                <w:numId w:val="35"/>
              </w:numPr>
              <w:spacing w:line="240" w:lineRule="auto"/>
              <w:ind w:left="0" w:firstLine="0"/>
              <w:jc w:val="left"/>
              <w:rPr>
                <w:color w:val="000000"/>
                <w:sz w:val="20"/>
                <w:szCs w:val="20"/>
                <w:lang w:val="fr-FR"/>
              </w:rPr>
            </w:pPr>
            <w:r w:rsidRPr="00006205">
              <w:rPr>
                <w:color w:val="000000"/>
                <w:sz w:val="20"/>
                <w:szCs w:val="20"/>
                <w:lang w:val="fr-FR"/>
              </w:rPr>
              <w:t>Niveau du suivi effectué par les agents de la DPV</w:t>
            </w:r>
            <w:r w:rsidR="007116F3">
              <w:rPr>
                <w:color w:val="000000"/>
                <w:sz w:val="20"/>
                <w:szCs w:val="20"/>
                <w:lang w:val="fr-FR"/>
              </w:rPr>
              <w:t>C</w:t>
            </w:r>
          </w:p>
          <w:p w:rsidR="004E707E" w:rsidRPr="00006205" w:rsidRDefault="004E707E" w:rsidP="008875AF">
            <w:pPr>
              <w:numPr>
                <w:ilvl w:val="0"/>
                <w:numId w:val="35"/>
              </w:numPr>
              <w:spacing w:line="240" w:lineRule="auto"/>
              <w:ind w:left="0" w:firstLine="0"/>
              <w:jc w:val="left"/>
              <w:rPr>
                <w:color w:val="000000"/>
                <w:sz w:val="20"/>
                <w:szCs w:val="20"/>
                <w:lang w:val="fr-FR"/>
              </w:rPr>
            </w:pPr>
            <w:r w:rsidRPr="00006205">
              <w:rPr>
                <w:color w:val="000000"/>
                <w:sz w:val="20"/>
                <w:szCs w:val="20"/>
                <w:lang w:val="fr-FR"/>
              </w:rPr>
              <w:t>Niveau de suivi effectué par les agents de la DCSV</w:t>
            </w:r>
          </w:p>
          <w:p w:rsidR="004E707E" w:rsidRPr="00006205" w:rsidRDefault="004E707E" w:rsidP="008875AF">
            <w:pPr>
              <w:numPr>
                <w:ilvl w:val="0"/>
                <w:numId w:val="35"/>
              </w:numPr>
              <w:spacing w:line="240" w:lineRule="auto"/>
              <w:ind w:left="0" w:firstLine="0"/>
              <w:jc w:val="left"/>
              <w:rPr>
                <w:color w:val="000000"/>
                <w:sz w:val="20"/>
                <w:szCs w:val="20"/>
                <w:lang w:val="fr-FR"/>
              </w:rPr>
            </w:pPr>
            <w:r w:rsidRPr="00006205">
              <w:rPr>
                <w:color w:val="000000"/>
                <w:sz w:val="20"/>
                <w:szCs w:val="20"/>
                <w:lang w:val="fr-FR"/>
              </w:rPr>
              <w:t>Nombre / type de maladies développées par les manipulateurs ;</w:t>
            </w:r>
          </w:p>
          <w:p w:rsidR="004E707E" w:rsidRPr="00006205" w:rsidRDefault="004E707E" w:rsidP="008875AF">
            <w:pPr>
              <w:numPr>
                <w:ilvl w:val="0"/>
                <w:numId w:val="28"/>
              </w:numPr>
              <w:spacing w:line="240" w:lineRule="auto"/>
              <w:ind w:left="0" w:firstLine="0"/>
              <w:jc w:val="left"/>
              <w:rPr>
                <w:rFonts w:eastAsia="Arial Unicode MS"/>
                <w:sz w:val="20"/>
                <w:lang w:val="fr-FR"/>
              </w:rPr>
            </w:pPr>
            <w:r w:rsidRPr="00006205">
              <w:rPr>
                <w:sz w:val="20"/>
                <w:lang w:val="fr-FR"/>
              </w:rPr>
              <w:t>Degré de toxicité des produits utilisés ;</w:t>
            </w:r>
          </w:p>
          <w:p w:rsidR="004E707E" w:rsidRPr="00006205" w:rsidRDefault="004E707E" w:rsidP="008875AF">
            <w:pPr>
              <w:numPr>
                <w:ilvl w:val="0"/>
                <w:numId w:val="28"/>
              </w:numPr>
              <w:spacing w:line="240" w:lineRule="auto"/>
              <w:ind w:left="0" w:firstLine="0"/>
              <w:jc w:val="left"/>
              <w:rPr>
                <w:rFonts w:eastAsia="Arial Unicode MS"/>
                <w:sz w:val="20"/>
                <w:lang w:val="fr-FR"/>
              </w:rPr>
            </w:pPr>
            <w:r w:rsidRPr="00006205">
              <w:rPr>
                <w:sz w:val="20"/>
                <w:lang w:val="fr-FR"/>
              </w:rPr>
              <w:t>Quantité disponible des équipements de protection ;</w:t>
            </w:r>
          </w:p>
          <w:p w:rsidR="004E707E" w:rsidRPr="00006205" w:rsidRDefault="004E707E" w:rsidP="008875AF">
            <w:pPr>
              <w:numPr>
                <w:ilvl w:val="0"/>
                <w:numId w:val="28"/>
              </w:numPr>
              <w:spacing w:line="240" w:lineRule="auto"/>
              <w:ind w:left="0" w:firstLine="0"/>
              <w:jc w:val="left"/>
              <w:rPr>
                <w:rFonts w:eastAsia="Arial Unicode MS"/>
                <w:sz w:val="20"/>
                <w:lang w:val="fr-FR"/>
              </w:rPr>
            </w:pPr>
            <w:r w:rsidRPr="00006205">
              <w:rPr>
                <w:sz w:val="20"/>
                <w:lang w:val="fr-FR"/>
              </w:rPr>
              <w:t>Niveau de connaissance des bonnes pratiques de gestion (pesticides, emballages vides, etc.) ;</w:t>
            </w:r>
          </w:p>
          <w:p w:rsidR="004E707E" w:rsidRPr="00006205" w:rsidRDefault="004E707E" w:rsidP="008875AF">
            <w:pPr>
              <w:numPr>
                <w:ilvl w:val="0"/>
                <w:numId w:val="28"/>
              </w:numPr>
              <w:spacing w:line="240" w:lineRule="auto"/>
              <w:ind w:left="0" w:firstLine="0"/>
              <w:jc w:val="left"/>
              <w:rPr>
                <w:rFonts w:eastAsia="Arial Unicode MS"/>
                <w:sz w:val="20"/>
                <w:lang w:val="fr-FR"/>
              </w:rPr>
            </w:pPr>
            <w:r w:rsidRPr="00006205">
              <w:rPr>
                <w:sz w:val="20"/>
                <w:lang w:val="fr-FR"/>
              </w:rPr>
              <w:t>Niveau de sécurité et santé au travail pour les personnes manipulant et utilisant les produits ;</w:t>
            </w:r>
          </w:p>
          <w:p w:rsidR="004E707E" w:rsidRPr="00006205" w:rsidRDefault="004E707E" w:rsidP="008875AF">
            <w:pPr>
              <w:numPr>
                <w:ilvl w:val="0"/>
                <w:numId w:val="28"/>
              </w:numPr>
              <w:spacing w:line="240" w:lineRule="auto"/>
              <w:ind w:left="0" w:firstLine="0"/>
              <w:jc w:val="left"/>
              <w:rPr>
                <w:sz w:val="20"/>
                <w:lang w:val="fr-FR"/>
              </w:rPr>
            </w:pPr>
            <w:r w:rsidRPr="00006205">
              <w:rPr>
                <w:sz w:val="20"/>
                <w:lang w:val="fr-FR"/>
              </w:rPr>
              <w:t>% du personnel manipulateur ayant fait l’objet de bilan médical ;</w:t>
            </w:r>
          </w:p>
          <w:p w:rsidR="004E707E" w:rsidRPr="00006205" w:rsidRDefault="004E707E" w:rsidP="008875AF">
            <w:pPr>
              <w:numPr>
                <w:ilvl w:val="0"/>
                <w:numId w:val="28"/>
              </w:numPr>
              <w:spacing w:line="240" w:lineRule="auto"/>
              <w:ind w:left="0" w:firstLine="0"/>
              <w:jc w:val="left"/>
              <w:rPr>
                <w:sz w:val="20"/>
                <w:szCs w:val="20"/>
                <w:lang w:val="fr-FR"/>
              </w:rPr>
            </w:pPr>
            <w:r w:rsidRPr="00006205">
              <w:rPr>
                <w:sz w:val="20"/>
                <w:lang w:val="fr-FR"/>
              </w:rPr>
              <w:t xml:space="preserve">Niveau de </w:t>
            </w:r>
            <w:r w:rsidRPr="00006205">
              <w:rPr>
                <w:sz w:val="20"/>
                <w:szCs w:val="20"/>
                <w:lang w:val="fr-FR"/>
              </w:rPr>
              <w:t>toxicité des substances décomposées ;</w:t>
            </w:r>
          </w:p>
          <w:p w:rsidR="004E707E" w:rsidRPr="00006205" w:rsidRDefault="004E707E" w:rsidP="008875AF">
            <w:pPr>
              <w:numPr>
                <w:ilvl w:val="0"/>
                <w:numId w:val="28"/>
              </w:numPr>
              <w:spacing w:line="240" w:lineRule="auto"/>
              <w:ind w:left="0" w:firstLine="0"/>
              <w:jc w:val="left"/>
              <w:rPr>
                <w:sz w:val="20"/>
                <w:szCs w:val="20"/>
                <w:lang w:val="fr-FR"/>
              </w:rPr>
            </w:pPr>
            <w:r w:rsidRPr="00006205">
              <w:rPr>
                <w:sz w:val="20"/>
                <w:szCs w:val="20"/>
                <w:lang w:val="fr-FR"/>
              </w:rPr>
              <w:t>Niveau de contamination des ressources en eau.</w:t>
            </w:r>
          </w:p>
        </w:tc>
        <w:tc>
          <w:tcPr>
            <w:tcW w:w="1173" w:type="pct"/>
            <w:tcBorders>
              <w:left w:val="single" w:sz="4" w:space="0" w:color="auto"/>
            </w:tcBorders>
            <w:shd w:val="clear" w:color="auto" w:fill="auto"/>
            <w:vAlign w:val="center"/>
          </w:tcPr>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PAFASP/Expert environnement</w:t>
            </w:r>
          </w:p>
          <w:p w:rsidR="004E707E" w:rsidRPr="00006205" w:rsidRDefault="004E707E" w:rsidP="008875AF">
            <w:pPr>
              <w:numPr>
                <w:ilvl w:val="0"/>
                <w:numId w:val="36"/>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DGSV</w:t>
            </w:r>
          </w:p>
          <w:p w:rsidR="004E707E" w:rsidRPr="00006205" w:rsidRDefault="004E707E" w:rsidP="008875AF">
            <w:pPr>
              <w:numPr>
                <w:ilvl w:val="0"/>
                <w:numId w:val="37"/>
              </w:numPr>
              <w:autoSpaceDE w:val="0"/>
              <w:autoSpaceDN w:val="0"/>
              <w:adjustRightInd w:val="0"/>
              <w:spacing w:line="240" w:lineRule="auto"/>
              <w:ind w:left="0" w:firstLine="0"/>
              <w:jc w:val="left"/>
              <w:rPr>
                <w:sz w:val="20"/>
                <w:szCs w:val="20"/>
                <w:lang w:val="fr-FR" w:eastAsia="fr-FR"/>
              </w:rPr>
            </w:pPr>
            <w:r w:rsidRPr="00006205">
              <w:rPr>
                <w:color w:val="000000"/>
                <w:sz w:val="20"/>
                <w:lang w:val="fr-FR"/>
              </w:rPr>
              <w:t>LNSP</w:t>
            </w:r>
          </w:p>
          <w:p w:rsidR="004E707E" w:rsidRPr="00006205" w:rsidRDefault="004E707E" w:rsidP="008875AF">
            <w:pPr>
              <w:numPr>
                <w:ilvl w:val="0"/>
                <w:numId w:val="37"/>
              </w:numPr>
              <w:autoSpaceDE w:val="0"/>
              <w:autoSpaceDN w:val="0"/>
              <w:adjustRightInd w:val="0"/>
              <w:spacing w:line="240" w:lineRule="auto"/>
              <w:ind w:left="0" w:firstLine="0"/>
              <w:jc w:val="left"/>
              <w:rPr>
                <w:sz w:val="20"/>
                <w:szCs w:val="20"/>
                <w:lang w:val="fr-FR" w:eastAsia="fr-FR"/>
              </w:rPr>
            </w:pPr>
            <w:r w:rsidRPr="00006205">
              <w:rPr>
                <w:color w:val="000000"/>
                <w:sz w:val="20"/>
                <w:lang w:val="fr-FR"/>
              </w:rPr>
              <w:t>IRSS</w:t>
            </w:r>
          </w:p>
          <w:p w:rsidR="004E707E" w:rsidRPr="00006205" w:rsidRDefault="004E707E" w:rsidP="008875AF">
            <w:pPr>
              <w:numPr>
                <w:ilvl w:val="0"/>
                <w:numId w:val="37"/>
              </w:numPr>
              <w:autoSpaceDE w:val="0"/>
              <w:autoSpaceDN w:val="0"/>
              <w:adjustRightInd w:val="0"/>
              <w:spacing w:line="240" w:lineRule="auto"/>
              <w:ind w:left="0" w:firstLine="0"/>
              <w:jc w:val="left"/>
              <w:rPr>
                <w:sz w:val="20"/>
                <w:szCs w:val="20"/>
                <w:lang w:val="fr-FR" w:eastAsia="fr-FR"/>
              </w:rPr>
            </w:pPr>
            <w:r w:rsidRPr="00006205">
              <w:rPr>
                <w:color w:val="000000"/>
                <w:sz w:val="20"/>
                <w:lang w:val="fr-FR"/>
              </w:rPr>
              <w:t>DRS</w:t>
            </w:r>
            <w:r w:rsidRPr="00006205">
              <w:rPr>
                <w:sz w:val="20"/>
                <w:szCs w:val="20"/>
                <w:lang w:val="fr-FR" w:eastAsia="fr-FR"/>
              </w:rPr>
              <w:t xml:space="preserve"> </w:t>
            </w:r>
          </w:p>
          <w:p w:rsidR="004E707E" w:rsidRPr="00006205" w:rsidRDefault="004E707E" w:rsidP="008875AF">
            <w:pPr>
              <w:numPr>
                <w:ilvl w:val="0"/>
                <w:numId w:val="37"/>
              </w:numPr>
              <w:autoSpaceDE w:val="0"/>
              <w:autoSpaceDN w:val="0"/>
              <w:adjustRightInd w:val="0"/>
              <w:spacing w:line="240" w:lineRule="auto"/>
              <w:ind w:left="0" w:firstLine="0"/>
              <w:jc w:val="left"/>
              <w:rPr>
                <w:sz w:val="20"/>
                <w:szCs w:val="20"/>
                <w:lang w:val="fr-FR" w:eastAsia="fr-FR"/>
              </w:rPr>
            </w:pPr>
            <w:r w:rsidRPr="00006205">
              <w:rPr>
                <w:sz w:val="20"/>
                <w:lang w:val="fr-FR" w:eastAsia="fr-FR"/>
              </w:rPr>
              <w:t>MEDD</w:t>
            </w:r>
          </w:p>
          <w:p w:rsidR="004E707E" w:rsidRPr="00006205" w:rsidRDefault="004E707E" w:rsidP="008875AF">
            <w:pPr>
              <w:numPr>
                <w:ilvl w:val="0"/>
                <w:numId w:val="37"/>
              </w:numPr>
              <w:autoSpaceDE w:val="0"/>
              <w:autoSpaceDN w:val="0"/>
              <w:adjustRightInd w:val="0"/>
              <w:spacing w:line="240" w:lineRule="auto"/>
              <w:ind w:left="0" w:firstLine="0"/>
              <w:jc w:val="left"/>
              <w:rPr>
                <w:sz w:val="20"/>
                <w:szCs w:val="20"/>
                <w:lang w:val="fr-FR" w:eastAsia="fr-FR"/>
              </w:rPr>
            </w:pPr>
            <w:r w:rsidRPr="00006205">
              <w:rPr>
                <w:sz w:val="20"/>
                <w:szCs w:val="20"/>
                <w:lang w:val="fr-FR"/>
              </w:rPr>
              <w:t>L</w:t>
            </w:r>
            <w:r w:rsidRPr="00006205">
              <w:rPr>
                <w:sz w:val="20"/>
                <w:lang w:val="fr-FR"/>
              </w:rPr>
              <w:t>CONEA</w:t>
            </w:r>
          </w:p>
          <w:p w:rsidR="004E707E" w:rsidRPr="00006205" w:rsidRDefault="004E707E" w:rsidP="008875AF">
            <w:pPr>
              <w:numPr>
                <w:ilvl w:val="0"/>
                <w:numId w:val="37"/>
              </w:numPr>
              <w:autoSpaceDE w:val="0"/>
              <w:autoSpaceDN w:val="0"/>
              <w:adjustRightInd w:val="0"/>
              <w:spacing w:line="240" w:lineRule="auto"/>
              <w:ind w:left="0" w:firstLine="0"/>
              <w:jc w:val="left"/>
              <w:rPr>
                <w:sz w:val="20"/>
                <w:szCs w:val="20"/>
                <w:lang w:val="fr-FR" w:eastAsia="fr-FR"/>
              </w:rPr>
            </w:pPr>
            <w:r w:rsidRPr="00006205">
              <w:rPr>
                <w:sz w:val="20"/>
                <w:lang w:val="fr-FR" w:eastAsia="fr-FR"/>
              </w:rPr>
              <w:t>INERA</w:t>
            </w:r>
          </w:p>
          <w:p w:rsidR="004E707E" w:rsidRPr="00006205" w:rsidRDefault="004E707E" w:rsidP="008875AF">
            <w:pPr>
              <w:numPr>
                <w:ilvl w:val="0"/>
                <w:numId w:val="37"/>
              </w:numPr>
              <w:autoSpaceDE w:val="0"/>
              <w:autoSpaceDN w:val="0"/>
              <w:adjustRightInd w:val="0"/>
              <w:spacing w:line="240" w:lineRule="auto"/>
              <w:ind w:left="0" w:firstLine="0"/>
              <w:jc w:val="left"/>
              <w:rPr>
                <w:sz w:val="20"/>
                <w:szCs w:val="20"/>
                <w:lang w:val="fr-FR" w:eastAsia="fr-FR"/>
              </w:rPr>
            </w:pPr>
            <w:r w:rsidRPr="00006205">
              <w:rPr>
                <w:sz w:val="20"/>
                <w:szCs w:val="20"/>
                <w:lang w:val="fr-FR" w:eastAsia="fr-FR"/>
              </w:rPr>
              <w:t>Collectivités locales</w:t>
            </w:r>
          </w:p>
          <w:p w:rsidR="004E707E" w:rsidRPr="00006205" w:rsidRDefault="004E707E" w:rsidP="004E707E">
            <w:pPr>
              <w:spacing w:line="240" w:lineRule="auto"/>
              <w:ind w:firstLine="0"/>
              <w:rPr>
                <w:color w:val="000000"/>
                <w:sz w:val="20"/>
                <w:szCs w:val="20"/>
                <w:lang w:val="fr-FR"/>
              </w:rPr>
            </w:pPr>
          </w:p>
          <w:p w:rsidR="004E707E" w:rsidRPr="00006205" w:rsidRDefault="004E707E" w:rsidP="004E707E">
            <w:pPr>
              <w:spacing w:line="240" w:lineRule="auto"/>
              <w:ind w:firstLine="0"/>
              <w:rPr>
                <w:color w:val="000000"/>
                <w:sz w:val="20"/>
                <w:szCs w:val="20"/>
                <w:lang w:val="fr-FR"/>
              </w:rPr>
            </w:pPr>
          </w:p>
          <w:p w:rsidR="004E707E" w:rsidRPr="00006205" w:rsidRDefault="004E707E" w:rsidP="004E707E">
            <w:pPr>
              <w:spacing w:line="240" w:lineRule="auto"/>
              <w:ind w:firstLine="0"/>
              <w:rPr>
                <w:color w:val="000000"/>
                <w:sz w:val="20"/>
                <w:szCs w:val="20"/>
                <w:lang w:val="fr-FR"/>
              </w:rPr>
            </w:pPr>
          </w:p>
          <w:p w:rsidR="004E707E" w:rsidRPr="00006205" w:rsidRDefault="004E707E" w:rsidP="004E707E">
            <w:pPr>
              <w:spacing w:line="240" w:lineRule="auto"/>
              <w:ind w:firstLine="0"/>
              <w:rPr>
                <w:color w:val="000000"/>
                <w:sz w:val="20"/>
                <w:szCs w:val="20"/>
                <w:lang w:val="fr-FR"/>
              </w:rPr>
            </w:pPr>
          </w:p>
          <w:p w:rsidR="004E707E" w:rsidRPr="00006205" w:rsidRDefault="004E707E" w:rsidP="004E707E">
            <w:pPr>
              <w:spacing w:line="240" w:lineRule="auto"/>
              <w:ind w:firstLine="0"/>
              <w:rPr>
                <w:color w:val="000000"/>
                <w:sz w:val="20"/>
                <w:szCs w:val="20"/>
                <w:lang w:val="fr-FR"/>
              </w:rPr>
            </w:pPr>
          </w:p>
          <w:p w:rsidR="004E707E" w:rsidRPr="00006205" w:rsidRDefault="004E707E" w:rsidP="004E707E">
            <w:pPr>
              <w:spacing w:line="240" w:lineRule="auto"/>
              <w:ind w:firstLine="0"/>
              <w:rPr>
                <w:color w:val="000000"/>
                <w:sz w:val="20"/>
                <w:szCs w:val="20"/>
                <w:lang w:val="fr-FR"/>
              </w:rPr>
            </w:pPr>
          </w:p>
        </w:tc>
      </w:tr>
    </w:tbl>
    <w:p w:rsidR="00926F8B" w:rsidRPr="00006205" w:rsidRDefault="00926F8B" w:rsidP="00926F8B">
      <w:pPr>
        <w:pStyle w:val="Heading4"/>
        <w:rPr>
          <w:lang w:val="fr-FR"/>
        </w:rPr>
      </w:pPr>
    </w:p>
    <w:p w:rsidR="00926F8B" w:rsidRPr="00006205" w:rsidRDefault="00926F8B" w:rsidP="00926F8B">
      <w:pPr>
        <w:pStyle w:val="Heading4"/>
        <w:rPr>
          <w:lang w:val="fr-FR" w:eastAsia="fr-FR"/>
        </w:rPr>
      </w:pPr>
    </w:p>
    <w:tbl>
      <w:tblPr>
        <w:tblW w:w="0" w:type="auto"/>
        <w:jc w:val="center"/>
        <w:tblInd w:w="-835" w:type="dxa"/>
        <w:tblLook w:val="04A0" w:firstRow="1" w:lastRow="0" w:firstColumn="1" w:lastColumn="0" w:noHBand="0" w:noVBand="1"/>
      </w:tblPr>
      <w:tblGrid>
        <w:gridCol w:w="3631"/>
        <w:gridCol w:w="5330"/>
      </w:tblGrid>
      <w:tr w:rsidR="00F4609F" w:rsidRPr="00006205" w:rsidTr="00BB522B">
        <w:trPr>
          <w:jc w:val="center"/>
        </w:trPr>
        <w:tc>
          <w:tcPr>
            <w:tcW w:w="3631" w:type="dxa"/>
          </w:tcPr>
          <w:p w:rsidR="00F4609F" w:rsidRPr="00006205" w:rsidRDefault="00F4609F" w:rsidP="00926F8B">
            <w:pPr>
              <w:ind w:firstLine="0"/>
              <w:rPr>
                <w:lang w:val="fr-FR"/>
              </w:rPr>
            </w:pPr>
          </w:p>
        </w:tc>
        <w:tc>
          <w:tcPr>
            <w:tcW w:w="5330" w:type="dxa"/>
          </w:tcPr>
          <w:p w:rsidR="00F4609F" w:rsidRPr="00006205" w:rsidRDefault="00F4609F" w:rsidP="00926F8B">
            <w:pPr>
              <w:spacing w:line="240" w:lineRule="auto"/>
              <w:ind w:firstLine="0"/>
              <w:rPr>
                <w:lang w:val="fr-FR"/>
              </w:rPr>
            </w:pPr>
          </w:p>
        </w:tc>
      </w:tr>
    </w:tbl>
    <w:p w:rsidR="000713CE" w:rsidRPr="00006205" w:rsidRDefault="000713CE" w:rsidP="000713CE">
      <w:pPr>
        <w:rPr>
          <w:lang w:val="fr-FR"/>
        </w:rPr>
      </w:pPr>
    </w:p>
    <w:p w:rsidR="00626CE4" w:rsidRPr="00006205" w:rsidRDefault="00626CE4" w:rsidP="00626CE4">
      <w:pPr>
        <w:rPr>
          <w:lang w:val="fr-FR"/>
        </w:rPr>
        <w:sectPr w:rsidR="00626CE4" w:rsidRPr="00006205" w:rsidSect="00EB42ED">
          <w:pgSz w:w="11906" w:h="16838"/>
          <w:pgMar w:top="1417" w:right="1417" w:bottom="1417" w:left="1417" w:header="708" w:footer="1097" w:gutter="0"/>
          <w:cols w:space="708"/>
          <w:docGrid w:linePitch="360"/>
        </w:sectPr>
      </w:pPr>
    </w:p>
    <w:p w:rsidR="005529F7" w:rsidRDefault="005529F7" w:rsidP="001F00F6">
      <w:pPr>
        <w:pStyle w:val="Heading3"/>
        <w:sectPr w:rsidR="005529F7" w:rsidSect="005529F7">
          <w:headerReference w:type="default" r:id="rId28"/>
          <w:footerReference w:type="default" r:id="rId29"/>
          <w:pgSz w:w="16838" w:h="11906" w:orient="landscape"/>
          <w:pgMar w:top="1417" w:right="1417" w:bottom="1417" w:left="1417" w:header="708" w:footer="708" w:gutter="0"/>
          <w:pgNumType w:start="67"/>
          <w:cols w:space="708"/>
          <w:docGrid w:linePitch="360"/>
        </w:sectPr>
      </w:pPr>
      <w:bookmarkStart w:id="822" w:name="_Toc380230518"/>
      <w:bookmarkStart w:id="823" w:name="_Toc381371860"/>
    </w:p>
    <w:p w:rsidR="00626CE4" w:rsidRPr="001F00F6" w:rsidRDefault="00626CE4" w:rsidP="001F00F6">
      <w:pPr>
        <w:pStyle w:val="Heading3"/>
      </w:pPr>
      <w:r w:rsidRPr="001F00F6">
        <w:lastRenderedPageBreak/>
        <w:t>V.</w:t>
      </w:r>
      <w:r w:rsidR="001F00F6" w:rsidRPr="001F00F6">
        <w:t>3</w:t>
      </w:r>
      <w:r w:rsidRPr="001F00F6">
        <w:t>.</w:t>
      </w:r>
      <w:r w:rsidR="00BF1D62" w:rsidRPr="001F00F6">
        <w:t>3.</w:t>
      </w:r>
      <w:r w:rsidRPr="001F00F6">
        <w:t xml:space="preserve"> Actions à mener dans le cadre de la gestion des pestes et pesticides</w:t>
      </w:r>
      <w:bookmarkEnd w:id="822"/>
      <w:bookmarkEnd w:id="823"/>
    </w:p>
    <w:p w:rsidR="00626CE4" w:rsidRPr="00006205" w:rsidRDefault="004563EC" w:rsidP="00626CE4">
      <w:pPr>
        <w:rPr>
          <w:lang w:val="fr-FR" w:eastAsia="fr-FR"/>
        </w:rPr>
      </w:pPr>
      <w:r w:rsidRPr="00006205">
        <w:rPr>
          <w:lang w:val="fr-FR" w:eastAsia="fr-FR"/>
        </w:rPr>
        <w:t>Suite aux insuffisances et contraintes constatées dans la gestion des pestes et dans l’utilisation des pesticides,</w:t>
      </w:r>
      <w:r w:rsidR="001F00F6">
        <w:rPr>
          <w:lang w:val="fr-FR" w:eastAsia="fr-FR"/>
        </w:rPr>
        <w:t xml:space="preserve"> des</w:t>
      </w:r>
      <w:r w:rsidRPr="00006205">
        <w:rPr>
          <w:lang w:val="fr-FR" w:eastAsia="fr-FR"/>
        </w:rPr>
        <w:t xml:space="preserve"> recommand</w:t>
      </w:r>
      <w:r w:rsidR="001F00F6">
        <w:rPr>
          <w:lang w:val="fr-FR" w:eastAsia="fr-FR"/>
        </w:rPr>
        <w:t>ations s’avèrent nécessaires</w:t>
      </w:r>
      <w:r w:rsidRPr="00006205">
        <w:rPr>
          <w:lang w:val="fr-FR" w:eastAsia="fr-FR"/>
        </w:rPr>
        <w:t>.  Ces actions sont classées par objectifs stratégique d’intervention.</w:t>
      </w:r>
    </w:p>
    <w:p w:rsidR="00D5665C" w:rsidRPr="00006205" w:rsidRDefault="00D5665C" w:rsidP="00D5665C">
      <w:pPr>
        <w:rPr>
          <w:b/>
          <w:lang w:val="fr-FR"/>
        </w:rPr>
      </w:pPr>
    </w:p>
    <w:p w:rsidR="00D5665C" w:rsidRPr="00006205" w:rsidRDefault="00D5665C" w:rsidP="00D5665C">
      <w:pPr>
        <w:rPr>
          <w:b/>
          <w:lang w:val="fr-FR"/>
        </w:rPr>
      </w:pPr>
      <w:r w:rsidRPr="00006205">
        <w:rPr>
          <w:b/>
          <w:lang w:val="fr-FR"/>
        </w:rPr>
        <w:t xml:space="preserve">Tableau XVII. Objectif stratégique 1 : </w:t>
      </w:r>
      <w:r w:rsidR="00F61C44">
        <w:rPr>
          <w:b/>
          <w:lang w:val="fr-FR"/>
        </w:rPr>
        <w:t xml:space="preserve">Mettre en place un mécanisme de </w:t>
      </w:r>
      <w:r w:rsidR="00B240ED">
        <w:rPr>
          <w:b/>
          <w:lang w:val="fr-FR"/>
        </w:rPr>
        <w:t xml:space="preserve">mise </w:t>
      </w:r>
      <w:r w:rsidR="00F61C44">
        <w:rPr>
          <w:b/>
          <w:lang w:val="fr-FR"/>
        </w:rPr>
        <w:t>en œuvre du</w:t>
      </w:r>
      <w:r w:rsidRPr="00006205">
        <w:rPr>
          <w:b/>
          <w:lang w:val="fr-FR"/>
        </w:rPr>
        <w:t xml:space="preserve"> PGPP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411"/>
        <w:gridCol w:w="3362"/>
        <w:gridCol w:w="3740"/>
      </w:tblGrid>
      <w:tr w:rsidR="00D5665C" w:rsidRPr="008D3EFF" w:rsidTr="00CD4350">
        <w:trPr>
          <w:tblHeader/>
        </w:trPr>
        <w:tc>
          <w:tcPr>
            <w:tcW w:w="1303" w:type="pct"/>
            <w:vAlign w:val="center"/>
          </w:tcPr>
          <w:p w:rsidR="00D5665C" w:rsidRPr="00006205" w:rsidRDefault="00D5665C" w:rsidP="00CD4350">
            <w:pPr>
              <w:jc w:val="center"/>
              <w:rPr>
                <w:b/>
                <w:lang w:val="fr-FR"/>
              </w:rPr>
            </w:pPr>
            <w:r w:rsidRPr="00006205">
              <w:rPr>
                <w:b/>
                <w:lang w:val="fr-FR"/>
              </w:rPr>
              <w:t>Activité</w:t>
            </w:r>
          </w:p>
        </w:tc>
        <w:tc>
          <w:tcPr>
            <w:tcW w:w="1199" w:type="pct"/>
            <w:vAlign w:val="center"/>
          </w:tcPr>
          <w:p w:rsidR="00D5665C" w:rsidRPr="00006205" w:rsidRDefault="00D5665C" w:rsidP="00CD4350">
            <w:pPr>
              <w:jc w:val="center"/>
              <w:rPr>
                <w:b/>
                <w:lang w:val="fr-FR"/>
              </w:rPr>
            </w:pPr>
            <w:r w:rsidRPr="00006205">
              <w:rPr>
                <w:b/>
                <w:lang w:val="fr-FR"/>
              </w:rPr>
              <w:t>Groupe cibles</w:t>
            </w:r>
          </w:p>
        </w:tc>
        <w:tc>
          <w:tcPr>
            <w:tcW w:w="1182" w:type="pct"/>
            <w:vAlign w:val="center"/>
          </w:tcPr>
          <w:p w:rsidR="00D5665C" w:rsidRPr="00006205" w:rsidRDefault="00D5665C" w:rsidP="00CD4350">
            <w:pPr>
              <w:jc w:val="center"/>
              <w:rPr>
                <w:b/>
                <w:lang w:val="fr-FR"/>
              </w:rPr>
            </w:pPr>
            <w:r w:rsidRPr="00006205">
              <w:rPr>
                <w:b/>
                <w:lang w:val="fr-FR"/>
              </w:rPr>
              <w:t>Indicateurs objectivement vérifiable</w:t>
            </w:r>
          </w:p>
        </w:tc>
        <w:tc>
          <w:tcPr>
            <w:tcW w:w="1315" w:type="pct"/>
            <w:vAlign w:val="center"/>
          </w:tcPr>
          <w:p w:rsidR="00D5665C" w:rsidRPr="00006205" w:rsidRDefault="008D3EFF" w:rsidP="00CD4350">
            <w:pPr>
              <w:jc w:val="center"/>
              <w:rPr>
                <w:b/>
                <w:lang w:val="fr-FR"/>
              </w:rPr>
            </w:pPr>
            <w:r>
              <w:rPr>
                <w:b/>
                <w:lang w:val="fr-FR"/>
              </w:rPr>
              <w:t>Acteurs intervenants</w:t>
            </w:r>
          </w:p>
        </w:tc>
      </w:tr>
      <w:tr w:rsidR="00D5665C" w:rsidRPr="003132C1" w:rsidTr="00CD4350">
        <w:tc>
          <w:tcPr>
            <w:tcW w:w="1303" w:type="pct"/>
          </w:tcPr>
          <w:p w:rsidR="00D5665C" w:rsidRPr="005250B7" w:rsidRDefault="00D5665C" w:rsidP="008875AF">
            <w:pPr>
              <w:pStyle w:val="ListParagraph"/>
              <w:numPr>
                <w:ilvl w:val="0"/>
                <w:numId w:val="85"/>
              </w:numPr>
              <w:spacing w:line="240" w:lineRule="auto"/>
              <w:ind w:left="142" w:hanging="142"/>
              <w:rPr>
                <w:rFonts w:ascii="Arial Narrow" w:hAnsi="Arial Narrow"/>
                <w:lang w:val="fr-FR"/>
              </w:rPr>
            </w:pPr>
            <w:r w:rsidRPr="005250B7">
              <w:rPr>
                <w:rFonts w:ascii="Arial Narrow" w:hAnsi="Arial Narrow"/>
                <w:lang w:val="fr-FR"/>
              </w:rPr>
              <w:t>Mise en œuvre du PGPP</w:t>
            </w:r>
          </w:p>
          <w:p w:rsidR="00D5665C" w:rsidRPr="005250B7" w:rsidRDefault="00D5665C" w:rsidP="008875AF">
            <w:pPr>
              <w:pStyle w:val="ListParagraph"/>
              <w:numPr>
                <w:ilvl w:val="0"/>
                <w:numId w:val="85"/>
              </w:numPr>
              <w:spacing w:line="240" w:lineRule="auto"/>
              <w:ind w:left="142" w:hanging="142"/>
              <w:rPr>
                <w:rFonts w:ascii="Arial Narrow" w:hAnsi="Arial Narrow"/>
                <w:lang w:val="fr-FR"/>
              </w:rPr>
            </w:pPr>
            <w:r w:rsidRPr="005250B7">
              <w:rPr>
                <w:rFonts w:ascii="Arial Narrow" w:hAnsi="Arial Narrow"/>
                <w:lang w:val="fr-FR"/>
              </w:rPr>
              <w:t>Etablissement des accords avec les structures étatiques au</w:t>
            </w:r>
            <w:r w:rsidR="001F00F6" w:rsidRPr="005250B7">
              <w:rPr>
                <w:rFonts w:ascii="Arial Narrow" w:hAnsi="Arial Narrow"/>
                <w:lang w:val="fr-FR"/>
              </w:rPr>
              <w:t>x</w:t>
            </w:r>
            <w:r w:rsidRPr="005250B7">
              <w:rPr>
                <w:rFonts w:ascii="Arial Narrow" w:hAnsi="Arial Narrow"/>
                <w:lang w:val="fr-FR"/>
              </w:rPr>
              <w:t xml:space="preserve"> niveau</w:t>
            </w:r>
            <w:r w:rsidR="001F00F6" w:rsidRPr="005250B7">
              <w:rPr>
                <w:rFonts w:ascii="Arial Narrow" w:hAnsi="Arial Narrow"/>
                <w:lang w:val="fr-FR"/>
              </w:rPr>
              <w:t>x</w:t>
            </w:r>
            <w:r w:rsidRPr="005250B7">
              <w:rPr>
                <w:rFonts w:ascii="Arial Narrow" w:hAnsi="Arial Narrow"/>
                <w:lang w:val="fr-FR"/>
              </w:rPr>
              <w:t xml:space="preserve"> central comme décentralisé impliqué</w:t>
            </w:r>
            <w:r w:rsidR="001F00F6" w:rsidRPr="005250B7">
              <w:rPr>
                <w:rFonts w:ascii="Arial Narrow" w:hAnsi="Arial Narrow"/>
                <w:lang w:val="fr-FR"/>
              </w:rPr>
              <w:t>e</w:t>
            </w:r>
            <w:r w:rsidRPr="005250B7">
              <w:rPr>
                <w:rFonts w:ascii="Arial Narrow" w:hAnsi="Arial Narrow"/>
                <w:lang w:val="fr-FR"/>
              </w:rPr>
              <w:t xml:space="preserve">s dans la gestion des pestes et des pesticides </w:t>
            </w:r>
          </w:p>
          <w:p w:rsidR="00D5665C" w:rsidRPr="005250B7" w:rsidRDefault="00D5665C" w:rsidP="008875AF">
            <w:pPr>
              <w:pStyle w:val="ListParagraph"/>
              <w:numPr>
                <w:ilvl w:val="0"/>
                <w:numId w:val="85"/>
              </w:numPr>
              <w:spacing w:line="240" w:lineRule="auto"/>
              <w:ind w:left="142" w:hanging="142"/>
              <w:rPr>
                <w:rFonts w:ascii="Arial Narrow" w:hAnsi="Arial Narrow"/>
                <w:lang w:val="fr-FR"/>
              </w:rPr>
            </w:pPr>
            <w:r w:rsidRPr="005250B7">
              <w:rPr>
                <w:rFonts w:ascii="Arial Narrow" w:hAnsi="Arial Narrow"/>
                <w:lang w:val="fr-FR"/>
              </w:rPr>
              <w:t>Facilitation et participation à des cadres de concertation des acteurs (Agriculture, Santé humaine et animale, Environnement, ONG, groupements et association de paysans, groupements et association de femmes et de jeunes etc.) existant</w:t>
            </w:r>
          </w:p>
          <w:p w:rsidR="00D5665C" w:rsidRPr="005250B7" w:rsidRDefault="00D5665C" w:rsidP="008875AF">
            <w:pPr>
              <w:pStyle w:val="ListParagraph"/>
              <w:numPr>
                <w:ilvl w:val="0"/>
                <w:numId w:val="85"/>
              </w:numPr>
              <w:spacing w:line="240" w:lineRule="auto"/>
              <w:ind w:left="142" w:hanging="142"/>
              <w:rPr>
                <w:rFonts w:ascii="Arial Narrow" w:hAnsi="Arial Narrow"/>
                <w:lang w:val="fr-FR"/>
              </w:rPr>
            </w:pPr>
            <w:r w:rsidRPr="005250B7">
              <w:rPr>
                <w:rFonts w:ascii="Arial Narrow" w:hAnsi="Arial Narrow"/>
                <w:lang w:val="fr-FR"/>
              </w:rPr>
              <w:t>Facilitation de la participation des promoteurs à des séances de formation</w:t>
            </w:r>
            <w:r w:rsidR="001F00F6" w:rsidRPr="005250B7">
              <w:rPr>
                <w:rFonts w:ascii="Arial Narrow" w:hAnsi="Arial Narrow"/>
                <w:lang w:val="fr-FR"/>
              </w:rPr>
              <w:t xml:space="preserve"> et de </w:t>
            </w:r>
            <w:r w:rsidRPr="005250B7">
              <w:rPr>
                <w:rFonts w:ascii="Arial Narrow" w:hAnsi="Arial Narrow"/>
                <w:lang w:val="fr-FR"/>
              </w:rPr>
              <w:t>sensibilisation</w:t>
            </w:r>
          </w:p>
          <w:p w:rsidR="00D5665C" w:rsidRPr="005250B7" w:rsidRDefault="00D5665C" w:rsidP="00CD4350">
            <w:pPr>
              <w:pStyle w:val="ListParagraph"/>
              <w:spacing w:line="240" w:lineRule="auto"/>
              <w:ind w:left="0" w:firstLine="0"/>
              <w:rPr>
                <w:rFonts w:ascii="Arial Narrow" w:hAnsi="Arial Narrow"/>
                <w:lang w:val="fr-FR"/>
              </w:rPr>
            </w:pPr>
          </w:p>
        </w:tc>
        <w:tc>
          <w:tcPr>
            <w:tcW w:w="1199" w:type="pct"/>
          </w:tcPr>
          <w:p w:rsidR="00D5665C" w:rsidRPr="00006205" w:rsidRDefault="00D5665C" w:rsidP="00CD4350">
            <w:pPr>
              <w:spacing w:line="240" w:lineRule="auto"/>
              <w:ind w:firstLine="0"/>
              <w:jc w:val="left"/>
              <w:rPr>
                <w:lang w:val="fr-FR"/>
              </w:rPr>
            </w:pPr>
            <w:r w:rsidRPr="00006205">
              <w:rPr>
                <w:lang w:val="fr-FR"/>
              </w:rPr>
              <w:t>PAFASP, Les promoteurs et promotrices, les acteurs étatiques et ONGs</w:t>
            </w:r>
          </w:p>
        </w:tc>
        <w:tc>
          <w:tcPr>
            <w:tcW w:w="1182" w:type="pct"/>
          </w:tcPr>
          <w:p w:rsidR="00D5665C" w:rsidRPr="00006205" w:rsidRDefault="001F00F6" w:rsidP="00D5665C">
            <w:pPr>
              <w:spacing w:line="240" w:lineRule="auto"/>
              <w:ind w:firstLine="0"/>
              <w:rPr>
                <w:lang w:val="fr-FR"/>
              </w:rPr>
            </w:pPr>
            <w:r>
              <w:rPr>
                <w:lang w:val="fr-FR"/>
              </w:rPr>
              <w:t>Le PGPP est mis en œuvre</w:t>
            </w:r>
          </w:p>
          <w:p w:rsidR="00D5665C" w:rsidRPr="00006205" w:rsidRDefault="00D5665C" w:rsidP="00D5665C">
            <w:pPr>
              <w:spacing w:line="240" w:lineRule="auto"/>
              <w:ind w:firstLine="0"/>
              <w:rPr>
                <w:lang w:val="fr-FR"/>
              </w:rPr>
            </w:pPr>
          </w:p>
          <w:p w:rsidR="00D5665C" w:rsidRPr="00006205" w:rsidRDefault="00D5665C" w:rsidP="00D5665C">
            <w:pPr>
              <w:spacing w:line="240" w:lineRule="auto"/>
              <w:ind w:firstLine="0"/>
              <w:rPr>
                <w:lang w:val="fr-FR"/>
              </w:rPr>
            </w:pPr>
            <w:r w:rsidRPr="00006205">
              <w:rPr>
                <w:lang w:val="fr-FR"/>
              </w:rPr>
              <w:t xml:space="preserve">Les protocoles sont signés et </w:t>
            </w:r>
            <w:r w:rsidR="00810D43">
              <w:rPr>
                <w:lang w:val="fr-FR"/>
              </w:rPr>
              <w:t>mis en oeuvre</w:t>
            </w:r>
          </w:p>
          <w:p w:rsidR="00D5665C" w:rsidRPr="00006205" w:rsidRDefault="00D5665C" w:rsidP="00D5665C">
            <w:pPr>
              <w:spacing w:line="240" w:lineRule="auto"/>
              <w:ind w:firstLine="0"/>
              <w:rPr>
                <w:lang w:val="fr-FR"/>
              </w:rPr>
            </w:pPr>
            <w:r w:rsidRPr="00006205">
              <w:rPr>
                <w:lang w:val="fr-FR"/>
              </w:rPr>
              <w:t>Rapport de participation à</w:t>
            </w:r>
            <w:r w:rsidR="001F00F6">
              <w:rPr>
                <w:lang w:val="fr-FR"/>
              </w:rPr>
              <w:t xml:space="preserve"> des cadres de concertation en l</w:t>
            </w:r>
            <w:r w:rsidRPr="00006205">
              <w:rPr>
                <w:lang w:val="fr-FR"/>
              </w:rPr>
              <w:t>ien avec la gestion des pestes et des pesticides et liste de présences</w:t>
            </w:r>
          </w:p>
          <w:p w:rsidR="00D5665C" w:rsidRPr="00006205" w:rsidRDefault="00D5665C" w:rsidP="00D5665C">
            <w:pPr>
              <w:spacing w:line="240" w:lineRule="auto"/>
              <w:ind w:firstLine="0"/>
              <w:rPr>
                <w:lang w:val="fr-FR"/>
              </w:rPr>
            </w:pPr>
          </w:p>
          <w:p w:rsidR="00120405" w:rsidRDefault="00D5665C" w:rsidP="00120405">
            <w:pPr>
              <w:spacing w:line="240" w:lineRule="auto"/>
              <w:ind w:firstLine="0"/>
              <w:rPr>
                <w:lang w:val="fr-FR"/>
              </w:rPr>
            </w:pPr>
            <w:r w:rsidRPr="00006205">
              <w:rPr>
                <w:lang w:val="fr-FR"/>
              </w:rPr>
              <w:t>Le</w:t>
            </w:r>
            <w:r w:rsidR="00120405">
              <w:rPr>
                <w:lang w:val="fr-FR"/>
              </w:rPr>
              <w:t xml:space="preserve"> nombre de </w:t>
            </w:r>
            <w:r w:rsidRPr="00006205">
              <w:rPr>
                <w:lang w:val="fr-FR"/>
              </w:rPr>
              <w:t xml:space="preserve">promoteurs sont </w:t>
            </w:r>
            <w:r w:rsidR="00120405">
              <w:rPr>
                <w:lang w:val="fr-FR"/>
              </w:rPr>
              <w:t>formés</w:t>
            </w:r>
            <w:r w:rsidR="00120405" w:rsidRPr="00006205">
              <w:rPr>
                <w:lang w:val="fr-FR"/>
              </w:rPr>
              <w:t xml:space="preserve"> </w:t>
            </w:r>
          </w:p>
          <w:p w:rsidR="00D5665C" w:rsidRPr="00006205" w:rsidRDefault="00120405" w:rsidP="00120405">
            <w:pPr>
              <w:spacing w:line="240" w:lineRule="auto"/>
              <w:ind w:firstLine="0"/>
              <w:rPr>
                <w:lang w:val="fr-FR"/>
              </w:rPr>
            </w:pPr>
            <w:r>
              <w:rPr>
                <w:lang w:val="fr-FR"/>
              </w:rPr>
              <w:t xml:space="preserve">Le nombre de promoteurs qui </w:t>
            </w:r>
            <w:r w:rsidRPr="00006205">
              <w:rPr>
                <w:lang w:val="fr-FR"/>
              </w:rPr>
              <w:t xml:space="preserve"> </w:t>
            </w:r>
            <w:r w:rsidR="00D5665C" w:rsidRPr="00006205">
              <w:rPr>
                <w:lang w:val="fr-FR"/>
              </w:rPr>
              <w:t>applique</w:t>
            </w:r>
            <w:r w:rsidR="001F00F6">
              <w:rPr>
                <w:lang w:val="fr-FR"/>
              </w:rPr>
              <w:t>nt</w:t>
            </w:r>
            <w:r w:rsidR="00D5665C" w:rsidRPr="00006205">
              <w:rPr>
                <w:lang w:val="fr-FR"/>
              </w:rPr>
              <w:t xml:space="preserve"> les bonnes pratiques sur le terrain</w:t>
            </w:r>
          </w:p>
        </w:tc>
        <w:tc>
          <w:tcPr>
            <w:tcW w:w="1315" w:type="pct"/>
          </w:tcPr>
          <w:p w:rsidR="00D5665C" w:rsidRPr="00006205" w:rsidRDefault="00D5665C" w:rsidP="00CD4350">
            <w:pPr>
              <w:spacing w:line="240" w:lineRule="auto"/>
              <w:ind w:firstLine="0"/>
              <w:jc w:val="left"/>
              <w:rPr>
                <w:lang w:val="fr-FR"/>
              </w:rPr>
            </w:pPr>
            <w:r w:rsidRPr="00006205">
              <w:rPr>
                <w:lang w:val="fr-FR"/>
              </w:rPr>
              <w:t>PAFASP/Expert environnement</w:t>
            </w:r>
          </w:p>
          <w:p w:rsidR="00D5665C" w:rsidRPr="00006205" w:rsidRDefault="00D5665C" w:rsidP="00CD4350">
            <w:pPr>
              <w:spacing w:line="240" w:lineRule="auto"/>
              <w:ind w:firstLine="0"/>
              <w:jc w:val="left"/>
              <w:rPr>
                <w:lang w:val="fr-FR"/>
              </w:rPr>
            </w:pPr>
            <w:r w:rsidRPr="00006205">
              <w:rPr>
                <w:lang w:val="fr-FR"/>
              </w:rPr>
              <w:t>DPV</w:t>
            </w:r>
            <w:r w:rsidR="007116F3">
              <w:rPr>
                <w:lang w:val="fr-FR"/>
              </w:rPr>
              <w:t>C</w:t>
            </w:r>
            <w:r w:rsidRPr="00006205">
              <w:rPr>
                <w:lang w:val="fr-FR"/>
              </w:rPr>
              <w:t xml:space="preserve">, DPASA, </w:t>
            </w:r>
            <w:r w:rsidR="00F61C44">
              <w:rPr>
                <w:lang w:val="fr-FR"/>
              </w:rPr>
              <w:t xml:space="preserve">DGADI, </w:t>
            </w:r>
            <w:r w:rsidRPr="00006205">
              <w:rPr>
                <w:lang w:val="fr-FR"/>
              </w:rPr>
              <w:t>Elevage, Promoteurs…</w:t>
            </w:r>
          </w:p>
        </w:tc>
      </w:tr>
    </w:tbl>
    <w:p w:rsidR="00D5665C" w:rsidRPr="00006205" w:rsidRDefault="00D5665C" w:rsidP="00D5665C">
      <w:pPr>
        <w:rPr>
          <w:b/>
          <w:lang w:val="fr-FR"/>
        </w:rPr>
      </w:pPr>
    </w:p>
    <w:p w:rsidR="00D5665C" w:rsidRPr="00006205" w:rsidRDefault="00D5665C" w:rsidP="00D5665C">
      <w:pPr>
        <w:rPr>
          <w:b/>
          <w:lang w:val="fr-FR"/>
        </w:rPr>
      </w:pPr>
    </w:p>
    <w:p w:rsidR="00D5665C" w:rsidRPr="00006205" w:rsidRDefault="00D5665C" w:rsidP="00D5665C">
      <w:pPr>
        <w:rPr>
          <w:b/>
          <w:lang w:val="fr-FR"/>
        </w:rPr>
      </w:pPr>
    </w:p>
    <w:p w:rsidR="00D5665C" w:rsidRPr="00006205" w:rsidRDefault="00D5665C" w:rsidP="00D5665C">
      <w:pPr>
        <w:rPr>
          <w:b/>
          <w:lang w:val="fr-FR"/>
        </w:rPr>
      </w:pPr>
    </w:p>
    <w:p w:rsidR="00D5665C" w:rsidRPr="00006205" w:rsidRDefault="00D5665C" w:rsidP="00D5665C">
      <w:pPr>
        <w:rPr>
          <w:b/>
          <w:lang w:val="fr-FR"/>
        </w:rPr>
      </w:pPr>
    </w:p>
    <w:p w:rsidR="00D5665C" w:rsidRPr="00006205" w:rsidRDefault="00D5665C" w:rsidP="00D5665C">
      <w:pPr>
        <w:ind w:firstLine="0"/>
        <w:rPr>
          <w:b/>
          <w:lang w:val="fr-FR"/>
        </w:rPr>
      </w:pPr>
      <w:r w:rsidRPr="00006205">
        <w:rPr>
          <w:b/>
          <w:lang w:val="fr-FR"/>
        </w:rPr>
        <w:lastRenderedPageBreak/>
        <w:t xml:space="preserve">Tableau XVIII. Objectif stratégique 2 : Communiquer et Faciliter la communication pour le changement de comportement dans la gestion des pestes et des pesticides tout au long de leur cycle de vie </w:t>
      </w:r>
    </w:p>
    <w:p w:rsidR="00D5665C" w:rsidRPr="00006205" w:rsidRDefault="00D5665C" w:rsidP="00D5665C">
      <w:pPr>
        <w:ind w:firstLine="0"/>
        <w:rPr>
          <w:b/>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411"/>
        <w:gridCol w:w="3362"/>
        <w:gridCol w:w="3740"/>
      </w:tblGrid>
      <w:tr w:rsidR="00D5665C" w:rsidRPr="00006205" w:rsidTr="00CD4350">
        <w:trPr>
          <w:tblHeader/>
        </w:trPr>
        <w:tc>
          <w:tcPr>
            <w:tcW w:w="1303" w:type="pct"/>
            <w:vAlign w:val="center"/>
          </w:tcPr>
          <w:p w:rsidR="00D5665C" w:rsidRPr="00006205" w:rsidRDefault="00D5665C" w:rsidP="00CD4350">
            <w:pPr>
              <w:jc w:val="center"/>
              <w:rPr>
                <w:b/>
                <w:lang w:val="fr-FR"/>
              </w:rPr>
            </w:pPr>
            <w:r w:rsidRPr="00006205">
              <w:rPr>
                <w:b/>
                <w:lang w:val="fr-FR"/>
              </w:rPr>
              <w:t>Activité</w:t>
            </w:r>
          </w:p>
        </w:tc>
        <w:tc>
          <w:tcPr>
            <w:tcW w:w="1199" w:type="pct"/>
            <w:vAlign w:val="center"/>
          </w:tcPr>
          <w:p w:rsidR="00D5665C" w:rsidRPr="00006205" w:rsidRDefault="00D5665C" w:rsidP="00CD4350">
            <w:pPr>
              <w:jc w:val="center"/>
              <w:rPr>
                <w:b/>
                <w:lang w:val="fr-FR"/>
              </w:rPr>
            </w:pPr>
            <w:r w:rsidRPr="00006205">
              <w:rPr>
                <w:b/>
                <w:lang w:val="fr-FR"/>
              </w:rPr>
              <w:t>Groupe cibles</w:t>
            </w:r>
          </w:p>
        </w:tc>
        <w:tc>
          <w:tcPr>
            <w:tcW w:w="1182" w:type="pct"/>
            <w:vAlign w:val="center"/>
          </w:tcPr>
          <w:p w:rsidR="00D5665C" w:rsidRPr="00006205" w:rsidRDefault="00D5665C" w:rsidP="00CD4350">
            <w:pPr>
              <w:jc w:val="center"/>
              <w:rPr>
                <w:b/>
                <w:lang w:val="fr-FR"/>
              </w:rPr>
            </w:pPr>
            <w:r w:rsidRPr="00006205">
              <w:rPr>
                <w:b/>
                <w:lang w:val="fr-FR"/>
              </w:rPr>
              <w:t>Indicateurs objectivement vérifiable</w:t>
            </w:r>
          </w:p>
        </w:tc>
        <w:tc>
          <w:tcPr>
            <w:tcW w:w="1315" w:type="pct"/>
            <w:vAlign w:val="center"/>
          </w:tcPr>
          <w:p w:rsidR="00D5665C" w:rsidRPr="00006205" w:rsidRDefault="006836D3" w:rsidP="00CD4350">
            <w:pPr>
              <w:jc w:val="center"/>
              <w:rPr>
                <w:b/>
                <w:lang w:val="fr-FR"/>
              </w:rPr>
            </w:pPr>
            <w:r>
              <w:rPr>
                <w:b/>
                <w:lang w:val="fr-FR"/>
              </w:rPr>
              <w:t>Acteurs intervenants</w:t>
            </w:r>
          </w:p>
        </w:tc>
      </w:tr>
      <w:tr w:rsidR="00D5665C" w:rsidRPr="003132C1" w:rsidTr="00CD4350">
        <w:tc>
          <w:tcPr>
            <w:tcW w:w="1303" w:type="pct"/>
          </w:tcPr>
          <w:p w:rsidR="00D5665C" w:rsidRPr="005250B7" w:rsidRDefault="00D5665C" w:rsidP="008875AF">
            <w:pPr>
              <w:pStyle w:val="ListParagraph"/>
              <w:numPr>
                <w:ilvl w:val="0"/>
                <w:numId w:val="86"/>
              </w:numPr>
              <w:ind w:left="0" w:hanging="76"/>
              <w:rPr>
                <w:rFonts w:ascii="Arial Narrow" w:hAnsi="Arial Narrow"/>
                <w:lang w:val="fr-FR"/>
              </w:rPr>
            </w:pPr>
            <w:r w:rsidRPr="005250B7">
              <w:rPr>
                <w:rFonts w:ascii="Arial Narrow" w:hAnsi="Arial Narrow"/>
                <w:lang w:val="fr-FR"/>
              </w:rPr>
              <w:t>Promouvoir la production de film</w:t>
            </w:r>
            <w:r w:rsidR="00DF2140" w:rsidRPr="005250B7">
              <w:rPr>
                <w:rFonts w:ascii="Arial Narrow" w:hAnsi="Arial Narrow"/>
                <w:lang w:val="fr-FR"/>
              </w:rPr>
              <w:t>s</w:t>
            </w:r>
            <w:r w:rsidRPr="005250B7">
              <w:rPr>
                <w:rFonts w:ascii="Arial Narrow" w:hAnsi="Arial Narrow"/>
                <w:lang w:val="fr-FR"/>
              </w:rPr>
              <w:t xml:space="preserve"> documentaires, de spot</w:t>
            </w:r>
            <w:r w:rsidR="00DF2140" w:rsidRPr="005250B7">
              <w:rPr>
                <w:rFonts w:ascii="Arial Narrow" w:hAnsi="Arial Narrow"/>
                <w:lang w:val="fr-FR"/>
              </w:rPr>
              <w:t>s</w:t>
            </w:r>
            <w:r w:rsidRPr="005250B7">
              <w:rPr>
                <w:rFonts w:ascii="Arial Narrow" w:hAnsi="Arial Narrow"/>
                <w:lang w:val="fr-FR"/>
              </w:rPr>
              <w:t xml:space="preserve"> publicitaires et de fiches techniques compréhensibles aux grands nombres, notamment les promoteurs </w:t>
            </w:r>
          </w:p>
          <w:p w:rsidR="00D5665C" w:rsidRPr="005250B7" w:rsidRDefault="00D5665C" w:rsidP="008875AF">
            <w:pPr>
              <w:pStyle w:val="ListParagraph"/>
              <w:numPr>
                <w:ilvl w:val="0"/>
                <w:numId w:val="86"/>
              </w:numPr>
              <w:ind w:left="0" w:hanging="76"/>
              <w:rPr>
                <w:rFonts w:ascii="Arial Narrow" w:hAnsi="Arial Narrow"/>
                <w:lang w:val="fr-FR"/>
              </w:rPr>
            </w:pPr>
            <w:r w:rsidRPr="005250B7">
              <w:rPr>
                <w:rFonts w:ascii="Arial Narrow" w:hAnsi="Arial Narrow"/>
                <w:lang w:val="fr-FR"/>
              </w:rPr>
              <w:t xml:space="preserve">Organisation de formation de l’ensemble des opérateurs de la filière de gestion des pesticides, particulièrement </w:t>
            </w:r>
            <w:r w:rsidRPr="005250B7">
              <w:rPr>
                <w:rFonts w:ascii="Arial Narrow" w:hAnsi="Arial Narrow"/>
                <w:iCs/>
                <w:lang w:val="fr-FR"/>
              </w:rPr>
              <w:t>le personnel du niveau opérationnel et les producteurs</w:t>
            </w:r>
          </w:p>
          <w:p w:rsidR="00D5665C" w:rsidRPr="005250B7" w:rsidRDefault="00D5665C" w:rsidP="008875AF">
            <w:pPr>
              <w:pStyle w:val="ListParagraph"/>
              <w:numPr>
                <w:ilvl w:val="0"/>
                <w:numId w:val="86"/>
              </w:numPr>
              <w:ind w:left="0" w:hanging="76"/>
              <w:rPr>
                <w:rFonts w:ascii="Arial Narrow" w:hAnsi="Arial Narrow"/>
                <w:lang w:val="fr-FR"/>
              </w:rPr>
            </w:pPr>
            <w:r w:rsidRPr="005250B7">
              <w:rPr>
                <w:rFonts w:ascii="Arial Narrow" w:hAnsi="Arial Narrow"/>
                <w:lang w:val="fr-FR"/>
              </w:rPr>
              <w:t xml:space="preserve">Appui aux structures étatiques intervenant dans le domaine et des ONGs intervenant dans le domaine de l’environnement </w:t>
            </w:r>
          </w:p>
          <w:p w:rsidR="00D5665C" w:rsidRPr="005250B7" w:rsidRDefault="00D5665C" w:rsidP="008875AF">
            <w:pPr>
              <w:pStyle w:val="ListParagraph"/>
              <w:numPr>
                <w:ilvl w:val="0"/>
                <w:numId w:val="86"/>
              </w:numPr>
              <w:ind w:left="0" w:hanging="76"/>
              <w:rPr>
                <w:rFonts w:ascii="Arial Narrow" w:hAnsi="Arial Narrow"/>
                <w:lang w:val="fr-FR"/>
              </w:rPr>
            </w:pPr>
            <w:r w:rsidRPr="005250B7">
              <w:rPr>
                <w:rFonts w:ascii="Arial Narrow" w:hAnsi="Arial Narrow"/>
                <w:lang w:val="fr-FR"/>
              </w:rPr>
              <w:t>Promouvoir l’usage de méthode de luttes alternatives contre les ennemis des cultures</w:t>
            </w:r>
          </w:p>
          <w:p w:rsidR="00D5665C" w:rsidRPr="005250B7" w:rsidRDefault="00D5665C" w:rsidP="008875AF">
            <w:pPr>
              <w:pStyle w:val="ListParagraph"/>
              <w:numPr>
                <w:ilvl w:val="0"/>
                <w:numId w:val="86"/>
              </w:numPr>
              <w:ind w:left="0" w:hanging="76"/>
              <w:rPr>
                <w:rFonts w:ascii="Arial Narrow" w:hAnsi="Arial Narrow"/>
                <w:lang w:val="fr-FR"/>
              </w:rPr>
            </w:pPr>
            <w:r w:rsidRPr="005250B7">
              <w:rPr>
                <w:rFonts w:ascii="Arial Narrow" w:hAnsi="Arial Narrow"/>
                <w:lang w:val="fr-FR"/>
              </w:rPr>
              <w:t>Promouvoir les bonnes pratiques de gestion des emballages vides, des restes de produits, des stocks  et des contenants</w:t>
            </w:r>
          </w:p>
          <w:p w:rsidR="00D5665C" w:rsidRPr="005250B7" w:rsidRDefault="00D5665C" w:rsidP="00CD4350">
            <w:pPr>
              <w:pStyle w:val="ListParagraph"/>
              <w:spacing w:line="240" w:lineRule="auto"/>
              <w:ind w:left="0" w:firstLine="0"/>
              <w:rPr>
                <w:rFonts w:ascii="Arial Narrow" w:hAnsi="Arial Narrow"/>
                <w:lang w:val="fr-FR"/>
              </w:rPr>
            </w:pPr>
          </w:p>
        </w:tc>
        <w:tc>
          <w:tcPr>
            <w:tcW w:w="1199" w:type="pct"/>
          </w:tcPr>
          <w:p w:rsidR="00D5665C" w:rsidRPr="00006205" w:rsidRDefault="00D5665C" w:rsidP="007116F3">
            <w:pPr>
              <w:spacing w:line="240" w:lineRule="auto"/>
              <w:ind w:firstLine="0"/>
              <w:jc w:val="left"/>
              <w:rPr>
                <w:lang w:val="fr-FR"/>
              </w:rPr>
            </w:pPr>
            <w:r w:rsidRPr="00006205">
              <w:rPr>
                <w:lang w:val="fr-FR"/>
              </w:rPr>
              <w:t>PAFASP, DPV</w:t>
            </w:r>
            <w:r w:rsidR="007116F3">
              <w:rPr>
                <w:lang w:val="fr-FR"/>
              </w:rPr>
              <w:t xml:space="preserve">C, </w:t>
            </w:r>
            <w:r w:rsidRPr="00006205">
              <w:rPr>
                <w:lang w:val="fr-FR"/>
              </w:rPr>
              <w:t>DPASA, Agriculture, Santé, Les promoteurs et promotrices, distributeurs de pesticides, INERA, ONGs</w:t>
            </w:r>
          </w:p>
        </w:tc>
        <w:tc>
          <w:tcPr>
            <w:tcW w:w="1182" w:type="pct"/>
          </w:tcPr>
          <w:p w:rsidR="00D5665C" w:rsidRPr="00006205" w:rsidRDefault="00D5665C" w:rsidP="00CD4350">
            <w:pPr>
              <w:spacing w:line="240" w:lineRule="auto"/>
              <w:ind w:firstLine="0"/>
              <w:jc w:val="left"/>
              <w:rPr>
                <w:lang w:val="fr-FR"/>
              </w:rPr>
            </w:pPr>
            <w:r w:rsidRPr="00006205">
              <w:rPr>
                <w:lang w:val="fr-FR"/>
              </w:rPr>
              <w:t>Les films, fiches techniques existent, et des séquences publicitaires passe</w:t>
            </w:r>
            <w:r w:rsidR="00DF2140">
              <w:rPr>
                <w:lang w:val="fr-FR"/>
              </w:rPr>
              <w:t>nt sur</w:t>
            </w:r>
            <w:r w:rsidRPr="00006205">
              <w:rPr>
                <w:lang w:val="fr-FR"/>
              </w:rPr>
              <w:t xml:space="preserve"> les </w:t>
            </w:r>
            <w:r w:rsidR="00DF2140">
              <w:rPr>
                <w:lang w:val="fr-FR"/>
              </w:rPr>
              <w:t xml:space="preserve">antennes des </w:t>
            </w:r>
            <w:r w:rsidRPr="00006205">
              <w:rPr>
                <w:lang w:val="fr-FR"/>
              </w:rPr>
              <w:t>radios communautaires et sur la télévision</w:t>
            </w:r>
          </w:p>
          <w:p w:rsidR="00D5665C" w:rsidRPr="00006205" w:rsidRDefault="00D5665C" w:rsidP="00CD4350">
            <w:pPr>
              <w:spacing w:line="240" w:lineRule="auto"/>
              <w:ind w:firstLine="0"/>
              <w:jc w:val="left"/>
              <w:rPr>
                <w:lang w:val="fr-FR"/>
              </w:rPr>
            </w:pPr>
          </w:p>
          <w:p w:rsidR="00D5665C" w:rsidRPr="00006205" w:rsidRDefault="00D5665C" w:rsidP="00CD4350">
            <w:pPr>
              <w:spacing w:line="240" w:lineRule="auto"/>
              <w:ind w:firstLine="0"/>
              <w:jc w:val="left"/>
              <w:rPr>
                <w:lang w:val="fr-FR"/>
              </w:rPr>
            </w:pPr>
            <w:r w:rsidRPr="00006205">
              <w:rPr>
                <w:lang w:val="fr-FR"/>
              </w:rPr>
              <w:t>Rapport de formation, nombre de participants</w:t>
            </w:r>
          </w:p>
          <w:p w:rsidR="00D5665C" w:rsidRPr="00006205" w:rsidRDefault="00D5665C" w:rsidP="00CD4350">
            <w:pPr>
              <w:spacing w:line="240" w:lineRule="auto"/>
              <w:ind w:firstLine="0"/>
              <w:jc w:val="left"/>
              <w:rPr>
                <w:lang w:val="fr-FR"/>
              </w:rPr>
            </w:pPr>
          </w:p>
          <w:p w:rsidR="00D5665C" w:rsidRPr="00006205" w:rsidRDefault="00D5665C" w:rsidP="00CD4350">
            <w:pPr>
              <w:spacing w:line="240" w:lineRule="auto"/>
              <w:ind w:firstLine="0"/>
              <w:jc w:val="left"/>
              <w:rPr>
                <w:lang w:val="fr-FR"/>
              </w:rPr>
            </w:pPr>
            <w:r w:rsidRPr="00006205">
              <w:rPr>
                <w:lang w:val="fr-FR"/>
              </w:rPr>
              <w:t>Lignes budgétaire</w:t>
            </w:r>
            <w:r w:rsidR="00DF2140">
              <w:rPr>
                <w:lang w:val="fr-FR"/>
              </w:rPr>
              <w:t>s</w:t>
            </w:r>
            <w:r w:rsidRPr="00006205">
              <w:rPr>
                <w:lang w:val="fr-FR"/>
              </w:rPr>
              <w:t xml:space="preserve"> des structures étatiques intervenant dans le domaine de la GPP, indication de l’apport du PAFASP</w:t>
            </w:r>
          </w:p>
          <w:p w:rsidR="00D5665C" w:rsidRPr="00006205" w:rsidRDefault="00D5665C" w:rsidP="00CD4350">
            <w:pPr>
              <w:spacing w:line="240" w:lineRule="auto"/>
              <w:ind w:firstLine="0"/>
              <w:jc w:val="left"/>
              <w:rPr>
                <w:lang w:val="fr-FR"/>
              </w:rPr>
            </w:pPr>
          </w:p>
          <w:p w:rsidR="00D5665C" w:rsidRPr="00006205" w:rsidRDefault="00D5665C" w:rsidP="00CD4350">
            <w:pPr>
              <w:spacing w:line="240" w:lineRule="auto"/>
              <w:ind w:firstLine="0"/>
              <w:jc w:val="left"/>
              <w:rPr>
                <w:lang w:val="fr-FR"/>
              </w:rPr>
            </w:pPr>
            <w:r w:rsidRPr="00006205">
              <w:rPr>
                <w:lang w:val="fr-FR"/>
              </w:rPr>
              <w:t>Nombre de méthodes de lutte alternatives contre les maladies des cultures</w:t>
            </w:r>
          </w:p>
          <w:p w:rsidR="00D5665C" w:rsidRPr="00006205" w:rsidRDefault="00D5665C" w:rsidP="00CD4350">
            <w:pPr>
              <w:spacing w:line="240" w:lineRule="auto"/>
              <w:ind w:firstLine="0"/>
              <w:jc w:val="left"/>
              <w:rPr>
                <w:lang w:val="fr-FR"/>
              </w:rPr>
            </w:pPr>
          </w:p>
          <w:p w:rsidR="00D5665C" w:rsidRPr="00006205" w:rsidRDefault="00D5665C" w:rsidP="00CD4350">
            <w:pPr>
              <w:spacing w:line="240" w:lineRule="auto"/>
              <w:ind w:firstLine="0"/>
              <w:jc w:val="left"/>
              <w:rPr>
                <w:lang w:val="fr-FR"/>
              </w:rPr>
            </w:pPr>
            <w:r w:rsidRPr="00006205">
              <w:rPr>
                <w:lang w:val="fr-FR"/>
              </w:rPr>
              <w:t>La gestion des emballages vides, des stocks et des contenants se font selon les norme</w:t>
            </w:r>
            <w:r w:rsidR="00DF2140">
              <w:rPr>
                <w:lang w:val="fr-FR"/>
              </w:rPr>
              <w:t>s</w:t>
            </w:r>
            <w:r w:rsidRPr="00006205">
              <w:rPr>
                <w:lang w:val="fr-FR"/>
              </w:rPr>
              <w:t xml:space="preserve"> de la FAO  </w:t>
            </w:r>
          </w:p>
        </w:tc>
        <w:tc>
          <w:tcPr>
            <w:tcW w:w="1315" w:type="pct"/>
          </w:tcPr>
          <w:p w:rsidR="00D5665C" w:rsidRPr="00006205" w:rsidRDefault="00D5665C" w:rsidP="00CD4350">
            <w:pPr>
              <w:spacing w:line="240" w:lineRule="auto"/>
              <w:ind w:firstLine="0"/>
              <w:jc w:val="left"/>
              <w:rPr>
                <w:lang w:val="fr-FR"/>
              </w:rPr>
            </w:pPr>
            <w:r w:rsidRPr="00006205">
              <w:rPr>
                <w:lang w:val="fr-FR"/>
              </w:rPr>
              <w:t>PAFASP/Expert environnement</w:t>
            </w:r>
          </w:p>
          <w:p w:rsidR="00D5665C" w:rsidRPr="00006205" w:rsidRDefault="00D5665C" w:rsidP="00CD4350">
            <w:pPr>
              <w:spacing w:line="240" w:lineRule="auto"/>
              <w:ind w:firstLine="0"/>
              <w:jc w:val="left"/>
              <w:rPr>
                <w:lang w:val="fr-FR"/>
              </w:rPr>
            </w:pPr>
            <w:r w:rsidRPr="00006205">
              <w:rPr>
                <w:lang w:val="fr-FR"/>
              </w:rPr>
              <w:t>DPV</w:t>
            </w:r>
            <w:r w:rsidR="007116F3">
              <w:rPr>
                <w:lang w:val="fr-FR"/>
              </w:rPr>
              <w:t>C</w:t>
            </w:r>
            <w:r w:rsidRPr="00006205">
              <w:rPr>
                <w:lang w:val="fr-FR"/>
              </w:rPr>
              <w:t>, DPASA, Elevage, Promoteurs…</w:t>
            </w:r>
          </w:p>
        </w:tc>
      </w:tr>
    </w:tbl>
    <w:p w:rsidR="00D5665C" w:rsidRPr="00006205" w:rsidRDefault="00D5665C" w:rsidP="00D5665C">
      <w:pPr>
        <w:rPr>
          <w:b/>
          <w:lang w:val="fr-FR"/>
        </w:rPr>
      </w:pPr>
    </w:p>
    <w:p w:rsidR="00D5665C" w:rsidRPr="00006205" w:rsidRDefault="00D5665C" w:rsidP="00D5665C">
      <w:pPr>
        <w:ind w:firstLine="0"/>
        <w:rPr>
          <w:b/>
          <w:lang w:val="fr-FR"/>
        </w:rPr>
      </w:pPr>
      <w:r w:rsidRPr="00006205">
        <w:rPr>
          <w:b/>
          <w:lang w:val="fr-FR"/>
        </w:rPr>
        <w:lastRenderedPageBreak/>
        <w:t>Tableau XI</w:t>
      </w:r>
      <w:r w:rsidR="002C4D2E">
        <w:rPr>
          <w:b/>
          <w:lang w:val="fr-FR"/>
        </w:rPr>
        <w:t>X</w:t>
      </w:r>
      <w:r w:rsidRPr="00006205">
        <w:rPr>
          <w:b/>
          <w:lang w:val="fr-FR"/>
        </w:rPr>
        <w:t>. Objectif stratégique 3 : Contribuer à l’établissement de l’état des lieux de la pollution de l’environnement et Améliorer les systèmes d’utilisation et de gestion des pesticides pour protéger l’environnement et la santé des manipulateurs et des populations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2"/>
        <w:gridCol w:w="2412"/>
        <w:gridCol w:w="3967"/>
        <w:gridCol w:w="2489"/>
      </w:tblGrid>
      <w:tr w:rsidR="00D5665C" w:rsidRPr="00006205" w:rsidTr="006836D3">
        <w:trPr>
          <w:tblHeader/>
        </w:trPr>
        <w:tc>
          <w:tcPr>
            <w:tcW w:w="1882" w:type="pct"/>
            <w:vAlign w:val="center"/>
          </w:tcPr>
          <w:p w:rsidR="00D5665C" w:rsidRPr="00006205" w:rsidRDefault="00D5665C" w:rsidP="00CD4350">
            <w:pPr>
              <w:jc w:val="center"/>
              <w:rPr>
                <w:b/>
                <w:lang w:val="fr-FR"/>
              </w:rPr>
            </w:pPr>
            <w:r w:rsidRPr="00006205">
              <w:rPr>
                <w:b/>
                <w:lang w:val="fr-FR"/>
              </w:rPr>
              <w:t>Activité</w:t>
            </w:r>
          </w:p>
        </w:tc>
        <w:tc>
          <w:tcPr>
            <w:tcW w:w="848" w:type="pct"/>
            <w:vAlign w:val="center"/>
          </w:tcPr>
          <w:p w:rsidR="00D5665C" w:rsidRPr="00006205" w:rsidRDefault="00D5665C" w:rsidP="00CD4350">
            <w:pPr>
              <w:jc w:val="center"/>
              <w:rPr>
                <w:b/>
                <w:lang w:val="fr-FR"/>
              </w:rPr>
            </w:pPr>
            <w:r w:rsidRPr="00006205">
              <w:rPr>
                <w:b/>
                <w:lang w:val="fr-FR"/>
              </w:rPr>
              <w:t>Groupe cibles</w:t>
            </w:r>
          </w:p>
        </w:tc>
        <w:tc>
          <w:tcPr>
            <w:tcW w:w="1395" w:type="pct"/>
            <w:vAlign w:val="center"/>
          </w:tcPr>
          <w:p w:rsidR="00D5665C" w:rsidRPr="00006205" w:rsidRDefault="00D5665C" w:rsidP="00CD4350">
            <w:pPr>
              <w:jc w:val="center"/>
              <w:rPr>
                <w:b/>
                <w:lang w:val="fr-FR"/>
              </w:rPr>
            </w:pPr>
            <w:r w:rsidRPr="00006205">
              <w:rPr>
                <w:b/>
                <w:lang w:val="fr-FR"/>
              </w:rPr>
              <w:t>Indicateurs objectivement vérifiable</w:t>
            </w:r>
          </w:p>
        </w:tc>
        <w:tc>
          <w:tcPr>
            <w:tcW w:w="875" w:type="pct"/>
            <w:vAlign w:val="center"/>
          </w:tcPr>
          <w:p w:rsidR="00D5665C" w:rsidRPr="00006205" w:rsidRDefault="006836D3" w:rsidP="00CD4350">
            <w:pPr>
              <w:jc w:val="center"/>
              <w:rPr>
                <w:b/>
                <w:lang w:val="fr-FR"/>
              </w:rPr>
            </w:pPr>
            <w:r>
              <w:rPr>
                <w:b/>
                <w:lang w:val="fr-FR"/>
              </w:rPr>
              <w:t>Acteurs intervenants</w:t>
            </w:r>
          </w:p>
        </w:tc>
      </w:tr>
      <w:tr w:rsidR="00D5665C" w:rsidRPr="003132C1" w:rsidTr="006836D3">
        <w:tc>
          <w:tcPr>
            <w:tcW w:w="1882" w:type="pct"/>
          </w:tcPr>
          <w:p w:rsidR="00D5665C" w:rsidRPr="005250B7" w:rsidRDefault="00D5665C" w:rsidP="008875AF">
            <w:pPr>
              <w:pStyle w:val="ListParagraph"/>
              <w:numPr>
                <w:ilvl w:val="0"/>
                <w:numId w:val="87"/>
              </w:numPr>
              <w:ind w:left="0" w:hanging="76"/>
              <w:rPr>
                <w:rFonts w:ascii="Arial Narrow" w:hAnsi="Arial Narrow"/>
                <w:lang w:val="fr-FR"/>
              </w:rPr>
            </w:pPr>
            <w:r w:rsidRPr="005250B7">
              <w:rPr>
                <w:rFonts w:ascii="Arial Narrow" w:hAnsi="Arial Narrow"/>
                <w:lang w:val="fr-FR"/>
              </w:rPr>
              <w:t xml:space="preserve">Contribution à l’analyse de l’état actuel de l’environnement des sites. </w:t>
            </w:r>
          </w:p>
          <w:p w:rsidR="00D5665C" w:rsidRPr="005250B7" w:rsidRDefault="00D5665C" w:rsidP="008875AF">
            <w:pPr>
              <w:pStyle w:val="ListParagraph"/>
              <w:numPr>
                <w:ilvl w:val="0"/>
                <w:numId w:val="87"/>
              </w:numPr>
              <w:ind w:left="0" w:hanging="76"/>
              <w:rPr>
                <w:rFonts w:ascii="Arial Narrow" w:hAnsi="Arial Narrow"/>
                <w:lang w:val="fr-FR"/>
              </w:rPr>
            </w:pPr>
            <w:r w:rsidRPr="005250B7">
              <w:rPr>
                <w:rFonts w:ascii="Arial Narrow" w:hAnsi="Arial Narrow"/>
                <w:lang w:val="fr-FR"/>
              </w:rPr>
              <w:t>Soutien aux initiatives d’implantations de magasins et de boutiques de ventes de pesticides respectant les bonnes pratiques en la matière</w:t>
            </w:r>
          </w:p>
          <w:p w:rsidR="00D5665C" w:rsidRPr="005250B7" w:rsidRDefault="00D5665C" w:rsidP="008875AF">
            <w:pPr>
              <w:pStyle w:val="ListParagraph"/>
              <w:numPr>
                <w:ilvl w:val="0"/>
                <w:numId w:val="87"/>
              </w:numPr>
              <w:ind w:left="0" w:hanging="76"/>
              <w:rPr>
                <w:rFonts w:ascii="Arial Narrow" w:hAnsi="Arial Narrow"/>
                <w:lang w:val="fr-FR"/>
              </w:rPr>
            </w:pPr>
            <w:r w:rsidRPr="005250B7">
              <w:rPr>
                <w:rFonts w:ascii="Arial Narrow" w:hAnsi="Arial Narrow"/>
                <w:lang w:val="fr-FR"/>
              </w:rPr>
              <w:t>Promouvoir l’élaboration des directives techniques (bonnes pratiques) de gestion des pesticides</w:t>
            </w:r>
          </w:p>
          <w:p w:rsidR="00D5665C" w:rsidRPr="005250B7" w:rsidRDefault="00D5665C" w:rsidP="008875AF">
            <w:pPr>
              <w:pStyle w:val="ListParagraph"/>
              <w:numPr>
                <w:ilvl w:val="0"/>
                <w:numId w:val="87"/>
              </w:numPr>
              <w:ind w:left="0" w:hanging="76"/>
              <w:rPr>
                <w:rFonts w:ascii="Arial Narrow" w:hAnsi="Arial Narrow"/>
                <w:lang w:val="fr-FR"/>
              </w:rPr>
            </w:pPr>
            <w:r w:rsidRPr="005250B7">
              <w:rPr>
                <w:rFonts w:ascii="Arial Narrow" w:hAnsi="Arial Narrow"/>
                <w:lang w:val="fr-FR"/>
              </w:rPr>
              <w:t>Surveillance et suivi environnemental des pesticides : analyse de résidus de pesticides</w:t>
            </w:r>
          </w:p>
          <w:p w:rsidR="00D5665C" w:rsidRPr="005250B7" w:rsidRDefault="00D5665C" w:rsidP="008875AF">
            <w:pPr>
              <w:pStyle w:val="ListParagraph"/>
              <w:numPr>
                <w:ilvl w:val="0"/>
                <w:numId w:val="87"/>
              </w:numPr>
              <w:ind w:left="0" w:hanging="76"/>
              <w:rPr>
                <w:rFonts w:ascii="Arial Narrow" w:hAnsi="Arial Narrow"/>
                <w:lang w:val="fr-FR"/>
              </w:rPr>
            </w:pPr>
            <w:r w:rsidRPr="005250B7">
              <w:rPr>
                <w:rFonts w:ascii="Arial Narrow" w:hAnsi="Arial Narrow"/>
                <w:lang w:val="fr-FR"/>
              </w:rPr>
              <w:t>Contribution à l’aménagement des berges aux niveaux aménagement situés près des cours d’eau, et à l’application des textes par l’ensemble des promoteurs</w:t>
            </w:r>
          </w:p>
          <w:p w:rsidR="00D5665C" w:rsidRPr="005250B7" w:rsidRDefault="00D5665C" w:rsidP="008875AF">
            <w:pPr>
              <w:pStyle w:val="ListParagraph"/>
              <w:numPr>
                <w:ilvl w:val="0"/>
                <w:numId w:val="87"/>
              </w:numPr>
              <w:ind w:left="0" w:hanging="76"/>
              <w:rPr>
                <w:rFonts w:ascii="Arial Narrow" w:hAnsi="Arial Narrow"/>
                <w:b/>
                <w:lang w:val="fr-FR"/>
              </w:rPr>
            </w:pPr>
            <w:r w:rsidRPr="005250B7">
              <w:rPr>
                <w:rFonts w:ascii="Arial Narrow" w:hAnsi="Arial Narrow"/>
                <w:lang w:val="fr-FR"/>
              </w:rPr>
              <w:t>Contribution à l’établissement d’un bilan sanitaire pour le personnel de manipulation et de vente de pesticides</w:t>
            </w:r>
            <w:r w:rsidRPr="005250B7">
              <w:rPr>
                <w:rFonts w:ascii="Arial Narrow" w:hAnsi="Arial Narrow"/>
                <w:b/>
                <w:lang w:val="fr-FR"/>
              </w:rPr>
              <w:t xml:space="preserve"> </w:t>
            </w:r>
          </w:p>
        </w:tc>
        <w:tc>
          <w:tcPr>
            <w:tcW w:w="848" w:type="pct"/>
          </w:tcPr>
          <w:p w:rsidR="00D5665C" w:rsidRPr="00006205" w:rsidRDefault="00D5665C" w:rsidP="00CD4350">
            <w:pPr>
              <w:spacing w:line="240" w:lineRule="auto"/>
              <w:ind w:firstLine="0"/>
              <w:jc w:val="left"/>
              <w:rPr>
                <w:lang w:val="fr-FR"/>
              </w:rPr>
            </w:pPr>
            <w:r w:rsidRPr="00006205">
              <w:rPr>
                <w:lang w:val="fr-FR"/>
              </w:rPr>
              <w:t>PAFASP, DPV</w:t>
            </w:r>
            <w:r w:rsidR="007116F3">
              <w:rPr>
                <w:lang w:val="fr-FR"/>
              </w:rPr>
              <w:t>C</w:t>
            </w:r>
            <w:r w:rsidRPr="00006205">
              <w:rPr>
                <w:lang w:val="fr-FR"/>
              </w:rPr>
              <w:t>/DPASA, Agriculture, Santé, Environnement, Elevage, Les promoteurs et promotrices, LNSP, LCONEA, INERA, ONGs</w:t>
            </w:r>
          </w:p>
        </w:tc>
        <w:tc>
          <w:tcPr>
            <w:tcW w:w="1395" w:type="pct"/>
          </w:tcPr>
          <w:p w:rsidR="00D5665C" w:rsidRPr="00006205" w:rsidRDefault="00D5665C" w:rsidP="00D5665C">
            <w:pPr>
              <w:spacing w:before="60" w:line="240" w:lineRule="auto"/>
              <w:ind w:firstLine="0"/>
              <w:rPr>
                <w:lang w:val="fr-FR"/>
              </w:rPr>
            </w:pPr>
            <w:r w:rsidRPr="00006205">
              <w:rPr>
                <w:lang w:val="fr-FR"/>
              </w:rPr>
              <w:t xml:space="preserve">Résultats des analyses </w:t>
            </w:r>
          </w:p>
          <w:p w:rsidR="00D5665C" w:rsidRPr="00006205" w:rsidRDefault="00D5665C" w:rsidP="00D5665C">
            <w:pPr>
              <w:spacing w:before="60" w:line="240" w:lineRule="auto"/>
              <w:ind w:firstLine="0"/>
              <w:rPr>
                <w:lang w:val="fr-FR"/>
              </w:rPr>
            </w:pPr>
            <w:r w:rsidRPr="00006205">
              <w:rPr>
                <w:lang w:val="fr-FR"/>
              </w:rPr>
              <w:t xml:space="preserve">Magasins et boutiques de ventent conforme aux normes FAO, </w:t>
            </w:r>
            <w:r w:rsidR="00DF2140">
              <w:rPr>
                <w:lang w:val="fr-FR"/>
              </w:rPr>
              <w:t>existent</w:t>
            </w:r>
          </w:p>
          <w:p w:rsidR="00D5665C" w:rsidRPr="00006205" w:rsidRDefault="00D5665C" w:rsidP="00D5665C">
            <w:pPr>
              <w:spacing w:before="60" w:line="240" w:lineRule="auto"/>
              <w:ind w:firstLine="0"/>
              <w:rPr>
                <w:lang w:val="fr-FR"/>
              </w:rPr>
            </w:pPr>
            <w:r w:rsidRPr="00006205">
              <w:rPr>
                <w:lang w:val="fr-FR"/>
              </w:rPr>
              <w:t>Des directives de bonnes pratiques de gestion des pesticides existent</w:t>
            </w:r>
          </w:p>
          <w:p w:rsidR="00D5665C" w:rsidRPr="00006205" w:rsidRDefault="00D5665C" w:rsidP="00D5665C">
            <w:pPr>
              <w:spacing w:before="60" w:line="240" w:lineRule="auto"/>
              <w:ind w:firstLine="0"/>
              <w:rPr>
                <w:lang w:val="fr-FR"/>
              </w:rPr>
            </w:pPr>
            <w:r w:rsidRPr="00006205">
              <w:rPr>
                <w:lang w:val="fr-FR"/>
              </w:rPr>
              <w:t>L’état de pollution des eaux, des sols et des produits de la récolte existent, rapport d’analyse des résidus de pesticides</w:t>
            </w:r>
          </w:p>
          <w:p w:rsidR="00D5665C" w:rsidRPr="00006205" w:rsidRDefault="00D5665C" w:rsidP="00D5665C">
            <w:pPr>
              <w:spacing w:before="60" w:line="240" w:lineRule="auto"/>
              <w:ind w:firstLine="0"/>
              <w:rPr>
                <w:lang w:val="fr-FR"/>
              </w:rPr>
            </w:pPr>
            <w:r w:rsidRPr="00006205">
              <w:rPr>
                <w:lang w:val="fr-FR"/>
              </w:rPr>
              <w:t xml:space="preserve">Les </w:t>
            </w:r>
            <w:r w:rsidR="00120405">
              <w:rPr>
                <w:lang w:val="fr-FR"/>
              </w:rPr>
              <w:t>bandes de servitudes sont respectées</w:t>
            </w:r>
            <w:r w:rsidR="00120405" w:rsidRPr="00006205">
              <w:rPr>
                <w:lang w:val="fr-FR"/>
              </w:rPr>
              <w:t xml:space="preserve"> </w:t>
            </w:r>
            <w:r w:rsidR="00120405">
              <w:rPr>
                <w:lang w:val="fr-FR"/>
              </w:rPr>
              <w:t xml:space="preserve">sur les sites de réalisation </w:t>
            </w:r>
            <w:r w:rsidRPr="00006205">
              <w:rPr>
                <w:lang w:val="fr-FR"/>
              </w:rPr>
              <w:t>du PAFASP</w:t>
            </w:r>
          </w:p>
          <w:p w:rsidR="00D5665C" w:rsidRPr="00006205" w:rsidRDefault="00D5665C" w:rsidP="00D5665C">
            <w:pPr>
              <w:spacing w:before="60" w:line="240" w:lineRule="auto"/>
              <w:ind w:firstLine="0"/>
              <w:rPr>
                <w:lang w:val="fr-FR"/>
              </w:rPr>
            </w:pPr>
            <w:r w:rsidRPr="00006205">
              <w:rPr>
                <w:lang w:val="fr-FR"/>
              </w:rPr>
              <w:t>Le bilan sanitaire du personnel manipulateur et de vente de pesticides existe</w:t>
            </w:r>
          </w:p>
        </w:tc>
        <w:tc>
          <w:tcPr>
            <w:tcW w:w="875" w:type="pct"/>
          </w:tcPr>
          <w:p w:rsidR="00D5665C" w:rsidRPr="00006205" w:rsidRDefault="00D5665C" w:rsidP="00CD4350">
            <w:pPr>
              <w:spacing w:line="240" w:lineRule="auto"/>
              <w:ind w:firstLine="0"/>
              <w:rPr>
                <w:lang w:val="fr-FR"/>
              </w:rPr>
            </w:pPr>
            <w:r w:rsidRPr="00006205">
              <w:rPr>
                <w:lang w:val="fr-FR"/>
              </w:rPr>
              <w:t>PAFASP/Expert environnement</w:t>
            </w:r>
          </w:p>
          <w:p w:rsidR="00D5665C" w:rsidRPr="00006205" w:rsidRDefault="00D5665C" w:rsidP="00CD4350">
            <w:pPr>
              <w:spacing w:line="240" w:lineRule="auto"/>
              <w:ind w:firstLine="0"/>
              <w:rPr>
                <w:lang w:val="fr-FR"/>
              </w:rPr>
            </w:pPr>
            <w:r w:rsidRPr="00006205">
              <w:rPr>
                <w:lang w:val="fr-FR"/>
              </w:rPr>
              <w:t>DRS, DPV</w:t>
            </w:r>
            <w:r w:rsidR="007116F3">
              <w:rPr>
                <w:lang w:val="fr-FR"/>
              </w:rPr>
              <w:t>C</w:t>
            </w:r>
            <w:r w:rsidRPr="00006205">
              <w:rPr>
                <w:lang w:val="fr-FR"/>
              </w:rPr>
              <w:t>, DPASA, Elevage, Promoteurs, LNSP, IRSS, INERA, …</w:t>
            </w:r>
          </w:p>
        </w:tc>
      </w:tr>
    </w:tbl>
    <w:p w:rsidR="00D5665C" w:rsidRPr="00006205" w:rsidRDefault="00D5665C" w:rsidP="00D5665C">
      <w:pPr>
        <w:rPr>
          <w:lang w:val="fr-FR"/>
        </w:rPr>
      </w:pPr>
    </w:p>
    <w:p w:rsidR="00D5665C" w:rsidRPr="00006205" w:rsidRDefault="002C4D2E" w:rsidP="00D5665C">
      <w:pPr>
        <w:rPr>
          <w:b/>
          <w:lang w:val="fr-FR"/>
        </w:rPr>
      </w:pPr>
      <w:r>
        <w:rPr>
          <w:b/>
          <w:lang w:val="fr-FR"/>
        </w:rPr>
        <w:t>Tableau X</w:t>
      </w:r>
      <w:r w:rsidR="00D5665C" w:rsidRPr="00006205">
        <w:rPr>
          <w:b/>
          <w:lang w:val="fr-FR"/>
        </w:rPr>
        <w:t xml:space="preserve">X. Objectif stratégique 4 : Contribuer au renforcement de la  capacité des acteurs dans la gestion des pestes et des pesticides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6"/>
        <w:gridCol w:w="2781"/>
        <w:gridCol w:w="4394"/>
        <w:gridCol w:w="3339"/>
      </w:tblGrid>
      <w:tr w:rsidR="00D5665C" w:rsidRPr="00006205" w:rsidTr="003645CE">
        <w:trPr>
          <w:tblHeader/>
        </w:trPr>
        <w:tc>
          <w:tcPr>
            <w:tcW w:w="1303" w:type="pct"/>
            <w:vAlign w:val="center"/>
          </w:tcPr>
          <w:p w:rsidR="00D5665C" w:rsidRPr="00006205" w:rsidRDefault="00D5665C" w:rsidP="00CD4350">
            <w:pPr>
              <w:jc w:val="center"/>
              <w:rPr>
                <w:b/>
                <w:lang w:val="fr-FR"/>
              </w:rPr>
            </w:pPr>
            <w:r w:rsidRPr="00006205">
              <w:rPr>
                <w:b/>
                <w:lang w:val="fr-FR"/>
              </w:rPr>
              <w:t>Activité</w:t>
            </w:r>
          </w:p>
        </w:tc>
        <w:tc>
          <w:tcPr>
            <w:tcW w:w="978" w:type="pct"/>
            <w:vAlign w:val="center"/>
          </w:tcPr>
          <w:p w:rsidR="00D5665C" w:rsidRPr="00006205" w:rsidRDefault="00D5665C" w:rsidP="00CD4350">
            <w:pPr>
              <w:jc w:val="center"/>
              <w:rPr>
                <w:b/>
                <w:lang w:val="fr-FR"/>
              </w:rPr>
            </w:pPr>
            <w:r w:rsidRPr="00006205">
              <w:rPr>
                <w:b/>
                <w:lang w:val="fr-FR"/>
              </w:rPr>
              <w:t>Groupe cibles</w:t>
            </w:r>
          </w:p>
        </w:tc>
        <w:tc>
          <w:tcPr>
            <w:tcW w:w="1545" w:type="pct"/>
            <w:vAlign w:val="center"/>
          </w:tcPr>
          <w:p w:rsidR="00D5665C" w:rsidRPr="00006205" w:rsidRDefault="00D5665C" w:rsidP="00CD4350">
            <w:pPr>
              <w:jc w:val="center"/>
              <w:rPr>
                <w:b/>
                <w:lang w:val="fr-FR"/>
              </w:rPr>
            </w:pPr>
            <w:r w:rsidRPr="00006205">
              <w:rPr>
                <w:b/>
                <w:lang w:val="fr-FR"/>
              </w:rPr>
              <w:t>Indicateurs objectivement vérifiable</w:t>
            </w:r>
          </w:p>
        </w:tc>
        <w:tc>
          <w:tcPr>
            <w:tcW w:w="1174" w:type="pct"/>
            <w:vAlign w:val="center"/>
          </w:tcPr>
          <w:p w:rsidR="00D5665C" w:rsidRPr="00006205" w:rsidRDefault="006836D3" w:rsidP="00CD4350">
            <w:pPr>
              <w:jc w:val="center"/>
              <w:rPr>
                <w:b/>
                <w:lang w:val="fr-FR"/>
              </w:rPr>
            </w:pPr>
            <w:r>
              <w:rPr>
                <w:b/>
                <w:lang w:val="fr-FR"/>
              </w:rPr>
              <w:t>Acteurs intervenants</w:t>
            </w:r>
          </w:p>
        </w:tc>
      </w:tr>
      <w:tr w:rsidR="00D5665C" w:rsidRPr="003132C1" w:rsidTr="003645CE">
        <w:tc>
          <w:tcPr>
            <w:tcW w:w="1303" w:type="pct"/>
          </w:tcPr>
          <w:p w:rsidR="00D5665C" w:rsidRPr="005250B7" w:rsidRDefault="00D5665C" w:rsidP="008875AF">
            <w:pPr>
              <w:pStyle w:val="ListParagraph"/>
              <w:numPr>
                <w:ilvl w:val="0"/>
                <w:numId w:val="88"/>
              </w:numPr>
              <w:ind w:left="0" w:hanging="76"/>
              <w:rPr>
                <w:rFonts w:ascii="Arial Narrow" w:hAnsi="Arial Narrow"/>
                <w:lang w:val="fr-FR"/>
              </w:rPr>
            </w:pPr>
            <w:r w:rsidRPr="005250B7">
              <w:rPr>
                <w:rFonts w:ascii="Arial Narrow" w:hAnsi="Arial Narrow"/>
                <w:lang w:val="fr-FR"/>
              </w:rPr>
              <w:t xml:space="preserve">Renforcement des capacités des laboratoires d’analyse, notamment le LNSP, la DGLE pour l’acquisition du matériel d’échantillonnage </w:t>
            </w:r>
          </w:p>
          <w:p w:rsidR="00D5665C" w:rsidRPr="005250B7" w:rsidRDefault="00D5665C" w:rsidP="008875AF">
            <w:pPr>
              <w:pStyle w:val="ListParagraph"/>
              <w:numPr>
                <w:ilvl w:val="0"/>
                <w:numId w:val="88"/>
              </w:numPr>
              <w:ind w:left="0" w:hanging="76"/>
              <w:rPr>
                <w:rFonts w:ascii="Arial Narrow" w:hAnsi="Arial Narrow"/>
                <w:b/>
                <w:lang w:val="fr-FR"/>
              </w:rPr>
            </w:pPr>
            <w:r w:rsidRPr="005250B7">
              <w:rPr>
                <w:rFonts w:ascii="Arial Narrow" w:hAnsi="Arial Narrow"/>
                <w:lang w:val="fr-FR"/>
              </w:rPr>
              <w:t>Renforcement du cadre institutionnel de gestion des pestes et pesticides</w:t>
            </w:r>
          </w:p>
        </w:tc>
        <w:tc>
          <w:tcPr>
            <w:tcW w:w="978" w:type="pct"/>
          </w:tcPr>
          <w:p w:rsidR="00D5665C" w:rsidRPr="004F04A2" w:rsidRDefault="00D5665C" w:rsidP="00CD4350">
            <w:pPr>
              <w:spacing w:line="240" w:lineRule="auto"/>
              <w:ind w:firstLine="0"/>
              <w:jc w:val="left"/>
            </w:pPr>
            <w:r w:rsidRPr="004F04A2">
              <w:t>LNSP, LCONEA, INERA, ONGs</w:t>
            </w:r>
          </w:p>
          <w:p w:rsidR="00D5665C" w:rsidRPr="004F04A2" w:rsidRDefault="00D5665C" w:rsidP="00CD4350">
            <w:pPr>
              <w:spacing w:line="240" w:lineRule="auto"/>
              <w:ind w:firstLine="0"/>
              <w:jc w:val="left"/>
            </w:pPr>
            <w:r w:rsidRPr="004F04A2">
              <w:t>DPV</w:t>
            </w:r>
            <w:r w:rsidR="007116F3">
              <w:t>C</w:t>
            </w:r>
          </w:p>
        </w:tc>
        <w:tc>
          <w:tcPr>
            <w:tcW w:w="1545" w:type="pct"/>
          </w:tcPr>
          <w:p w:rsidR="00D5665C" w:rsidRPr="00006205" w:rsidRDefault="00D5665C" w:rsidP="00CD4350">
            <w:pPr>
              <w:ind w:firstLine="0"/>
              <w:rPr>
                <w:lang w:val="fr-FR"/>
              </w:rPr>
            </w:pPr>
            <w:r w:rsidRPr="00006205">
              <w:rPr>
                <w:lang w:val="fr-FR"/>
              </w:rPr>
              <w:t>Des équipements performants d’échantillonnage existent au niveau des laboratoires</w:t>
            </w:r>
          </w:p>
          <w:p w:rsidR="00D5665C" w:rsidRPr="00006205" w:rsidRDefault="00D5665C" w:rsidP="00CD4350">
            <w:pPr>
              <w:ind w:firstLine="0"/>
              <w:rPr>
                <w:lang w:val="fr-FR"/>
              </w:rPr>
            </w:pPr>
            <w:r w:rsidRPr="00006205">
              <w:rPr>
                <w:lang w:val="fr-FR"/>
              </w:rPr>
              <w:t>Des cadres sont formés dans la protection des végétaux par le soutien du PAFASP, Diplômes et/ou certificats</w:t>
            </w:r>
          </w:p>
          <w:p w:rsidR="00D5665C" w:rsidRPr="00006205" w:rsidRDefault="00B10746" w:rsidP="00CD4350">
            <w:pPr>
              <w:ind w:firstLine="0"/>
              <w:rPr>
                <w:lang w:val="fr-FR"/>
              </w:rPr>
            </w:pPr>
            <w:r w:rsidRPr="003D6AEF">
              <w:rPr>
                <w:lang w:val="fr-FR"/>
              </w:rPr>
              <w:t>Rapport de session du CNCP avec en sus un remerciement au PAFASP pour son apport</w:t>
            </w:r>
          </w:p>
        </w:tc>
        <w:tc>
          <w:tcPr>
            <w:tcW w:w="1174" w:type="pct"/>
          </w:tcPr>
          <w:p w:rsidR="00D5665C" w:rsidRPr="00006205" w:rsidRDefault="00D5665C" w:rsidP="00CD4350">
            <w:pPr>
              <w:spacing w:line="240" w:lineRule="auto"/>
              <w:ind w:firstLine="0"/>
              <w:jc w:val="left"/>
              <w:rPr>
                <w:lang w:val="fr-FR"/>
              </w:rPr>
            </w:pPr>
            <w:r w:rsidRPr="00006205">
              <w:rPr>
                <w:lang w:val="fr-FR"/>
              </w:rPr>
              <w:t>PAFASP/Expert environnement</w:t>
            </w:r>
          </w:p>
          <w:p w:rsidR="00D5665C" w:rsidRPr="00006205" w:rsidRDefault="00D5665C" w:rsidP="00CD4350">
            <w:pPr>
              <w:spacing w:line="240" w:lineRule="auto"/>
              <w:ind w:firstLine="0"/>
              <w:jc w:val="left"/>
              <w:rPr>
                <w:lang w:val="fr-FR"/>
              </w:rPr>
            </w:pPr>
            <w:r w:rsidRPr="00006205">
              <w:rPr>
                <w:lang w:val="fr-FR"/>
              </w:rPr>
              <w:t>DRS, DPV</w:t>
            </w:r>
            <w:r w:rsidR="007116F3">
              <w:rPr>
                <w:lang w:val="fr-FR"/>
              </w:rPr>
              <w:t>C</w:t>
            </w:r>
            <w:r w:rsidRPr="00006205">
              <w:rPr>
                <w:lang w:val="fr-FR"/>
              </w:rPr>
              <w:t>, DPASA, Elevage, Promoteurs, LNSP, IRSS, INERA, …</w:t>
            </w:r>
          </w:p>
        </w:tc>
      </w:tr>
    </w:tbl>
    <w:p w:rsidR="00D5665C" w:rsidRPr="00006205" w:rsidRDefault="00D5665C" w:rsidP="00D5665C">
      <w:pPr>
        <w:rPr>
          <w:lang w:val="fr-FR"/>
        </w:rPr>
      </w:pPr>
      <w:r w:rsidRPr="00006205">
        <w:rPr>
          <w:b/>
          <w:lang w:val="fr-FR"/>
        </w:rPr>
        <w:lastRenderedPageBreak/>
        <w:t>Tableau XX</w:t>
      </w:r>
      <w:r w:rsidR="002C4D2E">
        <w:rPr>
          <w:b/>
          <w:lang w:val="fr-FR"/>
        </w:rPr>
        <w:t>I</w:t>
      </w:r>
      <w:r w:rsidRPr="00006205">
        <w:rPr>
          <w:b/>
          <w:lang w:val="fr-FR"/>
        </w:rPr>
        <w:t xml:space="preserve">. Objectif stratégique </w:t>
      </w:r>
      <w:bookmarkStart w:id="824" w:name="_Toc295903073"/>
      <w:r w:rsidR="00926F8B" w:rsidRPr="00006205">
        <w:rPr>
          <w:b/>
          <w:lang w:val="fr-FR"/>
        </w:rPr>
        <w:t>5</w:t>
      </w:r>
      <w:r w:rsidRPr="00006205">
        <w:rPr>
          <w:b/>
          <w:lang w:val="fr-FR"/>
        </w:rPr>
        <w:t> : Assurer le suivi et l’évaluation de la mise en œuvre du plan de gestion des pestes et des pesticides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6"/>
        <w:gridCol w:w="2781"/>
        <w:gridCol w:w="3993"/>
        <w:gridCol w:w="3740"/>
      </w:tblGrid>
      <w:tr w:rsidR="00D5665C" w:rsidRPr="00006205" w:rsidTr="00CD4350">
        <w:trPr>
          <w:tblHeader/>
        </w:trPr>
        <w:tc>
          <w:tcPr>
            <w:tcW w:w="1303" w:type="pct"/>
            <w:vAlign w:val="center"/>
          </w:tcPr>
          <w:p w:rsidR="00D5665C" w:rsidRPr="00006205" w:rsidRDefault="00D5665C" w:rsidP="00CD4350">
            <w:pPr>
              <w:jc w:val="center"/>
              <w:rPr>
                <w:b/>
                <w:lang w:val="fr-FR"/>
              </w:rPr>
            </w:pPr>
            <w:r w:rsidRPr="00006205">
              <w:rPr>
                <w:b/>
                <w:lang w:val="fr-FR"/>
              </w:rPr>
              <w:t>Activité</w:t>
            </w:r>
          </w:p>
        </w:tc>
        <w:tc>
          <w:tcPr>
            <w:tcW w:w="978" w:type="pct"/>
            <w:vAlign w:val="center"/>
          </w:tcPr>
          <w:p w:rsidR="00D5665C" w:rsidRPr="00006205" w:rsidRDefault="00D5665C" w:rsidP="00CD4350">
            <w:pPr>
              <w:jc w:val="center"/>
              <w:rPr>
                <w:b/>
                <w:lang w:val="fr-FR"/>
              </w:rPr>
            </w:pPr>
            <w:r w:rsidRPr="00006205">
              <w:rPr>
                <w:b/>
                <w:lang w:val="fr-FR"/>
              </w:rPr>
              <w:t>Groupe cibles</w:t>
            </w:r>
          </w:p>
        </w:tc>
        <w:tc>
          <w:tcPr>
            <w:tcW w:w="1404" w:type="pct"/>
            <w:vAlign w:val="center"/>
          </w:tcPr>
          <w:p w:rsidR="00D5665C" w:rsidRPr="00006205" w:rsidRDefault="00D5665C" w:rsidP="00CD4350">
            <w:pPr>
              <w:jc w:val="center"/>
              <w:rPr>
                <w:b/>
                <w:lang w:val="fr-FR"/>
              </w:rPr>
            </w:pPr>
            <w:r w:rsidRPr="00006205">
              <w:rPr>
                <w:b/>
                <w:lang w:val="fr-FR"/>
              </w:rPr>
              <w:t>Indicateurs objectivement vérifiable</w:t>
            </w:r>
          </w:p>
        </w:tc>
        <w:tc>
          <w:tcPr>
            <w:tcW w:w="1315" w:type="pct"/>
            <w:vAlign w:val="center"/>
          </w:tcPr>
          <w:p w:rsidR="00D5665C" w:rsidRPr="00006205" w:rsidRDefault="00D5665C" w:rsidP="00CD4350">
            <w:pPr>
              <w:jc w:val="center"/>
              <w:rPr>
                <w:b/>
                <w:lang w:val="fr-FR"/>
              </w:rPr>
            </w:pPr>
            <w:r w:rsidRPr="00006205">
              <w:rPr>
                <w:b/>
                <w:lang w:val="fr-FR"/>
              </w:rPr>
              <w:t>Responsables</w:t>
            </w:r>
          </w:p>
        </w:tc>
      </w:tr>
      <w:tr w:rsidR="00D5665C" w:rsidRPr="003132C1" w:rsidTr="00CD4350">
        <w:tc>
          <w:tcPr>
            <w:tcW w:w="1303" w:type="pct"/>
          </w:tcPr>
          <w:p w:rsidR="00D5665C" w:rsidRPr="005250B7" w:rsidRDefault="00D5665C" w:rsidP="008875AF">
            <w:pPr>
              <w:pStyle w:val="ListParagraph"/>
              <w:numPr>
                <w:ilvl w:val="0"/>
                <w:numId w:val="89"/>
              </w:numPr>
              <w:ind w:left="0" w:hanging="76"/>
              <w:rPr>
                <w:rFonts w:ascii="Arial Narrow" w:hAnsi="Arial Narrow"/>
                <w:lang w:val="fr-FR"/>
              </w:rPr>
            </w:pPr>
            <w:r w:rsidRPr="005250B7">
              <w:rPr>
                <w:rFonts w:ascii="Arial Narrow" w:hAnsi="Arial Narrow"/>
                <w:lang w:val="fr-FR"/>
              </w:rPr>
              <w:t>Contribution au renforcement du système de suivi et de collecte des données en matière de gestion des pesticides utilisés dans la lutte anti Parasitaire y compris le monitorage des intoxications liées aux pesticides.</w:t>
            </w:r>
          </w:p>
          <w:p w:rsidR="00D5665C" w:rsidRPr="005250B7" w:rsidRDefault="00D5665C" w:rsidP="008875AF">
            <w:pPr>
              <w:pStyle w:val="ListParagraph"/>
              <w:numPr>
                <w:ilvl w:val="0"/>
                <w:numId w:val="89"/>
              </w:numPr>
              <w:ind w:left="0" w:hanging="76"/>
              <w:rPr>
                <w:rFonts w:ascii="Arial Narrow" w:hAnsi="Arial Narrow"/>
                <w:lang w:val="fr-FR"/>
              </w:rPr>
            </w:pPr>
            <w:r w:rsidRPr="005250B7">
              <w:rPr>
                <w:rFonts w:ascii="Arial Narrow" w:hAnsi="Arial Narrow"/>
                <w:lang w:val="fr-FR"/>
              </w:rPr>
              <w:t>Effectuer le suivi de l’efficacité des traitements et de la résistance des pestes</w:t>
            </w:r>
          </w:p>
          <w:p w:rsidR="00D5665C" w:rsidRPr="005250B7" w:rsidRDefault="00D5665C" w:rsidP="008875AF">
            <w:pPr>
              <w:pStyle w:val="ListParagraph"/>
              <w:numPr>
                <w:ilvl w:val="0"/>
                <w:numId w:val="89"/>
              </w:numPr>
              <w:ind w:left="0" w:hanging="76"/>
              <w:rPr>
                <w:rFonts w:ascii="Arial Narrow" w:hAnsi="Arial Narrow"/>
                <w:lang w:val="fr-FR"/>
              </w:rPr>
            </w:pPr>
            <w:r w:rsidRPr="005250B7">
              <w:rPr>
                <w:rFonts w:ascii="Arial Narrow" w:hAnsi="Arial Narrow"/>
                <w:lang w:val="fr-FR"/>
              </w:rPr>
              <w:t xml:space="preserve">Suivi de la mise en œuvre et évaluation du plan de gestion des pesticides (efficacité des traitements ; méthodes alternatives ; </w:t>
            </w:r>
            <w:r w:rsidRPr="005250B7">
              <w:rPr>
                <w:rFonts w:ascii="Arial Narrow" w:hAnsi="Arial Narrow"/>
                <w:bCs/>
                <w:lang w:val="fr-FR"/>
              </w:rPr>
              <w:t xml:space="preserve">contrôle de qualité des pesticides ; </w:t>
            </w:r>
            <w:r w:rsidRPr="005250B7">
              <w:rPr>
                <w:rFonts w:ascii="Arial Narrow" w:hAnsi="Arial Narrow"/>
                <w:lang w:val="fr-FR"/>
              </w:rPr>
              <w:t>impacts sanitaires et environnementaux ; formation et de sensibilisation ; etc.)</w:t>
            </w:r>
          </w:p>
        </w:tc>
        <w:tc>
          <w:tcPr>
            <w:tcW w:w="978" w:type="pct"/>
          </w:tcPr>
          <w:p w:rsidR="00D5665C" w:rsidRPr="00006205" w:rsidRDefault="00D5665C" w:rsidP="00CD4350">
            <w:pPr>
              <w:spacing w:line="240" w:lineRule="auto"/>
              <w:ind w:firstLine="0"/>
              <w:jc w:val="left"/>
              <w:rPr>
                <w:lang w:val="fr-FR"/>
              </w:rPr>
            </w:pPr>
            <w:r w:rsidRPr="00006205">
              <w:rPr>
                <w:lang w:val="fr-FR"/>
              </w:rPr>
              <w:t>PAFASP; INERA, Promoteurs, LNSP, …</w:t>
            </w:r>
          </w:p>
          <w:p w:rsidR="00D5665C" w:rsidRPr="00006205" w:rsidRDefault="00D5665C" w:rsidP="00CD4350">
            <w:pPr>
              <w:spacing w:line="240" w:lineRule="auto"/>
              <w:ind w:firstLine="0"/>
              <w:jc w:val="left"/>
              <w:rPr>
                <w:lang w:val="fr-FR"/>
              </w:rPr>
            </w:pPr>
          </w:p>
        </w:tc>
        <w:tc>
          <w:tcPr>
            <w:tcW w:w="1404" w:type="pct"/>
          </w:tcPr>
          <w:p w:rsidR="00D5665C" w:rsidRPr="00006205" w:rsidRDefault="00D5665C" w:rsidP="00CD4350">
            <w:pPr>
              <w:ind w:firstLine="0"/>
              <w:rPr>
                <w:lang w:val="fr-FR"/>
              </w:rPr>
            </w:pPr>
            <w:r w:rsidRPr="00006205">
              <w:rPr>
                <w:lang w:val="fr-FR"/>
              </w:rPr>
              <w:t>Base de donnée sur l’utilisation des pesticides sur des cibles, ainsi que les cas d’intoxication existe et est régulièrement mis à jour</w:t>
            </w:r>
          </w:p>
          <w:p w:rsidR="00D5665C" w:rsidRPr="00006205" w:rsidRDefault="00D5665C" w:rsidP="00CD4350">
            <w:pPr>
              <w:ind w:firstLine="0"/>
              <w:rPr>
                <w:lang w:val="fr-FR"/>
              </w:rPr>
            </w:pPr>
            <w:r w:rsidRPr="00006205">
              <w:rPr>
                <w:lang w:val="fr-FR"/>
              </w:rPr>
              <w:t>Les traitements efficaces sont mis en œuvre, Rapport et/ou publication sur des études sur l’efficacité des traitements</w:t>
            </w:r>
          </w:p>
          <w:p w:rsidR="00D5665C" w:rsidRPr="00006205" w:rsidRDefault="00D5665C" w:rsidP="00CD4350">
            <w:pPr>
              <w:ind w:firstLine="0"/>
              <w:rPr>
                <w:lang w:val="fr-FR"/>
              </w:rPr>
            </w:pPr>
          </w:p>
          <w:p w:rsidR="00D5665C" w:rsidRPr="00006205" w:rsidRDefault="00D5665C" w:rsidP="00CD4350">
            <w:pPr>
              <w:ind w:firstLine="0"/>
              <w:rPr>
                <w:lang w:val="fr-FR"/>
              </w:rPr>
            </w:pPr>
            <w:r w:rsidRPr="00006205">
              <w:rPr>
                <w:lang w:val="fr-FR"/>
              </w:rPr>
              <w:t>Rapport d’évaluation périodique de la mise en œuvre du plan</w:t>
            </w:r>
          </w:p>
        </w:tc>
        <w:tc>
          <w:tcPr>
            <w:tcW w:w="1315" w:type="pct"/>
          </w:tcPr>
          <w:p w:rsidR="00D5665C" w:rsidRPr="00006205" w:rsidRDefault="00D5665C" w:rsidP="00CD4350">
            <w:pPr>
              <w:spacing w:line="240" w:lineRule="auto"/>
              <w:ind w:firstLine="0"/>
              <w:jc w:val="left"/>
              <w:rPr>
                <w:lang w:val="fr-FR"/>
              </w:rPr>
            </w:pPr>
            <w:r w:rsidRPr="00006205">
              <w:rPr>
                <w:lang w:val="fr-FR"/>
              </w:rPr>
              <w:t>PAFASP/Expert environnement</w:t>
            </w:r>
          </w:p>
          <w:p w:rsidR="00D5665C" w:rsidRPr="00006205" w:rsidRDefault="00D5665C" w:rsidP="00CD4350">
            <w:pPr>
              <w:spacing w:line="240" w:lineRule="auto"/>
              <w:ind w:firstLine="0"/>
              <w:jc w:val="left"/>
              <w:rPr>
                <w:lang w:val="fr-FR"/>
              </w:rPr>
            </w:pPr>
            <w:r w:rsidRPr="00006205">
              <w:rPr>
                <w:lang w:val="fr-FR"/>
              </w:rPr>
              <w:t>DRS, DPV</w:t>
            </w:r>
            <w:r w:rsidR="007116F3">
              <w:rPr>
                <w:lang w:val="fr-FR"/>
              </w:rPr>
              <w:t>C</w:t>
            </w:r>
            <w:r w:rsidRPr="00006205">
              <w:rPr>
                <w:lang w:val="fr-FR"/>
              </w:rPr>
              <w:t>, DPASA, Elevage, Promoteurs, LNSP, IRSS, INERA, …</w:t>
            </w:r>
          </w:p>
        </w:tc>
      </w:tr>
    </w:tbl>
    <w:p w:rsidR="00D5665C" w:rsidRPr="00006205" w:rsidRDefault="00D5665C" w:rsidP="00D5665C">
      <w:pPr>
        <w:rPr>
          <w:lang w:val="fr-FR"/>
        </w:rPr>
      </w:pPr>
    </w:p>
    <w:p w:rsidR="000713CE" w:rsidRPr="00006205" w:rsidRDefault="000713CE" w:rsidP="00626CE4">
      <w:pPr>
        <w:rPr>
          <w:lang w:val="fr-FR" w:eastAsia="fr-FR"/>
        </w:rPr>
      </w:pPr>
    </w:p>
    <w:p w:rsidR="000A2E6D" w:rsidRPr="00006205" w:rsidRDefault="000A2E6D" w:rsidP="00626CE4">
      <w:pPr>
        <w:rPr>
          <w:lang w:val="fr-FR" w:eastAsia="fr-FR"/>
        </w:rPr>
      </w:pPr>
    </w:p>
    <w:p w:rsidR="00BF1D62" w:rsidRPr="00006205" w:rsidRDefault="00BF1D62" w:rsidP="00626CE4">
      <w:pPr>
        <w:rPr>
          <w:lang w:val="fr-FR" w:eastAsia="fr-FR"/>
        </w:rPr>
      </w:pPr>
    </w:p>
    <w:p w:rsidR="00BF1D62" w:rsidRPr="00006205" w:rsidRDefault="00BF1D62" w:rsidP="00626CE4">
      <w:pPr>
        <w:rPr>
          <w:lang w:val="fr-FR" w:eastAsia="fr-FR"/>
        </w:rPr>
      </w:pPr>
    </w:p>
    <w:p w:rsidR="00BF1D62" w:rsidRPr="00006205" w:rsidRDefault="00BF1D62" w:rsidP="00626CE4">
      <w:pPr>
        <w:rPr>
          <w:lang w:val="fr-FR" w:eastAsia="fr-FR"/>
        </w:rPr>
      </w:pPr>
    </w:p>
    <w:p w:rsidR="00BF1D62" w:rsidRPr="00006205" w:rsidRDefault="00BF1D62" w:rsidP="00626CE4">
      <w:pPr>
        <w:rPr>
          <w:lang w:val="fr-FR" w:eastAsia="fr-FR"/>
        </w:rPr>
      </w:pPr>
    </w:p>
    <w:p w:rsidR="000713CE" w:rsidRPr="00006205" w:rsidRDefault="000713CE" w:rsidP="000713CE">
      <w:pPr>
        <w:rPr>
          <w:lang w:val="fr-FR"/>
        </w:rPr>
      </w:pPr>
    </w:p>
    <w:p w:rsidR="000713CE" w:rsidRPr="00006205" w:rsidRDefault="000713CE" w:rsidP="000713CE">
      <w:pPr>
        <w:rPr>
          <w:lang w:val="fr-FR"/>
        </w:rPr>
      </w:pPr>
    </w:p>
    <w:p w:rsidR="00926F8B" w:rsidRPr="00006205" w:rsidRDefault="000713CE" w:rsidP="00926F8B">
      <w:pPr>
        <w:pStyle w:val="Heading3"/>
      </w:pPr>
      <w:bookmarkStart w:id="825" w:name="_Toc380230519"/>
      <w:bookmarkStart w:id="826" w:name="_Toc381371861"/>
      <w:r w:rsidRPr="00006205">
        <w:lastRenderedPageBreak/>
        <w:t>V.</w:t>
      </w:r>
      <w:r w:rsidR="00DF2140">
        <w:t>3</w:t>
      </w:r>
      <w:r w:rsidR="00BF1D62" w:rsidRPr="00006205">
        <w:t>.4</w:t>
      </w:r>
      <w:r w:rsidRPr="00006205">
        <w:t>. Proposition de coût des actions à mener</w:t>
      </w:r>
      <w:bookmarkEnd w:id="824"/>
      <w:bookmarkEnd w:id="825"/>
      <w:bookmarkEnd w:id="826"/>
    </w:p>
    <w:p w:rsidR="000713CE" w:rsidRPr="00006205" w:rsidRDefault="000713CE" w:rsidP="000713CE">
      <w:pPr>
        <w:rPr>
          <w:lang w:val="fr-FR"/>
        </w:rPr>
      </w:pPr>
      <w:r w:rsidRPr="00006205">
        <w:rPr>
          <w:lang w:val="fr-FR"/>
        </w:rPr>
        <w:t xml:space="preserve">Le coût des actions à mener est présenté par objectif spécifique dans les tableaux suivants. </w:t>
      </w:r>
    </w:p>
    <w:p w:rsidR="000713CE" w:rsidRPr="00006205" w:rsidRDefault="000713CE" w:rsidP="000713CE">
      <w:pPr>
        <w:rPr>
          <w:lang w:val="fr-FR"/>
        </w:rPr>
      </w:pPr>
      <w:r w:rsidRPr="00006205">
        <w:rPr>
          <w:lang w:val="fr-FR"/>
        </w:rPr>
        <w:t>Tableau X</w:t>
      </w:r>
      <w:r w:rsidR="00BF1D62" w:rsidRPr="00006205">
        <w:rPr>
          <w:lang w:val="fr-FR"/>
        </w:rPr>
        <w:t>X</w:t>
      </w:r>
      <w:r w:rsidR="002C4D2E">
        <w:rPr>
          <w:lang w:val="fr-FR"/>
        </w:rPr>
        <w:t>I</w:t>
      </w:r>
      <w:r w:rsidRPr="00006205">
        <w:rPr>
          <w:lang w:val="fr-FR"/>
        </w:rPr>
        <w:t xml:space="preserve">I : </w:t>
      </w:r>
      <w:r w:rsidR="00BF1D62" w:rsidRPr="00006205">
        <w:rPr>
          <w:lang w:val="fr-FR"/>
        </w:rPr>
        <w:t>Proposition de c</w:t>
      </w:r>
      <w:r w:rsidRPr="00006205">
        <w:rPr>
          <w:lang w:val="fr-FR"/>
        </w:rPr>
        <w:t>oût des activités à mener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4"/>
        <w:gridCol w:w="1826"/>
        <w:gridCol w:w="1800"/>
        <w:gridCol w:w="1981"/>
        <w:gridCol w:w="1626"/>
        <w:gridCol w:w="1982"/>
        <w:gridCol w:w="1491"/>
      </w:tblGrid>
      <w:tr w:rsidR="000713CE" w:rsidRPr="00006205" w:rsidTr="00DF2140">
        <w:tc>
          <w:tcPr>
            <w:tcW w:w="3514" w:type="dxa"/>
            <w:tcBorders>
              <w:bottom w:val="single" w:sz="4" w:space="0" w:color="auto"/>
            </w:tcBorders>
            <w:shd w:val="clear" w:color="auto" w:fill="F79646"/>
            <w:vAlign w:val="center"/>
          </w:tcPr>
          <w:p w:rsidR="000713CE" w:rsidRPr="00006205" w:rsidRDefault="000713CE" w:rsidP="008F6543">
            <w:pPr>
              <w:jc w:val="center"/>
              <w:rPr>
                <w:b/>
                <w:lang w:val="fr-FR"/>
              </w:rPr>
            </w:pPr>
            <w:bookmarkStart w:id="827" w:name="OLE_LINK1"/>
            <w:r w:rsidRPr="00006205">
              <w:rPr>
                <w:b/>
                <w:lang w:val="fr-FR"/>
              </w:rPr>
              <w:t>Activités</w:t>
            </w:r>
          </w:p>
        </w:tc>
        <w:tc>
          <w:tcPr>
            <w:tcW w:w="1826" w:type="dxa"/>
            <w:tcBorders>
              <w:bottom w:val="single" w:sz="4" w:space="0" w:color="auto"/>
            </w:tcBorders>
            <w:shd w:val="clear" w:color="auto" w:fill="F79646"/>
            <w:vAlign w:val="center"/>
          </w:tcPr>
          <w:p w:rsidR="000713CE" w:rsidRPr="00006205" w:rsidRDefault="000713CE" w:rsidP="008F6543">
            <w:pPr>
              <w:jc w:val="center"/>
              <w:rPr>
                <w:b/>
                <w:sz w:val="20"/>
                <w:lang w:val="fr-FR"/>
              </w:rPr>
            </w:pPr>
            <w:r w:rsidRPr="00006205">
              <w:rPr>
                <w:b/>
                <w:sz w:val="20"/>
                <w:lang w:val="fr-FR"/>
              </w:rPr>
              <w:t>Unité</w:t>
            </w:r>
          </w:p>
        </w:tc>
        <w:tc>
          <w:tcPr>
            <w:tcW w:w="1800" w:type="dxa"/>
            <w:tcBorders>
              <w:bottom w:val="single" w:sz="4" w:space="0" w:color="auto"/>
            </w:tcBorders>
            <w:shd w:val="clear" w:color="auto" w:fill="F79646"/>
            <w:vAlign w:val="center"/>
          </w:tcPr>
          <w:p w:rsidR="000713CE" w:rsidRPr="00006205" w:rsidRDefault="000713CE" w:rsidP="008F6543">
            <w:pPr>
              <w:jc w:val="center"/>
              <w:rPr>
                <w:b/>
                <w:sz w:val="20"/>
                <w:lang w:val="fr-FR"/>
              </w:rPr>
            </w:pPr>
            <w:r w:rsidRPr="00006205">
              <w:rPr>
                <w:b/>
                <w:sz w:val="20"/>
                <w:lang w:val="fr-FR"/>
              </w:rPr>
              <w:t>Quantité (sessions)</w:t>
            </w:r>
          </w:p>
        </w:tc>
        <w:tc>
          <w:tcPr>
            <w:tcW w:w="1981" w:type="dxa"/>
            <w:tcBorders>
              <w:bottom w:val="single" w:sz="4" w:space="0" w:color="auto"/>
            </w:tcBorders>
            <w:shd w:val="clear" w:color="auto" w:fill="F79646"/>
            <w:vAlign w:val="center"/>
          </w:tcPr>
          <w:p w:rsidR="000713CE" w:rsidRPr="00006205" w:rsidRDefault="000713CE" w:rsidP="008F6543">
            <w:pPr>
              <w:jc w:val="center"/>
              <w:rPr>
                <w:b/>
                <w:sz w:val="20"/>
                <w:lang w:val="fr-FR"/>
              </w:rPr>
            </w:pPr>
            <w:r w:rsidRPr="00006205">
              <w:rPr>
                <w:b/>
                <w:sz w:val="20"/>
                <w:lang w:val="fr-FR"/>
              </w:rPr>
              <w:t>Prix unitaire (FCFA)</w:t>
            </w:r>
          </w:p>
        </w:tc>
        <w:tc>
          <w:tcPr>
            <w:tcW w:w="5099" w:type="dxa"/>
            <w:gridSpan w:val="3"/>
            <w:tcBorders>
              <w:bottom w:val="single" w:sz="4" w:space="0" w:color="auto"/>
            </w:tcBorders>
            <w:shd w:val="clear" w:color="auto" w:fill="F79646"/>
          </w:tcPr>
          <w:p w:rsidR="000713CE" w:rsidRPr="00006205" w:rsidRDefault="000713CE" w:rsidP="008F6543">
            <w:pPr>
              <w:jc w:val="center"/>
              <w:rPr>
                <w:b/>
                <w:sz w:val="20"/>
                <w:lang w:val="fr-FR"/>
              </w:rPr>
            </w:pPr>
            <w:r w:rsidRPr="00006205">
              <w:rPr>
                <w:b/>
                <w:sz w:val="20"/>
                <w:lang w:val="fr-FR"/>
              </w:rPr>
              <w:t>Total (FCFA)</w:t>
            </w:r>
          </w:p>
        </w:tc>
      </w:tr>
      <w:tr w:rsidR="000713CE" w:rsidRPr="003132C1" w:rsidTr="008F6543">
        <w:tc>
          <w:tcPr>
            <w:tcW w:w="14220" w:type="dxa"/>
            <w:gridSpan w:val="7"/>
            <w:shd w:val="clear" w:color="auto" w:fill="EAF1DD"/>
          </w:tcPr>
          <w:p w:rsidR="000713CE" w:rsidRPr="00006205" w:rsidRDefault="00BF1D62" w:rsidP="00BF1D62">
            <w:pPr>
              <w:ind w:firstLine="0"/>
              <w:jc w:val="center"/>
              <w:rPr>
                <w:b/>
                <w:lang w:val="fr-FR"/>
              </w:rPr>
            </w:pPr>
            <w:r w:rsidRPr="00006205">
              <w:rPr>
                <w:b/>
                <w:sz w:val="28"/>
                <w:lang w:val="fr-FR"/>
              </w:rPr>
              <w:t xml:space="preserve">Objectif stratégique 1 : </w:t>
            </w:r>
            <w:r w:rsidR="00B240ED" w:rsidRPr="00B240ED">
              <w:rPr>
                <w:b/>
                <w:sz w:val="28"/>
                <w:lang w:val="fr-FR"/>
              </w:rPr>
              <w:t>Veuiller à la mise en œuvre le PGPP avec un suivi évaluation de sa mise en œuvre</w:t>
            </w:r>
          </w:p>
        </w:tc>
      </w:tr>
      <w:tr w:rsidR="000713CE" w:rsidRPr="00006205" w:rsidTr="00DF2140">
        <w:trPr>
          <w:trHeight w:val="315"/>
        </w:trPr>
        <w:tc>
          <w:tcPr>
            <w:tcW w:w="3514" w:type="dxa"/>
          </w:tcPr>
          <w:p w:rsidR="000713CE" w:rsidRPr="00006205" w:rsidRDefault="00926F8B" w:rsidP="00832201">
            <w:pPr>
              <w:spacing w:line="240" w:lineRule="auto"/>
              <w:ind w:firstLine="0"/>
              <w:rPr>
                <w:sz w:val="20"/>
                <w:lang w:val="fr-FR"/>
              </w:rPr>
            </w:pPr>
            <w:r w:rsidRPr="00006205">
              <w:rPr>
                <w:lang w:val="fr-FR"/>
              </w:rPr>
              <w:t>Mise en œuvre du PGPP : Organisation d’ateliers de partage du PGPP avec les promoteurs</w:t>
            </w:r>
          </w:p>
        </w:tc>
        <w:tc>
          <w:tcPr>
            <w:tcW w:w="1826" w:type="dxa"/>
          </w:tcPr>
          <w:p w:rsidR="000713CE" w:rsidRPr="00006205" w:rsidRDefault="00456FF8" w:rsidP="008F6543">
            <w:pPr>
              <w:jc w:val="center"/>
              <w:rPr>
                <w:lang w:val="fr-FR"/>
              </w:rPr>
            </w:pPr>
            <w:r w:rsidRPr="00006205">
              <w:rPr>
                <w:lang w:val="fr-FR"/>
              </w:rPr>
              <w:t>Atelier</w:t>
            </w:r>
          </w:p>
        </w:tc>
        <w:tc>
          <w:tcPr>
            <w:tcW w:w="1800" w:type="dxa"/>
          </w:tcPr>
          <w:p w:rsidR="000713CE" w:rsidRPr="00006205" w:rsidRDefault="00832201" w:rsidP="00DF2140">
            <w:pPr>
              <w:jc w:val="center"/>
              <w:rPr>
                <w:lang w:val="fr-FR"/>
              </w:rPr>
            </w:pPr>
            <w:r w:rsidRPr="00006205">
              <w:rPr>
                <w:lang w:val="fr-FR"/>
              </w:rPr>
              <w:t>3 Soit le premier au debut, le second 10 mois plus tard et le troisième 18 mois après</w:t>
            </w:r>
          </w:p>
        </w:tc>
        <w:tc>
          <w:tcPr>
            <w:tcW w:w="1981" w:type="dxa"/>
          </w:tcPr>
          <w:p w:rsidR="00832201" w:rsidRPr="00006205" w:rsidRDefault="00456FF8" w:rsidP="00456FF8">
            <w:pPr>
              <w:jc w:val="center"/>
              <w:rPr>
                <w:lang w:val="fr-FR"/>
              </w:rPr>
            </w:pPr>
            <w:r w:rsidRPr="00006205">
              <w:rPr>
                <w:lang w:val="fr-FR"/>
              </w:rPr>
              <w:t>5 000 000</w:t>
            </w:r>
          </w:p>
          <w:p w:rsidR="000713CE" w:rsidRPr="00006205" w:rsidRDefault="00456FF8" w:rsidP="00456FF8">
            <w:pPr>
              <w:jc w:val="center"/>
              <w:rPr>
                <w:lang w:val="fr-FR"/>
              </w:rPr>
            </w:pPr>
            <w:r w:rsidRPr="00006205">
              <w:rPr>
                <w:lang w:val="fr-FR"/>
              </w:rPr>
              <w:t>/transport participants, prise en charge, location et logistique</w:t>
            </w:r>
            <w:r w:rsidR="00832201" w:rsidRPr="00006205">
              <w:rPr>
                <w:lang w:val="fr-FR"/>
              </w:rPr>
              <w:t>, prise en charge du consultant</w:t>
            </w:r>
          </w:p>
        </w:tc>
        <w:tc>
          <w:tcPr>
            <w:tcW w:w="5099" w:type="dxa"/>
            <w:gridSpan w:val="3"/>
          </w:tcPr>
          <w:p w:rsidR="000713CE" w:rsidRPr="00006205" w:rsidRDefault="00832201" w:rsidP="008F6543">
            <w:pPr>
              <w:jc w:val="center"/>
              <w:rPr>
                <w:lang w:val="fr-FR"/>
              </w:rPr>
            </w:pPr>
            <w:r w:rsidRPr="00006205">
              <w:rPr>
                <w:lang w:val="fr-FR"/>
              </w:rPr>
              <w:t>15</w:t>
            </w:r>
            <w:r w:rsidR="000713CE" w:rsidRPr="00006205">
              <w:rPr>
                <w:lang w:val="fr-FR"/>
              </w:rPr>
              <w:t> 000 000</w:t>
            </w:r>
          </w:p>
        </w:tc>
      </w:tr>
      <w:tr w:rsidR="000713CE" w:rsidRPr="003132C1" w:rsidTr="00DF2140">
        <w:trPr>
          <w:trHeight w:val="484"/>
        </w:trPr>
        <w:tc>
          <w:tcPr>
            <w:tcW w:w="3514" w:type="dxa"/>
          </w:tcPr>
          <w:p w:rsidR="00926F8B" w:rsidRPr="005250B7" w:rsidRDefault="00BF1D62" w:rsidP="00DF2140">
            <w:pPr>
              <w:pStyle w:val="ListParagraph"/>
              <w:spacing w:line="240" w:lineRule="auto"/>
              <w:ind w:left="0" w:firstLine="0"/>
              <w:rPr>
                <w:rFonts w:ascii="Arial Narrow" w:hAnsi="Arial Narrow"/>
                <w:lang w:val="fr-FR"/>
              </w:rPr>
            </w:pPr>
            <w:r w:rsidRPr="005250B7">
              <w:rPr>
                <w:rFonts w:ascii="Arial Narrow" w:hAnsi="Arial Narrow"/>
                <w:lang w:val="fr-FR"/>
              </w:rPr>
              <w:t>Etablissement des accords avec les structures étatiques au</w:t>
            </w:r>
            <w:r w:rsidR="00DF2140" w:rsidRPr="005250B7">
              <w:rPr>
                <w:rFonts w:ascii="Arial Narrow" w:hAnsi="Arial Narrow"/>
                <w:lang w:val="fr-FR"/>
              </w:rPr>
              <w:t>x</w:t>
            </w:r>
            <w:r w:rsidRPr="005250B7">
              <w:rPr>
                <w:rFonts w:ascii="Arial Narrow" w:hAnsi="Arial Narrow"/>
                <w:lang w:val="fr-FR"/>
              </w:rPr>
              <w:t xml:space="preserve"> niveau</w:t>
            </w:r>
            <w:r w:rsidR="00DF2140" w:rsidRPr="005250B7">
              <w:rPr>
                <w:rFonts w:ascii="Arial Narrow" w:hAnsi="Arial Narrow"/>
                <w:lang w:val="fr-FR"/>
              </w:rPr>
              <w:t>x</w:t>
            </w:r>
            <w:r w:rsidRPr="005250B7">
              <w:rPr>
                <w:rFonts w:ascii="Arial Narrow" w:hAnsi="Arial Narrow"/>
                <w:lang w:val="fr-FR"/>
              </w:rPr>
              <w:t xml:space="preserve"> central </w:t>
            </w:r>
            <w:r w:rsidR="00DF2140" w:rsidRPr="005250B7">
              <w:rPr>
                <w:rFonts w:ascii="Arial Narrow" w:hAnsi="Arial Narrow"/>
                <w:lang w:val="fr-FR"/>
              </w:rPr>
              <w:t>et</w:t>
            </w:r>
            <w:r w:rsidRPr="005250B7">
              <w:rPr>
                <w:rFonts w:ascii="Arial Narrow" w:hAnsi="Arial Narrow"/>
                <w:lang w:val="fr-FR"/>
              </w:rPr>
              <w:t xml:space="preserve"> décentralisé impliqué</w:t>
            </w:r>
            <w:r w:rsidR="00DF2140" w:rsidRPr="005250B7">
              <w:rPr>
                <w:rFonts w:ascii="Arial Narrow" w:hAnsi="Arial Narrow"/>
                <w:lang w:val="fr-FR"/>
              </w:rPr>
              <w:t>e</w:t>
            </w:r>
            <w:r w:rsidRPr="005250B7">
              <w:rPr>
                <w:rFonts w:ascii="Arial Narrow" w:hAnsi="Arial Narrow"/>
                <w:lang w:val="fr-FR"/>
              </w:rPr>
              <w:t>s dans la</w:t>
            </w:r>
            <w:r w:rsidR="00926F8B" w:rsidRPr="005250B7">
              <w:rPr>
                <w:rFonts w:ascii="Arial Narrow" w:hAnsi="Arial Narrow"/>
                <w:lang w:val="fr-FR"/>
              </w:rPr>
              <w:t xml:space="preserve"> gestion des pestes et des pesticides </w:t>
            </w:r>
          </w:p>
        </w:tc>
        <w:tc>
          <w:tcPr>
            <w:tcW w:w="1826" w:type="dxa"/>
          </w:tcPr>
          <w:p w:rsidR="000713CE" w:rsidRPr="00006205" w:rsidRDefault="000713CE" w:rsidP="008F6543">
            <w:pPr>
              <w:jc w:val="center"/>
              <w:rPr>
                <w:lang w:val="fr-FR"/>
              </w:rPr>
            </w:pPr>
            <w:r w:rsidRPr="00006205">
              <w:rPr>
                <w:lang w:val="fr-FR"/>
              </w:rPr>
              <w:t>U</w:t>
            </w:r>
          </w:p>
        </w:tc>
        <w:tc>
          <w:tcPr>
            <w:tcW w:w="1800" w:type="dxa"/>
          </w:tcPr>
          <w:p w:rsidR="000713CE" w:rsidRPr="00006205" w:rsidRDefault="004657A4" w:rsidP="008F6543">
            <w:pPr>
              <w:jc w:val="center"/>
              <w:rPr>
                <w:lang w:val="fr-FR"/>
              </w:rPr>
            </w:pPr>
            <w:r w:rsidRPr="00006205">
              <w:rPr>
                <w:lang w:val="fr-FR"/>
              </w:rPr>
              <w:t>U</w:t>
            </w:r>
          </w:p>
        </w:tc>
        <w:tc>
          <w:tcPr>
            <w:tcW w:w="1981" w:type="dxa"/>
          </w:tcPr>
          <w:p w:rsidR="000713CE" w:rsidRPr="00006205" w:rsidRDefault="004657A4" w:rsidP="008F6543">
            <w:pPr>
              <w:jc w:val="center"/>
              <w:rPr>
                <w:lang w:val="fr-FR"/>
              </w:rPr>
            </w:pPr>
            <w:r w:rsidRPr="00006205">
              <w:rPr>
                <w:sz w:val="20"/>
                <w:lang w:val="fr-FR"/>
              </w:rPr>
              <w:t>Somme forfaitaire tenant compte des comunications et des déplacements</w:t>
            </w:r>
          </w:p>
        </w:tc>
        <w:tc>
          <w:tcPr>
            <w:tcW w:w="5099" w:type="dxa"/>
            <w:gridSpan w:val="3"/>
          </w:tcPr>
          <w:p w:rsidR="000713CE" w:rsidRPr="00006205" w:rsidRDefault="00FA167A" w:rsidP="008F6543">
            <w:pPr>
              <w:jc w:val="center"/>
              <w:rPr>
                <w:lang w:val="fr-FR"/>
              </w:rPr>
            </w:pPr>
            <w:r>
              <w:rPr>
                <w:lang w:val="fr-FR"/>
              </w:rPr>
              <w:t>Frais pris en compte dans d’autre composante du projet</w:t>
            </w:r>
          </w:p>
        </w:tc>
      </w:tr>
      <w:tr w:rsidR="000713CE" w:rsidRPr="00006205" w:rsidTr="00DF2140">
        <w:trPr>
          <w:trHeight w:val="986"/>
        </w:trPr>
        <w:tc>
          <w:tcPr>
            <w:tcW w:w="3514" w:type="dxa"/>
            <w:tcBorders>
              <w:bottom w:val="single" w:sz="4" w:space="0" w:color="auto"/>
            </w:tcBorders>
          </w:tcPr>
          <w:p w:rsidR="00926F8B" w:rsidRPr="005250B7" w:rsidRDefault="00BF1D62" w:rsidP="00926F8B">
            <w:pPr>
              <w:pStyle w:val="ListParagraph"/>
              <w:spacing w:line="240" w:lineRule="auto"/>
              <w:ind w:left="0" w:firstLine="0"/>
              <w:rPr>
                <w:rFonts w:ascii="Arial Narrow" w:hAnsi="Arial Narrow"/>
                <w:lang w:val="fr-FR"/>
              </w:rPr>
            </w:pPr>
            <w:r w:rsidRPr="005250B7">
              <w:rPr>
                <w:rFonts w:ascii="Arial Narrow" w:hAnsi="Arial Narrow"/>
                <w:lang w:val="fr-FR"/>
              </w:rPr>
              <w:t>Facilitation et participation</w:t>
            </w:r>
            <w:r w:rsidR="00926F8B" w:rsidRPr="005250B7">
              <w:rPr>
                <w:rFonts w:ascii="Arial Narrow" w:hAnsi="Arial Narrow"/>
                <w:lang w:val="fr-FR"/>
              </w:rPr>
              <w:t xml:space="preserve"> à des cadres de concertation des acteurs (Agriculture, Santé humaine et animale, Environnement, ONG, groupements et association de paysans, groupements et association de femmes et de jeunes etc.) existant</w:t>
            </w:r>
          </w:p>
        </w:tc>
        <w:tc>
          <w:tcPr>
            <w:tcW w:w="1826" w:type="dxa"/>
            <w:tcBorders>
              <w:bottom w:val="single" w:sz="4" w:space="0" w:color="auto"/>
            </w:tcBorders>
          </w:tcPr>
          <w:p w:rsidR="000713CE" w:rsidRPr="00006205" w:rsidRDefault="00456FF8" w:rsidP="008F6543">
            <w:pPr>
              <w:jc w:val="center"/>
              <w:rPr>
                <w:lang w:val="fr-FR"/>
              </w:rPr>
            </w:pPr>
            <w:r w:rsidRPr="00006205">
              <w:rPr>
                <w:lang w:val="fr-FR"/>
              </w:rPr>
              <w:t>Rencontre</w:t>
            </w:r>
          </w:p>
        </w:tc>
        <w:tc>
          <w:tcPr>
            <w:tcW w:w="1800" w:type="dxa"/>
            <w:tcBorders>
              <w:bottom w:val="single" w:sz="4" w:space="0" w:color="auto"/>
            </w:tcBorders>
          </w:tcPr>
          <w:p w:rsidR="000713CE" w:rsidRPr="00006205" w:rsidRDefault="00456FF8" w:rsidP="008F6543">
            <w:pPr>
              <w:jc w:val="center"/>
              <w:rPr>
                <w:lang w:val="fr-FR"/>
              </w:rPr>
            </w:pPr>
            <w:r w:rsidRPr="00006205">
              <w:rPr>
                <w:lang w:val="fr-FR"/>
              </w:rPr>
              <w:t>1</w:t>
            </w:r>
            <w:r w:rsidR="00832201" w:rsidRPr="00006205">
              <w:rPr>
                <w:lang w:val="fr-FR"/>
              </w:rPr>
              <w:t>0</w:t>
            </w:r>
          </w:p>
        </w:tc>
        <w:tc>
          <w:tcPr>
            <w:tcW w:w="1981" w:type="dxa"/>
            <w:tcBorders>
              <w:bottom w:val="single" w:sz="4" w:space="0" w:color="auto"/>
            </w:tcBorders>
          </w:tcPr>
          <w:p w:rsidR="000713CE" w:rsidRPr="00006205" w:rsidRDefault="00832201" w:rsidP="008F6543">
            <w:pPr>
              <w:jc w:val="center"/>
              <w:rPr>
                <w:lang w:val="fr-FR"/>
              </w:rPr>
            </w:pPr>
            <w:r w:rsidRPr="00006205">
              <w:rPr>
                <w:lang w:val="fr-FR"/>
              </w:rPr>
              <w:t>1</w:t>
            </w:r>
            <w:r w:rsidR="00456FF8" w:rsidRPr="00006205">
              <w:rPr>
                <w:lang w:val="fr-FR"/>
              </w:rPr>
              <w:t>00</w:t>
            </w:r>
            <w:r w:rsidRPr="00006205">
              <w:rPr>
                <w:lang w:val="fr-FR"/>
              </w:rPr>
              <w:t> </w:t>
            </w:r>
            <w:r w:rsidR="00456FF8" w:rsidRPr="00006205">
              <w:rPr>
                <w:lang w:val="fr-FR"/>
              </w:rPr>
              <w:t>000</w:t>
            </w:r>
          </w:p>
          <w:p w:rsidR="000713CE" w:rsidRPr="00006205" w:rsidRDefault="00832201" w:rsidP="008F6543">
            <w:pPr>
              <w:jc w:val="center"/>
              <w:rPr>
                <w:lang w:val="fr-FR"/>
              </w:rPr>
            </w:pPr>
            <w:r w:rsidRPr="00006205">
              <w:rPr>
                <w:lang w:val="fr-FR"/>
              </w:rPr>
              <w:t>Déplacement et participation de l’expert environnement PAFASP</w:t>
            </w:r>
          </w:p>
        </w:tc>
        <w:tc>
          <w:tcPr>
            <w:tcW w:w="5099" w:type="dxa"/>
            <w:gridSpan w:val="3"/>
            <w:tcBorders>
              <w:bottom w:val="single" w:sz="4" w:space="0" w:color="auto"/>
            </w:tcBorders>
          </w:tcPr>
          <w:p w:rsidR="000713CE" w:rsidRPr="00006205" w:rsidRDefault="00832201" w:rsidP="008F6543">
            <w:pPr>
              <w:jc w:val="center"/>
              <w:rPr>
                <w:lang w:val="fr-FR"/>
              </w:rPr>
            </w:pPr>
            <w:r w:rsidRPr="00006205">
              <w:rPr>
                <w:lang w:val="fr-FR"/>
              </w:rPr>
              <w:t>1</w:t>
            </w:r>
            <w:r w:rsidR="000713CE" w:rsidRPr="00006205">
              <w:rPr>
                <w:lang w:val="fr-FR"/>
              </w:rPr>
              <w:t> 000 000</w:t>
            </w:r>
          </w:p>
        </w:tc>
      </w:tr>
      <w:tr w:rsidR="000713CE" w:rsidRPr="00006205" w:rsidTr="00DF2140">
        <w:trPr>
          <w:trHeight w:val="602"/>
        </w:trPr>
        <w:tc>
          <w:tcPr>
            <w:tcW w:w="3514" w:type="dxa"/>
            <w:tcBorders>
              <w:bottom w:val="single" w:sz="4" w:space="0" w:color="auto"/>
            </w:tcBorders>
            <w:shd w:val="clear" w:color="auto" w:fill="auto"/>
          </w:tcPr>
          <w:p w:rsidR="00926F8B" w:rsidRPr="005250B7" w:rsidRDefault="00BF1D62" w:rsidP="00926F8B">
            <w:pPr>
              <w:pStyle w:val="ListParagraph"/>
              <w:spacing w:line="240" w:lineRule="auto"/>
              <w:ind w:left="0" w:firstLine="0"/>
              <w:rPr>
                <w:rFonts w:ascii="Arial Narrow" w:hAnsi="Arial Narrow"/>
                <w:lang w:val="fr-FR"/>
              </w:rPr>
            </w:pPr>
            <w:r w:rsidRPr="005250B7">
              <w:rPr>
                <w:rFonts w:ascii="Arial Narrow" w:hAnsi="Arial Narrow"/>
                <w:lang w:val="fr-FR"/>
              </w:rPr>
              <w:t>Facilitation</w:t>
            </w:r>
            <w:r w:rsidR="00926F8B" w:rsidRPr="005250B7">
              <w:rPr>
                <w:rFonts w:ascii="Arial Narrow" w:hAnsi="Arial Narrow"/>
                <w:lang w:val="fr-FR"/>
              </w:rPr>
              <w:t xml:space="preserve"> de la </w:t>
            </w:r>
            <w:r w:rsidRPr="005250B7">
              <w:rPr>
                <w:rFonts w:ascii="Arial Narrow" w:hAnsi="Arial Narrow"/>
                <w:lang w:val="fr-FR"/>
              </w:rPr>
              <w:t>participation</w:t>
            </w:r>
            <w:r w:rsidR="00926F8B" w:rsidRPr="005250B7">
              <w:rPr>
                <w:rFonts w:ascii="Arial Narrow" w:hAnsi="Arial Narrow"/>
                <w:lang w:val="fr-FR"/>
              </w:rPr>
              <w:t xml:space="preserve"> des </w:t>
            </w:r>
            <w:r w:rsidRPr="005250B7">
              <w:rPr>
                <w:rFonts w:ascii="Arial Narrow" w:hAnsi="Arial Narrow"/>
                <w:lang w:val="fr-FR"/>
              </w:rPr>
              <w:t>promoteurs à</w:t>
            </w:r>
            <w:r w:rsidR="00926F8B" w:rsidRPr="005250B7">
              <w:rPr>
                <w:rFonts w:ascii="Arial Narrow" w:hAnsi="Arial Narrow"/>
                <w:lang w:val="fr-FR"/>
              </w:rPr>
              <w:t xml:space="preserve"> des </w:t>
            </w:r>
            <w:r w:rsidRPr="005250B7">
              <w:rPr>
                <w:rFonts w:ascii="Arial Narrow" w:hAnsi="Arial Narrow"/>
                <w:lang w:val="fr-FR"/>
              </w:rPr>
              <w:t xml:space="preserve">séances de formation </w:t>
            </w:r>
            <w:r w:rsidR="00DF2140" w:rsidRPr="005250B7">
              <w:rPr>
                <w:rFonts w:ascii="Arial Narrow" w:hAnsi="Arial Narrow"/>
                <w:lang w:val="fr-FR"/>
              </w:rPr>
              <w:t xml:space="preserve">et de </w:t>
            </w:r>
            <w:r w:rsidRPr="005250B7">
              <w:rPr>
                <w:rFonts w:ascii="Arial Narrow" w:hAnsi="Arial Narrow"/>
                <w:lang w:val="fr-FR"/>
              </w:rPr>
              <w:t>sensibilisation</w:t>
            </w:r>
          </w:p>
        </w:tc>
        <w:tc>
          <w:tcPr>
            <w:tcW w:w="1826" w:type="dxa"/>
            <w:tcBorders>
              <w:bottom w:val="single" w:sz="4" w:space="0" w:color="auto"/>
            </w:tcBorders>
          </w:tcPr>
          <w:p w:rsidR="00832201" w:rsidRPr="00006205" w:rsidRDefault="00832201" w:rsidP="008F6543">
            <w:pPr>
              <w:jc w:val="center"/>
              <w:rPr>
                <w:sz w:val="22"/>
                <w:lang w:val="fr-FR"/>
              </w:rPr>
            </w:pPr>
            <w:r w:rsidRPr="00006205">
              <w:rPr>
                <w:sz w:val="22"/>
                <w:lang w:val="fr-FR"/>
              </w:rPr>
              <w:t>Rencontre / atelier</w:t>
            </w:r>
          </w:p>
        </w:tc>
        <w:tc>
          <w:tcPr>
            <w:tcW w:w="1800" w:type="dxa"/>
            <w:tcBorders>
              <w:bottom w:val="single" w:sz="4" w:space="0" w:color="auto"/>
            </w:tcBorders>
          </w:tcPr>
          <w:p w:rsidR="00832201" w:rsidRPr="00006205" w:rsidRDefault="00832201" w:rsidP="008F6543">
            <w:pPr>
              <w:jc w:val="center"/>
              <w:rPr>
                <w:sz w:val="22"/>
                <w:lang w:val="fr-FR"/>
              </w:rPr>
            </w:pPr>
            <w:r w:rsidRPr="00006205">
              <w:rPr>
                <w:sz w:val="22"/>
                <w:lang w:val="fr-FR"/>
              </w:rPr>
              <w:t>5 x20 (Soit 20 promoteur</w:t>
            </w:r>
            <w:r w:rsidR="00DF2140">
              <w:rPr>
                <w:sz w:val="22"/>
                <w:lang w:val="fr-FR"/>
              </w:rPr>
              <w:t>s</w:t>
            </w:r>
            <w:r w:rsidRPr="00006205">
              <w:rPr>
                <w:sz w:val="22"/>
                <w:lang w:val="fr-FR"/>
              </w:rPr>
              <w:t xml:space="preserve"> à chaque rencontre)</w:t>
            </w:r>
          </w:p>
        </w:tc>
        <w:tc>
          <w:tcPr>
            <w:tcW w:w="1981" w:type="dxa"/>
            <w:tcBorders>
              <w:bottom w:val="single" w:sz="4" w:space="0" w:color="auto"/>
            </w:tcBorders>
          </w:tcPr>
          <w:p w:rsidR="00832201" w:rsidRPr="00006205" w:rsidRDefault="00832201" w:rsidP="008F6543">
            <w:pPr>
              <w:jc w:val="center"/>
              <w:rPr>
                <w:lang w:val="fr-FR"/>
              </w:rPr>
            </w:pPr>
            <w:r w:rsidRPr="00006205">
              <w:rPr>
                <w:lang w:val="fr-FR"/>
              </w:rPr>
              <w:t>25 000 (Déplacement et perdiem)</w:t>
            </w:r>
          </w:p>
        </w:tc>
        <w:tc>
          <w:tcPr>
            <w:tcW w:w="5099" w:type="dxa"/>
            <w:gridSpan w:val="3"/>
            <w:tcBorders>
              <w:bottom w:val="single" w:sz="4" w:space="0" w:color="auto"/>
            </w:tcBorders>
          </w:tcPr>
          <w:p w:rsidR="00832201" w:rsidRPr="00006205" w:rsidRDefault="00832201" w:rsidP="008F6543">
            <w:pPr>
              <w:jc w:val="center"/>
              <w:rPr>
                <w:lang w:val="fr-FR"/>
              </w:rPr>
            </w:pPr>
            <w:r w:rsidRPr="00006205">
              <w:rPr>
                <w:lang w:val="fr-FR"/>
              </w:rPr>
              <w:t>2 500 000</w:t>
            </w:r>
          </w:p>
        </w:tc>
      </w:tr>
      <w:tr w:rsidR="00F4609F" w:rsidRPr="003132C1" w:rsidTr="00BB522B">
        <w:tc>
          <w:tcPr>
            <w:tcW w:w="14220" w:type="dxa"/>
            <w:gridSpan w:val="7"/>
            <w:shd w:val="clear" w:color="auto" w:fill="EAF1DD"/>
          </w:tcPr>
          <w:p w:rsidR="00F4609F" w:rsidRPr="00006205" w:rsidRDefault="00F4609F" w:rsidP="00926F8B">
            <w:pPr>
              <w:ind w:firstLine="0"/>
              <w:rPr>
                <w:b/>
                <w:lang w:val="fr-FR"/>
              </w:rPr>
            </w:pPr>
            <w:r w:rsidRPr="00006205">
              <w:rPr>
                <w:b/>
                <w:sz w:val="28"/>
                <w:lang w:val="fr-FR"/>
              </w:rPr>
              <w:t xml:space="preserve">Objectif stratégique 2 : Communiquer et Faciliter la communication pour le changement de comportement dans la gestion des </w:t>
            </w:r>
            <w:r w:rsidRPr="00006205">
              <w:rPr>
                <w:b/>
                <w:sz w:val="28"/>
                <w:lang w:val="fr-FR"/>
              </w:rPr>
              <w:lastRenderedPageBreak/>
              <w:t xml:space="preserve">pestes et des pesticides tout au long de leur cycle de vie </w:t>
            </w:r>
          </w:p>
        </w:tc>
      </w:tr>
      <w:tr w:rsidR="000713CE" w:rsidRPr="00006205" w:rsidTr="00DF2140">
        <w:trPr>
          <w:trHeight w:val="282"/>
        </w:trPr>
        <w:tc>
          <w:tcPr>
            <w:tcW w:w="3514" w:type="dxa"/>
          </w:tcPr>
          <w:p w:rsidR="00926F8B" w:rsidRPr="005250B7" w:rsidRDefault="00CD4350" w:rsidP="00926F8B">
            <w:pPr>
              <w:pStyle w:val="ListParagraph"/>
              <w:ind w:left="0" w:firstLine="0"/>
              <w:rPr>
                <w:rFonts w:ascii="Arial Narrow" w:hAnsi="Arial Narrow"/>
                <w:lang w:val="fr-FR"/>
              </w:rPr>
            </w:pPr>
            <w:r w:rsidRPr="005250B7">
              <w:rPr>
                <w:rFonts w:ascii="Arial Narrow" w:hAnsi="Arial Narrow"/>
                <w:lang w:val="fr-FR"/>
              </w:rPr>
              <w:lastRenderedPageBreak/>
              <w:t xml:space="preserve">Promouvoir la production de film documentaires, de spot publicitaires et de fiches techniques compréhensibles aux grands nombres, notamment les promoteurs </w:t>
            </w:r>
          </w:p>
        </w:tc>
        <w:tc>
          <w:tcPr>
            <w:tcW w:w="1826" w:type="dxa"/>
          </w:tcPr>
          <w:p w:rsidR="000713CE" w:rsidRPr="00006205" w:rsidRDefault="00CD4350" w:rsidP="008F6543">
            <w:pPr>
              <w:pStyle w:val="BodyText"/>
              <w:spacing w:after="0"/>
              <w:jc w:val="center"/>
              <w:rPr>
                <w:bCs/>
              </w:rPr>
            </w:pPr>
            <w:r w:rsidRPr="00006205">
              <w:rPr>
                <w:bCs/>
              </w:rPr>
              <w:t>U</w:t>
            </w:r>
          </w:p>
        </w:tc>
        <w:tc>
          <w:tcPr>
            <w:tcW w:w="1800" w:type="dxa"/>
          </w:tcPr>
          <w:p w:rsidR="000713CE" w:rsidRPr="00006205" w:rsidRDefault="004657A4" w:rsidP="008F6543">
            <w:pPr>
              <w:jc w:val="center"/>
              <w:rPr>
                <w:lang w:val="fr-FR"/>
              </w:rPr>
            </w:pPr>
            <w:r w:rsidRPr="00006205">
              <w:rPr>
                <w:lang w:val="fr-FR"/>
              </w:rPr>
              <w:t>Forfait</w:t>
            </w:r>
            <w:r w:rsidR="00CD4350" w:rsidRPr="00006205">
              <w:rPr>
                <w:lang w:val="fr-FR"/>
              </w:rPr>
              <w:t xml:space="preserve"> </w:t>
            </w:r>
          </w:p>
        </w:tc>
        <w:tc>
          <w:tcPr>
            <w:tcW w:w="1981" w:type="dxa"/>
          </w:tcPr>
          <w:p w:rsidR="000713CE" w:rsidRPr="00006205" w:rsidRDefault="00CD4350" w:rsidP="008F6543">
            <w:pPr>
              <w:jc w:val="center"/>
              <w:rPr>
                <w:sz w:val="20"/>
                <w:lang w:val="fr-FR"/>
              </w:rPr>
            </w:pPr>
            <w:r w:rsidRPr="00006205">
              <w:rPr>
                <w:sz w:val="20"/>
                <w:lang w:val="fr-FR"/>
              </w:rPr>
              <w:t xml:space="preserve">Prix forfaitaire </w:t>
            </w:r>
          </w:p>
          <w:p w:rsidR="000713CE" w:rsidRPr="00006205" w:rsidRDefault="00CD4350" w:rsidP="008F6543">
            <w:pPr>
              <w:jc w:val="center"/>
              <w:rPr>
                <w:lang w:val="fr-FR"/>
              </w:rPr>
            </w:pPr>
            <w:r w:rsidRPr="00006205">
              <w:rPr>
                <w:sz w:val="20"/>
                <w:lang w:val="fr-FR"/>
              </w:rPr>
              <w:t xml:space="preserve">Comme contribution du PAFASP pendant les 2 ans </w:t>
            </w:r>
          </w:p>
        </w:tc>
        <w:tc>
          <w:tcPr>
            <w:tcW w:w="5099" w:type="dxa"/>
            <w:gridSpan w:val="3"/>
          </w:tcPr>
          <w:p w:rsidR="000713CE" w:rsidRPr="00006205" w:rsidRDefault="00CD4350" w:rsidP="008F6543">
            <w:pPr>
              <w:jc w:val="center"/>
              <w:rPr>
                <w:lang w:val="fr-FR"/>
              </w:rPr>
            </w:pPr>
            <w:r w:rsidRPr="00006205">
              <w:rPr>
                <w:lang w:val="fr-FR"/>
              </w:rPr>
              <w:t>10</w:t>
            </w:r>
            <w:r w:rsidR="000713CE" w:rsidRPr="00006205">
              <w:rPr>
                <w:lang w:val="fr-FR"/>
              </w:rPr>
              <w:t> 000 000</w:t>
            </w:r>
          </w:p>
        </w:tc>
      </w:tr>
      <w:tr w:rsidR="000713CE" w:rsidRPr="00006205" w:rsidTr="00DF2140">
        <w:trPr>
          <w:trHeight w:val="202"/>
        </w:trPr>
        <w:tc>
          <w:tcPr>
            <w:tcW w:w="3514" w:type="dxa"/>
          </w:tcPr>
          <w:p w:rsidR="00926F8B" w:rsidRPr="005250B7" w:rsidRDefault="00CD4350" w:rsidP="00926F8B">
            <w:pPr>
              <w:pStyle w:val="ListParagraph"/>
              <w:ind w:left="0" w:firstLine="0"/>
              <w:rPr>
                <w:rFonts w:ascii="Arial Narrow" w:hAnsi="Arial Narrow"/>
                <w:lang w:val="fr-FR"/>
              </w:rPr>
            </w:pPr>
            <w:r w:rsidRPr="005250B7">
              <w:rPr>
                <w:rFonts w:ascii="Arial Narrow" w:hAnsi="Arial Narrow"/>
                <w:lang w:val="fr-FR"/>
              </w:rPr>
              <w:t>Organisation de formation</w:t>
            </w:r>
            <w:r w:rsidR="00926F8B" w:rsidRPr="005250B7">
              <w:rPr>
                <w:rFonts w:ascii="Arial Narrow" w:hAnsi="Arial Narrow"/>
                <w:lang w:val="fr-FR"/>
              </w:rPr>
              <w:t xml:space="preserve"> de l’ensemble des opérateurs de la filière de gestion des pesticides, particulièrement le personnel du niveau opérationnel et les producteurs</w:t>
            </w:r>
          </w:p>
        </w:tc>
        <w:tc>
          <w:tcPr>
            <w:tcW w:w="1826" w:type="dxa"/>
          </w:tcPr>
          <w:p w:rsidR="000713CE" w:rsidRPr="00006205" w:rsidRDefault="004657A4" w:rsidP="008F6543">
            <w:pPr>
              <w:pStyle w:val="BodyText"/>
              <w:spacing w:after="0"/>
              <w:jc w:val="center"/>
              <w:rPr>
                <w:bCs/>
              </w:rPr>
            </w:pPr>
            <w:r w:rsidRPr="00006205">
              <w:rPr>
                <w:bCs/>
              </w:rPr>
              <w:t>Atelier, Seminaire</w:t>
            </w:r>
          </w:p>
        </w:tc>
        <w:tc>
          <w:tcPr>
            <w:tcW w:w="1800" w:type="dxa"/>
          </w:tcPr>
          <w:p w:rsidR="000713CE" w:rsidRPr="00006205" w:rsidRDefault="004657A4" w:rsidP="008F6543">
            <w:pPr>
              <w:jc w:val="center"/>
              <w:rPr>
                <w:lang w:val="fr-FR"/>
              </w:rPr>
            </w:pPr>
            <w:r w:rsidRPr="00006205">
              <w:rPr>
                <w:lang w:val="fr-FR"/>
              </w:rPr>
              <w:t>4</w:t>
            </w:r>
          </w:p>
          <w:p w:rsidR="000713CE" w:rsidRPr="00006205" w:rsidRDefault="004657A4" w:rsidP="008F6543">
            <w:pPr>
              <w:jc w:val="center"/>
              <w:rPr>
                <w:lang w:val="fr-FR"/>
              </w:rPr>
            </w:pPr>
            <w:r w:rsidRPr="00006205">
              <w:rPr>
                <w:sz w:val="20"/>
                <w:lang w:val="fr-FR"/>
              </w:rPr>
              <w:t xml:space="preserve">Semestrielles  avec le premier au tout début </w:t>
            </w:r>
          </w:p>
        </w:tc>
        <w:tc>
          <w:tcPr>
            <w:tcW w:w="1981" w:type="dxa"/>
          </w:tcPr>
          <w:p w:rsidR="000713CE" w:rsidRPr="00006205" w:rsidRDefault="004657A4" w:rsidP="008F6543">
            <w:pPr>
              <w:jc w:val="center"/>
              <w:rPr>
                <w:lang w:val="fr-FR"/>
              </w:rPr>
            </w:pPr>
            <w:r w:rsidRPr="00006205">
              <w:rPr>
                <w:lang w:val="fr-FR"/>
              </w:rPr>
              <w:t>4</w:t>
            </w:r>
            <w:r w:rsidR="00456FF8" w:rsidRPr="00006205">
              <w:rPr>
                <w:lang w:val="fr-FR"/>
              </w:rPr>
              <w:t> </w:t>
            </w:r>
            <w:r w:rsidR="000713CE" w:rsidRPr="00006205">
              <w:rPr>
                <w:lang w:val="fr-FR"/>
              </w:rPr>
              <w:t>000</w:t>
            </w:r>
            <w:r w:rsidRPr="00006205">
              <w:rPr>
                <w:lang w:val="fr-FR"/>
              </w:rPr>
              <w:t> </w:t>
            </w:r>
            <w:r w:rsidR="00456FF8" w:rsidRPr="00006205">
              <w:rPr>
                <w:lang w:val="fr-FR"/>
              </w:rPr>
              <w:t>000</w:t>
            </w:r>
          </w:p>
          <w:p w:rsidR="000713CE" w:rsidRPr="00006205" w:rsidRDefault="004657A4" w:rsidP="008F6543">
            <w:pPr>
              <w:jc w:val="center"/>
              <w:rPr>
                <w:lang w:val="fr-FR"/>
              </w:rPr>
            </w:pPr>
            <w:r w:rsidRPr="00006205">
              <w:rPr>
                <w:sz w:val="20"/>
                <w:lang w:val="fr-FR"/>
              </w:rPr>
              <w:t>Déplacement, perdiem, hébergement, honoraires du consultant</w:t>
            </w:r>
          </w:p>
        </w:tc>
        <w:tc>
          <w:tcPr>
            <w:tcW w:w="5099" w:type="dxa"/>
            <w:gridSpan w:val="3"/>
          </w:tcPr>
          <w:p w:rsidR="000713CE" w:rsidRPr="00006205" w:rsidRDefault="004657A4" w:rsidP="008F6543">
            <w:pPr>
              <w:jc w:val="center"/>
              <w:rPr>
                <w:lang w:val="fr-FR"/>
              </w:rPr>
            </w:pPr>
            <w:r w:rsidRPr="00006205">
              <w:rPr>
                <w:lang w:val="fr-FR"/>
              </w:rPr>
              <w:t>16</w:t>
            </w:r>
            <w:r w:rsidR="000713CE" w:rsidRPr="00006205">
              <w:rPr>
                <w:lang w:val="fr-FR"/>
              </w:rPr>
              <w:t> 000 000</w:t>
            </w:r>
          </w:p>
        </w:tc>
      </w:tr>
      <w:tr w:rsidR="000713CE" w:rsidRPr="003132C1" w:rsidTr="00DF2140">
        <w:trPr>
          <w:trHeight w:val="690"/>
        </w:trPr>
        <w:tc>
          <w:tcPr>
            <w:tcW w:w="3514" w:type="dxa"/>
            <w:tcBorders>
              <w:bottom w:val="single" w:sz="4" w:space="0" w:color="auto"/>
            </w:tcBorders>
          </w:tcPr>
          <w:p w:rsidR="00926F8B" w:rsidRPr="005250B7" w:rsidRDefault="00CD4350" w:rsidP="00926F8B">
            <w:pPr>
              <w:pStyle w:val="ListParagraph"/>
              <w:ind w:left="0" w:firstLine="0"/>
              <w:rPr>
                <w:rFonts w:ascii="Arial Narrow" w:hAnsi="Arial Narrow"/>
                <w:sz w:val="20"/>
                <w:lang w:val="fr-FR"/>
              </w:rPr>
            </w:pPr>
            <w:r w:rsidRPr="005250B7">
              <w:rPr>
                <w:rFonts w:ascii="Arial Narrow" w:hAnsi="Arial Narrow"/>
                <w:lang w:val="fr-FR"/>
              </w:rPr>
              <w:t xml:space="preserve">Appui aux structures étatiques intervenant dans le domaine et des ONGs intervenant dans le domaine de l’environnement </w:t>
            </w:r>
          </w:p>
        </w:tc>
        <w:tc>
          <w:tcPr>
            <w:tcW w:w="1826" w:type="dxa"/>
          </w:tcPr>
          <w:p w:rsidR="000713CE" w:rsidRPr="00006205" w:rsidRDefault="004657A4" w:rsidP="008F6543">
            <w:pPr>
              <w:pStyle w:val="BodyText"/>
              <w:spacing w:after="0"/>
              <w:jc w:val="center"/>
              <w:rPr>
                <w:bCs/>
              </w:rPr>
            </w:pPr>
            <w:r w:rsidRPr="00006205">
              <w:rPr>
                <w:bCs/>
              </w:rPr>
              <w:t>U</w:t>
            </w:r>
          </w:p>
        </w:tc>
        <w:tc>
          <w:tcPr>
            <w:tcW w:w="1800" w:type="dxa"/>
          </w:tcPr>
          <w:p w:rsidR="000713CE" w:rsidRPr="00006205" w:rsidRDefault="004657A4" w:rsidP="008F6543">
            <w:pPr>
              <w:jc w:val="center"/>
              <w:rPr>
                <w:lang w:val="fr-FR"/>
              </w:rPr>
            </w:pPr>
            <w:r w:rsidRPr="00006205">
              <w:rPr>
                <w:lang w:val="fr-FR"/>
              </w:rPr>
              <w:t xml:space="preserve">Forfait </w:t>
            </w:r>
          </w:p>
        </w:tc>
        <w:tc>
          <w:tcPr>
            <w:tcW w:w="1981" w:type="dxa"/>
          </w:tcPr>
          <w:p w:rsidR="00926F8B" w:rsidRPr="00006205" w:rsidRDefault="004657A4" w:rsidP="00926F8B">
            <w:pPr>
              <w:ind w:firstLine="0"/>
              <w:rPr>
                <w:lang w:val="fr-FR"/>
              </w:rPr>
            </w:pPr>
            <w:r w:rsidRPr="00006205">
              <w:rPr>
                <w:sz w:val="20"/>
                <w:lang w:val="fr-FR"/>
              </w:rPr>
              <w:t>Forfait Constitué d’une envellope à cet effet et qui sera allouée en fonction des démande</w:t>
            </w:r>
          </w:p>
        </w:tc>
        <w:tc>
          <w:tcPr>
            <w:tcW w:w="5099" w:type="dxa"/>
            <w:gridSpan w:val="3"/>
          </w:tcPr>
          <w:p w:rsidR="000713CE" w:rsidRPr="00006205" w:rsidRDefault="00FA167A" w:rsidP="00FA167A">
            <w:pPr>
              <w:jc w:val="center"/>
              <w:rPr>
                <w:lang w:val="fr-FR"/>
              </w:rPr>
            </w:pPr>
            <w:r>
              <w:rPr>
                <w:lang w:val="fr-FR"/>
              </w:rPr>
              <w:t xml:space="preserve">Frais est pris en compte dans la composante appui aux structures étatiques </w:t>
            </w:r>
          </w:p>
        </w:tc>
      </w:tr>
      <w:tr w:rsidR="000713CE" w:rsidRPr="00006205" w:rsidTr="00DF2140">
        <w:trPr>
          <w:trHeight w:val="690"/>
        </w:trPr>
        <w:tc>
          <w:tcPr>
            <w:tcW w:w="3514" w:type="dxa"/>
            <w:shd w:val="clear" w:color="auto" w:fill="auto"/>
          </w:tcPr>
          <w:p w:rsidR="00926F8B" w:rsidRPr="005250B7" w:rsidRDefault="00CD4350" w:rsidP="00926F8B">
            <w:pPr>
              <w:pStyle w:val="ListParagraph"/>
              <w:ind w:left="0" w:firstLine="0"/>
              <w:rPr>
                <w:rFonts w:ascii="Arial Narrow" w:hAnsi="Arial Narrow"/>
                <w:lang w:val="fr-FR"/>
              </w:rPr>
            </w:pPr>
            <w:r w:rsidRPr="005250B7">
              <w:rPr>
                <w:rFonts w:ascii="Arial Narrow" w:hAnsi="Arial Narrow"/>
                <w:lang w:val="fr-FR"/>
              </w:rPr>
              <w:t>Promouvoir l’usage de méthode de luttes alternatives contre les ennemis des cultures</w:t>
            </w:r>
          </w:p>
        </w:tc>
        <w:tc>
          <w:tcPr>
            <w:tcW w:w="1826" w:type="dxa"/>
          </w:tcPr>
          <w:p w:rsidR="000713CE" w:rsidRPr="00006205" w:rsidRDefault="000713CE" w:rsidP="008F6543">
            <w:pPr>
              <w:pStyle w:val="BodyText"/>
              <w:spacing w:after="0"/>
              <w:jc w:val="center"/>
              <w:rPr>
                <w:bCs/>
              </w:rPr>
            </w:pPr>
            <w:r w:rsidRPr="00006205">
              <w:rPr>
                <w:bCs/>
              </w:rPr>
              <w:t>U</w:t>
            </w:r>
          </w:p>
        </w:tc>
        <w:tc>
          <w:tcPr>
            <w:tcW w:w="1800" w:type="dxa"/>
          </w:tcPr>
          <w:p w:rsidR="000713CE" w:rsidRPr="00006205" w:rsidRDefault="000713CE" w:rsidP="008F6543">
            <w:pPr>
              <w:jc w:val="center"/>
              <w:rPr>
                <w:lang w:val="fr-FR"/>
              </w:rPr>
            </w:pPr>
            <w:r w:rsidRPr="00006205">
              <w:rPr>
                <w:lang w:val="fr-FR"/>
              </w:rPr>
              <w:t>5</w:t>
            </w:r>
          </w:p>
        </w:tc>
        <w:tc>
          <w:tcPr>
            <w:tcW w:w="1981" w:type="dxa"/>
          </w:tcPr>
          <w:p w:rsidR="000713CE" w:rsidRPr="00006205" w:rsidRDefault="000713CE" w:rsidP="008F6543">
            <w:pPr>
              <w:jc w:val="center"/>
              <w:rPr>
                <w:lang w:val="fr-FR"/>
              </w:rPr>
            </w:pPr>
            <w:r w:rsidRPr="00006205">
              <w:rPr>
                <w:lang w:val="fr-FR"/>
              </w:rPr>
              <w:t>1 500 000</w:t>
            </w:r>
          </w:p>
        </w:tc>
        <w:tc>
          <w:tcPr>
            <w:tcW w:w="5099" w:type="dxa"/>
            <w:gridSpan w:val="3"/>
          </w:tcPr>
          <w:p w:rsidR="000713CE" w:rsidRPr="00006205" w:rsidRDefault="000713CE" w:rsidP="008F6543">
            <w:pPr>
              <w:jc w:val="center"/>
              <w:rPr>
                <w:lang w:val="fr-FR"/>
              </w:rPr>
            </w:pPr>
            <w:r w:rsidRPr="00006205">
              <w:rPr>
                <w:lang w:val="fr-FR"/>
              </w:rPr>
              <w:t>7 500 000</w:t>
            </w:r>
          </w:p>
        </w:tc>
      </w:tr>
      <w:tr w:rsidR="000713CE" w:rsidRPr="00006205" w:rsidTr="00DF2140">
        <w:trPr>
          <w:trHeight w:val="355"/>
        </w:trPr>
        <w:tc>
          <w:tcPr>
            <w:tcW w:w="3514" w:type="dxa"/>
            <w:tcBorders>
              <w:bottom w:val="single" w:sz="4" w:space="0" w:color="auto"/>
            </w:tcBorders>
          </w:tcPr>
          <w:p w:rsidR="00926F8B" w:rsidRPr="00006205" w:rsidRDefault="00CD4350" w:rsidP="00926F8B">
            <w:pPr>
              <w:pStyle w:val="BodyText"/>
              <w:spacing w:line="240" w:lineRule="auto"/>
              <w:ind w:firstLine="0"/>
              <w:rPr>
                <w:sz w:val="20"/>
              </w:rPr>
            </w:pPr>
            <w:r w:rsidRPr="00006205">
              <w:t>Promouvoir les bonnes pratiques de gestion des emballages vides, des restes de produits, des stocks  et des contenants</w:t>
            </w:r>
          </w:p>
        </w:tc>
        <w:tc>
          <w:tcPr>
            <w:tcW w:w="1826" w:type="dxa"/>
            <w:tcBorders>
              <w:bottom w:val="single" w:sz="4" w:space="0" w:color="auto"/>
            </w:tcBorders>
          </w:tcPr>
          <w:p w:rsidR="00926F8B" w:rsidRPr="00006205" w:rsidRDefault="004657A4" w:rsidP="00926F8B">
            <w:pPr>
              <w:pStyle w:val="BodyText"/>
              <w:spacing w:after="0"/>
              <w:jc w:val="center"/>
            </w:pPr>
            <w:r w:rsidRPr="00006205">
              <w:rPr>
                <w:bCs/>
                <w:sz w:val="18"/>
              </w:rPr>
              <w:t>sorties de sensibilisation, formation et de contrôle monitoring</w:t>
            </w:r>
          </w:p>
        </w:tc>
        <w:tc>
          <w:tcPr>
            <w:tcW w:w="1800" w:type="dxa"/>
            <w:tcBorders>
              <w:bottom w:val="single" w:sz="4" w:space="0" w:color="auto"/>
            </w:tcBorders>
          </w:tcPr>
          <w:p w:rsidR="000713CE" w:rsidRPr="00006205" w:rsidRDefault="004657A4" w:rsidP="008F6543">
            <w:pPr>
              <w:jc w:val="center"/>
              <w:rPr>
                <w:lang w:val="fr-FR"/>
              </w:rPr>
            </w:pPr>
            <w:r w:rsidRPr="00006205">
              <w:rPr>
                <w:lang w:val="fr-FR"/>
              </w:rPr>
              <w:t>10</w:t>
            </w:r>
          </w:p>
        </w:tc>
        <w:tc>
          <w:tcPr>
            <w:tcW w:w="1981" w:type="dxa"/>
            <w:tcBorders>
              <w:bottom w:val="single" w:sz="4" w:space="0" w:color="auto"/>
            </w:tcBorders>
          </w:tcPr>
          <w:p w:rsidR="000713CE" w:rsidRPr="00006205" w:rsidRDefault="00456FF8" w:rsidP="008F6543">
            <w:pPr>
              <w:jc w:val="center"/>
              <w:rPr>
                <w:lang w:val="fr-FR"/>
              </w:rPr>
            </w:pPr>
            <w:r w:rsidRPr="00006205">
              <w:rPr>
                <w:lang w:val="fr-FR"/>
              </w:rPr>
              <w:t>500</w:t>
            </w:r>
            <w:r w:rsidR="004657A4" w:rsidRPr="00006205">
              <w:rPr>
                <w:lang w:val="fr-FR"/>
              </w:rPr>
              <w:t> </w:t>
            </w:r>
            <w:r w:rsidRPr="00006205">
              <w:rPr>
                <w:lang w:val="fr-FR"/>
              </w:rPr>
              <w:t>000</w:t>
            </w:r>
          </w:p>
          <w:p w:rsidR="000713CE" w:rsidRPr="00006205" w:rsidRDefault="004657A4" w:rsidP="008F6543">
            <w:pPr>
              <w:jc w:val="center"/>
              <w:rPr>
                <w:lang w:val="fr-FR"/>
              </w:rPr>
            </w:pPr>
            <w:r w:rsidRPr="00006205">
              <w:rPr>
                <w:sz w:val="20"/>
                <w:lang w:val="fr-FR"/>
              </w:rPr>
              <w:t>Déplacement, honoraires consultants</w:t>
            </w:r>
          </w:p>
        </w:tc>
        <w:tc>
          <w:tcPr>
            <w:tcW w:w="5099" w:type="dxa"/>
            <w:gridSpan w:val="3"/>
            <w:tcBorders>
              <w:bottom w:val="single" w:sz="4" w:space="0" w:color="auto"/>
            </w:tcBorders>
          </w:tcPr>
          <w:p w:rsidR="000713CE" w:rsidRPr="00006205" w:rsidRDefault="004657A4" w:rsidP="008F6543">
            <w:pPr>
              <w:jc w:val="center"/>
              <w:rPr>
                <w:lang w:val="fr-FR"/>
              </w:rPr>
            </w:pPr>
            <w:r w:rsidRPr="00006205">
              <w:rPr>
                <w:lang w:val="fr-FR"/>
              </w:rPr>
              <w:t>5</w:t>
            </w:r>
            <w:r w:rsidR="000713CE" w:rsidRPr="00006205">
              <w:rPr>
                <w:lang w:val="fr-FR"/>
              </w:rPr>
              <w:t> </w:t>
            </w:r>
            <w:r w:rsidRPr="00006205">
              <w:rPr>
                <w:lang w:val="fr-FR"/>
              </w:rPr>
              <w:t>0</w:t>
            </w:r>
            <w:r w:rsidR="000713CE" w:rsidRPr="00006205">
              <w:rPr>
                <w:lang w:val="fr-FR"/>
              </w:rPr>
              <w:t>00 000</w:t>
            </w:r>
          </w:p>
        </w:tc>
      </w:tr>
      <w:tr w:rsidR="00F4609F" w:rsidRPr="003132C1" w:rsidTr="00BB522B">
        <w:tc>
          <w:tcPr>
            <w:tcW w:w="14220" w:type="dxa"/>
            <w:gridSpan w:val="7"/>
            <w:shd w:val="clear" w:color="auto" w:fill="EAF1DD"/>
          </w:tcPr>
          <w:p w:rsidR="00F4609F" w:rsidRPr="00006205" w:rsidRDefault="00F4609F" w:rsidP="00647356">
            <w:pPr>
              <w:ind w:firstLine="0"/>
              <w:rPr>
                <w:b/>
                <w:lang w:val="fr-FR"/>
              </w:rPr>
            </w:pPr>
            <w:r w:rsidRPr="00006205">
              <w:rPr>
                <w:b/>
                <w:sz w:val="28"/>
                <w:lang w:val="fr-FR"/>
              </w:rPr>
              <w:t>Objectif stratégique 3 : Contribuer à l’établissement de l’état des lieux de la pollution de l’environnement et Améliorer les systèmes d’utilisation et de gestion des pesticides pour protéger l’environnement et la santé des manipulateurs et des populations</w:t>
            </w:r>
          </w:p>
        </w:tc>
      </w:tr>
      <w:tr w:rsidR="000713CE" w:rsidRPr="00006205" w:rsidTr="00DF2140">
        <w:trPr>
          <w:trHeight w:val="344"/>
        </w:trPr>
        <w:tc>
          <w:tcPr>
            <w:tcW w:w="3514" w:type="dxa"/>
          </w:tcPr>
          <w:p w:rsidR="00926F8B" w:rsidRPr="005250B7" w:rsidRDefault="00647356" w:rsidP="00926F8B">
            <w:pPr>
              <w:pStyle w:val="ListParagraph"/>
              <w:ind w:left="0" w:firstLine="0"/>
              <w:rPr>
                <w:rFonts w:ascii="Arial Narrow" w:hAnsi="Arial Narrow"/>
                <w:lang w:val="fr-FR"/>
              </w:rPr>
            </w:pPr>
            <w:r w:rsidRPr="005250B7">
              <w:rPr>
                <w:rFonts w:ascii="Arial Narrow" w:hAnsi="Arial Narrow"/>
                <w:lang w:val="fr-FR"/>
              </w:rPr>
              <w:t xml:space="preserve">Contribution à l’analyse de l’état </w:t>
            </w:r>
            <w:r w:rsidRPr="005250B7">
              <w:rPr>
                <w:rFonts w:ascii="Arial Narrow" w:hAnsi="Arial Narrow"/>
                <w:lang w:val="fr-FR"/>
              </w:rPr>
              <w:lastRenderedPageBreak/>
              <w:t xml:space="preserve">actuel de l’environnement des sites. </w:t>
            </w:r>
            <w:r w:rsidR="000713CE" w:rsidRPr="005250B7">
              <w:rPr>
                <w:rFonts w:ascii="Arial Narrow" w:hAnsi="Arial Narrow"/>
                <w:bCs/>
                <w:sz w:val="20"/>
                <w:lang w:val="fr-FR"/>
              </w:rPr>
              <w:t xml:space="preserve"> </w:t>
            </w:r>
          </w:p>
        </w:tc>
        <w:tc>
          <w:tcPr>
            <w:tcW w:w="1826" w:type="dxa"/>
          </w:tcPr>
          <w:p w:rsidR="00926F8B" w:rsidRPr="00006205" w:rsidRDefault="000713CE" w:rsidP="00926F8B">
            <w:pPr>
              <w:ind w:firstLine="0"/>
              <w:rPr>
                <w:lang w:val="fr-FR"/>
              </w:rPr>
            </w:pPr>
            <w:r w:rsidRPr="00006205">
              <w:rPr>
                <w:lang w:val="fr-FR"/>
              </w:rPr>
              <w:lastRenderedPageBreak/>
              <w:t>Forfait</w:t>
            </w:r>
            <w:r w:rsidR="00456FF8" w:rsidRPr="00006205">
              <w:rPr>
                <w:lang w:val="fr-FR"/>
              </w:rPr>
              <w:t>/campagne</w:t>
            </w:r>
          </w:p>
        </w:tc>
        <w:tc>
          <w:tcPr>
            <w:tcW w:w="1800" w:type="dxa"/>
          </w:tcPr>
          <w:p w:rsidR="00926F8B" w:rsidRPr="00006205" w:rsidRDefault="00736C3F" w:rsidP="00926F8B">
            <w:pPr>
              <w:ind w:firstLine="0"/>
              <w:rPr>
                <w:lang w:val="fr-FR"/>
              </w:rPr>
            </w:pPr>
            <w:r w:rsidRPr="00006205">
              <w:rPr>
                <w:lang w:val="fr-FR"/>
              </w:rPr>
              <w:t xml:space="preserve">8 soit une par </w:t>
            </w:r>
            <w:r w:rsidRPr="00006205">
              <w:rPr>
                <w:lang w:val="fr-FR"/>
              </w:rPr>
              <w:lastRenderedPageBreak/>
              <w:t>trimestre</w:t>
            </w:r>
          </w:p>
        </w:tc>
        <w:tc>
          <w:tcPr>
            <w:tcW w:w="1981" w:type="dxa"/>
          </w:tcPr>
          <w:p w:rsidR="000713CE" w:rsidRPr="00006205" w:rsidRDefault="00772225" w:rsidP="00736C3F">
            <w:pPr>
              <w:ind w:firstLine="0"/>
              <w:jc w:val="center"/>
              <w:rPr>
                <w:lang w:val="fr-FR"/>
              </w:rPr>
            </w:pPr>
            <w:r w:rsidRPr="00006205">
              <w:rPr>
                <w:lang w:val="fr-FR"/>
              </w:rPr>
              <w:lastRenderedPageBreak/>
              <w:t>500 000</w:t>
            </w:r>
          </w:p>
        </w:tc>
        <w:tc>
          <w:tcPr>
            <w:tcW w:w="5099" w:type="dxa"/>
            <w:gridSpan w:val="3"/>
          </w:tcPr>
          <w:p w:rsidR="000713CE" w:rsidRPr="00006205" w:rsidRDefault="00736C3F" w:rsidP="008F6543">
            <w:pPr>
              <w:jc w:val="center"/>
              <w:rPr>
                <w:lang w:val="fr-FR"/>
              </w:rPr>
            </w:pPr>
            <w:r w:rsidRPr="00006205">
              <w:rPr>
                <w:lang w:val="fr-FR"/>
              </w:rPr>
              <w:t xml:space="preserve">4 </w:t>
            </w:r>
            <w:r w:rsidR="000713CE" w:rsidRPr="00006205">
              <w:rPr>
                <w:lang w:val="fr-FR"/>
              </w:rPr>
              <w:t>000 000</w:t>
            </w:r>
          </w:p>
        </w:tc>
      </w:tr>
      <w:tr w:rsidR="000713CE" w:rsidRPr="00006205" w:rsidTr="00DF2140">
        <w:trPr>
          <w:trHeight w:val="315"/>
        </w:trPr>
        <w:tc>
          <w:tcPr>
            <w:tcW w:w="3514" w:type="dxa"/>
          </w:tcPr>
          <w:p w:rsidR="00926F8B" w:rsidRPr="005250B7" w:rsidRDefault="00647356" w:rsidP="00DF2140">
            <w:pPr>
              <w:pStyle w:val="ListParagraph"/>
              <w:ind w:left="0" w:firstLine="0"/>
              <w:rPr>
                <w:rFonts w:ascii="Arial Narrow" w:hAnsi="Arial Narrow"/>
                <w:lang w:val="fr-FR"/>
              </w:rPr>
            </w:pPr>
            <w:r w:rsidRPr="005250B7">
              <w:rPr>
                <w:rFonts w:ascii="Arial Narrow" w:hAnsi="Arial Narrow"/>
                <w:lang w:val="fr-FR"/>
              </w:rPr>
              <w:lastRenderedPageBreak/>
              <w:t>Soutien aux initiatives d’implantations de magasins et de boutiques de ventes de pesticides respectant les bonnes pratiques en la matière</w:t>
            </w:r>
            <w:r w:rsidR="00736C3F" w:rsidRPr="005250B7">
              <w:rPr>
                <w:rFonts w:ascii="Arial Narrow" w:hAnsi="Arial Narrow"/>
                <w:lang w:val="fr-FR"/>
              </w:rPr>
              <w:t xml:space="preserve">, en accord avec </w:t>
            </w:r>
            <w:r w:rsidR="00FD30F5" w:rsidRPr="005250B7">
              <w:rPr>
                <w:rFonts w:ascii="Arial Narrow" w:hAnsi="Arial Narrow"/>
                <w:lang w:val="fr-FR"/>
              </w:rPr>
              <w:t xml:space="preserve">les </w:t>
            </w:r>
            <w:r w:rsidR="00736C3F" w:rsidRPr="005250B7">
              <w:rPr>
                <w:rFonts w:ascii="Arial Narrow" w:hAnsi="Arial Narrow"/>
                <w:lang w:val="fr-FR"/>
              </w:rPr>
              <w:t>Norme</w:t>
            </w:r>
            <w:r w:rsidR="00FD30F5" w:rsidRPr="005250B7">
              <w:rPr>
                <w:rFonts w:ascii="Arial Narrow" w:hAnsi="Arial Narrow"/>
                <w:lang w:val="fr-FR"/>
              </w:rPr>
              <w:t>s</w:t>
            </w:r>
            <w:r w:rsidR="00736C3F" w:rsidRPr="005250B7">
              <w:rPr>
                <w:rFonts w:ascii="Arial Narrow" w:hAnsi="Arial Narrow"/>
                <w:lang w:val="fr-FR"/>
              </w:rPr>
              <w:t xml:space="preserve"> FAO</w:t>
            </w:r>
          </w:p>
        </w:tc>
        <w:tc>
          <w:tcPr>
            <w:tcW w:w="1826" w:type="dxa"/>
          </w:tcPr>
          <w:p w:rsidR="00926F8B" w:rsidRPr="00006205" w:rsidRDefault="000713CE" w:rsidP="00926F8B">
            <w:pPr>
              <w:ind w:firstLine="0"/>
              <w:rPr>
                <w:lang w:val="fr-FR"/>
              </w:rPr>
            </w:pPr>
            <w:r w:rsidRPr="00006205">
              <w:rPr>
                <w:lang w:val="fr-FR"/>
              </w:rPr>
              <w:t>Forfait</w:t>
            </w:r>
            <w:r w:rsidR="00456FF8" w:rsidRPr="00006205">
              <w:rPr>
                <w:lang w:val="fr-FR"/>
              </w:rPr>
              <w:t>/boutique</w:t>
            </w:r>
          </w:p>
        </w:tc>
        <w:tc>
          <w:tcPr>
            <w:tcW w:w="1800" w:type="dxa"/>
          </w:tcPr>
          <w:p w:rsidR="00926F8B" w:rsidRPr="00006205" w:rsidRDefault="00736C3F" w:rsidP="00926F8B">
            <w:pPr>
              <w:ind w:firstLine="0"/>
              <w:rPr>
                <w:lang w:val="fr-FR"/>
              </w:rPr>
            </w:pPr>
            <w:r w:rsidRPr="00006205">
              <w:rPr>
                <w:lang w:val="fr-FR"/>
              </w:rPr>
              <w:t>13 soit une par région du Burkina Faso</w:t>
            </w:r>
          </w:p>
        </w:tc>
        <w:tc>
          <w:tcPr>
            <w:tcW w:w="1981" w:type="dxa"/>
          </w:tcPr>
          <w:p w:rsidR="000713CE" w:rsidRPr="00006205" w:rsidRDefault="00456FF8" w:rsidP="00736C3F">
            <w:pPr>
              <w:ind w:firstLine="0"/>
              <w:jc w:val="center"/>
              <w:rPr>
                <w:lang w:val="fr-FR"/>
              </w:rPr>
            </w:pPr>
            <w:r w:rsidRPr="00006205">
              <w:rPr>
                <w:lang w:val="fr-FR"/>
              </w:rPr>
              <w:t>1 </w:t>
            </w:r>
            <w:r w:rsidR="00736C3F" w:rsidRPr="00006205">
              <w:rPr>
                <w:lang w:val="fr-FR"/>
              </w:rPr>
              <w:t>5</w:t>
            </w:r>
            <w:r w:rsidRPr="00006205">
              <w:rPr>
                <w:lang w:val="fr-FR"/>
              </w:rPr>
              <w:t>00 000</w:t>
            </w:r>
          </w:p>
        </w:tc>
        <w:tc>
          <w:tcPr>
            <w:tcW w:w="5099" w:type="dxa"/>
            <w:gridSpan w:val="3"/>
          </w:tcPr>
          <w:p w:rsidR="000713CE" w:rsidRPr="00006205" w:rsidRDefault="00736C3F" w:rsidP="008F6543">
            <w:pPr>
              <w:jc w:val="center"/>
              <w:rPr>
                <w:lang w:val="fr-FR"/>
              </w:rPr>
            </w:pPr>
            <w:r w:rsidRPr="00006205">
              <w:rPr>
                <w:lang w:val="fr-FR"/>
              </w:rPr>
              <w:t>19 500</w:t>
            </w:r>
            <w:r w:rsidR="000713CE" w:rsidRPr="00006205">
              <w:rPr>
                <w:lang w:val="fr-FR"/>
              </w:rPr>
              <w:t xml:space="preserve"> 000</w:t>
            </w:r>
          </w:p>
        </w:tc>
      </w:tr>
      <w:tr w:rsidR="000713CE" w:rsidRPr="00006205" w:rsidTr="00DF2140">
        <w:trPr>
          <w:trHeight w:val="512"/>
        </w:trPr>
        <w:tc>
          <w:tcPr>
            <w:tcW w:w="3514" w:type="dxa"/>
          </w:tcPr>
          <w:p w:rsidR="00926F8B" w:rsidRPr="005250B7" w:rsidRDefault="00647356" w:rsidP="00926F8B">
            <w:pPr>
              <w:pStyle w:val="ListParagraph"/>
              <w:ind w:left="0" w:firstLine="0"/>
              <w:rPr>
                <w:rFonts w:ascii="Arial Narrow" w:hAnsi="Arial Narrow"/>
                <w:sz w:val="20"/>
                <w:lang w:val="fr-FR"/>
              </w:rPr>
            </w:pPr>
            <w:r w:rsidRPr="005250B7">
              <w:rPr>
                <w:rFonts w:ascii="Arial Narrow" w:hAnsi="Arial Narrow"/>
                <w:lang w:val="fr-FR"/>
              </w:rPr>
              <w:t>Promouvoir l’élaboration des directives techniques (bonnes pratiques) de gestion des pesticides</w:t>
            </w:r>
          </w:p>
        </w:tc>
        <w:tc>
          <w:tcPr>
            <w:tcW w:w="1826" w:type="dxa"/>
          </w:tcPr>
          <w:p w:rsidR="00926F8B" w:rsidRPr="00006205" w:rsidRDefault="00456FF8" w:rsidP="00926F8B">
            <w:pPr>
              <w:ind w:firstLine="0"/>
              <w:rPr>
                <w:lang w:val="fr-FR"/>
              </w:rPr>
            </w:pPr>
            <w:r w:rsidRPr="00006205">
              <w:rPr>
                <w:lang w:val="fr-FR"/>
              </w:rPr>
              <w:t>Consultant</w:t>
            </w:r>
          </w:p>
        </w:tc>
        <w:tc>
          <w:tcPr>
            <w:tcW w:w="1800" w:type="dxa"/>
          </w:tcPr>
          <w:p w:rsidR="00926F8B" w:rsidRPr="00006205" w:rsidRDefault="00772225" w:rsidP="00926F8B">
            <w:pPr>
              <w:ind w:firstLine="0"/>
              <w:rPr>
                <w:lang w:val="fr-FR"/>
              </w:rPr>
            </w:pPr>
            <w:r w:rsidRPr="00006205">
              <w:rPr>
                <w:lang w:val="fr-FR"/>
              </w:rPr>
              <w:t>2</w:t>
            </w:r>
          </w:p>
        </w:tc>
        <w:tc>
          <w:tcPr>
            <w:tcW w:w="1981" w:type="dxa"/>
          </w:tcPr>
          <w:p w:rsidR="000713CE" w:rsidRPr="00006205" w:rsidRDefault="00736C3F" w:rsidP="00736C3F">
            <w:pPr>
              <w:ind w:firstLine="0"/>
              <w:jc w:val="center"/>
              <w:rPr>
                <w:lang w:val="fr-FR"/>
              </w:rPr>
            </w:pPr>
            <w:r w:rsidRPr="00006205">
              <w:rPr>
                <w:lang w:val="fr-FR"/>
              </w:rPr>
              <w:t>4</w:t>
            </w:r>
            <w:r w:rsidR="00772225" w:rsidRPr="00006205">
              <w:rPr>
                <w:lang w:val="fr-FR"/>
              </w:rPr>
              <w:t> 500 000</w:t>
            </w:r>
          </w:p>
        </w:tc>
        <w:tc>
          <w:tcPr>
            <w:tcW w:w="5099" w:type="dxa"/>
            <w:gridSpan w:val="3"/>
          </w:tcPr>
          <w:p w:rsidR="000713CE" w:rsidRPr="00006205" w:rsidRDefault="00736C3F" w:rsidP="00736C3F">
            <w:pPr>
              <w:ind w:firstLine="0"/>
              <w:jc w:val="center"/>
              <w:rPr>
                <w:lang w:val="fr-FR"/>
              </w:rPr>
            </w:pPr>
            <w:r w:rsidRPr="00006205">
              <w:rPr>
                <w:lang w:val="fr-FR"/>
              </w:rPr>
              <w:t>9</w:t>
            </w:r>
            <w:r w:rsidR="000713CE" w:rsidRPr="00006205">
              <w:rPr>
                <w:lang w:val="fr-FR"/>
              </w:rPr>
              <w:t> 000 000</w:t>
            </w:r>
          </w:p>
        </w:tc>
      </w:tr>
      <w:tr w:rsidR="00772225" w:rsidRPr="00006205" w:rsidTr="00FC6A02">
        <w:trPr>
          <w:trHeight w:val="561"/>
        </w:trPr>
        <w:tc>
          <w:tcPr>
            <w:tcW w:w="3514" w:type="dxa"/>
            <w:tcBorders>
              <w:bottom w:val="single" w:sz="4" w:space="0" w:color="auto"/>
            </w:tcBorders>
          </w:tcPr>
          <w:p w:rsidR="00926F8B" w:rsidRPr="005250B7" w:rsidRDefault="00F61AF5" w:rsidP="00926F8B">
            <w:pPr>
              <w:pStyle w:val="ListParagraph"/>
              <w:ind w:left="0" w:firstLine="0"/>
              <w:rPr>
                <w:rFonts w:ascii="Arial Narrow" w:hAnsi="Arial Narrow"/>
                <w:lang w:val="fr-FR"/>
              </w:rPr>
            </w:pPr>
            <w:r w:rsidRPr="005250B7">
              <w:rPr>
                <w:rFonts w:ascii="Arial Narrow" w:hAnsi="Arial Narrow"/>
                <w:lang w:val="fr-FR"/>
              </w:rPr>
              <w:t>Surveillance</w:t>
            </w:r>
            <w:r w:rsidR="00926F8B" w:rsidRPr="005250B7">
              <w:rPr>
                <w:rFonts w:ascii="Arial Narrow" w:hAnsi="Arial Narrow"/>
                <w:lang w:val="fr-FR"/>
              </w:rPr>
              <w:t xml:space="preserve"> et </w:t>
            </w:r>
            <w:r w:rsidRPr="005250B7">
              <w:rPr>
                <w:rFonts w:ascii="Arial Narrow" w:hAnsi="Arial Narrow"/>
                <w:lang w:val="fr-FR"/>
              </w:rPr>
              <w:t>suivi environnemental des pesticides : analyse de résidus</w:t>
            </w:r>
            <w:r w:rsidR="00926F8B" w:rsidRPr="005250B7">
              <w:rPr>
                <w:rFonts w:ascii="Arial Narrow" w:hAnsi="Arial Narrow"/>
                <w:lang w:val="fr-FR"/>
              </w:rPr>
              <w:t xml:space="preserve"> de pesticides</w:t>
            </w:r>
          </w:p>
        </w:tc>
        <w:tc>
          <w:tcPr>
            <w:tcW w:w="5607" w:type="dxa"/>
            <w:gridSpan w:val="3"/>
          </w:tcPr>
          <w:p w:rsidR="00926F8B" w:rsidRPr="00006205" w:rsidRDefault="00772225" w:rsidP="00926F8B">
            <w:pPr>
              <w:ind w:firstLine="0"/>
              <w:rPr>
                <w:lang w:val="fr-FR"/>
              </w:rPr>
            </w:pPr>
            <w:r w:rsidRPr="00006205">
              <w:rPr>
                <w:lang w:val="fr-FR"/>
              </w:rPr>
              <w:t>Campagne</w:t>
            </w:r>
          </w:p>
        </w:tc>
        <w:tc>
          <w:tcPr>
            <w:tcW w:w="1626" w:type="dxa"/>
          </w:tcPr>
          <w:p w:rsidR="00926F8B" w:rsidRPr="00006205" w:rsidRDefault="00736C3F" w:rsidP="00926F8B">
            <w:pPr>
              <w:ind w:firstLine="0"/>
              <w:rPr>
                <w:lang w:val="fr-FR"/>
              </w:rPr>
            </w:pPr>
            <w:r w:rsidRPr="00006205">
              <w:rPr>
                <w:lang w:val="fr-FR"/>
              </w:rPr>
              <w:t>6 soit une tous les quatres mois</w:t>
            </w:r>
          </w:p>
        </w:tc>
        <w:tc>
          <w:tcPr>
            <w:tcW w:w="1982" w:type="dxa"/>
          </w:tcPr>
          <w:p w:rsidR="00772225" w:rsidRPr="00006205" w:rsidRDefault="00772225" w:rsidP="00736C3F">
            <w:pPr>
              <w:jc w:val="center"/>
              <w:rPr>
                <w:lang w:val="fr-FR"/>
              </w:rPr>
            </w:pPr>
            <w:r w:rsidRPr="00006205">
              <w:rPr>
                <w:lang w:val="fr-FR"/>
              </w:rPr>
              <w:t>2 000 000 (Echantillonnage et analyse de résidus au LNSP, LCONEA…)</w:t>
            </w:r>
          </w:p>
        </w:tc>
        <w:tc>
          <w:tcPr>
            <w:tcW w:w="1491" w:type="dxa"/>
          </w:tcPr>
          <w:p w:rsidR="000713CE" w:rsidRPr="00006205" w:rsidRDefault="000713CE" w:rsidP="00736C3F">
            <w:pPr>
              <w:jc w:val="center"/>
              <w:rPr>
                <w:lang w:val="fr-FR"/>
              </w:rPr>
            </w:pPr>
            <w:r w:rsidRPr="00006205">
              <w:rPr>
                <w:lang w:val="fr-FR"/>
              </w:rPr>
              <w:t>1</w:t>
            </w:r>
            <w:r w:rsidR="00736C3F" w:rsidRPr="00006205">
              <w:rPr>
                <w:lang w:val="fr-FR"/>
              </w:rPr>
              <w:t>2</w:t>
            </w:r>
            <w:r w:rsidRPr="00006205">
              <w:rPr>
                <w:lang w:val="fr-FR"/>
              </w:rPr>
              <w:t> 000 000</w:t>
            </w:r>
          </w:p>
        </w:tc>
      </w:tr>
      <w:tr w:rsidR="000713CE" w:rsidRPr="00006205" w:rsidTr="00FC6A02">
        <w:trPr>
          <w:trHeight w:val="698"/>
        </w:trPr>
        <w:tc>
          <w:tcPr>
            <w:tcW w:w="3514" w:type="dxa"/>
            <w:shd w:val="clear" w:color="auto" w:fill="auto"/>
          </w:tcPr>
          <w:p w:rsidR="00736C3F" w:rsidRPr="005250B7" w:rsidRDefault="00736C3F" w:rsidP="00736C3F">
            <w:pPr>
              <w:pStyle w:val="ListParagraph"/>
              <w:ind w:left="0" w:firstLine="0"/>
              <w:rPr>
                <w:rFonts w:ascii="Arial Narrow" w:hAnsi="Arial Narrow"/>
                <w:lang w:val="fr-FR"/>
              </w:rPr>
            </w:pPr>
            <w:r w:rsidRPr="005250B7">
              <w:rPr>
                <w:rFonts w:ascii="Arial Narrow" w:hAnsi="Arial Narrow"/>
                <w:lang w:val="fr-FR"/>
              </w:rPr>
              <w:t xml:space="preserve">Contribution à l’aménagement des berges aux niveaux </w:t>
            </w:r>
            <w:r w:rsidR="00FC6A02" w:rsidRPr="005250B7">
              <w:rPr>
                <w:rFonts w:ascii="Arial Narrow" w:hAnsi="Arial Narrow"/>
                <w:lang w:val="fr-FR"/>
              </w:rPr>
              <w:t xml:space="preserve">des </w:t>
            </w:r>
            <w:r w:rsidRPr="005250B7">
              <w:rPr>
                <w:rFonts w:ascii="Arial Narrow" w:hAnsi="Arial Narrow"/>
                <w:lang w:val="fr-FR"/>
              </w:rPr>
              <w:t>aménagement</w:t>
            </w:r>
            <w:r w:rsidR="00FC6A02" w:rsidRPr="005250B7">
              <w:rPr>
                <w:rFonts w:ascii="Arial Narrow" w:hAnsi="Arial Narrow"/>
                <w:lang w:val="fr-FR"/>
              </w:rPr>
              <w:t>s</w:t>
            </w:r>
            <w:r w:rsidRPr="005250B7">
              <w:rPr>
                <w:rFonts w:ascii="Arial Narrow" w:hAnsi="Arial Narrow"/>
                <w:lang w:val="fr-FR"/>
              </w:rPr>
              <w:t xml:space="preserve"> situés près des cours d’eau, et à l’application des textes par l’ensemble des promoteurs</w:t>
            </w:r>
          </w:p>
          <w:p w:rsidR="00926F8B" w:rsidRPr="00006205" w:rsidRDefault="00926F8B" w:rsidP="00926F8B">
            <w:pPr>
              <w:spacing w:line="240" w:lineRule="auto"/>
              <w:rPr>
                <w:sz w:val="20"/>
                <w:lang w:val="fr-FR"/>
              </w:rPr>
            </w:pPr>
          </w:p>
        </w:tc>
        <w:tc>
          <w:tcPr>
            <w:tcW w:w="1826" w:type="dxa"/>
          </w:tcPr>
          <w:p w:rsidR="000713CE" w:rsidRPr="00006205" w:rsidRDefault="000713CE" w:rsidP="00736C3F">
            <w:pPr>
              <w:rPr>
                <w:lang w:val="fr-FR"/>
              </w:rPr>
            </w:pPr>
            <w:r w:rsidRPr="00006205">
              <w:rPr>
                <w:lang w:val="fr-FR"/>
              </w:rPr>
              <w:t>Forfait</w:t>
            </w:r>
          </w:p>
        </w:tc>
        <w:tc>
          <w:tcPr>
            <w:tcW w:w="1800" w:type="dxa"/>
          </w:tcPr>
          <w:p w:rsidR="00736C3F" w:rsidRPr="00006205" w:rsidRDefault="00736C3F" w:rsidP="00736C3F">
            <w:pPr>
              <w:rPr>
                <w:lang w:val="fr-FR"/>
              </w:rPr>
            </w:pPr>
            <w:r w:rsidRPr="00006205">
              <w:rPr>
                <w:lang w:val="fr-FR"/>
              </w:rPr>
              <w:t>Forfait</w:t>
            </w:r>
          </w:p>
        </w:tc>
        <w:tc>
          <w:tcPr>
            <w:tcW w:w="1981" w:type="dxa"/>
          </w:tcPr>
          <w:p w:rsidR="000713CE" w:rsidRPr="00006205" w:rsidRDefault="00736C3F" w:rsidP="00736C3F">
            <w:pPr>
              <w:ind w:firstLine="0"/>
              <w:rPr>
                <w:lang w:val="fr-FR"/>
              </w:rPr>
            </w:pPr>
            <w:r w:rsidRPr="00006205">
              <w:rPr>
                <w:lang w:val="fr-FR"/>
              </w:rPr>
              <w:t>Forfait</w:t>
            </w:r>
          </w:p>
          <w:p w:rsidR="00736C3F" w:rsidRPr="00006205" w:rsidRDefault="00736C3F" w:rsidP="00736C3F">
            <w:pPr>
              <w:rPr>
                <w:lang w:val="fr-FR"/>
              </w:rPr>
            </w:pPr>
            <w:r w:rsidRPr="00006205">
              <w:rPr>
                <w:lang w:val="fr-FR"/>
              </w:rPr>
              <w:t>Cela inclus l’achat de plants, le reboisement</w:t>
            </w:r>
          </w:p>
        </w:tc>
        <w:tc>
          <w:tcPr>
            <w:tcW w:w="5099" w:type="dxa"/>
            <w:gridSpan w:val="3"/>
          </w:tcPr>
          <w:p w:rsidR="00736C3F" w:rsidRPr="00006205" w:rsidRDefault="00736C3F" w:rsidP="00736C3F">
            <w:pPr>
              <w:jc w:val="center"/>
              <w:rPr>
                <w:lang w:val="fr-FR"/>
              </w:rPr>
            </w:pPr>
            <w:r w:rsidRPr="00006205">
              <w:rPr>
                <w:lang w:val="fr-FR"/>
              </w:rPr>
              <w:t>15</w:t>
            </w:r>
            <w:r w:rsidR="000713CE" w:rsidRPr="00006205">
              <w:rPr>
                <w:lang w:val="fr-FR"/>
              </w:rPr>
              <w:t> 000 000</w:t>
            </w:r>
          </w:p>
        </w:tc>
      </w:tr>
      <w:tr w:rsidR="000713CE" w:rsidRPr="003132C1" w:rsidTr="00DF2140">
        <w:trPr>
          <w:trHeight w:val="566"/>
        </w:trPr>
        <w:tc>
          <w:tcPr>
            <w:tcW w:w="3514" w:type="dxa"/>
            <w:tcBorders>
              <w:bottom w:val="single" w:sz="4" w:space="0" w:color="auto"/>
            </w:tcBorders>
          </w:tcPr>
          <w:p w:rsidR="000713CE" w:rsidRPr="00006205" w:rsidRDefault="00736C3F" w:rsidP="00736C3F">
            <w:pPr>
              <w:spacing w:line="240" w:lineRule="auto"/>
              <w:ind w:firstLine="0"/>
              <w:rPr>
                <w:sz w:val="20"/>
                <w:szCs w:val="20"/>
                <w:lang w:val="fr-FR"/>
              </w:rPr>
            </w:pPr>
            <w:r w:rsidRPr="00006205">
              <w:rPr>
                <w:lang w:val="fr-FR"/>
              </w:rPr>
              <w:t>Contribution à l’établissement d’un bilan sanitaire pour le personnel de manipulation et de vente de pesticides</w:t>
            </w:r>
          </w:p>
        </w:tc>
        <w:tc>
          <w:tcPr>
            <w:tcW w:w="1826" w:type="dxa"/>
            <w:tcBorders>
              <w:bottom w:val="single" w:sz="4" w:space="0" w:color="auto"/>
            </w:tcBorders>
          </w:tcPr>
          <w:p w:rsidR="00926F8B" w:rsidRPr="00006205" w:rsidRDefault="00736C3F" w:rsidP="00926F8B">
            <w:pPr>
              <w:ind w:firstLine="0"/>
              <w:rPr>
                <w:lang w:val="fr-FR"/>
              </w:rPr>
            </w:pPr>
            <w:r w:rsidRPr="00006205">
              <w:rPr>
                <w:lang w:val="fr-FR"/>
              </w:rPr>
              <w:t>Campagne</w:t>
            </w:r>
          </w:p>
        </w:tc>
        <w:tc>
          <w:tcPr>
            <w:tcW w:w="1800" w:type="dxa"/>
            <w:tcBorders>
              <w:bottom w:val="single" w:sz="4" w:space="0" w:color="auto"/>
            </w:tcBorders>
          </w:tcPr>
          <w:p w:rsidR="00926F8B" w:rsidRPr="00006205" w:rsidRDefault="00736C3F" w:rsidP="00926F8B">
            <w:pPr>
              <w:ind w:firstLine="0"/>
              <w:rPr>
                <w:lang w:val="fr-FR"/>
              </w:rPr>
            </w:pPr>
            <w:r w:rsidRPr="00006205">
              <w:rPr>
                <w:lang w:val="fr-FR"/>
              </w:rPr>
              <w:t>26 soit deux par région tous les ans</w:t>
            </w:r>
          </w:p>
        </w:tc>
        <w:tc>
          <w:tcPr>
            <w:tcW w:w="1981" w:type="dxa"/>
            <w:tcBorders>
              <w:bottom w:val="single" w:sz="4" w:space="0" w:color="auto"/>
            </w:tcBorders>
          </w:tcPr>
          <w:p w:rsidR="00926F8B" w:rsidRPr="00006205" w:rsidRDefault="000713CE" w:rsidP="00926F8B">
            <w:pPr>
              <w:ind w:firstLine="0"/>
              <w:rPr>
                <w:lang w:val="fr-FR"/>
              </w:rPr>
            </w:pPr>
            <w:r w:rsidRPr="00006205">
              <w:rPr>
                <w:lang w:val="fr-FR"/>
              </w:rPr>
              <w:t>Forfait</w:t>
            </w:r>
            <w:r w:rsidR="00736C3F" w:rsidRPr="00006205">
              <w:rPr>
                <w:lang w:val="fr-FR"/>
              </w:rPr>
              <w:t> :</w:t>
            </w:r>
            <w:r w:rsidR="00746ABB">
              <w:rPr>
                <w:lang w:val="fr-FR"/>
              </w:rPr>
              <w:t xml:space="preserve"> </w:t>
            </w:r>
            <w:r w:rsidR="00772225" w:rsidRPr="00006205">
              <w:rPr>
                <w:lang w:val="fr-FR"/>
              </w:rPr>
              <w:t>1 </w:t>
            </w:r>
            <w:r w:rsidR="00736C3F" w:rsidRPr="00006205">
              <w:rPr>
                <w:lang w:val="fr-FR"/>
              </w:rPr>
              <w:t>500</w:t>
            </w:r>
            <w:r w:rsidR="00772225" w:rsidRPr="00006205">
              <w:rPr>
                <w:lang w:val="fr-FR"/>
              </w:rPr>
              <w:t xml:space="preserve"> 000</w:t>
            </w:r>
          </w:p>
        </w:tc>
        <w:tc>
          <w:tcPr>
            <w:tcW w:w="5099" w:type="dxa"/>
            <w:gridSpan w:val="3"/>
            <w:tcBorders>
              <w:bottom w:val="single" w:sz="4" w:space="0" w:color="auto"/>
            </w:tcBorders>
          </w:tcPr>
          <w:p w:rsidR="000713CE" w:rsidRPr="00006205" w:rsidRDefault="00FA167A" w:rsidP="008F6543">
            <w:pPr>
              <w:jc w:val="center"/>
              <w:rPr>
                <w:lang w:val="fr-FR"/>
              </w:rPr>
            </w:pPr>
            <w:r>
              <w:rPr>
                <w:lang w:val="fr-FR"/>
              </w:rPr>
              <w:t>Frais est pris en compte dans la composante appui aux structures étatiques</w:t>
            </w:r>
          </w:p>
        </w:tc>
      </w:tr>
      <w:tr w:rsidR="00F4609F" w:rsidRPr="003132C1" w:rsidTr="00BB522B">
        <w:tc>
          <w:tcPr>
            <w:tcW w:w="14220" w:type="dxa"/>
            <w:gridSpan w:val="7"/>
            <w:shd w:val="clear" w:color="auto" w:fill="EAF1DD"/>
          </w:tcPr>
          <w:p w:rsidR="00F4609F" w:rsidRPr="00006205" w:rsidRDefault="00F4609F" w:rsidP="0003342D">
            <w:pPr>
              <w:ind w:firstLine="0"/>
              <w:rPr>
                <w:b/>
                <w:lang w:val="fr-FR"/>
              </w:rPr>
            </w:pPr>
            <w:r w:rsidRPr="00006205">
              <w:rPr>
                <w:b/>
                <w:sz w:val="28"/>
                <w:lang w:val="fr-FR"/>
              </w:rPr>
              <w:t xml:space="preserve">Objectif stratégique 4 : Contribuer au renforcement de la  capacité des acteurs dans la gestion des pestes et des pesticides </w:t>
            </w:r>
          </w:p>
        </w:tc>
      </w:tr>
      <w:tr w:rsidR="00F077D1" w:rsidRPr="00006205" w:rsidTr="00FC6A02">
        <w:trPr>
          <w:trHeight w:val="567"/>
        </w:trPr>
        <w:tc>
          <w:tcPr>
            <w:tcW w:w="3514" w:type="dxa"/>
            <w:tcBorders>
              <w:bottom w:val="single" w:sz="4" w:space="0" w:color="auto"/>
            </w:tcBorders>
          </w:tcPr>
          <w:p w:rsidR="00926F8B" w:rsidRPr="005250B7" w:rsidRDefault="0003342D" w:rsidP="00926F8B">
            <w:pPr>
              <w:pStyle w:val="ListParagraph"/>
              <w:ind w:left="0" w:firstLine="0"/>
              <w:rPr>
                <w:rFonts w:ascii="Arial Narrow" w:hAnsi="Arial Narrow"/>
                <w:lang w:val="fr-FR"/>
              </w:rPr>
            </w:pPr>
            <w:r w:rsidRPr="005250B7">
              <w:rPr>
                <w:rFonts w:ascii="Arial Narrow" w:hAnsi="Arial Narrow"/>
                <w:lang w:val="fr-FR"/>
              </w:rPr>
              <w:t xml:space="preserve">Renforcement des capacités des laboratoires d’analyse, notamment le LNSP, la DGLE pour l’acquisition du </w:t>
            </w:r>
            <w:r w:rsidRPr="005250B7">
              <w:rPr>
                <w:rFonts w:ascii="Arial Narrow" w:hAnsi="Arial Narrow"/>
                <w:lang w:val="fr-FR"/>
              </w:rPr>
              <w:lastRenderedPageBreak/>
              <w:t xml:space="preserve">matériel d’échantillonnage </w:t>
            </w:r>
          </w:p>
        </w:tc>
        <w:tc>
          <w:tcPr>
            <w:tcW w:w="5607" w:type="dxa"/>
            <w:gridSpan w:val="3"/>
          </w:tcPr>
          <w:p w:rsidR="00F077D1" w:rsidRPr="00006205" w:rsidRDefault="007D0E50" w:rsidP="008F6543">
            <w:pPr>
              <w:jc w:val="center"/>
              <w:rPr>
                <w:lang w:val="fr-FR"/>
              </w:rPr>
            </w:pPr>
            <w:r w:rsidRPr="00006205">
              <w:rPr>
                <w:lang w:val="fr-FR"/>
              </w:rPr>
              <w:lastRenderedPageBreak/>
              <w:t>Equipement d’échantillonnage</w:t>
            </w:r>
          </w:p>
        </w:tc>
        <w:tc>
          <w:tcPr>
            <w:tcW w:w="1626" w:type="dxa"/>
          </w:tcPr>
          <w:p w:rsidR="00F077D1" w:rsidRPr="00006205" w:rsidRDefault="007D0E50" w:rsidP="008F6543">
            <w:pPr>
              <w:jc w:val="center"/>
              <w:rPr>
                <w:lang w:val="fr-FR"/>
              </w:rPr>
            </w:pPr>
            <w:r w:rsidRPr="00006205">
              <w:rPr>
                <w:lang w:val="fr-FR"/>
              </w:rPr>
              <w:t>Forfait</w:t>
            </w:r>
          </w:p>
        </w:tc>
        <w:tc>
          <w:tcPr>
            <w:tcW w:w="1982" w:type="dxa"/>
          </w:tcPr>
          <w:p w:rsidR="000713CE" w:rsidRPr="00006205" w:rsidRDefault="007D0E50" w:rsidP="00D42800">
            <w:pPr>
              <w:jc w:val="center"/>
              <w:rPr>
                <w:lang w:val="fr-FR"/>
              </w:rPr>
            </w:pPr>
            <w:r w:rsidRPr="00006205">
              <w:rPr>
                <w:lang w:val="fr-FR"/>
              </w:rPr>
              <w:t>Forfait</w:t>
            </w:r>
          </w:p>
          <w:p w:rsidR="007D0E50" w:rsidRPr="00006205" w:rsidRDefault="00FC6A02" w:rsidP="00D42800">
            <w:pPr>
              <w:jc w:val="center"/>
              <w:rPr>
                <w:lang w:val="fr-FR"/>
              </w:rPr>
            </w:pPr>
            <w:r>
              <w:rPr>
                <w:sz w:val="20"/>
                <w:lang w:val="fr-FR"/>
              </w:rPr>
              <w:t>Les équipements</w:t>
            </w:r>
            <w:r w:rsidR="007D0E50" w:rsidRPr="00006205">
              <w:rPr>
                <w:sz w:val="20"/>
                <w:lang w:val="fr-FR"/>
              </w:rPr>
              <w:t xml:space="preserve"> sont spécifique</w:t>
            </w:r>
            <w:r>
              <w:rPr>
                <w:sz w:val="20"/>
                <w:lang w:val="fr-FR"/>
              </w:rPr>
              <w:t>s</w:t>
            </w:r>
            <w:r w:rsidR="007D0E50" w:rsidRPr="00006205">
              <w:rPr>
                <w:sz w:val="20"/>
                <w:lang w:val="fr-FR"/>
              </w:rPr>
              <w:t xml:space="preserve">, et une contribution forfaitaire </w:t>
            </w:r>
            <w:r w:rsidR="007D0E50" w:rsidRPr="00006205">
              <w:rPr>
                <w:sz w:val="20"/>
                <w:lang w:val="fr-FR"/>
              </w:rPr>
              <w:lastRenderedPageBreak/>
              <w:t>du PAFASP suffirait</w:t>
            </w:r>
          </w:p>
        </w:tc>
        <w:tc>
          <w:tcPr>
            <w:tcW w:w="1491" w:type="dxa"/>
          </w:tcPr>
          <w:p w:rsidR="007D0E50" w:rsidRPr="00006205" w:rsidRDefault="007D0E50" w:rsidP="008F6543">
            <w:pPr>
              <w:jc w:val="center"/>
              <w:rPr>
                <w:lang w:val="fr-FR"/>
              </w:rPr>
            </w:pPr>
            <w:r w:rsidRPr="00006205">
              <w:rPr>
                <w:lang w:val="fr-FR"/>
              </w:rPr>
              <w:lastRenderedPageBreak/>
              <w:t>10 000 000</w:t>
            </w:r>
          </w:p>
        </w:tc>
      </w:tr>
      <w:tr w:rsidR="000713CE" w:rsidRPr="003132C1" w:rsidTr="00FC6A02">
        <w:trPr>
          <w:trHeight w:val="708"/>
        </w:trPr>
        <w:tc>
          <w:tcPr>
            <w:tcW w:w="3514" w:type="dxa"/>
            <w:shd w:val="clear" w:color="auto" w:fill="auto"/>
          </w:tcPr>
          <w:p w:rsidR="00926F8B" w:rsidRPr="00006205" w:rsidRDefault="00D42800" w:rsidP="00926F8B">
            <w:pPr>
              <w:ind w:firstLine="0"/>
              <w:rPr>
                <w:sz w:val="20"/>
                <w:lang w:val="fr-FR"/>
              </w:rPr>
            </w:pPr>
            <w:r w:rsidRPr="00006205">
              <w:rPr>
                <w:lang w:val="fr-FR"/>
              </w:rPr>
              <w:lastRenderedPageBreak/>
              <w:t>Renforcement</w:t>
            </w:r>
            <w:r w:rsidR="00926F8B" w:rsidRPr="00006205">
              <w:rPr>
                <w:lang w:val="fr-FR"/>
              </w:rPr>
              <w:t xml:space="preserve"> du </w:t>
            </w:r>
            <w:r w:rsidRPr="00006205">
              <w:rPr>
                <w:lang w:val="fr-FR"/>
              </w:rPr>
              <w:t>cadre institutionnel</w:t>
            </w:r>
            <w:r w:rsidR="00926F8B" w:rsidRPr="00006205">
              <w:rPr>
                <w:lang w:val="fr-FR"/>
              </w:rPr>
              <w:t xml:space="preserve"> de gestion des pestes et pesticides</w:t>
            </w:r>
          </w:p>
        </w:tc>
        <w:tc>
          <w:tcPr>
            <w:tcW w:w="1826" w:type="dxa"/>
          </w:tcPr>
          <w:p w:rsidR="00D42800" w:rsidRPr="00006205" w:rsidRDefault="00D42800" w:rsidP="008F6543">
            <w:pPr>
              <w:jc w:val="center"/>
              <w:rPr>
                <w:sz w:val="20"/>
                <w:lang w:val="fr-FR"/>
              </w:rPr>
            </w:pPr>
            <w:r w:rsidRPr="00006205">
              <w:rPr>
                <w:sz w:val="20"/>
                <w:lang w:val="fr-FR"/>
              </w:rPr>
              <w:t>Bourses d’études et de stages de courte durée</w:t>
            </w:r>
          </w:p>
        </w:tc>
        <w:tc>
          <w:tcPr>
            <w:tcW w:w="1800" w:type="dxa"/>
          </w:tcPr>
          <w:p w:rsidR="00D42800" w:rsidRPr="00006205" w:rsidRDefault="00D42800" w:rsidP="00EC7EBD">
            <w:pPr>
              <w:jc w:val="center"/>
              <w:rPr>
                <w:lang w:val="fr-FR"/>
              </w:rPr>
            </w:pPr>
            <w:r w:rsidRPr="00006205">
              <w:rPr>
                <w:lang w:val="fr-FR"/>
              </w:rPr>
              <w:t xml:space="preserve">10 </w:t>
            </w:r>
          </w:p>
        </w:tc>
        <w:tc>
          <w:tcPr>
            <w:tcW w:w="1981" w:type="dxa"/>
          </w:tcPr>
          <w:p w:rsidR="00D42800" w:rsidRPr="00006205" w:rsidRDefault="00D42800" w:rsidP="00EC7EBD">
            <w:pPr>
              <w:jc w:val="center"/>
              <w:rPr>
                <w:lang w:val="fr-FR"/>
              </w:rPr>
            </w:pPr>
            <w:r w:rsidRPr="00006205">
              <w:rPr>
                <w:lang w:val="fr-FR"/>
              </w:rPr>
              <w:t>2 500 000 en Forfait et selon les cas</w:t>
            </w:r>
          </w:p>
        </w:tc>
        <w:tc>
          <w:tcPr>
            <w:tcW w:w="5099" w:type="dxa"/>
            <w:gridSpan w:val="3"/>
          </w:tcPr>
          <w:p w:rsidR="00D42800" w:rsidRPr="00006205" w:rsidRDefault="00FA167A" w:rsidP="00EC7EBD">
            <w:pPr>
              <w:jc w:val="center"/>
              <w:rPr>
                <w:lang w:val="fr-FR"/>
              </w:rPr>
            </w:pPr>
            <w:r>
              <w:rPr>
                <w:lang w:val="fr-FR"/>
              </w:rPr>
              <w:t>Frais est pris en compte dans la composante appui aux structures étatiques</w:t>
            </w:r>
          </w:p>
        </w:tc>
      </w:tr>
      <w:tr w:rsidR="00F4609F" w:rsidRPr="003132C1" w:rsidTr="00BB522B">
        <w:tc>
          <w:tcPr>
            <w:tcW w:w="14220" w:type="dxa"/>
            <w:gridSpan w:val="7"/>
            <w:shd w:val="clear" w:color="auto" w:fill="EAF1DD"/>
          </w:tcPr>
          <w:p w:rsidR="00F4609F" w:rsidRPr="00006205" w:rsidRDefault="00F4609F" w:rsidP="007D0E50">
            <w:pPr>
              <w:ind w:firstLine="0"/>
              <w:rPr>
                <w:lang w:val="fr-FR"/>
              </w:rPr>
            </w:pPr>
            <w:r w:rsidRPr="00006205">
              <w:rPr>
                <w:b/>
                <w:sz w:val="28"/>
                <w:lang w:val="fr-FR"/>
              </w:rPr>
              <w:t>Objectif stratégique 5 : Assurer le suivi et l’évaluation de la mise en œuvre du plan de gestion des pestes et des pesticides</w:t>
            </w:r>
          </w:p>
        </w:tc>
      </w:tr>
      <w:tr w:rsidR="000713CE" w:rsidRPr="00006205" w:rsidTr="00DF2140">
        <w:trPr>
          <w:trHeight w:val="847"/>
        </w:trPr>
        <w:tc>
          <w:tcPr>
            <w:tcW w:w="3514" w:type="dxa"/>
          </w:tcPr>
          <w:p w:rsidR="00926F8B" w:rsidRPr="005250B7" w:rsidRDefault="007D0E50" w:rsidP="00926F8B">
            <w:pPr>
              <w:pStyle w:val="ListParagraph"/>
              <w:ind w:left="0" w:firstLine="0"/>
              <w:rPr>
                <w:rFonts w:ascii="Arial Narrow" w:hAnsi="Arial Narrow"/>
                <w:lang w:val="fr-FR"/>
              </w:rPr>
            </w:pPr>
            <w:r w:rsidRPr="005250B7">
              <w:rPr>
                <w:rFonts w:ascii="Arial Narrow" w:hAnsi="Arial Narrow"/>
                <w:lang w:val="fr-FR"/>
              </w:rPr>
              <w:t>Contribution au renforcement du système de suivi et de collecte des données en matière de gestion des pesticides utilisés dans la lutte anti Parasitaire y compris le monitorage des intoxications liées aux pesticides.</w:t>
            </w:r>
          </w:p>
        </w:tc>
        <w:tc>
          <w:tcPr>
            <w:tcW w:w="1826" w:type="dxa"/>
          </w:tcPr>
          <w:p w:rsidR="000713CE" w:rsidRPr="00006205" w:rsidRDefault="000713CE" w:rsidP="008F6543">
            <w:pPr>
              <w:jc w:val="center"/>
              <w:rPr>
                <w:lang w:val="fr-FR"/>
              </w:rPr>
            </w:pPr>
            <w:r w:rsidRPr="00006205">
              <w:rPr>
                <w:lang w:val="fr-FR"/>
              </w:rPr>
              <w:t>Forfait</w:t>
            </w:r>
          </w:p>
        </w:tc>
        <w:tc>
          <w:tcPr>
            <w:tcW w:w="1800" w:type="dxa"/>
          </w:tcPr>
          <w:p w:rsidR="000713CE" w:rsidRPr="00006205" w:rsidRDefault="007D0E50" w:rsidP="008F6543">
            <w:pPr>
              <w:jc w:val="center"/>
              <w:rPr>
                <w:lang w:val="fr-FR"/>
              </w:rPr>
            </w:pPr>
            <w:r w:rsidRPr="00006205">
              <w:rPr>
                <w:lang w:val="fr-FR"/>
              </w:rPr>
              <w:t>Forfait</w:t>
            </w:r>
          </w:p>
        </w:tc>
        <w:tc>
          <w:tcPr>
            <w:tcW w:w="1981" w:type="dxa"/>
          </w:tcPr>
          <w:p w:rsidR="000713CE" w:rsidRPr="00006205" w:rsidRDefault="00FC6A02" w:rsidP="008F6543">
            <w:pPr>
              <w:jc w:val="center"/>
              <w:rPr>
                <w:lang w:val="fr-FR"/>
              </w:rPr>
            </w:pPr>
            <w:r>
              <w:rPr>
                <w:lang w:val="fr-FR"/>
              </w:rPr>
              <w:t>2 000 000</w:t>
            </w:r>
          </w:p>
        </w:tc>
        <w:tc>
          <w:tcPr>
            <w:tcW w:w="5099" w:type="dxa"/>
            <w:gridSpan w:val="3"/>
          </w:tcPr>
          <w:p w:rsidR="000713CE" w:rsidRPr="00006205" w:rsidRDefault="000713CE" w:rsidP="008F6543">
            <w:pPr>
              <w:jc w:val="center"/>
              <w:rPr>
                <w:lang w:val="fr-FR"/>
              </w:rPr>
            </w:pPr>
            <w:r w:rsidRPr="00006205">
              <w:rPr>
                <w:lang w:val="fr-FR"/>
              </w:rPr>
              <w:t>2 000 000</w:t>
            </w:r>
          </w:p>
        </w:tc>
      </w:tr>
      <w:tr w:rsidR="000713CE" w:rsidRPr="00006205" w:rsidTr="00DF2140">
        <w:trPr>
          <w:trHeight w:val="562"/>
        </w:trPr>
        <w:tc>
          <w:tcPr>
            <w:tcW w:w="3514" w:type="dxa"/>
          </w:tcPr>
          <w:p w:rsidR="000713CE" w:rsidRPr="005250B7" w:rsidRDefault="007D0E50" w:rsidP="007D0E50">
            <w:pPr>
              <w:pStyle w:val="ListParagraph"/>
              <w:ind w:left="0" w:firstLine="0"/>
              <w:rPr>
                <w:rFonts w:ascii="Arial Narrow" w:hAnsi="Arial Narrow"/>
                <w:lang w:val="fr-FR"/>
              </w:rPr>
            </w:pPr>
            <w:r w:rsidRPr="005250B7">
              <w:rPr>
                <w:rFonts w:ascii="Arial Narrow" w:hAnsi="Arial Narrow"/>
                <w:lang w:val="fr-FR"/>
              </w:rPr>
              <w:t>Effectuer le suivi de l’efficacité des traitements et de la résistance des pestes</w:t>
            </w:r>
          </w:p>
        </w:tc>
        <w:tc>
          <w:tcPr>
            <w:tcW w:w="1826" w:type="dxa"/>
          </w:tcPr>
          <w:p w:rsidR="000713CE" w:rsidRPr="00006205" w:rsidRDefault="00F077D1" w:rsidP="008F6543">
            <w:pPr>
              <w:jc w:val="center"/>
              <w:rPr>
                <w:lang w:val="fr-FR"/>
              </w:rPr>
            </w:pPr>
            <w:r w:rsidRPr="00006205">
              <w:rPr>
                <w:lang w:val="fr-FR"/>
              </w:rPr>
              <w:t xml:space="preserve">Structure, </w:t>
            </w:r>
            <w:r w:rsidRPr="00006205">
              <w:rPr>
                <w:sz w:val="22"/>
                <w:lang w:val="fr-FR"/>
              </w:rPr>
              <w:t>INERA</w:t>
            </w:r>
          </w:p>
        </w:tc>
        <w:tc>
          <w:tcPr>
            <w:tcW w:w="1800" w:type="dxa"/>
          </w:tcPr>
          <w:p w:rsidR="000713CE" w:rsidRPr="00006205" w:rsidRDefault="00F077D1" w:rsidP="008F6543">
            <w:pPr>
              <w:jc w:val="center"/>
              <w:rPr>
                <w:lang w:val="fr-FR"/>
              </w:rPr>
            </w:pPr>
            <w:r w:rsidRPr="00006205">
              <w:rPr>
                <w:lang w:val="fr-FR"/>
              </w:rPr>
              <w:t>1</w:t>
            </w:r>
          </w:p>
        </w:tc>
        <w:tc>
          <w:tcPr>
            <w:tcW w:w="1981" w:type="dxa"/>
          </w:tcPr>
          <w:p w:rsidR="000713CE" w:rsidRPr="00006205" w:rsidRDefault="00F077D1" w:rsidP="008F6543">
            <w:pPr>
              <w:jc w:val="center"/>
              <w:rPr>
                <w:lang w:val="fr-FR"/>
              </w:rPr>
            </w:pPr>
            <w:r w:rsidRPr="00006205">
              <w:rPr>
                <w:lang w:val="fr-FR"/>
              </w:rPr>
              <w:t>5 000 000</w:t>
            </w:r>
          </w:p>
        </w:tc>
        <w:tc>
          <w:tcPr>
            <w:tcW w:w="5099" w:type="dxa"/>
            <w:gridSpan w:val="3"/>
          </w:tcPr>
          <w:p w:rsidR="000713CE" w:rsidRPr="00006205" w:rsidRDefault="000713CE" w:rsidP="008F6543">
            <w:pPr>
              <w:jc w:val="center"/>
              <w:rPr>
                <w:lang w:val="fr-FR"/>
              </w:rPr>
            </w:pPr>
            <w:r w:rsidRPr="00006205">
              <w:rPr>
                <w:lang w:val="fr-FR"/>
              </w:rPr>
              <w:t>5 000 000</w:t>
            </w:r>
          </w:p>
        </w:tc>
      </w:tr>
      <w:tr w:rsidR="000713CE" w:rsidRPr="00006205" w:rsidTr="00DF2140">
        <w:trPr>
          <w:trHeight w:val="983"/>
        </w:trPr>
        <w:tc>
          <w:tcPr>
            <w:tcW w:w="3514" w:type="dxa"/>
            <w:tcBorders>
              <w:bottom w:val="single" w:sz="4" w:space="0" w:color="auto"/>
            </w:tcBorders>
          </w:tcPr>
          <w:p w:rsidR="000713CE" w:rsidRPr="00006205" w:rsidRDefault="00926F8B" w:rsidP="007D0E50">
            <w:pPr>
              <w:spacing w:line="240" w:lineRule="auto"/>
              <w:ind w:firstLine="0"/>
              <w:rPr>
                <w:sz w:val="20"/>
                <w:szCs w:val="20"/>
                <w:lang w:val="fr-FR"/>
              </w:rPr>
            </w:pPr>
            <w:r w:rsidRPr="00006205">
              <w:rPr>
                <w:lang w:val="fr-FR"/>
              </w:rPr>
              <w:t>Suivi de la mise en œuvre et évaluation du plan de gestion des pesticides (efficacité des traitements ; méthodes alternatives ; contrôle de qualité des pesticides ; impacts sanitaires et environnementaux ; formation et de sensibilisation ; etc.)</w:t>
            </w:r>
          </w:p>
        </w:tc>
        <w:tc>
          <w:tcPr>
            <w:tcW w:w="1826" w:type="dxa"/>
            <w:tcBorders>
              <w:bottom w:val="single" w:sz="4" w:space="0" w:color="auto"/>
            </w:tcBorders>
          </w:tcPr>
          <w:p w:rsidR="000713CE" w:rsidRPr="00006205" w:rsidRDefault="00F077D1" w:rsidP="008F6543">
            <w:pPr>
              <w:jc w:val="center"/>
              <w:rPr>
                <w:lang w:val="fr-FR"/>
              </w:rPr>
            </w:pPr>
            <w:r w:rsidRPr="00006205">
              <w:rPr>
                <w:lang w:val="fr-FR"/>
              </w:rPr>
              <w:t>Structures, INERA, DPV</w:t>
            </w:r>
            <w:r w:rsidR="007116F3">
              <w:rPr>
                <w:lang w:val="fr-FR"/>
              </w:rPr>
              <w:t>C</w:t>
            </w:r>
            <w:r w:rsidRPr="00006205">
              <w:rPr>
                <w:lang w:val="fr-FR"/>
              </w:rPr>
              <w:t>, DGSV, IRSS</w:t>
            </w:r>
          </w:p>
        </w:tc>
        <w:tc>
          <w:tcPr>
            <w:tcW w:w="1800" w:type="dxa"/>
            <w:tcBorders>
              <w:bottom w:val="single" w:sz="4" w:space="0" w:color="auto"/>
            </w:tcBorders>
          </w:tcPr>
          <w:p w:rsidR="000713CE" w:rsidRPr="00006205" w:rsidRDefault="00F077D1" w:rsidP="008F6543">
            <w:pPr>
              <w:jc w:val="center"/>
              <w:rPr>
                <w:lang w:val="fr-FR"/>
              </w:rPr>
            </w:pPr>
            <w:r w:rsidRPr="00006205">
              <w:rPr>
                <w:lang w:val="fr-FR"/>
              </w:rPr>
              <w:t>4</w:t>
            </w:r>
          </w:p>
        </w:tc>
        <w:tc>
          <w:tcPr>
            <w:tcW w:w="1981" w:type="dxa"/>
            <w:tcBorders>
              <w:bottom w:val="single" w:sz="4" w:space="0" w:color="auto"/>
            </w:tcBorders>
          </w:tcPr>
          <w:p w:rsidR="000713CE" w:rsidRPr="00006205" w:rsidRDefault="00F077D1" w:rsidP="008F6543">
            <w:pPr>
              <w:jc w:val="center"/>
              <w:rPr>
                <w:lang w:val="fr-FR"/>
              </w:rPr>
            </w:pPr>
            <w:r w:rsidRPr="00006205">
              <w:rPr>
                <w:lang w:val="fr-FR"/>
              </w:rPr>
              <w:t>5 000 000</w:t>
            </w:r>
          </w:p>
        </w:tc>
        <w:tc>
          <w:tcPr>
            <w:tcW w:w="5099" w:type="dxa"/>
            <w:gridSpan w:val="3"/>
            <w:tcBorders>
              <w:bottom w:val="single" w:sz="4" w:space="0" w:color="auto"/>
            </w:tcBorders>
          </w:tcPr>
          <w:p w:rsidR="000713CE" w:rsidRPr="00006205" w:rsidRDefault="000713CE" w:rsidP="008F6543">
            <w:pPr>
              <w:jc w:val="center"/>
              <w:rPr>
                <w:lang w:val="fr-FR"/>
              </w:rPr>
            </w:pPr>
            <w:r w:rsidRPr="00006205">
              <w:rPr>
                <w:lang w:val="fr-FR"/>
              </w:rPr>
              <w:t>20 000 000</w:t>
            </w:r>
          </w:p>
        </w:tc>
      </w:tr>
      <w:tr w:rsidR="00731FC8" w:rsidRPr="00006205" w:rsidTr="00731FC8">
        <w:trPr>
          <w:trHeight w:val="411"/>
        </w:trPr>
        <w:tc>
          <w:tcPr>
            <w:tcW w:w="14220" w:type="dxa"/>
            <w:gridSpan w:val="7"/>
            <w:shd w:val="clear" w:color="auto" w:fill="00B050"/>
          </w:tcPr>
          <w:p w:rsidR="00731FC8" w:rsidRPr="00006205" w:rsidRDefault="00731FC8" w:rsidP="0098521D">
            <w:pPr>
              <w:jc w:val="right"/>
              <w:rPr>
                <w:b/>
                <w:lang w:val="fr-FR"/>
              </w:rPr>
            </w:pPr>
            <w:r w:rsidRPr="00006205">
              <w:rPr>
                <w:b/>
                <w:sz w:val="28"/>
                <w:lang w:val="fr-FR"/>
              </w:rPr>
              <w:t xml:space="preserve">TOTAL                                                                                      </w:t>
            </w:r>
            <w:r w:rsidR="00B3393D" w:rsidRPr="00006205">
              <w:rPr>
                <w:b/>
                <w:sz w:val="28"/>
                <w:lang w:val="fr-FR"/>
              </w:rPr>
              <w:t xml:space="preserve">   </w:t>
            </w:r>
            <w:r w:rsidRPr="00006205">
              <w:rPr>
                <w:b/>
                <w:sz w:val="28"/>
                <w:lang w:val="fr-FR"/>
              </w:rPr>
              <w:t xml:space="preserve">                                                                                  </w:t>
            </w:r>
            <w:r w:rsidR="0098521D">
              <w:rPr>
                <w:b/>
                <w:sz w:val="28"/>
                <w:lang w:val="fr-FR"/>
              </w:rPr>
              <w:t>153</w:t>
            </w:r>
            <w:r w:rsidRPr="00006205">
              <w:rPr>
                <w:b/>
                <w:sz w:val="28"/>
                <w:lang w:val="fr-FR"/>
              </w:rPr>
              <w:t> </w:t>
            </w:r>
            <w:r w:rsidR="0098521D">
              <w:rPr>
                <w:b/>
                <w:sz w:val="28"/>
                <w:lang w:val="fr-FR"/>
              </w:rPr>
              <w:t>5</w:t>
            </w:r>
            <w:r w:rsidRPr="00006205">
              <w:rPr>
                <w:b/>
                <w:sz w:val="28"/>
                <w:lang w:val="fr-FR"/>
              </w:rPr>
              <w:t>00 000 FCFA</w:t>
            </w:r>
          </w:p>
        </w:tc>
      </w:tr>
      <w:bookmarkEnd w:id="827"/>
    </w:tbl>
    <w:p w:rsidR="000713CE" w:rsidRPr="00006205" w:rsidRDefault="000713CE" w:rsidP="000713CE">
      <w:pPr>
        <w:rPr>
          <w:lang w:val="fr-FR"/>
        </w:rPr>
      </w:pPr>
    </w:p>
    <w:p w:rsidR="000713CE" w:rsidRPr="00006205" w:rsidRDefault="000713CE" w:rsidP="00626CE4">
      <w:pPr>
        <w:pStyle w:val="Heading2"/>
      </w:pPr>
    </w:p>
    <w:p w:rsidR="008F6543" w:rsidRPr="00006205" w:rsidRDefault="008F6543" w:rsidP="008F6543">
      <w:pPr>
        <w:rPr>
          <w:lang w:val="fr-FR" w:eastAsia="fr-FR"/>
        </w:rPr>
      </w:pPr>
    </w:p>
    <w:p w:rsidR="00FC69FE" w:rsidRDefault="00FC69FE" w:rsidP="008F6543">
      <w:pPr>
        <w:rPr>
          <w:lang w:val="fr-FR" w:eastAsia="fr-FR"/>
        </w:rPr>
        <w:sectPr w:rsidR="00FC69FE" w:rsidSect="005529F7">
          <w:type w:val="continuous"/>
          <w:pgSz w:w="16838" w:h="11906" w:orient="landscape"/>
          <w:pgMar w:top="1417" w:right="1417" w:bottom="1417" w:left="1417" w:header="708" w:footer="708" w:gutter="0"/>
          <w:cols w:space="708"/>
          <w:docGrid w:linePitch="360"/>
        </w:sectPr>
      </w:pPr>
    </w:p>
    <w:p w:rsidR="008C40EC" w:rsidRPr="004B3647" w:rsidRDefault="008C40EC" w:rsidP="008C40EC">
      <w:pPr>
        <w:pStyle w:val="Heading1"/>
      </w:pPr>
      <w:bookmarkStart w:id="828" w:name="_Toc381371862"/>
      <w:bookmarkStart w:id="829" w:name="_Toc380583104"/>
      <w:r w:rsidRPr="004B3647">
        <w:lastRenderedPageBreak/>
        <w:t>V</w:t>
      </w:r>
      <w:r>
        <w:t>I</w:t>
      </w:r>
      <w:r w:rsidRPr="004B3647">
        <w:t xml:space="preserve">. </w:t>
      </w:r>
      <w:r>
        <w:t>Consultation publique</w:t>
      </w:r>
      <w:bookmarkEnd w:id="828"/>
      <w:r>
        <w:t xml:space="preserve"> </w:t>
      </w:r>
    </w:p>
    <w:bookmarkEnd w:id="829"/>
    <w:p w:rsidR="006A6FEE" w:rsidRPr="006A6FEE" w:rsidRDefault="006A6FEE" w:rsidP="006A6FEE">
      <w:pPr>
        <w:rPr>
          <w:lang w:val="fr-FR"/>
        </w:rPr>
      </w:pPr>
    </w:p>
    <w:p w:rsidR="006A6FEE" w:rsidRPr="001A7DBB" w:rsidRDefault="006A6FEE" w:rsidP="006A6FEE">
      <w:pPr>
        <w:rPr>
          <w:lang w:val="fr-FR"/>
        </w:rPr>
      </w:pPr>
      <w:r w:rsidRPr="006A6FEE">
        <w:rPr>
          <w:lang w:val="fr-FR"/>
        </w:rPr>
        <w:t>Des séances de consultations avec les parties prenantes et les acteurs impliqués ont été menés, en vue de les informer sur le programme d’une part, et de recueillir leurs points de vue d’autre part. Un résumé des consultations publiques du PGPP est donné ci-dessous. Ces consultations se sont déroulées de concert avec les consultants en charge de l’actualisation du CGES et du CPPR. Un r</w:t>
      </w:r>
      <w:r w:rsidRPr="001A7DBB">
        <w:rPr>
          <w:lang w:val="fr-FR"/>
        </w:rPr>
        <w:t>ésumé des conclusions issues des rencontres avec les parties prenantes</w:t>
      </w:r>
      <w:r w:rsidRPr="006A6FEE">
        <w:rPr>
          <w:lang w:val="fr-FR"/>
        </w:rPr>
        <w:t xml:space="preserve"> est donné en annexe 3. </w:t>
      </w:r>
    </w:p>
    <w:p w:rsidR="006A6FEE" w:rsidRPr="006A6FEE" w:rsidRDefault="006A6FEE" w:rsidP="006A6FEE">
      <w:pPr>
        <w:tabs>
          <w:tab w:val="left" w:pos="-720"/>
          <w:tab w:val="left" w:pos="0"/>
        </w:tabs>
        <w:suppressAutoHyphens/>
        <w:rPr>
          <w:lang w:val="fr-FR"/>
        </w:rPr>
      </w:pPr>
      <w:r w:rsidRPr="006A6FEE">
        <w:rPr>
          <w:lang w:val="fr-FR"/>
        </w:rPr>
        <w:t>La mission a été menée en deux étapes : (i) Une première étape qui a consisté à la visite des institutions et structures nationales à Ouagadougou ; (ii) Une deuxième étape ou il était question de rencontrer les futurs bénéficiaires dans les régions d’intervention du PAFASP.  Ainsi, dans le cadre de la mission d’actualisation, et en accord avec la coordination nationale du programme, des rencontres et visites de sites ont été organisées au niveau des antennes de Koudougou et de Ouahigouya. La restitution du rapport provisoire  au cours d’une session du COTEVE, pour l’analyse des rapports de sauvegarde environnementale et sociale, dont le PGPP a eu lieu en présence des services techniques compétents.</w:t>
      </w:r>
    </w:p>
    <w:p w:rsidR="006A6FEE" w:rsidRPr="006A6FEE" w:rsidRDefault="006A6FEE" w:rsidP="006A6FEE">
      <w:pPr>
        <w:tabs>
          <w:tab w:val="left" w:pos="-720"/>
          <w:tab w:val="left" w:pos="0"/>
        </w:tabs>
        <w:suppressAutoHyphens/>
        <w:rPr>
          <w:lang w:val="fr-FR"/>
        </w:rPr>
      </w:pPr>
      <w:r w:rsidRPr="006A6FEE">
        <w:rPr>
          <w:lang w:val="fr-FR"/>
        </w:rPr>
        <w:t>Ces consultations ont été des cadres d’échanges aussi bien sur les objectifs du projet, ses impacts sociaux négatifs potentiels mais aussi sur les craintes, les attentes et les suggestions des parties prenantes, notamment en ce qui concerne la gestion des pestes, et l’utilisation sécurisé des pesticides.</w:t>
      </w:r>
    </w:p>
    <w:p w:rsidR="006A6FEE" w:rsidRDefault="006A6FEE" w:rsidP="006A6FEE">
      <w:pPr>
        <w:rPr>
          <w:lang w:val="fr-FR"/>
        </w:rPr>
      </w:pPr>
    </w:p>
    <w:p w:rsidR="006A6FEE" w:rsidRPr="00683A6E" w:rsidRDefault="008C40EC" w:rsidP="008C40EC">
      <w:pPr>
        <w:pStyle w:val="Heading1"/>
        <w:rPr>
          <w:sz w:val="24"/>
        </w:rPr>
      </w:pPr>
      <w:bookmarkStart w:id="830" w:name="_Toc381371863"/>
      <w:r w:rsidRPr="004B3647">
        <w:t>V</w:t>
      </w:r>
      <w:r>
        <w:t>II</w:t>
      </w:r>
      <w:r w:rsidRPr="004B3647">
        <w:t xml:space="preserve">. </w:t>
      </w:r>
      <w:r>
        <w:t>Conclusion</w:t>
      </w:r>
      <w:bookmarkEnd w:id="830"/>
      <w:r>
        <w:t xml:space="preserve"> </w:t>
      </w:r>
    </w:p>
    <w:p w:rsidR="006A6FEE" w:rsidRPr="006A6FEE" w:rsidRDefault="006A6FEE" w:rsidP="006A6FEE">
      <w:pPr>
        <w:rPr>
          <w:lang w:val="fr-FR"/>
        </w:rPr>
      </w:pPr>
      <w:r w:rsidRPr="006A6FEE">
        <w:rPr>
          <w:lang w:val="fr-FR"/>
        </w:rPr>
        <w:t xml:space="preserve">L’actualisation du Plan de Gestion des Pestes et des Pesticides a été réalisé dans le cadre de la mise à disposition d’un financement additionnelle pour les activités du PAFASP. Ladite Etude en s’appuyant sur une revue bibliographique, sur des entretiens avec les acteurs, des investigations </w:t>
      </w:r>
      <w:r w:rsidRPr="006A6FEE">
        <w:rPr>
          <w:i/>
          <w:lang w:val="fr-FR"/>
        </w:rPr>
        <w:t>in situ</w:t>
      </w:r>
      <w:r w:rsidRPr="006A6FEE">
        <w:rPr>
          <w:lang w:val="fr-FR"/>
        </w:rPr>
        <w:t>, une restitution et validation par le Comité Technique sur les Evaluations Environnementale (COTEVE), la prise en compte des suggestions et apports des experts de la Banque Mondiale et sur les méthodes éprouvées et validées d’élaboration de Plan de Gestion des Pestes et Pesticides a :</w:t>
      </w:r>
    </w:p>
    <w:p w:rsidR="006A6FEE" w:rsidRPr="006A6FEE" w:rsidRDefault="006A6FEE" w:rsidP="006A6FEE">
      <w:pPr>
        <w:numPr>
          <w:ilvl w:val="0"/>
          <w:numId w:val="134"/>
        </w:numPr>
        <w:rPr>
          <w:lang w:val="fr-FR"/>
        </w:rPr>
      </w:pPr>
      <w:r w:rsidRPr="006A6FEE">
        <w:rPr>
          <w:lang w:val="fr-FR"/>
        </w:rPr>
        <w:t>dans un 1</w:t>
      </w:r>
      <w:r w:rsidRPr="006A6FEE">
        <w:rPr>
          <w:vertAlign w:val="superscript"/>
          <w:lang w:val="fr-FR"/>
        </w:rPr>
        <w:t>er</w:t>
      </w:r>
      <w:r w:rsidRPr="006A6FEE">
        <w:rPr>
          <w:lang w:val="fr-FR"/>
        </w:rPr>
        <w:t xml:space="preserve"> temps donné une description du programme PAFASP et ensuite décrit la zone d’intervention du programme ;</w:t>
      </w:r>
    </w:p>
    <w:p w:rsidR="006A6FEE" w:rsidRPr="006A6FEE" w:rsidRDefault="006A6FEE" w:rsidP="006A6FEE">
      <w:pPr>
        <w:numPr>
          <w:ilvl w:val="0"/>
          <w:numId w:val="134"/>
        </w:numPr>
        <w:rPr>
          <w:lang w:val="fr-FR"/>
        </w:rPr>
      </w:pPr>
      <w:r w:rsidRPr="006A6FEE">
        <w:rPr>
          <w:lang w:val="fr-FR"/>
        </w:rPr>
        <w:t>Ensuite, précisé le Cadre législatif, réglementaire et institutionnel de la lutte antiparasitaire et de la gestion des pesticides en agriculture au Burkina Faso;</w:t>
      </w:r>
    </w:p>
    <w:p w:rsidR="006A6FEE" w:rsidRPr="006A6FEE" w:rsidRDefault="006A6FEE" w:rsidP="006A6FEE">
      <w:pPr>
        <w:numPr>
          <w:ilvl w:val="0"/>
          <w:numId w:val="134"/>
        </w:numPr>
        <w:rPr>
          <w:lang w:val="fr-FR"/>
        </w:rPr>
      </w:pPr>
      <w:r w:rsidRPr="006A6FEE">
        <w:rPr>
          <w:lang w:val="fr-FR"/>
        </w:rPr>
        <w:t>Evalué les impacts éventuels possibles sur l’environnement physique, biologique et sur la santé des populations ;</w:t>
      </w:r>
    </w:p>
    <w:p w:rsidR="006A6FEE" w:rsidRPr="006A6FEE" w:rsidRDefault="006A6FEE" w:rsidP="006A6FEE">
      <w:pPr>
        <w:numPr>
          <w:ilvl w:val="0"/>
          <w:numId w:val="134"/>
        </w:numPr>
        <w:rPr>
          <w:lang w:val="fr-FR"/>
        </w:rPr>
      </w:pPr>
      <w:r w:rsidRPr="006A6FEE">
        <w:rPr>
          <w:lang w:val="fr-FR"/>
        </w:rPr>
        <w:t>Enfin, élaboré un Plan de Gestion des pestes et pesticides qui propose des mesures d’atténuations et évalue leurs coûts de mise en œuvre.</w:t>
      </w:r>
    </w:p>
    <w:p w:rsidR="006A6FEE" w:rsidRPr="006A6FEE" w:rsidRDefault="006A6FEE" w:rsidP="006A6FEE">
      <w:pPr>
        <w:rPr>
          <w:lang w:val="fr-FR"/>
        </w:rPr>
      </w:pPr>
      <w:r w:rsidRPr="006A6FEE">
        <w:rPr>
          <w:lang w:val="fr-FR"/>
        </w:rPr>
        <w:t xml:space="preserve">L’adhésion de tous les acteurs à la mise en œuvre du PGPP est totale et a été obtenue lors des visites de terrain et de la session du COTEVE. </w:t>
      </w:r>
    </w:p>
    <w:p w:rsidR="006A6FEE" w:rsidRPr="006A6FEE" w:rsidRDefault="006A6FEE" w:rsidP="006A6FEE">
      <w:pPr>
        <w:spacing w:after="120"/>
        <w:rPr>
          <w:lang w:val="fr-FR"/>
        </w:rPr>
      </w:pPr>
      <w:r w:rsidRPr="006A6FEE">
        <w:rPr>
          <w:lang w:val="fr-FR"/>
        </w:rPr>
        <w:t xml:space="preserve">L’analyse de l’état actuel de l’usage des pesticides par les promoteurs du PAFASP fait ressortir les points suivants : une méconnaissance des ennemis des cultures, une utilisation non contrôlée des pesticides, une application dans des conditions peu respectueuses des normes en la matière, avec un risque élevé pour la contamination des eaux de surface, des sols et même de l’homme consommateur et producteur. La pluparts des promoteurs sont conscientes des dangers liés à la présence des pestes et pesticides dangereux, et souhaitent la mise en œuvre d’un plan de gestion des pestes et pesticides avec en sus un accent sur la qualité des infrastructures. Par ailleurs elles insistent sur la nécessité de </w:t>
      </w:r>
      <w:r w:rsidRPr="006A6FEE">
        <w:rPr>
          <w:lang w:val="fr-FR"/>
        </w:rPr>
        <w:lastRenderedPageBreak/>
        <w:t>formation, d’information et de sensibilisation de tous les acteurs. Aussi recommandons-nous fortement la mise en œuvre effective du PGPP.</w:t>
      </w:r>
    </w:p>
    <w:p w:rsidR="006A6FEE" w:rsidRPr="006A6FEE" w:rsidRDefault="006A6FEE" w:rsidP="006A6FEE">
      <w:pPr>
        <w:rPr>
          <w:lang w:val="fr-FR"/>
        </w:rPr>
      </w:pPr>
      <w:r w:rsidRPr="006A6FEE">
        <w:rPr>
          <w:lang w:val="fr-FR"/>
        </w:rPr>
        <w:t>Cette étude ne s’est pas effectuée sans difficultés. Les producteurs pour la pluparts non pas / ou ont peu d’informations sur les ennemis des cultures, ont peu ou pas d’informations sur l’origine des produits chimiques utilisés.</w:t>
      </w:r>
    </w:p>
    <w:p w:rsidR="008F6543" w:rsidRPr="00006205" w:rsidRDefault="008F6543" w:rsidP="008F6543">
      <w:pPr>
        <w:rPr>
          <w:lang w:val="fr-FR" w:eastAsia="fr-FR"/>
        </w:rPr>
        <w:sectPr w:rsidR="008F6543" w:rsidRPr="00006205" w:rsidSect="00FC69FE">
          <w:pgSz w:w="11906" w:h="16838"/>
          <w:pgMar w:top="1417" w:right="1417" w:bottom="1417" w:left="1417" w:header="708" w:footer="708" w:gutter="0"/>
          <w:pgNumType w:start="76"/>
          <w:cols w:space="708"/>
          <w:docGrid w:linePitch="360"/>
        </w:sectPr>
      </w:pPr>
    </w:p>
    <w:p w:rsidR="002C34BD" w:rsidRDefault="00041128" w:rsidP="00EF485C">
      <w:pPr>
        <w:pStyle w:val="Heading1"/>
      </w:pPr>
      <w:bookmarkStart w:id="831" w:name="_Toc381371864"/>
      <w:bookmarkStart w:id="832" w:name="_Toc284400726"/>
      <w:bookmarkStart w:id="833" w:name="_Toc295903074"/>
      <w:r w:rsidRPr="002C34BD">
        <w:lastRenderedPageBreak/>
        <w:t>ANNEXE</w:t>
      </w:r>
      <w:bookmarkEnd w:id="831"/>
      <w:r w:rsidRPr="002C34BD">
        <w:t xml:space="preserve"> </w:t>
      </w:r>
      <w:bookmarkEnd w:id="832"/>
      <w:bookmarkEnd w:id="833"/>
    </w:p>
    <w:p w:rsidR="002C34BD" w:rsidRDefault="002C34BD" w:rsidP="002C34BD">
      <w:pPr>
        <w:rPr>
          <w:lang w:val="fr-FR"/>
        </w:rPr>
      </w:pPr>
    </w:p>
    <w:p w:rsidR="006836D3" w:rsidRPr="006836D3" w:rsidRDefault="006836D3" w:rsidP="006836D3">
      <w:pPr>
        <w:rPr>
          <w:lang w:val="fr-FR"/>
        </w:rPr>
      </w:pPr>
      <w:r w:rsidRPr="006836D3">
        <w:rPr>
          <w:lang w:val="fr-FR"/>
        </w:rPr>
        <w:t>L’annexe comprend :</w:t>
      </w:r>
    </w:p>
    <w:p w:rsidR="006836D3" w:rsidRPr="006836D3" w:rsidRDefault="006836D3" w:rsidP="006836D3">
      <w:pPr>
        <w:rPr>
          <w:lang w:val="fr-FR"/>
        </w:rPr>
      </w:pPr>
      <w:r w:rsidRPr="006836D3">
        <w:rPr>
          <w:lang w:val="fr-FR"/>
        </w:rPr>
        <w:t>Les références Bibliographiques</w:t>
      </w:r>
    </w:p>
    <w:p w:rsidR="006836D3" w:rsidRDefault="006836D3" w:rsidP="006836D3">
      <w:pPr>
        <w:rPr>
          <w:lang w:val="fr-FR"/>
        </w:rPr>
      </w:pPr>
      <w:r w:rsidRPr="006836D3">
        <w:rPr>
          <w:lang w:val="fr-FR"/>
        </w:rPr>
        <w:t>Les termes de références de la mission</w:t>
      </w:r>
    </w:p>
    <w:p w:rsidR="00A60C93" w:rsidRPr="00A60C93" w:rsidRDefault="00A60C93" w:rsidP="006836D3">
      <w:pPr>
        <w:rPr>
          <w:lang w:val="fr-FR"/>
        </w:rPr>
      </w:pPr>
      <w:r w:rsidRPr="00A60C93">
        <w:rPr>
          <w:lang w:val="fr-FR"/>
        </w:rPr>
        <w:t>Résumé des conclusions issues des rencontres avec les parties prenantes</w:t>
      </w:r>
    </w:p>
    <w:p w:rsidR="006836D3" w:rsidRPr="006836D3" w:rsidRDefault="006836D3" w:rsidP="006836D3">
      <w:pPr>
        <w:rPr>
          <w:lang w:val="fr-FR"/>
        </w:rPr>
      </w:pPr>
      <w:r w:rsidRPr="006836D3">
        <w:rPr>
          <w:lang w:val="fr-FR"/>
        </w:rPr>
        <w:t>Matrice type présentant les composantes du</w:t>
      </w:r>
      <w:r w:rsidR="00A60C93">
        <w:rPr>
          <w:lang w:val="fr-FR"/>
        </w:rPr>
        <w:t xml:space="preserve"> PGPP</w:t>
      </w:r>
    </w:p>
    <w:p w:rsidR="006836D3" w:rsidRPr="006836D3" w:rsidRDefault="006836D3" w:rsidP="006836D3">
      <w:pPr>
        <w:rPr>
          <w:lang w:val="fr-FR"/>
        </w:rPr>
      </w:pPr>
      <w:r w:rsidRPr="006836D3">
        <w:rPr>
          <w:rFonts w:cs="Arial"/>
          <w:lang w:val="fr-FR"/>
        </w:rPr>
        <w:t>Protocole de suivi sanitaire des applicateurs de pesticides</w:t>
      </w:r>
    </w:p>
    <w:p w:rsidR="006836D3" w:rsidRPr="006836D3" w:rsidRDefault="006836D3" w:rsidP="006836D3">
      <w:pPr>
        <w:rPr>
          <w:lang w:val="fr-FR"/>
        </w:rPr>
      </w:pPr>
      <w:r w:rsidRPr="006836D3">
        <w:rPr>
          <w:lang w:val="fr-FR"/>
        </w:rPr>
        <w:t xml:space="preserve">Liste des personnes rencontrées dans le cadre de la mission </w:t>
      </w:r>
    </w:p>
    <w:p w:rsidR="006836D3" w:rsidRPr="006836D3" w:rsidRDefault="006836D3" w:rsidP="006836D3">
      <w:pPr>
        <w:rPr>
          <w:lang w:val="fr-FR"/>
        </w:rPr>
      </w:pPr>
      <w:r w:rsidRPr="006836D3">
        <w:rPr>
          <w:lang w:val="fr-FR"/>
        </w:rPr>
        <w:t>Liste globale des pesticides autorisés par le Comité Sahélien des Pesticides (CSP)</w:t>
      </w:r>
    </w:p>
    <w:p w:rsidR="006836D3" w:rsidRPr="006836D3" w:rsidRDefault="006836D3" w:rsidP="002C34BD">
      <w:pPr>
        <w:rPr>
          <w:lang w:val="fr-FR"/>
        </w:rPr>
      </w:pPr>
    </w:p>
    <w:p w:rsidR="006836D3" w:rsidRDefault="006836D3" w:rsidP="002C34BD">
      <w:pPr>
        <w:rPr>
          <w:lang w:val="fr-FR"/>
        </w:rPr>
      </w:pPr>
    </w:p>
    <w:p w:rsidR="007779C3" w:rsidRDefault="007779C3" w:rsidP="002C34BD">
      <w:pPr>
        <w:rPr>
          <w:b/>
          <w:sz w:val="28"/>
          <w:lang w:val="fr-FR"/>
        </w:rPr>
        <w:sectPr w:rsidR="007779C3" w:rsidSect="007779C3">
          <w:pgSz w:w="11906" w:h="16838"/>
          <w:pgMar w:top="1417" w:right="1417" w:bottom="1417" w:left="1417" w:header="708" w:footer="708" w:gutter="0"/>
          <w:cols w:space="708"/>
          <w:docGrid w:linePitch="360"/>
        </w:sectPr>
      </w:pPr>
    </w:p>
    <w:p w:rsidR="002C34BD" w:rsidRPr="00006205" w:rsidRDefault="002C34BD" w:rsidP="002C34BD">
      <w:pPr>
        <w:rPr>
          <w:b/>
          <w:sz w:val="28"/>
          <w:lang w:val="fr-FR"/>
        </w:rPr>
      </w:pPr>
      <w:r w:rsidRPr="002C34BD">
        <w:rPr>
          <w:b/>
          <w:sz w:val="28"/>
          <w:lang w:val="fr-FR"/>
        </w:rPr>
        <w:lastRenderedPageBreak/>
        <w:t>Annexe 1.</w:t>
      </w:r>
      <w:r w:rsidRPr="002C34BD">
        <w:rPr>
          <w:sz w:val="28"/>
          <w:lang w:val="fr-FR"/>
        </w:rPr>
        <w:t xml:space="preserve"> </w:t>
      </w:r>
      <w:r w:rsidRPr="00006205">
        <w:rPr>
          <w:b/>
          <w:sz w:val="28"/>
          <w:lang w:val="fr-FR"/>
        </w:rPr>
        <w:t xml:space="preserve">Références bibliographiques </w:t>
      </w:r>
    </w:p>
    <w:p w:rsidR="002C34BD" w:rsidRPr="00006205" w:rsidRDefault="002C34BD" w:rsidP="002C34BD">
      <w:pPr>
        <w:rPr>
          <w:lang w:val="fr-FR"/>
        </w:rPr>
      </w:pPr>
    </w:p>
    <w:p w:rsidR="002C34BD" w:rsidRPr="00006205" w:rsidRDefault="002C34BD" w:rsidP="008875AF">
      <w:pPr>
        <w:numPr>
          <w:ilvl w:val="0"/>
          <w:numId w:val="91"/>
        </w:numPr>
        <w:ind w:left="426" w:hanging="284"/>
        <w:rPr>
          <w:lang w:val="fr-FR" w:eastAsia="fr-FR"/>
        </w:rPr>
      </w:pPr>
      <w:r w:rsidRPr="00006205">
        <w:rPr>
          <w:lang w:val="fr-FR" w:eastAsia="fr-FR"/>
        </w:rPr>
        <w:t xml:space="preserve">Agriculture et développement (AD), </w:t>
      </w:r>
      <w:r w:rsidRPr="00006205">
        <w:rPr>
          <w:b/>
          <w:lang w:val="fr-FR" w:eastAsia="fr-FR"/>
        </w:rPr>
        <w:t>1998</w:t>
      </w:r>
      <w:r w:rsidRPr="00006205">
        <w:rPr>
          <w:lang w:val="fr-FR" w:eastAsia="fr-FR"/>
        </w:rPr>
        <w:t>. Numéro hors série. 12 fiches techniques sur la matière organique en Afrique tropicale. CIRAD-CA. Montpelier France.</w:t>
      </w:r>
    </w:p>
    <w:p w:rsidR="002C34BD" w:rsidRPr="00006205" w:rsidRDefault="002C34BD" w:rsidP="008875AF">
      <w:pPr>
        <w:numPr>
          <w:ilvl w:val="0"/>
          <w:numId w:val="91"/>
        </w:numPr>
        <w:ind w:left="426" w:hanging="284"/>
        <w:rPr>
          <w:szCs w:val="32"/>
          <w:lang w:val="fr-FR"/>
        </w:rPr>
      </w:pPr>
      <w:r w:rsidRPr="00006205">
        <w:rPr>
          <w:lang w:val="fr-FR" w:eastAsia="fr-FR"/>
        </w:rPr>
        <w:t xml:space="preserve">ARFA, </w:t>
      </w:r>
      <w:r w:rsidRPr="00006205">
        <w:rPr>
          <w:b/>
          <w:lang w:val="fr-FR" w:eastAsia="fr-FR"/>
        </w:rPr>
        <w:t>2004</w:t>
      </w:r>
      <w:r w:rsidRPr="00006205">
        <w:rPr>
          <w:lang w:val="fr-FR" w:eastAsia="fr-FR"/>
        </w:rPr>
        <w:t>. Utilisation des pesticides dans la région est du</w:t>
      </w:r>
      <w:r w:rsidRPr="00006205">
        <w:rPr>
          <w:lang w:val="fr-FR"/>
        </w:rPr>
        <w:t xml:space="preserve"> Burkina Faso</w:t>
      </w:r>
      <w:r w:rsidRPr="00006205">
        <w:rPr>
          <w:lang w:val="fr-FR" w:eastAsia="fr-FR"/>
        </w:rPr>
        <w:t xml:space="preserve"> :</w:t>
      </w:r>
      <w:r w:rsidRPr="00006205">
        <w:rPr>
          <w:szCs w:val="32"/>
          <w:lang w:val="fr-FR"/>
        </w:rPr>
        <w:t xml:space="preserve"> Rapport </w:t>
      </w:r>
      <w:r w:rsidRPr="00006205">
        <w:rPr>
          <w:lang w:val="fr-FR" w:eastAsia="fr-FR"/>
        </w:rPr>
        <w:t>d'enquête auprès des producteurs cotonniers de dix villages de la province du Gourma. Rapport</w:t>
      </w:r>
      <w:r w:rsidRPr="00006205">
        <w:rPr>
          <w:szCs w:val="32"/>
          <w:lang w:val="fr-FR"/>
        </w:rPr>
        <w:t xml:space="preserve"> provisoire, </w:t>
      </w:r>
      <w:r w:rsidRPr="00006205">
        <w:rPr>
          <w:lang w:val="fr-FR" w:eastAsia="fr-FR"/>
        </w:rPr>
        <w:t>28 pp.</w:t>
      </w:r>
    </w:p>
    <w:p w:rsidR="002C34BD" w:rsidRPr="00006205" w:rsidRDefault="002C34BD" w:rsidP="008875AF">
      <w:pPr>
        <w:numPr>
          <w:ilvl w:val="0"/>
          <w:numId w:val="91"/>
        </w:numPr>
        <w:ind w:left="426" w:hanging="284"/>
        <w:rPr>
          <w:lang w:val="fr-FR" w:eastAsia="fr-FR"/>
        </w:rPr>
      </w:pPr>
      <w:r w:rsidRPr="00006205">
        <w:rPr>
          <w:lang w:val="fr-FR" w:eastAsia="fr-FR"/>
        </w:rPr>
        <w:t xml:space="preserve">CEDEAO, </w:t>
      </w:r>
      <w:r w:rsidRPr="00006205">
        <w:rPr>
          <w:b/>
          <w:lang w:val="fr-FR" w:eastAsia="fr-FR"/>
        </w:rPr>
        <w:t>2008</w:t>
      </w:r>
      <w:r w:rsidRPr="00006205">
        <w:rPr>
          <w:lang w:val="fr-FR" w:eastAsia="fr-FR"/>
        </w:rPr>
        <w:t>. Règlement C/REG.3/05/2008 portant harmonisation des règles régissant l’homologation des pesticides dans l’espace CEDEAO ; Soixantième session ordinaire du conseil des ministres, Abuja 17 – 18 mai 2008</w:t>
      </w:r>
    </w:p>
    <w:p w:rsidR="002C34BD" w:rsidRPr="00006205" w:rsidRDefault="002C34BD" w:rsidP="008875AF">
      <w:pPr>
        <w:numPr>
          <w:ilvl w:val="0"/>
          <w:numId w:val="91"/>
        </w:numPr>
        <w:ind w:left="426" w:hanging="284"/>
        <w:rPr>
          <w:lang w:val="fr-FR" w:eastAsia="fr-FR"/>
        </w:rPr>
      </w:pPr>
      <w:r w:rsidRPr="00006205">
        <w:rPr>
          <w:lang w:val="fr-FR" w:eastAsia="fr-FR"/>
        </w:rPr>
        <w:t xml:space="preserve">CEDEAO, </w:t>
      </w:r>
      <w:r w:rsidRPr="00006205">
        <w:rPr>
          <w:b/>
          <w:lang w:val="fr-FR" w:eastAsia="fr-FR"/>
        </w:rPr>
        <w:t>2012</w:t>
      </w:r>
      <w:r w:rsidRPr="00006205">
        <w:rPr>
          <w:lang w:val="fr-FR" w:eastAsia="fr-FR"/>
        </w:rPr>
        <w:t>. Règlement d’exécution 02/06/12 relatif aux attributions, à l’organisation et au fonctionnement du comité Ouest Africain d’homologation des pesticides</w:t>
      </w:r>
    </w:p>
    <w:p w:rsidR="002C34BD" w:rsidRPr="00006205" w:rsidRDefault="002C34BD" w:rsidP="008875AF">
      <w:pPr>
        <w:numPr>
          <w:ilvl w:val="0"/>
          <w:numId w:val="91"/>
        </w:numPr>
        <w:ind w:left="426" w:hanging="284"/>
        <w:rPr>
          <w:lang w:val="fr-FR"/>
        </w:rPr>
      </w:pPr>
      <w:r w:rsidRPr="00006205">
        <w:rPr>
          <w:lang w:val="fr-FR" w:eastAsia="fr-FR"/>
        </w:rPr>
        <w:t>CILSS, 1999.</w:t>
      </w:r>
      <w:r w:rsidRPr="00006205">
        <w:rPr>
          <w:lang w:val="fr-FR"/>
        </w:rPr>
        <w:t xml:space="preserve"> Réglementation commune aux Etats membres du CILSS sur </w:t>
      </w:r>
      <w:r w:rsidRPr="00006205">
        <w:rPr>
          <w:lang w:val="fr-FR" w:eastAsia="fr-FR"/>
        </w:rPr>
        <w:t>l'homologation</w:t>
      </w:r>
      <w:r w:rsidRPr="00006205">
        <w:rPr>
          <w:lang w:val="fr-FR"/>
        </w:rPr>
        <w:t xml:space="preserve"> des pesticides, Version révisée décembre, 27 pp.</w:t>
      </w:r>
    </w:p>
    <w:p w:rsidR="002C34BD" w:rsidRPr="00006205" w:rsidRDefault="002C34BD" w:rsidP="008875AF">
      <w:pPr>
        <w:numPr>
          <w:ilvl w:val="0"/>
          <w:numId w:val="91"/>
        </w:numPr>
        <w:ind w:left="426" w:hanging="284"/>
        <w:rPr>
          <w:lang w:val="fr-FR" w:eastAsia="fr-FR"/>
        </w:rPr>
      </w:pPr>
      <w:r w:rsidRPr="00006205">
        <w:rPr>
          <w:lang w:val="fr-FR" w:eastAsia="fr-FR"/>
        </w:rPr>
        <w:t xml:space="preserve">CNRST, </w:t>
      </w:r>
      <w:r w:rsidRPr="00006205">
        <w:rPr>
          <w:b/>
          <w:lang w:val="fr-FR" w:eastAsia="fr-FR"/>
        </w:rPr>
        <w:t>2007</w:t>
      </w:r>
      <w:r w:rsidRPr="00006205">
        <w:rPr>
          <w:lang w:val="fr-FR" w:eastAsia="fr-FR"/>
        </w:rPr>
        <w:t xml:space="preserve">. Gestion </w:t>
      </w:r>
      <w:r w:rsidRPr="00006205">
        <w:rPr>
          <w:bCs/>
          <w:lang w:val="fr-FR"/>
        </w:rPr>
        <w:t xml:space="preserve">intégrée </w:t>
      </w:r>
      <w:r w:rsidRPr="00006205">
        <w:rPr>
          <w:lang w:val="fr-FR" w:eastAsia="fr-FR"/>
        </w:rPr>
        <w:t>de la production et des déprédateurs des cultures. Bilan et perspectives au Burkina Faso. Eurêka spécial, n°49.</w:t>
      </w:r>
    </w:p>
    <w:p w:rsidR="002C34BD" w:rsidRPr="00006205" w:rsidRDefault="002C34BD" w:rsidP="008875AF">
      <w:pPr>
        <w:numPr>
          <w:ilvl w:val="0"/>
          <w:numId w:val="91"/>
        </w:numPr>
        <w:ind w:left="426" w:hanging="284"/>
        <w:rPr>
          <w:lang w:val="fr-FR" w:eastAsia="fr-FR"/>
        </w:rPr>
      </w:pPr>
      <w:r w:rsidRPr="00006205">
        <w:rPr>
          <w:szCs w:val="22"/>
          <w:lang w:val="fr-FR" w:eastAsia="fr-FR"/>
        </w:rPr>
        <w:t xml:space="preserve">CNRST, </w:t>
      </w:r>
      <w:r w:rsidRPr="00006205">
        <w:rPr>
          <w:b/>
          <w:szCs w:val="22"/>
          <w:lang w:val="fr-FR" w:eastAsia="fr-FR"/>
        </w:rPr>
        <w:t>2007</w:t>
      </w:r>
      <w:r w:rsidRPr="00006205">
        <w:rPr>
          <w:szCs w:val="22"/>
          <w:lang w:val="fr-FR" w:eastAsia="fr-FR"/>
        </w:rPr>
        <w:t>. Gestion intégrée de la production et des déprédateurs des cultures. Bilan et perspectives au Burkina Faso. Eurêka spécial, n°49.</w:t>
      </w:r>
    </w:p>
    <w:p w:rsidR="002C34BD" w:rsidRPr="00006205" w:rsidRDefault="002C34BD" w:rsidP="008875AF">
      <w:pPr>
        <w:numPr>
          <w:ilvl w:val="0"/>
          <w:numId w:val="91"/>
        </w:numPr>
        <w:ind w:left="426" w:hanging="284"/>
        <w:rPr>
          <w:lang w:val="fr-FR" w:eastAsia="fr-FR"/>
        </w:rPr>
      </w:pPr>
      <w:r w:rsidRPr="00006205">
        <w:rPr>
          <w:lang w:val="fr-FR" w:eastAsia="fr-FR"/>
        </w:rPr>
        <w:t xml:space="preserve">COLEACP, </w:t>
      </w:r>
      <w:r w:rsidRPr="00006205">
        <w:rPr>
          <w:b/>
          <w:lang w:val="fr-FR" w:eastAsia="fr-FR"/>
        </w:rPr>
        <w:t>2007</w:t>
      </w:r>
      <w:r w:rsidRPr="00006205">
        <w:rPr>
          <w:lang w:val="fr-FR" w:eastAsia="fr-FR"/>
        </w:rPr>
        <w:t xml:space="preserve">. La lutte </w:t>
      </w:r>
      <w:r w:rsidRPr="00006205">
        <w:rPr>
          <w:bCs/>
          <w:lang w:val="fr-FR"/>
        </w:rPr>
        <w:t xml:space="preserve">régionale </w:t>
      </w:r>
      <w:r w:rsidRPr="00006205">
        <w:rPr>
          <w:lang w:val="fr-FR" w:eastAsia="fr-FR"/>
        </w:rPr>
        <w:t>contre les mouches des fruits et légumes en Afrique de l'Ouest</w:t>
      </w:r>
    </w:p>
    <w:p w:rsidR="002C34BD" w:rsidRPr="00006205" w:rsidRDefault="002C34BD" w:rsidP="008875AF">
      <w:pPr>
        <w:numPr>
          <w:ilvl w:val="0"/>
          <w:numId w:val="91"/>
        </w:numPr>
        <w:ind w:left="426" w:hanging="284"/>
        <w:rPr>
          <w:lang w:val="fr-FR"/>
        </w:rPr>
      </w:pPr>
      <w:r w:rsidRPr="00006205">
        <w:rPr>
          <w:bCs/>
          <w:iCs/>
          <w:lang w:val="fr-FR"/>
        </w:rPr>
        <w:t>Déhou DAKUO</w:t>
      </w:r>
      <w:r w:rsidRPr="00006205">
        <w:rPr>
          <w:bCs/>
          <w:lang w:val="fr-FR"/>
        </w:rPr>
        <w:t xml:space="preserve">, </w:t>
      </w:r>
      <w:r w:rsidRPr="00006205">
        <w:rPr>
          <w:b/>
          <w:bCs/>
          <w:lang w:val="fr-FR"/>
        </w:rPr>
        <w:t>2012</w:t>
      </w:r>
      <w:r w:rsidRPr="00006205">
        <w:rPr>
          <w:bCs/>
          <w:lang w:val="fr-FR"/>
        </w:rPr>
        <w:t xml:space="preserve">. Un exemple de développement : la culture du coton Bt au Burkina Faso, </w:t>
      </w:r>
      <w:r w:rsidRPr="00006205">
        <w:rPr>
          <w:lang w:val="fr-FR"/>
        </w:rPr>
        <w:t>2</w:t>
      </w:r>
      <w:r w:rsidRPr="00006205">
        <w:rPr>
          <w:vertAlign w:val="superscript"/>
          <w:lang w:val="fr-FR"/>
        </w:rPr>
        <w:t>ième</w:t>
      </w:r>
      <w:r w:rsidRPr="00006205">
        <w:rPr>
          <w:lang w:val="fr-FR"/>
        </w:rPr>
        <w:t xml:space="preserve"> colloque de l’Association Française des Biologies Végétales (AFBV), Paris, 4 octobre 2012</w:t>
      </w:r>
    </w:p>
    <w:p w:rsidR="002C34BD" w:rsidRPr="00006205" w:rsidRDefault="002C34BD" w:rsidP="008875AF">
      <w:pPr>
        <w:numPr>
          <w:ilvl w:val="0"/>
          <w:numId w:val="91"/>
        </w:numPr>
        <w:ind w:left="426" w:hanging="284"/>
        <w:rPr>
          <w:bCs/>
          <w:lang w:val="fr-FR"/>
        </w:rPr>
      </w:pPr>
      <w:r w:rsidRPr="00006205">
        <w:rPr>
          <w:szCs w:val="22"/>
          <w:lang w:val="fr-FR" w:eastAsia="fr-FR"/>
        </w:rPr>
        <w:t xml:space="preserve">FAO, </w:t>
      </w:r>
      <w:r w:rsidRPr="00006205">
        <w:rPr>
          <w:b/>
          <w:szCs w:val="22"/>
          <w:lang w:val="fr-FR" w:eastAsia="fr-FR"/>
        </w:rPr>
        <w:t>2002</w:t>
      </w:r>
      <w:r w:rsidRPr="00006205">
        <w:rPr>
          <w:szCs w:val="22"/>
          <w:lang w:val="fr-FR" w:eastAsia="fr-FR"/>
        </w:rPr>
        <w:t>. Bonnes pratiques agricoles. Second version. FAO.</w:t>
      </w:r>
      <w:r w:rsidRPr="00006205">
        <w:rPr>
          <w:bCs/>
          <w:lang w:val="fr-FR"/>
        </w:rPr>
        <w:t xml:space="preserve"> Juin </w:t>
      </w:r>
      <w:r w:rsidRPr="00006205">
        <w:rPr>
          <w:szCs w:val="22"/>
          <w:lang w:val="fr-FR" w:eastAsia="fr-FR"/>
        </w:rPr>
        <w:t>2002.</w:t>
      </w:r>
    </w:p>
    <w:p w:rsidR="002C34BD" w:rsidRPr="00006205" w:rsidRDefault="002C34BD" w:rsidP="008875AF">
      <w:pPr>
        <w:numPr>
          <w:ilvl w:val="0"/>
          <w:numId w:val="91"/>
        </w:numPr>
        <w:ind w:left="426" w:hanging="284"/>
        <w:rPr>
          <w:lang w:val="fr-FR" w:eastAsia="fr-FR"/>
        </w:rPr>
      </w:pPr>
      <w:r w:rsidRPr="00006205">
        <w:rPr>
          <w:szCs w:val="22"/>
          <w:lang w:val="fr-FR" w:eastAsia="fr-FR"/>
        </w:rPr>
        <w:t xml:space="preserve">Henri Y., </w:t>
      </w:r>
      <w:r w:rsidRPr="00006205">
        <w:rPr>
          <w:b/>
          <w:szCs w:val="22"/>
          <w:lang w:val="fr-FR" w:eastAsia="fr-FR"/>
        </w:rPr>
        <w:t>1918</w:t>
      </w:r>
      <w:r w:rsidRPr="00006205">
        <w:rPr>
          <w:lang w:val="fr-FR" w:eastAsia="fr-FR"/>
        </w:rPr>
        <w:t>.</w:t>
      </w:r>
      <w:r w:rsidRPr="00006205">
        <w:rPr>
          <w:szCs w:val="22"/>
          <w:lang w:val="fr-FR" w:eastAsia="fr-FR"/>
        </w:rPr>
        <w:t xml:space="preserve"> Irrigation et cultures irriguées en Afrique Tropicale. éd. Larose, Paris, 296 p.</w:t>
      </w:r>
    </w:p>
    <w:p w:rsidR="002C34BD" w:rsidRPr="00006205" w:rsidRDefault="002C34BD" w:rsidP="008875AF">
      <w:pPr>
        <w:numPr>
          <w:ilvl w:val="0"/>
          <w:numId w:val="91"/>
        </w:numPr>
        <w:ind w:left="426" w:hanging="284"/>
        <w:rPr>
          <w:lang w:val="fr-FR"/>
        </w:rPr>
      </w:pPr>
      <w:r w:rsidRPr="00006205">
        <w:rPr>
          <w:lang w:val="fr-FR" w:eastAsia="fr-FR"/>
        </w:rPr>
        <w:t>IFDC,</w:t>
      </w:r>
      <w:r w:rsidRPr="00006205">
        <w:rPr>
          <w:lang w:val="fr-FR"/>
        </w:rPr>
        <w:t xml:space="preserve"> </w:t>
      </w:r>
      <w:r w:rsidRPr="00006205">
        <w:rPr>
          <w:b/>
          <w:lang w:val="fr-FR"/>
        </w:rPr>
        <w:t>2011</w:t>
      </w:r>
      <w:r w:rsidRPr="00006205">
        <w:rPr>
          <w:lang w:val="fr-FR" w:eastAsia="fr-FR"/>
        </w:rPr>
        <w:t>.</w:t>
      </w:r>
      <w:r w:rsidRPr="00006205">
        <w:rPr>
          <w:rFonts w:cs="TTE1602328t00"/>
          <w:lang w:val="fr-FR"/>
        </w:rPr>
        <w:t xml:space="preserve"> Etude sur la qualité des </w:t>
      </w:r>
      <w:r w:rsidRPr="00006205">
        <w:rPr>
          <w:lang w:val="fr-FR" w:eastAsia="fr-FR"/>
        </w:rPr>
        <w:t>pesticides mis sur le marché au Burkina Faso Avril – Mai 2010. Rapport final sous la direction de la consultation de Yacouba Sanou, Adama M. TOE.</w:t>
      </w:r>
      <w:r w:rsidRPr="00006205">
        <w:rPr>
          <w:lang w:val="fr-FR"/>
        </w:rPr>
        <w:t xml:space="preserve"> 2011</w:t>
      </w:r>
    </w:p>
    <w:p w:rsidR="002C34BD" w:rsidRPr="00006205" w:rsidRDefault="002C34BD" w:rsidP="008875AF">
      <w:pPr>
        <w:numPr>
          <w:ilvl w:val="0"/>
          <w:numId w:val="91"/>
        </w:numPr>
        <w:ind w:left="426" w:hanging="284"/>
        <w:rPr>
          <w:lang w:val="fr-FR"/>
        </w:rPr>
      </w:pPr>
      <w:r w:rsidRPr="00C640E5">
        <w:rPr>
          <w:rFonts w:eastAsia="Calibri"/>
          <w:color w:val="000000"/>
          <w:lang w:val="fr-FR"/>
        </w:rPr>
        <w:t>Institut du Sahel - Comité Sahélien des Pesticides</w:t>
      </w:r>
      <w:r w:rsidRPr="00C640E5">
        <w:rPr>
          <w:szCs w:val="22"/>
          <w:lang w:val="fr-FR" w:eastAsia="fr-FR"/>
        </w:rPr>
        <w:t xml:space="preserve">, </w:t>
      </w:r>
      <w:r w:rsidRPr="00C640E5">
        <w:rPr>
          <w:b/>
          <w:szCs w:val="22"/>
          <w:lang w:val="fr-FR" w:eastAsia="fr-FR"/>
        </w:rPr>
        <w:t>2010</w:t>
      </w:r>
      <w:r w:rsidRPr="00C640E5">
        <w:rPr>
          <w:szCs w:val="22"/>
          <w:lang w:val="fr-FR" w:eastAsia="fr-FR"/>
        </w:rPr>
        <w:t>.</w:t>
      </w:r>
      <w:r w:rsidRPr="00C640E5">
        <w:rPr>
          <w:lang w:val="fr-FR"/>
        </w:rPr>
        <w:t xml:space="preserve"> Protocoles spécifiques pour</w:t>
      </w:r>
      <w:r w:rsidRPr="00006205">
        <w:rPr>
          <w:lang w:val="fr-FR"/>
        </w:rPr>
        <w:t xml:space="preserve"> </w:t>
      </w:r>
      <w:r w:rsidRPr="00006205">
        <w:rPr>
          <w:szCs w:val="22"/>
          <w:lang w:val="fr-FR" w:eastAsia="fr-FR"/>
        </w:rPr>
        <w:t>l'évaluation</w:t>
      </w:r>
      <w:r w:rsidRPr="00006205">
        <w:rPr>
          <w:lang w:val="fr-FR"/>
        </w:rPr>
        <w:t xml:space="preserve"> de </w:t>
      </w:r>
      <w:r w:rsidRPr="00006205">
        <w:rPr>
          <w:szCs w:val="22"/>
          <w:lang w:val="fr-FR" w:eastAsia="fr-FR"/>
        </w:rPr>
        <w:t>l'efficacité</w:t>
      </w:r>
      <w:r w:rsidRPr="00006205">
        <w:rPr>
          <w:lang w:val="fr-FR"/>
        </w:rPr>
        <w:t xml:space="preserve"> biologique des pesticides sur les ravageurs transversaux au Sahel, </w:t>
      </w:r>
      <w:r w:rsidRPr="00006205">
        <w:rPr>
          <w:szCs w:val="22"/>
          <w:lang w:val="fr-FR" w:eastAsia="fr-FR"/>
        </w:rPr>
        <w:t xml:space="preserve">Volume 6, </w:t>
      </w:r>
      <w:r w:rsidRPr="00006205">
        <w:rPr>
          <w:lang w:val="fr-FR"/>
        </w:rPr>
        <w:t>2010,</w:t>
      </w:r>
      <w:r w:rsidRPr="00006205">
        <w:rPr>
          <w:szCs w:val="22"/>
          <w:lang w:val="fr-FR" w:eastAsia="fr-FR"/>
        </w:rPr>
        <w:t xml:space="preserve"> </w:t>
      </w:r>
      <w:r w:rsidRPr="00006205">
        <w:rPr>
          <w:lang w:val="fr-FR"/>
        </w:rPr>
        <w:t>55p</w:t>
      </w:r>
    </w:p>
    <w:p w:rsidR="002C34BD" w:rsidRPr="00006205" w:rsidRDefault="002C34BD" w:rsidP="008875AF">
      <w:pPr>
        <w:numPr>
          <w:ilvl w:val="0"/>
          <w:numId w:val="91"/>
        </w:numPr>
        <w:ind w:left="426" w:hanging="284"/>
        <w:rPr>
          <w:lang w:val="fr-FR" w:eastAsia="fr-FR"/>
        </w:rPr>
      </w:pPr>
      <w:r w:rsidRPr="00006205">
        <w:rPr>
          <w:lang w:val="fr-FR" w:eastAsia="fr-FR"/>
        </w:rPr>
        <w:t xml:space="preserve">IPE/Burkina, </w:t>
      </w:r>
      <w:r w:rsidRPr="00006205">
        <w:rPr>
          <w:b/>
          <w:lang w:val="fr-FR" w:eastAsia="fr-FR"/>
        </w:rPr>
        <w:t>2013</w:t>
      </w:r>
      <w:r w:rsidRPr="00006205">
        <w:rPr>
          <w:lang w:val="fr-FR" w:eastAsia="fr-FR"/>
        </w:rPr>
        <w:t>. Coût de l’inaction de la gestion des produits chimiques dans le secteur minier agricole, Rapport provisoire, Avril 2013</w:t>
      </w:r>
    </w:p>
    <w:p w:rsidR="002C34BD" w:rsidRPr="00006205" w:rsidRDefault="002C34BD" w:rsidP="008875AF">
      <w:pPr>
        <w:numPr>
          <w:ilvl w:val="0"/>
          <w:numId w:val="91"/>
        </w:numPr>
        <w:ind w:left="426" w:hanging="284"/>
        <w:rPr>
          <w:lang w:val="fr-FR"/>
        </w:rPr>
      </w:pPr>
      <w:r w:rsidRPr="00006205">
        <w:rPr>
          <w:lang w:val="fr-FR"/>
        </w:rPr>
        <w:t>Liste des organisations/agences principales associées aux pesticides et à leur gestion</w:t>
      </w:r>
    </w:p>
    <w:p w:rsidR="002C34BD" w:rsidRPr="00006205" w:rsidRDefault="002C34BD" w:rsidP="008875AF">
      <w:pPr>
        <w:numPr>
          <w:ilvl w:val="0"/>
          <w:numId w:val="91"/>
        </w:numPr>
        <w:ind w:left="426" w:hanging="284"/>
        <w:rPr>
          <w:lang w:val="fr-FR" w:eastAsia="fr-FR"/>
        </w:rPr>
      </w:pPr>
      <w:r w:rsidRPr="00006205">
        <w:rPr>
          <w:lang w:val="fr-FR" w:eastAsia="fr-FR"/>
        </w:rPr>
        <w:t xml:space="preserve">MIR Plus, </w:t>
      </w:r>
      <w:r w:rsidRPr="00006205">
        <w:rPr>
          <w:b/>
          <w:lang w:val="fr-FR" w:eastAsia="fr-FR"/>
        </w:rPr>
        <w:t>2013</w:t>
      </w:r>
      <w:r w:rsidRPr="00006205">
        <w:rPr>
          <w:lang w:val="fr-FR" w:eastAsia="fr-FR"/>
        </w:rPr>
        <w:t xml:space="preserve">. Etude d’identification des besoins en renforcement des capacités des Etats membres de la CEDEAO en matière d’homologation des pesticides : Cas spécifique du BURKINA FASO ; Projet conjoint de la CEDEA et de l’UEMOA, mis en œuvre par IFDC, </w:t>
      </w:r>
    </w:p>
    <w:p w:rsidR="002C34BD" w:rsidRPr="00006205" w:rsidRDefault="002C34BD" w:rsidP="008875AF">
      <w:pPr>
        <w:numPr>
          <w:ilvl w:val="0"/>
          <w:numId w:val="91"/>
        </w:numPr>
        <w:ind w:left="426" w:hanging="284"/>
        <w:rPr>
          <w:lang w:val="fr-FR"/>
        </w:rPr>
      </w:pPr>
      <w:r w:rsidRPr="00006205">
        <w:rPr>
          <w:szCs w:val="22"/>
          <w:lang w:val="fr-FR" w:eastAsia="fr-FR"/>
        </w:rPr>
        <w:t xml:space="preserve">Pare S. 2013, </w:t>
      </w:r>
      <w:r w:rsidRPr="00006205">
        <w:rPr>
          <w:rFonts w:cs="Lucida Sans Unicode"/>
          <w:lang w:val="fr-FR"/>
        </w:rPr>
        <w:t xml:space="preserve">Capacités nationales pour la gestion des pesticides dans certains pays d’Afrique de l’Ouest, Cas du Burkina Faso, </w:t>
      </w:r>
      <w:r w:rsidRPr="00006205">
        <w:rPr>
          <w:lang w:val="fr-FR"/>
        </w:rPr>
        <w:t>Initiative 2012 de gestion des pesticides de la FAO/SFW</w:t>
      </w:r>
    </w:p>
    <w:p w:rsidR="002C34BD" w:rsidRPr="00006205" w:rsidRDefault="002C34BD" w:rsidP="008875AF">
      <w:pPr>
        <w:numPr>
          <w:ilvl w:val="0"/>
          <w:numId w:val="91"/>
        </w:numPr>
        <w:ind w:left="426" w:hanging="284"/>
        <w:rPr>
          <w:lang w:val="fr-FR" w:eastAsia="fr-FR"/>
        </w:rPr>
      </w:pPr>
      <w:r w:rsidRPr="00006205">
        <w:rPr>
          <w:lang w:val="fr-FR" w:eastAsia="fr-FR"/>
        </w:rPr>
        <w:t xml:space="preserve">Paré S. et Toé A. M., </w:t>
      </w:r>
      <w:r w:rsidRPr="00006205">
        <w:rPr>
          <w:b/>
          <w:lang w:val="fr-FR" w:eastAsia="fr-FR"/>
        </w:rPr>
        <w:t>2011</w:t>
      </w:r>
      <w:r w:rsidRPr="00006205">
        <w:rPr>
          <w:lang w:val="fr-FR" w:eastAsia="fr-FR"/>
        </w:rPr>
        <w:t>. Plan de lutte anti parasitaire et de gestion des pesticides ; Projet pole de croissance de Bagré (PPCB), Burkina Faso, 143 pp</w:t>
      </w:r>
    </w:p>
    <w:p w:rsidR="002C34BD" w:rsidRPr="00006205" w:rsidRDefault="002C34BD" w:rsidP="008875AF">
      <w:pPr>
        <w:numPr>
          <w:ilvl w:val="0"/>
          <w:numId w:val="91"/>
        </w:numPr>
        <w:ind w:left="426" w:hanging="284"/>
        <w:rPr>
          <w:lang w:val="fr-FR"/>
        </w:rPr>
      </w:pPr>
      <w:r w:rsidRPr="00006205">
        <w:rPr>
          <w:lang w:val="fr-FR"/>
        </w:rPr>
        <w:t>Peter TON, 2006. Promouvoir la production plus durable de coton : Possibilités au Burkina Faso et au Mali ; Rapport final ; Initiative conjointe FAO-PNUE ; "Accroître les bénéfices environnementaux et le volume de la production durable de coton en Afrique de l’Ouest : une approche de marché", 70 pp</w:t>
      </w:r>
    </w:p>
    <w:p w:rsidR="002C34BD" w:rsidRPr="00006205" w:rsidRDefault="002C34BD" w:rsidP="008875AF">
      <w:pPr>
        <w:numPr>
          <w:ilvl w:val="0"/>
          <w:numId w:val="91"/>
        </w:numPr>
        <w:ind w:left="426" w:hanging="284"/>
        <w:rPr>
          <w:lang w:val="fr-FR" w:eastAsia="fr-FR"/>
        </w:rPr>
      </w:pPr>
      <w:r w:rsidRPr="00006205">
        <w:rPr>
          <w:lang w:val="fr-FR" w:eastAsia="fr-FR"/>
        </w:rPr>
        <w:lastRenderedPageBreak/>
        <w:t xml:space="preserve">Projet BKF / 03 / G31, </w:t>
      </w:r>
      <w:r w:rsidRPr="00006205">
        <w:rPr>
          <w:b/>
          <w:lang w:val="fr-FR" w:eastAsia="fr-FR"/>
        </w:rPr>
        <w:t>2005</w:t>
      </w:r>
      <w:r w:rsidRPr="00006205">
        <w:rPr>
          <w:lang w:val="fr-FR" w:eastAsia="fr-FR"/>
        </w:rPr>
        <w:t>. Plan national de mise en œuvre de la convention de Stockholm sur les polluants organiques persistants (PoPs) ; Rapport d’inventaire des pesticides POPs au Burkina Faso, 75 pp</w:t>
      </w:r>
    </w:p>
    <w:p w:rsidR="002C34BD" w:rsidRPr="00006205" w:rsidRDefault="002C34BD" w:rsidP="008875AF">
      <w:pPr>
        <w:numPr>
          <w:ilvl w:val="0"/>
          <w:numId w:val="91"/>
        </w:numPr>
        <w:ind w:left="426" w:hanging="284"/>
        <w:rPr>
          <w:lang w:val="fr-FR"/>
        </w:rPr>
      </w:pPr>
      <w:r w:rsidRPr="004F04A2">
        <w:t>Toé A.M., Domo Y., Hema</w:t>
      </w:r>
      <w:r w:rsidRPr="004F04A2">
        <w:rPr>
          <w:lang w:eastAsia="fr-FR"/>
        </w:rPr>
        <w:t xml:space="preserve"> </w:t>
      </w:r>
      <w:r w:rsidRPr="004F04A2">
        <w:t>S.A.O</w:t>
      </w:r>
      <w:r w:rsidRPr="004F04A2">
        <w:rPr>
          <w:lang w:eastAsia="fr-FR"/>
        </w:rPr>
        <w:t xml:space="preserve"> </w:t>
      </w:r>
      <w:r w:rsidRPr="004F04A2">
        <w:t>; Guissou I.P.</w:t>
      </w:r>
      <w:r w:rsidRPr="004F04A2">
        <w:rPr>
          <w:lang w:eastAsia="fr-FR"/>
        </w:rPr>
        <w:t xml:space="preserve">, </w:t>
      </w:r>
      <w:r w:rsidRPr="004F04A2">
        <w:rPr>
          <w:b/>
          <w:lang w:eastAsia="fr-FR"/>
        </w:rPr>
        <w:t>2000</w:t>
      </w:r>
      <w:r w:rsidRPr="004F04A2">
        <w:rPr>
          <w:lang w:eastAsia="fr-FR"/>
        </w:rPr>
        <w:t>.</w:t>
      </w:r>
      <w:r w:rsidRPr="004F04A2">
        <w:t xml:space="preserve"> </w:t>
      </w:r>
      <w:r w:rsidRPr="00006205">
        <w:rPr>
          <w:lang w:val="fr-FR"/>
        </w:rPr>
        <w:t>Épidémiologie des intoxications aux pesticides et activité cholinestérasique sérique chez les producteurs de coton de la zone cotonnière de la Boucle du Mouhoun .Etudes et Recherches Sahéliennes numéro 4-5 Janvier-Décembre</w:t>
      </w:r>
      <w:r w:rsidRPr="00006205">
        <w:rPr>
          <w:lang w:val="fr-FR" w:eastAsia="fr-FR"/>
        </w:rPr>
        <w:t>,</w:t>
      </w:r>
      <w:r w:rsidRPr="00006205">
        <w:rPr>
          <w:lang w:val="fr-FR"/>
        </w:rPr>
        <w:t xml:space="preserve"> p 39-48. Numéro spécial. Les pesticides au Sahel. Utilisation, Impact et Alternatives. </w:t>
      </w:r>
    </w:p>
    <w:p w:rsidR="002C34BD" w:rsidRPr="00006205" w:rsidRDefault="002C34BD" w:rsidP="008875AF">
      <w:pPr>
        <w:numPr>
          <w:ilvl w:val="0"/>
          <w:numId w:val="91"/>
        </w:numPr>
        <w:ind w:left="426" w:hanging="284"/>
        <w:rPr>
          <w:lang w:val="fr-FR" w:eastAsia="fr-FR"/>
        </w:rPr>
      </w:pPr>
      <w:r w:rsidRPr="00006205">
        <w:rPr>
          <w:lang w:val="fr-FR" w:eastAsia="fr-FR"/>
        </w:rPr>
        <w:t xml:space="preserve">Toé A.M., Guissou I.P, Ouédraogo J.B., Zongo I, Ouédraogo M., Traoré S. et Ilboudo S., </w:t>
      </w:r>
      <w:r w:rsidRPr="00006205">
        <w:rPr>
          <w:b/>
          <w:lang w:val="fr-FR" w:eastAsia="fr-FR"/>
        </w:rPr>
        <w:t>2010</w:t>
      </w:r>
      <w:r w:rsidRPr="00006205">
        <w:rPr>
          <w:lang w:val="fr-FR" w:eastAsia="fr-FR"/>
        </w:rPr>
        <w:t>. Rapport final de l'étude du risque toxique lié à l'utilisation des pesticides en lutte antiacridienne dans la région du sahel au Burkina Faso. Janvier 2010. 66p.</w:t>
      </w:r>
    </w:p>
    <w:p w:rsidR="002C34BD" w:rsidRPr="00006205" w:rsidRDefault="002C34BD" w:rsidP="008875AF">
      <w:pPr>
        <w:numPr>
          <w:ilvl w:val="0"/>
          <w:numId w:val="91"/>
        </w:numPr>
        <w:ind w:left="426" w:hanging="284"/>
        <w:rPr>
          <w:lang w:val="fr-FR"/>
        </w:rPr>
      </w:pPr>
      <w:r w:rsidRPr="00006205">
        <w:rPr>
          <w:lang w:val="fr-FR" w:eastAsia="fr-FR"/>
        </w:rPr>
        <w:t xml:space="preserve">Toé A.M., Guissou I.P, Ouédraogo M., et Ilboudo S., </w:t>
      </w:r>
      <w:r w:rsidRPr="00006205">
        <w:rPr>
          <w:b/>
          <w:lang w:val="fr-FR" w:eastAsia="fr-FR"/>
        </w:rPr>
        <w:t>2011</w:t>
      </w:r>
      <w:r w:rsidRPr="00006205">
        <w:rPr>
          <w:lang w:val="fr-FR" w:eastAsia="fr-FR"/>
        </w:rPr>
        <w:t>. Protocole de suivi sanitaire des applicateurs des insecticides de lutte antiacridienne. Mars 2011</w:t>
      </w:r>
    </w:p>
    <w:p w:rsidR="002C34BD" w:rsidRPr="00006205" w:rsidRDefault="002C34BD" w:rsidP="008875AF">
      <w:pPr>
        <w:numPr>
          <w:ilvl w:val="0"/>
          <w:numId w:val="91"/>
        </w:numPr>
        <w:ind w:left="426" w:hanging="284"/>
        <w:rPr>
          <w:lang w:val="fr-FR"/>
        </w:rPr>
      </w:pPr>
      <w:r w:rsidRPr="00006205">
        <w:rPr>
          <w:bCs/>
          <w:lang w:val="fr-FR"/>
        </w:rPr>
        <w:t>Toé A.M., Guissou I.P., Héma O.S</w:t>
      </w:r>
      <w:r w:rsidRPr="00006205">
        <w:rPr>
          <w:lang w:val="fr-FR"/>
        </w:rPr>
        <w:t>.</w:t>
      </w:r>
      <w:r w:rsidRPr="00006205">
        <w:rPr>
          <w:lang w:val="fr-FR" w:eastAsia="fr-FR"/>
        </w:rPr>
        <w:t xml:space="preserve">, </w:t>
      </w:r>
      <w:r w:rsidRPr="00006205">
        <w:rPr>
          <w:b/>
          <w:lang w:val="fr-FR" w:eastAsia="fr-FR"/>
        </w:rPr>
        <w:t>2002</w:t>
      </w:r>
      <w:r w:rsidRPr="00006205">
        <w:rPr>
          <w:lang w:val="fr-FR" w:eastAsia="fr-FR"/>
        </w:rPr>
        <w:t>.</w:t>
      </w:r>
      <w:r w:rsidRPr="00006205">
        <w:rPr>
          <w:lang w:val="fr-FR"/>
        </w:rPr>
        <w:t xml:space="preserve"> Contribution à la Toxicologie Agro</w:t>
      </w:r>
      <w:r w:rsidRPr="00006205">
        <w:rPr>
          <w:lang w:val="fr-FR" w:eastAsia="fr-FR"/>
        </w:rPr>
        <w:t xml:space="preserve"> industrielle</w:t>
      </w:r>
      <w:r w:rsidRPr="00006205">
        <w:rPr>
          <w:lang w:val="fr-FR"/>
        </w:rPr>
        <w:t xml:space="preserve"> au Burkina Faso. Étude des intoxications </w:t>
      </w:r>
      <w:r w:rsidRPr="00006205">
        <w:rPr>
          <w:lang w:val="fr-FR" w:eastAsia="fr-FR"/>
        </w:rPr>
        <w:t>d'agriculteurs</w:t>
      </w:r>
      <w:r w:rsidRPr="00006205">
        <w:rPr>
          <w:lang w:val="fr-FR"/>
        </w:rPr>
        <w:t xml:space="preserve"> par des pesticides en zone cotonnière du Mouhoun. Résultats, analyse et propositions de prise en charge du problème. Revue de médecine de travail,</w:t>
      </w:r>
      <w:r w:rsidRPr="00006205">
        <w:rPr>
          <w:lang w:val="fr-FR" w:eastAsia="fr-FR"/>
        </w:rPr>
        <w:t xml:space="preserve"> </w:t>
      </w:r>
      <w:r w:rsidRPr="00006205">
        <w:rPr>
          <w:lang w:val="fr-FR"/>
        </w:rPr>
        <w:t>tome XXIX,</w:t>
      </w:r>
      <w:r w:rsidRPr="00006205">
        <w:rPr>
          <w:lang w:val="fr-FR" w:eastAsia="fr-FR"/>
        </w:rPr>
        <w:t xml:space="preserve"> </w:t>
      </w:r>
      <w:r w:rsidRPr="00006205">
        <w:rPr>
          <w:lang w:val="fr-FR"/>
        </w:rPr>
        <w:t>numéro unique, p59-64.</w:t>
      </w:r>
    </w:p>
    <w:p w:rsidR="002C34BD" w:rsidRPr="00006205" w:rsidRDefault="002C34BD" w:rsidP="008875AF">
      <w:pPr>
        <w:numPr>
          <w:ilvl w:val="0"/>
          <w:numId w:val="91"/>
        </w:numPr>
        <w:ind w:left="426" w:hanging="284"/>
        <w:rPr>
          <w:bCs/>
          <w:lang w:val="fr-FR"/>
        </w:rPr>
      </w:pPr>
      <w:r w:rsidRPr="004F04A2">
        <w:t xml:space="preserve">Toé A.M., M.L. Kinane, S. Kone, E. </w:t>
      </w:r>
      <w:r w:rsidRPr="004F04A2">
        <w:rPr>
          <w:lang w:eastAsia="fr-FR"/>
        </w:rPr>
        <w:t xml:space="preserve">Sanfo-Boyarm, </w:t>
      </w:r>
      <w:r w:rsidRPr="004F04A2">
        <w:rPr>
          <w:b/>
          <w:lang w:eastAsia="fr-FR"/>
        </w:rPr>
        <w:t>2004</w:t>
      </w:r>
      <w:r w:rsidRPr="004F04A2">
        <w:rPr>
          <w:lang w:eastAsia="fr-FR"/>
        </w:rPr>
        <w:t>.</w:t>
      </w:r>
      <w:r w:rsidRPr="004F04A2">
        <w:t xml:space="preserve"> </w:t>
      </w:r>
      <w:r w:rsidRPr="00006205">
        <w:rPr>
          <w:lang w:val="fr-FR"/>
        </w:rPr>
        <w:t xml:space="preserve">Le non respect des bonnes pratiques agricoles dans </w:t>
      </w:r>
      <w:r w:rsidRPr="00006205">
        <w:rPr>
          <w:lang w:val="fr-FR" w:eastAsia="fr-FR"/>
        </w:rPr>
        <w:t>l'utilisation</w:t>
      </w:r>
      <w:r w:rsidRPr="00006205">
        <w:rPr>
          <w:lang w:val="fr-FR"/>
        </w:rPr>
        <w:t xml:space="preserve"> de </w:t>
      </w:r>
      <w:r w:rsidRPr="00006205">
        <w:rPr>
          <w:lang w:val="fr-FR" w:eastAsia="fr-FR"/>
        </w:rPr>
        <w:t>l'endosulfan</w:t>
      </w:r>
      <w:r w:rsidRPr="00006205">
        <w:rPr>
          <w:lang w:val="fr-FR"/>
        </w:rPr>
        <w:t xml:space="preserve"> comme insecticide en culture cotonnière au Burkina Faso</w:t>
      </w:r>
      <w:r w:rsidRPr="00006205">
        <w:rPr>
          <w:lang w:val="fr-FR" w:eastAsia="fr-FR"/>
        </w:rPr>
        <w:t xml:space="preserve"> </w:t>
      </w:r>
      <w:r w:rsidRPr="00006205">
        <w:rPr>
          <w:lang w:val="fr-FR"/>
        </w:rPr>
        <w:t xml:space="preserve">: quelques conséquences pour la santé humaine et </w:t>
      </w:r>
      <w:r w:rsidRPr="00006205">
        <w:rPr>
          <w:lang w:val="fr-FR" w:eastAsia="fr-FR"/>
        </w:rPr>
        <w:t>l'environnement.</w:t>
      </w:r>
      <w:r w:rsidRPr="00006205">
        <w:rPr>
          <w:lang w:val="fr-FR"/>
        </w:rPr>
        <w:t xml:space="preserve"> Revue Africaine de Santé et de Productions Animales, vol. 2, N°3-4, 275-280p</w:t>
      </w:r>
    </w:p>
    <w:p w:rsidR="002C34BD" w:rsidRPr="00006205" w:rsidRDefault="002C34BD" w:rsidP="008875AF">
      <w:pPr>
        <w:numPr>
          <w:ilvl w:val="0"/>
          <w:numId w:val="91"/>
        </w:numPr>
        <w:ind w:left="426" w:hanging="284"/>
        <w:rPr>
          <w:lang w:val="fr-FR" w:eastAsia="fr-FR"/>
        </w:rPr>
      </w:pPr>
      <w:r w:rsidRPr="004F04A2">
        <w:rPr>
          <w:szCs w:val="22"/>
          <w:lang w:eastAsia="fr-FR"/>
        </w:rPr>
        <w:t xml:space="preserve">Toé A.M., M.L. Kinane, S. Kone, E. Sanfo-Boyarm, </w:t>
      </w:r>
      <w:r w:rsidRPr="004F04A2">
        <w:rPr>
          <w:b/>
          <w:szCs w:val="22"/>
          <w:lang w:eastAsia="fr-FR"/>
        </w:rPr>
        <w:t>2004</w:t>
      </w:r>
      <w:r w:rsidRPr="004F04A2">
        <w:rPr>
          <w:szCs w:val="22"/>
          <w:lang w:eastAsia="fr-FR"/>
        </w:rPr>
        <w:t xml:space="preserve">. </w:t>
      </w:r>
      <w:r w:rsidRPr="00006205">
        <w:rPr>
          <w:szCs w:val="22"/>
          <w:lang w:val="fr-FR" w:eastAsia="fr-FR"/>
        </w:rPr>
        <w:t>Le non respect des bonnes pratiques agricoles dans l'utilisation de l'endosulfan comme insecticide en culture cotonnière au Burkina Faso : quelques conséquences pour la santé humaine et l'environnement. Revue Africaine de Santé et de Productions Animales, vol. 2, N°3-4, 275-280p</w:t>
      </w:r>
    </w:p>
    <w:p w:rsidR="002C34BD" w:rsidRPr="00006205" w:rsidRDefault="002C34BD" w:rsidP="008875AF">
      <w:pPr>
        <w:numPr>
          <w:ilvl w:val="0"/>
          <w:numId w:val="91"/>
        </w:numPr>
        <w:ind w:left="426" w:hanging="284"/>
        <w:rPr>
          <w:lang w:val="fr-FR" w:eastAsia="fr-FR"/>
        </w:rPr>
      </w:pPr>
      <w:r w:rsidRPr="00006205">
        <w:rPr>
          <w:lang w:val="fr-FR" w:eastAsia="fr-FR"/>
        </w:rPr>
        <w:t xml:space="preserve">Traoré K., Ouédraogo S. N., </w:t>
      </w:r>
      <w:r w:rsidRPr="00006205">
        <w:rPr>
          <w:b/>
          <w:lang w:val="fr-FR" w:eastAsia="fr-FR"/>
        </w:rPr>
        <w:t>2012</w:t>
      </w:r>
      <w:r w:rsidRPr="00006205">
        <w:rPr>
          <w:lang w:val="fr-FR" w:eastAsia="fr-FR"/>
        </w:rPr>
        <w:t>. Inventaire et analyse  des technologies et d'innovations dans le domaine de la Gestion Intégrée de la Production et des Déprédateurs (GIPD), Programme d'adoption accélérée de technologies et innovations agricoles et agro-alimentaires (PAATIAA), TCP/BKF/3303 BABY02, Juin 2012, 158pp</w:t>
      </w:r>
    </w:p>
    <w:p w:rsidR="002C34BD" w:rsidRPr="00006205" w:rsidRDefault="002C34BD" w:rsidP="008875AF">
      <w:pPr>
        <w:numPr>
          <w:ilvl w:val="0"/>
          <w:numId w:val="91"/>
        </w:numPr>
        <w:ind w:left="426" w:hanging="284"/>
        <w:rPr>
          <w:lang w:val="fr-FR"/>
        </w:rPr>
      </w:pPr>
      <w:r w:rsidRPr="004F04A2">
        <w:t>Van Der Valk H., Diarra A.</w:t>
      </w:r>
      <w:r w:rsidRPr="004F04A2">
        <w:rPr>
          <w:lang w:eastAsia="fr-FR"/>
        </w:rPr>
        <w:t xml:space="preserve">, </w:t>
      </w:r>
      <w:r w:rsidRPr="004F04A2">
        <w:rPr>
          <w:b/>
          <w:lang w:eastAsia="fr-FR"/>
        </w:rPr>
        <w:t>2000</w:t>
      </w:r>
      <w:r w:rsidRPr="004F04A2">
        <w:rPr>
          <w:lang w:eastAsia="fr-FR"/>
        </w:rPr>
        <w:t>.</w:t>
      </w:r>
      <w:r w:rsidRPr="004F04A2">
        <w:t xml:space="preserve"> Pesticide use and management in the African Sahel-An overview. </w:t>
      </w:r>
      <w:r w:rsidRPr="00006205">
        <w:rPr>
          <w:lang w:val="fr-FR"/>
        </w:rPr>
        <w:t>Etudes et Recherches Sahéliennes numéro 4-5 Janvier-Décembre 2000, p13-27. Numéro spécial. Les pesticides au Sahel. Utilisation, Impact et Alternatives.</w:t>
      </w:r>
    </w:p>
    <w:p w:rsidR="002C34BD" w:rsidRDefault="002C34BD" w:rsidP="002C34BD">
      <w:pPr>
        <w:rPr>
          <w:lang w:val="fr-FR"/>
        </w:rPr>
      </w:pPr>
    </w:p>
    <w:p w:rsidR="00487A50" w:rsidRPr="00006205" w:rsidRDefault="00487A50" w:rsidP="002C34BD">
      <w:pPr>
        <w:rPr>
          <w:lang w:val="fr-FR"/>
        </w:rPr>
      </w:pPr>
    </w:p>
    <w:p w:rsidR="007779C3" w:rsidRDefault="007779C3" w:rsidP="002C34BD">
      <w:pPr>
        <w:rPr>
          <w:b/>
          <w:sz w:val="28"/>
          <w:lang w:val="fr-FR"/>
        </w:rPr>
        <w:sectPr w:rsidR="007779C3" w:rsidSect="007779C3">
          <w:pgSz w:w="11906" w:h="16838"/>
          <w:pgMar w:top="1417" w:right="1417" w:bottom="1417" w:left="1417" w:header="708" w:footer="708" w:gutter="0"/>
          <w:pgNumType w:fmt="upperRoman" w:start="1"/>
          <w:cols w:space="708"/>
          <w:docGrid w:linePitch="360"/>
        </w:sectPr>
      </w:pPr>
    </w:p>
    <w:p w:rsidR="002C34BD" w:rsidRPr="002C34BD" w:rsidRDefault="002C34BD" w:rsidP="002C34BD">
      <w:pPr>
        <w:rPr>
          <w:lang w:val="fr-FR"/>
        </w:rPr>
      </w:pPr>
      <w:r w:rsidRPr="002C34BD">
        <w:rPr>
          <w:b/>
          <w:sz w:val="28"/>
          <w:lang w:val="fr-FR"/>
        </w:rPr>
        <w:lastRenderedPageBreak/>
        <w:t>Annexe 2.</w:t>
      </w:r>
      <w:r w:rsidRPr="002C34BD">
        <w:rPr>
          <w:sz w:val="28"/>
          <w:lang w:val="fr-FR"/>
        </w:rPr>
        <w:t xml:space="preserve"> </w:t>
      </w:r>
      <w:r w:rsidRPr="002C34BD">
        <w:rPr>
          <w:b/>
          <w:sz w:val="28"/>
          <w:lang w:val="fr-FR"/>
        </w:rPr>
        <w:t>Termes de références de la mission</w:t>
      </w:r>
    </w:p>
    <w:p w:rsidR="002C34BD" w:rsidRPr="003132C1" w:rsidRDefault="002C34BD" w:rsidP="002C34BD">
      <w:pPr>
        <w:jc w:val="center"/>
        <w:rPr>
          <w:b/>
          <w:smallCaps/>
          <w:sz w:val="18"/>
          <w:szCs w:val="18"/>
          <w:lang w:val="fr-FR"/>
          <w14:shadow w14:blurRad="50800" w14:dist="38100" w14:dir="2700000" w14:sx="100000" w14:sy="100000" w14:kx="0" w14:ky="0" w14:algn="tl">
            <w14:srgbClr w14:val="000000">
              <w14:alpha w14:val="60000"/>
            </w14:srgbClr>
          </w14:shadow>
        </w:rPr>
      </w:pPr>
    </w:p>
    <w:p w:rsidR="002C34BD" w:rsidRPr="002C34BD" w:rsidRDefault="002C34BD" w:rsidP="008875AF">
      <w:pPr>
        <w:numPr>
          <w:ilvl w:val="0"/>
          <w:numId w:val="110"/>
        </w:numPr>
        <w:spacing w:line="240" w:lineRule="auto"/>
        <w:ind w:hanging="720"/>
        <w:rPr>
          <w:b/>
          <w:lang w:val="fr-FR"/>
        </w:rPr>
      </w:pPr>
      <w:r w:rsidRPr="002C34BD">
        <w:rPr>
          <w:b/>
          <w:lang w:val="fr-FR"/>
        </w:rPr>
        <w:t xml:space="preserve">CONTEXTE ET JUSTIFICATION </w:t>
      </w:r>
    </w:p>
    <w:p w:rsidR="002C34BD" w:rsidRPr="002C34BD" w:rsidRDefault="002C34BD" w:rsidP="002C34BD">
      <w:pPr>
        <w:rPr>
          <w:b/>
          <w:lang w:val="fr-FR"/>
        </w:rPr>
      </w:pPr>
    </w:p>
    <w:p w:rsidR="002C34BD" w:rsidRPr="00270604" w:rsidRDefault="002C34BD" w:rsidP="002C34BD">
      <w:pPr>
        <w:rPr>
          <w:lang w:val="fr-FR"/>
        </w:rPr>
      </w:pPr>
      <w:r w:rsidRPr="00270604">
        <w:rPr>
          <w:rFonts w:eastAsia="Arial Unicode MS"/>
          <w:sz w:val="22"/>
          <w:szCs w:val="22"/>
          <w:lang w:val="fr-FR"/>
        </w:rPr>
        <w:t xml:space="preserve">Le Programme d’Appui aux Filières Agro-Sylvo-Pastorales est un programme de promotion des filières ASP, financé par la Banque Mondiale et le Gouvernement du Burkina Faso. Le PAFASP est mis en œuvre </w:t>
      </w:r>
      <w:r w:rsidRPr="00270604">
        <w:rPr>
          <w:lang w:val="fr-FR"/>
        </w:rPr>
        <w:t>en vue de  traduire les objectifs du Cadre Stratégique de Lutte Contre la Pauvreté (CSLP), de la Stratégie de Développement Rural (SDR) et de la Stratégie de Croissance Accélérée et de</w:t>
      </w:r>
      <w:r w:rsidRPr="00270604">
        <w:rPr>
          <w:rFonts w:ascii="Garamond" w:hAnsi="Garamond"/>
          <w:sz w:val="22"/>
          <w:szCs w:val="22"/>
          <w:lang w:val="fr-FR"/>
        </w:rPr>
        <w:t xml:space="preserve"> Développement Durable (SCADD) </w:t>
      </w:r>
      <w:r w:rsidRPr="00270604">
        <w:rPr>
          <w:lang w:val="fr-FR"/>
        </w:rPr>
        <w:t xml:space="preserve">en matière de croissance soutenue et partagée. </w:t>
      </w:r>
    </w:p>
    <w:p w:rsidR="002C34BD" w:rsidRPr="00270604" w:rsidRDefault="002C34BD" w:rsidP="002C34BD">
      <w:pPr>
        <w:rPr>
          <w:lang w:val="fr-FR"/>
        </w:rPr>
      </w:pPr>
    </w:p>
    <w:p w:rsidR="002C34BD" w:rsidRPr="00270604" w:rsidRDefault="002C34BD" w:rsidP="002C34BD">
      <w:pPr>
        <w:rPr>
          <w:lang w:val="fr-FR"/>
        </w:rPr>
      </w:pPr>
      <w:r w:rsidRPr="00270604">
        <w:rPr>
          <w:lang w:val="fr-FR"/>
        </w:rPr>
        <w:t xml:space="preserve">Le PAFASP a pour objectif d’accroître la compétitivité des filières Agro-Sylvo-Pastorales sur les marchés nationaux, sous-régionaux et internationaux en vue de soutenir une croissance équitable et la réduction de la pauvreté à travers : i)  l’accroissement des performances des filières ; ii) le soutien aux initiatives des acteurs privés ; (iii) le développement des infrastructures d’irrigation et de mise en marché; iv) le renforcement de l’environnement institutionnel et des  services de soutien au développement des filières. </w:t>
      </w:r>
    </w:p>
    <w:p w:rsidR="002C34BD" w:rsidRPr="00270604" w:rsidRDefault="002C34BD" w:rsidP="002C34BD">
      <w:pPr>
        <w:rPr>
          <w:lang w:val="fr-FR"/>
        </w:rPr>
      </w:pPr>
      <w:r w:rsidRPr="00270604">
        <w:rPr>
          <w:lang w:val="fr-FR"/>
        </w:rPr>
        <w:t>Le PAFASP est exécuté à travers trois (3) Composantes. La première composante (C1) vise l’amélioration des performances techniques, économiques et commerciales des filières ciblées par le renforcement des capacités stratégiques des acteurs pour la prise en charge effective des actions de promotion des filières, et la promotion des initiatives privées des acteurs à travers la mise en place d’un fonds de promotion des filières et d’un fonds de garantie. La deuxième composante (C2) vise le développement des infrastructures d’irrigation et de mise en marché en vue de contribuer à l’accroissement de la productivité des cultures irriguées, à l’amélioration de la qualité des produits et à la diversification agricole, tout en renforçant les liens entre la production et le marché. La troisième composante (C3) vise l’amélioration du cadre institutionnel et des services de soutien aux filières en vue de rendre l’environnement plus incitatif pour le développement des filières.</w:t>
      </w:r>
    </w:p>
    <w:p w:rsidR="002C34BD" w:rsidRPr="00270604" w:rsidRDefault="002C34BD" w:rsidP="002C34BD">
      <w:pPr>
        <w:rPr>
          <w:lang w:val="fr-FR"/>
        </w:rPr>
      </w:pPr>
    </w:p>
    <w:p w:rsidR="002C34BD" w:rsidRPr="00270604" w:rsidRDefault="002C34BD" w:rsidP="002C34BD">
      <w:pPr>
        <w:rPr>
          <w:lang w:val="fr-FR"/>
        </w:rPr>
      </w:pPr>
      <w:r w:rsidRPr="00270604">
        <w:rPr>
          <w:lang w:val="fr-FR"/>
        </w:rPr>
        <w:t>A terme, les impacts attendus du PAFASP sont les suivants : i) porter les volumes des exportations sur les marchés internationaux pour les filières ciblées (hors coton) de 17 500 to</w:t>
      </w:r>
      <w:r w:rsidR="00661FB3">
        <w:rPr>
          <w:lang w:val="fr-FR"/>
        </w:rPr>
        <w:t>n</w:t>
      </w:r>
      <w:r w:rsidR="00EF2E70">
        <w:rPr>
          <w:lang w:val="fr-FR"/>
        </w:rPr>
        <w:t>nes au démarrage du Projet à 35 0</w:t>
      </w:r>
      <w:r w:rsidRPr="00270604">
        <w:rPr>
          <w:lang w:val="fr-FR"/>
        </w:rPr>
        <w:t>00 tonnes à la fin du projet; ii) porter les volumes des exportations sur les marchés sous régionaux pour les filières ciblées (hors coto</w:t>
      </w:r>
      <w:r w:rsidR="00EF2E70">
        <w:rPr>
          <w:lang w:val="fr-FR"/>
        </w:rPr>
        <w:t>n) de 6000 tonnes au départ à 20</w:t>
      </w:r>
      <w:r w:rsidRPr="00270604">
        <w:rPr>
          <w:lang w:val="fr-FR"/>
        </w:rPr>
        <w:t xml:space="preserve"> 000 tonnes à la fin du projet ; iii) augmenter d’au moins 50% les revenus tirés des filières ciblées pour au moins 60% des bénéficiaires des interventions du projet ; iv) toucher au </w:t>
      </w:r>
      <w:r w:rsidR="00EF2E70">
        <w:rPr>
          <w:lang w:val="fr-FR"/>
        </w:rPr>
        <w:t>moins 200</w:t>
      </w:r>
      <w:r w:rsidRPr="00270604">
        <w:rPr>
          <w:lang w:val="fr-FR"/>
        </w:rPr>
        <w:t xml:space="preserve"> 000 bénéficiaires.</w:t>
      </w:r>
    </w:p>
    <w:p w:rsidR="002C34BD" w:rsidRPr="00270604" w:rsidRDefault="002C34BD" w:rsidP="002C34BD">
      <w:pPr>
        <w:rPr>
          <w:lang w:val="fr-FR"/>
        </w:rPr>
      </w:pPr>
    </w:p>
    <w:p w:rsidR="002C34BD" w:rsidRPr="00270604" w:rsidRDefault="002C34BD" w:rsidP="002C34BD">
      <w:pPr>
        <w:rPr>
          <w:rFonts w:eastAsia="Arial Unicode MS"/>
          <w:b/>
          <w:bCs/>
          <w:color w:val="FF0000"/>
          <w:sz w:val="22"/>
          <w:szCs w:val="22"/>
          <w:lang w:val="fr-FR"/>
        </w:rPr>
      </w:pPr>
      <w:r w:rsidRPr="00270604">
        <w:rPr>
          <w:lang w:val="fr-FR"/>
        </w:rPr>
        <w:t xml:space="preserve">Les résultats suivants attendus à la fin de l’exécution du PAFASP sont quasiment atteints : 1) au moins </w:t>
      </w:r>
      <w:r w:rsidR="00661FB3">
        <w:rPr>
          <w:lang w:val="fr-FR"/>
        </w:rPr>
        <w:t>cinq</w:t>
      </w:r>
      <w:r w:rsidRPr="00270604">
        <w:rPr>
          <w:lang w:val="fr-FR"/>
        </w:rPr>
        <w:t xml:space="preserve"> organisations interprofessionnelles sont mises en place et conduisent l’élaboration et la mise en œuvre de plans opérationnels annuels (POA) basés sur des Plans stratégiques de développement (PSD) de la filière ; 2) au moins 2 500 microprojets initiés par les acteurs des filières sont cofinancés à travers le fonds de promotion des filières  et exécutés avec succès; 3) au moins 5 000 ha de superficies irriguées ont été aménagés et au moins 1000 ha disposent d’équipement de petite irrigation; 4) toutes les infrastructures de mise en marché réhabilitées ou construites sont gérées par des opérateurs/acteurs privés ; 5) Au moins 5 contraintes identifiées par les acteurs ont été levées grâce à l’adoption et la diffusion de textes et règlements légaux ; 6) un plan de renforcement des capacités des </w:t>
      </w:r>
      <w:r w:rsidRPr="00270604">
        <w:rPr>
          <w:lang w:val="fr-FR"/>
        </w:rPr>
        <w:lastRenderedPageBreak/>
        <w:t>services publics et privés de soutien aux filières est exécuté sur la base de contrats de performance; 7) les résultats de suivi-évaluation sont diffusés auprès des acteurs.</w:t>
      </w:r>
    </w:p>
    <w:p w:rsidR="002C34BD" w:rsidRPr="00270604" w:rsidRDefault="002C34BD" w:rsidP="002C34BD">
      <w:pPr>
        <w:rPr>
          <w:rFonts w:eastAsia="Arial Unicode MS"/>
          <w:sz w:val="22"/>
          <w:szCs w:val="22"/>
          <w:lang w:val="fr-FR"/>
        </w:rPr>
      </w:pPr>
      <w:r w:rsidRPr="00270604">
        <w:rPr>
          <w:rFonts w:eastAsia="Arial Unicode MS"/>
          <w:sz w:val="22"/>
          <w:szCs w:val="22"/>
          <w:lang w:val="fr-FR"/>
        </w:rPr>
        <w:t>Au regard des résultats atteints par cette phase en cours d’achèvement, le Gouvernement du Burkina Faso a sollicité un financement additionnel pour une extension de deux (02 années) en vue de consolider les acquis et garantir leur durabilité. Les 05 composantes ci – dessus mentionnées ainsi que leurs contenus restent inchangés.</w:t>
      </w:r>
    </w:p>
    <w:p w:rsidR="002C34BD" w:rsidRPr="00270604" w:rsidRDefault="002C34BD" w:rsidP="002C34BD">
      <w:pPr>
        <w:rPr>
          <w:rFonts w:eastAsia="Arial Unicode MS"/>
          <w:b/>
          <w:bCs/>
          <w:color w:val="FF0000"/>
          <w:sz w:val="22"/>
          <w:szCs w:val="22"/>
          <w:lang w:val="fr-FR"/>
        </w:rPr>
      </w:pPr>
    </w:p>
    <w:p w:rsidR="002C34BD" w:rsidRPr="00270604" w:rsidRDefault="002C34BD" w:rsidP="002C34BD">
      <w:pPr>
        <w:rPr>
          <w:sz w:val="22"/>
          <w:szCs w:val="22"/>
          <w:lang w:val="fr-FR"/>
        </w:rPr>
      </w:pPr>
      <w:r w:rsidRPr="00270604">
        <w:rPr>
          <w:sz w:val="22"/>
          <w:szCs w:val="22"/>
          <w:lang w:val="fr-FR"/>
        </w:rPr>
        <w:t>Du point de vue  de l’évaluation environnementale et sociale et selon la classification de la Banque Mondiale, le programme est classé dans la catégorie B c’est-à-dire que ses activités engendreront des impacts environnementaux et sociaux localisés, mineurs et réversibles.</w:t>
      </w:r>
    </w:p>
    <w:p w:rsidR="002C34BD" w:rsidRPr="00270604" w:rsidRDefault="002C34BD" w:rsidP="002C34BD">
      <w:pPr>
        <w:rPr>
          <w:sz w:val="22"/>
          <w:szCs w:val="22"/>
          <w:lang w:val="fr-FR"/>
        </w:rPr>
      </w:pPr>
    </w:p>
    <w:p w:rsidR="002C34BD" w:rsidRPr="00270604" w:rsidRDefault="002C34BD" w:rsidP="002C34BD">
      <w:pPr>
        <w:rPr>
          <w:lang w:val="fr-FR"/>
        </w:rPr>
      </w:pPr>
      <w:r w:rsidRPr="00270604">
        <w:rPr>
          <w:sz w:val="22"/>
          <w:szCs w:val="22"/>
          <w:lang w:val="fr-FR"/>
        </w:rPr>
        <w:t xml:space="preserve">Durant la phase en cours d’achèvement, une étude des impacts environnementaux et sociaux (EIES) incluant un plan de gestion environnementale et sociale a été élaborée et soumise au Ministère chargé de l Environnement du Burkina Faso et à la Banque Mondiale pour approbation, comme l’exigent le code de l’environnement du Burkina Faso et les politiques de sauvegarde environnementale et sociale de la Banque. </w:t>
      </w:r>
      <w:r w:rsidRPr="00270604">
        <w:rPr>
          <w:lang w:val="fr-FR"/>
        </w:rPr>
        <w:t>En raison de l’importance accordée au suivi des mesures de sauvegarde environnementale et sociale, le plan d’atténuation du risque environnemental  prévoyait des mesures relatives à l’usage des pesticides utilisées pour les cultures maraichères et irriguées et aux dispositions à prendre pour le traitement des déchets (eaux usées/résidus) et des mesures relatives à la réinstallation et au recasement des populations déplacés ou affectées par les réalisations du projet.</w:t>
      </w:r>
    </w:p>
    <w:p w:rsidR="002C34BD" w:rsidRPr="007779C3" w:rsidRDefault="002C34BD" w:rsidP="002C34BD">
      <w:pPr>
        <w:rPr>
          <w:szCs w:val="22"/>
          <w:lang w:val="fr-FR"/>
        </w:rPr>
      </w:pPr>
    </w:p>
    <w:p w:rsidR="002C34BD" w:rsidRPr="007779C3" w:rsidRDefault="002C34BD" w:rsidP="002C34BD">
      <w:pPr>
        <w:rPr>
          <w:szCs w:val="22"/>
          <w:lang w:val="fr-CA"/>
        </w:rPr>
      </w:pPr>
      <w:r w:rsidRPr="007779C3">
        <w:rPr>
          <w:szCs w:val="22"/>
          <w:lang w:val="fr-CA"/>
        </w:rPr>
        <w:t>Une composante du PAFASP, peut de manière directe ou indirecte susciter l’utilisation ou accroître la quantité des pesticides utilisés dans les activités agricoles du fait de l’augmentation des populations de déprédateurs. L’utilisation de ces pesticides ou d’autres produits de lutte contre des insectes ravageurs et/ou de mauvaises herbes peut causer en fonction de leur nature ou de leur mode d’utilisation, des dommages sociaux, sanitaires et environnementaux pouvant compromettre l’atteinte des objectifs du Programme.</w:t>
      </w:r>
    </w:p>
    <w:p w:rsidR="002C34BD" w:rsidRPr="007779C3" w:rsidRDefault="002C34BD" w:rsidP="002C34BD">
      <w:pPr>
        <w:rPr>
          <w:szCs w:val="22"/>
          <w:lang w:val="fr-CA"/>
        </w:rPr>
      </w:pPr>
    </w:p>
    <w:p w:rsidR="002C34BD" w:rsidRPr="007779C3" w:rsidRDefault="002C34BD" w:rsidP="002C34BD">
      <w:pPr>
        <w:rPr>
          <w:szCs w:val="22"/>
          <w:lang w:val="fr-CA"/>
        </w:rPr>
      </w:pPr>
      <w:r w:rsidRPr="007779C3">
        <w:rPr>
          <w:szCs w:val="22"/>
          <w:lang w:val="fr-CA"/>
        </w:rPr>
        <w:t xml:space="preserve">Pour prévenir ces risques, le PAFASP a commandité la présente étude de mise à jour du Plan de Gestion des Pestes et Pesticides. Ce plan doit permettre de (i) minimiser les effets potentiels négatifs sur la santé humaine et animale et l’environnement pouvant résulter notamment dans le cadre de la lutte anti-vectorielle, et (ii) promouvoir la gestion intégrée des pestes. Un des objectifs qu’il vise, est l’évaluation des capacités du cadre institutionnel et réglementaire du pays pour promouvoir et appuyer la gestion sécuritaire, efficace et rationnelle des pestes et pesticides et d’incorporer dans le Programme des propositions de sauvegarde en fonction des activités nouvelles éventuelles prévues par le financement additionnel. </w:t>
      </w:r>
    </w:p>
    <w:p w:rsidR="002C34BD" w:rsidRPr="007779C3" w:rsidRDefault="002C34BD" w:rsidP="002C34BD">
      <w:pPr>
        <w:autoSpaceDE w:val="0"/>
        <w:autoSpaceDN w:val="0"/>
        <w:adjustRightInd w:val="0"/>
        <w:spacing w:after="120"/>
        <w:rPr>
          <w:szCs w:val="22"/>
          <w:lang w:val="fr-CA"/>
        </w:rPr>
      </w:pPr>
    </w:p>
    <w:p w:rsidR="002C34BD" w:rsidRPr="007779C3" w:rsidRDefault="002C34BD" w:rsidP="008875AF">
      <w:pPr>
        <w:numPr>
          <w:ilvl w:val="0"/>
          <w:numId w:val="110"/>
        </w:numPr>
        <w:spacing w:line="240" w:lineRule="auto"/>
        <w:rPr>
          <w:b/>
          <w:sz w:val="28"/>
        </w:rPr>
      </w:pPr>
      <w:r w:rsidRPr="007779C3">
        <w:rPr>
          <w:b/>
          <w:szCs w:val="22"/>
          <w:lang w:val="fr-CA"/>
        </w:rPr>
        <w:t>OBJECTIFS DE L’ETUDE</w:t>
      </w:r>
    </w:p>
    <w:p w:rsidR="002C34BD" w:rsidRPr="007779C3" w:rsidRDefault="002C34BD" w:rsidP="002C34BD">
      <w:pPr>
        <w:rPr>
          <w:b/>
          <w:szCs w:val="22"/>
        </w:rPr>
      </w:pPr>
    </w:p>
    <w:p w:rsidR="002C34BD" w:rsidRPr="007779C3" w:rsidRDefault="002C34BD" w:rsidP="002C34BD">
      <w:pPr>
        <w:rPr>
          <w:szCs w:val="22"/>
          <w:lang w:val="fr-CA"/>
        </w:rPr>
      </w:pPr>
    </w:p>
    <w:p w:rsidR="002C34BD" w:rsidRPr="007779C3" w:rsidRDefault="002C34BD" w:rsidP="002C34BD">
      <w:pPr>
        <w:autoSpaceDE w:val="0"/>
        <w:autoSpaceDN w:val="0"/>
        <w:adjustRightInd w:val="0"/>
        <w:spacing w:after="120"/>
        <w:rPr>
          <w:szCs w:val="22"/>
          <w:lang w:val="fr-FR"/>
        </w:rPr>
      </w:pPr>
      <w:r w:rsidRPr="007779C3">
        <w:rPr>
          <w:szCs w:val="22"/>
          <w:lang w:val="fr-FR"/>
        </w:rPr>
        <w:t>L’objectif général de l’étude est de réactualiser le PGPP en vue de prévenir ou d’atténuer les effets de l’utilisation des pesticides sur l’environnement humain et animal et de proposer un cadre approprié de lutte anti-parasitaire et de gestion des pestes et pesticides et leurs résidus.</w:t>
      </w:r>
    </w:p>
    <w:p w:rsidR="002C34BD" w:rsidRPr="007779C3" w:rsidRDefault="002C34BD" w:rsidP="002C34BD">
      <w:pPr>
        <w:autoSpaceDE w:val="0"/>
        <w:autoSpaceDN w:val="0"/>
        <w:adjustRightInd w:val="0"/>
        <w:spacing w:after="120"/>
        <w:rPr>
          <w:szCs w:val="22"/>
        </w:rPr>
      </w:pPr>
      <w:r w:rsidRPr="007779C3">
        <w:rPr>
          <w:szCs w:val="22"/>
          <w:lang w:val="fr-FR"/>
        </w:rPr>
        <w:t xml:space="preserve"> </w:t>
      </w:r>
      <w:r w:rsidRPr="007779C3">
        <w:rPr>
          <w:szCs w:val="22"/>
        </w:rPr>
        <w:t>Il s’agit plus spécifiquement :</w:t>
      </w:r>
    </w:p>
    <w:p w:rsidR="002C34BD" w:rsidRPr="007779C3" w:rsidRDefault="002C34BD" w:rsidP="00554BD6">
      <w:pPr>
        <w:numPr>
          <w:ilvl w:val="0"/>
          <w:numId w:val="2"/>
        </w:numPr>
        <w:ind w:left="426" w:hanging="142"/>
        <w:rPr>
          <w:szCs w:val="22"/>
          <w:lang w:val="fr-FR"/>
        </w:rPr>
      </w:pPr>
      <w:r w:rsidRPr="007779C3">
        <w:rPr>
          <w:szCs w:val="22"/>
          <w:lang w:val="fr-FR"/>
        </w:rPr>
        <w:lastRenderedPageBreak/>
        <w:t>d’identifier l’ensemble des risques potentiels sur le plan environnemental au regard des interventions envisagées dans le cadre du Programme et relatifs à l’usage des produits phytopharmaceutiques ;</w:t>
      </w:r>
    </w:p>
    <w:p w:rsidR="002C34BD" w:rsidRPr="007779C3" w:rsidRDefault="002C34BD" w:rsidP="00554BD6">
      <w:pPr>
        <w:numPr>
          <w:ilvl w:val="0"/>
          <w:numId w:val="2"/>
        </w:numPr>
        <w:ind w:left="426" w:hanging="142"/>
        <w:rPr>
          <w:szCs w:val="22"/>
          <w:lang w:val="fr-FR"/>
        </w:rPr>
      </w:pPr>
      <w:r w:rsidRPr="007779C3">
        <w:rPr>
          <w:szCs w:val="22"/>
          <w:lang w:val="fr-FR"/>
        </w:rPr>
        <w:t xml:space="preserve">de proposer un plan cadre de gestion des pestes et pesticides et autres produits phytopharmaceutiques ; </w:t>
      </w:r>
    </w:p>
    <w:p w:rsidR="002C34BD" w:rsidRPr="007779C3" w:rsidRDefault="002C34BD" w:rsidP="00554BD6">
      <w:pPr>
        <w:numPr>
          <w:ilvl w:val="0"/>
          <w:numId w:val="2"/>
        </w:numPr>
        <w:ind w:left="426" w:hanging="142"/>
        <w:rPr>
          <w:szCs w:val="22"/>
          <w:lang w:val="fr-FR"/>
        </w:rPr>
      </w:pPr>
      <w:r w:rsidRPr="007779C3">
        <w:rPr>
          <w:szCs w:val="22"/>
          <w:lang w:val="fr-FR"/>
        </w:rPr>
        <w:t>de définir les dispositions institutionnelles de suivi et de surveillance à prendre avant, pendant et après la mise en œuvre du Programme et la réalisation des activités pour supprimer ou atténuer les impacts environnementaux et sociaux pervers.</w:t>
      </w:r>
    </w:p>
    <w:p w:rsidR="002C34BD" w:rsidRPr="00270604" w:rsidRDefault="002C34BD" w:rsidP="002C34BD">
      <w:pPr>
        <w:rPr>
          <w:b/>
          <w:sz w:val="22"/>
          <w:szCs w:val="22"/>
          <w:lang w:val="fr-FR"/>
        </w:rPr>
      </w:pPr>
    </w:p>
    <w:p w:rsidR="002C34BD" w:rsidRPr="007779C3" w:rsidRDefault="002C34BD" w:rsidP="008875AF">
      <w:pPr>
        <w:numPr>
          <w:ilvl w:val="0"/>
          <w:numId w:val="110"/>
        </w:numPr>
        <w:autoSpaceDE w:val="0"/>
        <w:autoSpaceDN w:val="0"/>
        <w:adjustRightInd w:val="0"/>
        <w:spacing w:after="120" w:line="240" w:lineRule="auto"/>
        <w:contextualSpacing/>
        <w:jc w:val="left"/>
        <w:rPr>
          <w:b/>
        </w:rPr>
      </w:pPr>
      <w:r w:rsidRPr="007779C3">
        <w:rPr>
          <w:b/>
        </w:rPr>
        <w:t>RESULTATS ATTENDUS</w:t>
      </w:r>
    </w:p>
    <w:p w:rsidR="002C34BD" w:rsidRPr="007779C3" w:rsidRDefault="002C34BD" w:rsidP="002C34BD">
      <w:pPr>
        <w:rPr>
          <w:rFonts w:eastAsia="Arial Unicode MS"/>
          <w:b/>
          <w:bCs/>
        </w:rPr>
      </w:pPr>
    </w:p>
    <w:p w:rsidR="002C34BD" w:rsidRPr="007779C3" w:rsidRDefault="002C34BD" w:rsidP="002C34BD">
      <w:pPr>
        <w:rPr>
          <w:rFonts w:eastAsia="Arial Unicode MS"/>
          <w:b/>
          <w:bCs/>
        </w:rPr>
      </w:pPr>
      <w:r w:rsidRPr="007779C3">
        <w:rPr>
          <w:rFonts w:eastAsia="Arial Unicode MS"/>
          <w:b/>
          <w:bCs/>
          <w:lang w:val="fr-FR"/>
        </w:rPr>
        <w:t xml:space="preserve">Un Plan de gestion des Pestes et pesticides (PGPP) répondant aux normes de forme et de fond prescrites par la règlementation Burkinabè en la matière est produit. </w:t>
      </w:r>
      <w:r w:rsidRPr="007779C3">
        <w:rPr>
          <w:rFonts w:eastAsia="Arial Unicode MS"/>
          <w:b/>
          <w:bCs/>
        </w:rPr>
        <w:t>Ce document comprendra au minimum les aspects suivants :</w:t>
      </w:r>
    </w:p>
    <w:p w:rsidR="002C34BD" w:rsidRPr="007779C3" w:rsidRDefault="002C34BD" w:rsidP="008875AF">
      <w:pPr>
        <w:numPr>
          <w:ilvl w:val="1"/>
          <w:numId w:val="112"/>
        </w:numPr>
        <w:spacing w:after="120"/>
        <w:ind w:left="567" w:hanging="207"/>
        <w:contextualSpacing/>
        <w:rPr>
          <w:lang w:val="fr-FR"/>
        </w:rPr>
      </w:pPr>
      <w:r w:rsidRPr="007779C3">
        <w:rPr>
          <w:lang w:val="fr-FR"/>
        </w:rPr>
        <w:t>la description du programme est faite et l’environnement initial de la zone d’intervention est pré-caractérisé. Cette caractérisation doit comporter les informations de base sur la lutte anti vectorielle et de gestion des produits phytopharmaceutiques ;</w:t>
      </w:r>
    </w:p>
    <w:p w:rsidR="002C34BD" w:rsidRPr="007779C3" w:rsidRDefault="002C34BD" w:rsidP="008875AF">
      <w:pPr>
        <w:numPr>
          <w:ilvl w:val="1"/>
          <w:numId w:val="112"/>
        </w:numPr>
        <w:spacing w:after="120"/>
        <w:ind w:left="567" w:hanging="207"/>
        <w:contextualSpacing/>
        <w:rPr>
          <w:lang w:val="fr-FR"/>
        </w:rPr>
      </w:pPr>
      <w:r w:rsidRPr="007779C3">
        <w:rPr>
          <w:lang w:val="fr-FR"/>
        </w:rPr>
        <w:t>le cadre légal et réglementaire de lutte anti parasitaire est analysé au regard de la législation nationale et des normes de la Banque mondiale ; </w:t>
      </w:r>
    </w:p>
    <w:p w:rsidR="002C34BD" w:rsidRPr="007779C3" w:rsidRDefault="002C34BD" w:rsidP="008875AF">
      <w:pPr>
        <w:numPr>
          <w:ilvl w:val="1"/>
          <w:numId w:val="112"/>
        </w:numPr>
        <w:spacing w:after="120"/>
        <w:ind w:left="567" w:hanging="207"/>
        <w:contextualSpacing/>
        <w:rPr>
          <w:lang w:val="fr-FR"/>
        </w:rPr>
      </w:pPr>
      <w:r w:rsidRPr="007779C3">
        <w:rPr>
          <w:lang w:val="fr-FR"/>
        </w:rPr>
        <w:t>le Plan de gestion des pestes et des produits phytopharmaceutiques élaboré, et les mesures  correspondantes sont identifiées et budgétisées ;</w:t>
      </w:r>
    </w:p>
    <w:p w:rsidR="002C34BD" w:rsidRPr="007779C3" w:rsidRDefault="002C34BD" w:rsidP="008875AF">
      <w:pPr>
        <w:pStyle w:val="Heading8"/>
        <w:keepNext/>
        <w:keepLines/>
        <w:numPr>
          <w:ilvl w:val="0"/>
          <w:numId w:val="110"/>
        </w:numPr>
        <w:tabs>
          <w:tab w:val="clear" w:pos="1134"/>
        </w:tabs>
        <w:spacing w:before="200" w:line="240" w:lineRule="auto"/>
        <w:jc w:val="left"/>
        <w:rPr>
          <w:rFonts w:ascii="Arial Narrow" w:hAnsi="Arial Narrow"/>
          <w:b/>
          <w:sz w:val="24"/>
          <w:szCs w:val="24"/>
          <w:lang w:val="fr-CA"/>
        </w:rPr>
      </w:pPr>
      <w:r w:rsidRPr="007779C3">
        <w:rPr>
          <w:rFonts w:ascii="Arial Narrow" w:hAnsi="Arial Narrow"/>
          <w:b/>
          <w:sz w:val="24"/>
          <w:szCs w:val="24"/>
          <w:lang w:val="fr-CA"/>
        </w:rPr>
        <w:t xml:space="preserve">TACHES SPÉCIFIQUES POUR LE CONSULTANT </w:t>
      </w:r>
    </w:p>
    <w:p w:rsidR="002C34BD" w:rsidRPr="007779C3" w:rsidRDefault="002C34BD" w:rsidP="002C34BD">
      <w:pPr>
        <w:ind w:left="720"/>
        <w:rPr>
          <w:lang w:val="fr-CA"/>
        </w:rPr>
      </w:pPr>
    </w:p>
    <w:p w:rsidR="002C34BD" w:rsidRPr="007779C3" w:rsidRDefault="002C34BD" w:rsidP="002C34BD">
      <w:pPr>
        <w:pStyle w:val="Heading1"/>
        <w:rPr>
          <w:b w:val="0"/>
          <w:sz w:val="24"/>
        </w:rPr>
      </w:pPr>
      <w:bookmarkStart w:id="834" w:name="_Toc380230521"/>
      <w:bookmarkStart w:id="835" w:name="_Toc381371865"/>
      <w:r w:rsidRPr="007779C3">
        <w:rPr>
          <w:b w:val="0"/>
          <w:sz w:val="24"/>
        </w:rPr>
        <w:t>Le Plan de Gestion des Pestes et des Pesticides (PGPP) qui est un rapport séparé du CGES, consistera à élucider les quatre principaux aspects suivants, à savoir :</w:t>
      </w:r>
      <w:bookmarkEnd w:id="834"/>
      <w:bookmarkEnd w:id="835"/>
    </w:p>
    <w:p w:rsidR="002C34BD" w:rsidRPr="007779C3" w:rsidRDefault="002C34BD" w:rsidP="008875AF">
      <w:pPr>
        <w:numPr>
          <w:ilvl w:val="0"/>
          <w:numId w:val="109"/>
        </w:numPr>
        <w:spacing w:line="240" w:lineRule="auto"/>
        <w:rPr>
          <w:lang w:val="fr-FR"/>
        </w:rPr>
      </w:pPr>
      <w:r w:rsidRPr="007779C3">
        <w:rPr>
          <w:lang w:val="fr-FR"/>
        </w:rPr>
        <w:t>les approches de gestion des pestes et des pesticides dans l’agriculture (identification des pestes principales) ;</w:t>
      </w:r>
    </w:p>
    <w:p w:rsidR="002C34BD" w:rsidRPr="007779C3" w:rsidRDefault="002C34BD" w:rsidP="008875AF">
      <w:pPr>
        <w:numPr>
          <w:ilvl w:val="0"/>
          <w:numId w:val="109"/>
        </w:numPr>
        <w:spacing w:line="240" w:lineRule="auto"/>
        <w:rPr>
          <w:lang w:val="fr-FR"/>
        </w:rPr>
      </w:pPr>
      <w:r w:rsidRPr="007779C3">
        <w:rPr>
          <w:lang w:val="fr-FR"/>
        </w:rPr>
        <w:t>la gestion et l’usage des pesticides ;</w:t>
      </w:r>
    </w:p>
    <w:p w:rsidR="002C34BD" w:rsidRPr="007779C3" w:rsidRDefault="002C34BD" w:rsidP="008875AF">
      <w:pPr>
        <w:numPr>
          <w:ilvl w:val="0"/>
          <w:numId w:val="109"/>
        </w:numPr>
        <w:spacing w:line="240" w:lineRule="auto"/>
        <w:rPr>
          <w:lang w:val="fr-FR"/>
        </w:rPr>
      </w:pPr>
      <w:r w:rsidRPr="007779C3">
        <w:rPr>
          <w:lang w:val="fr-FR"/>
        </w:rPr>
        <w:t>le cadre réglementaire et de politique et les capacités institutionnelles, et</w:t>
      </w:r>
    </w:p>
    <w:p w:rsidR="002C34BD" w:rsidRPr="007779C3" w:rsidRDefault="002C34BD" w:rsidP="008875AF">
      <w:pPr>
        <w:numPr>
          <w:ilvl w:val="0"/>
          <w:numId w:val="109"/>
        </w:numPr>
        <w:spacing w:line="240" w:lineRule="auto"/>
      </w:pPr>
      <w:r w:rsidRPr="007779C3">
        <w:t>le Suivi et évaluation.</w:t>
      </w:r>
    </w:p>
    <w:p w:rsidR="002C34BD" w:rsidRPr="007779C3" w:rsidRDefault="002C34BD" w:rsidP="002C34BD">
      <w:pPr>
        <w:pStyle w:val="Outline"/>
        <w:rPr>
          <w:kern w:val="0"/>
          <w:szCs w:val="24"/>
          <w:lang w:val="fr-FR"/>
        </w:rPr>
      </w:pPr>
    </w:p>
    <w:p w:rsidR="002C34BD" w:rsidRPr="007779C3" w:rsidRDefault="002C34BD" w:rsidP="002C34BD">
      <w:pPr>
        <w:pStyle w:val="Outline"/>
        <w:rPr>
          <w:kern w:val="0"/>
          <w:szCs w:val="24"/>
          <w:lang w:val="fr-FR"/>
        </w:rPr>
      </w:pPr>
    </w:p>
    <w:p w:rsidR="002C34BD" w:rsidRPr="007779C3" w:rsidRDefault="002C34BD" w:rsidP="008875AF">
      <w:pPr>
        <w:pStyle w:val="Outline"/>
        <w:numPr>
          <w:ilvl w:val="0"/>
          <w:numId w:val="110"/>
        </w:numPr>
        <w:spacing w:line="240" w:lineRule="auto"/>
        <w:jc w:val="left"/>
        <w:rPr>
          <w:b/>
          <w:bCs/>
          <w:kern w:val="0"/>
          <w:szCs w:val="24"/>
          <w:lang w:val="fr-CA"/>
        </w:rPr>
      </w:pPr>
      <w:r w:rsidRPr="007779C3">
        <w:rPr>
          <w:b/>
          <w:bCs/>
          <w:kern w:val="0"/>
          <w:szCs w:val="24"/>
          <w:lang w:val="fr-CA"/>
        </w:rPr>
        <w:t xml:space="preserve">CONTENU ET PLAN DU RAPPORT DU PGPP </w:t>
      </w:r>
    </w:p>
    <w:p w:rsidR="002C34BD" w:rsidRPr="007779C3" w:rsidRDefault="002C34BD" w:rsidP="002C34BD">
      <w:pPr>
        <w:pStyle w:val="Outline"/>
        <w:ind w:left="720"/>
        <w:rPr>
          <w:b/>
          <w:bCs/>
          <w:kern w:val="0"/>
          <w:szCs w:val="24"/>
          <w:lang w:val="fr-CA"/>
        </w:rPr>
      </w:pPr>
    </w:p>
    <w:p w:rsidR="002C34BD" w:rsidRPr="007779C3" w:rsidRDefault="002C34BD" w:rsidP="002C34BD">
      <w:pPr>
        <w:pStyle w:val="Outline"/>
        <w:rPr>
          <w:szCs w:val="24"/>
          <w:lang w:val="fr-CA"/>
        </w:rPr>
      </w:pPr>
      <w:r w:rsidRPr="007779C3">
        <w:rPr>
          <w:b/>
          <w:bCs/>
          <w:kern w:val="0"/>
          <w:szCs w:val="24"/>
          <w:lang w:val="fr-CA"/>
        </w:rPr>
        <w:t xml:space="preserve"> </w:t>
      </w:r>
      <w:r w:rsidRPr="007779C3">
        <w:rPr>
          <w:szCs w:val="24"/>
          <w:lang w:val="fr-CA"/>
        </w:rPr>
        <w:t xml:space="preserve">Le rapport du plan de gestion des pestes et pesticides sera, autant que possible, </w:t>
      </w:r>
      <w:r w:rsidR="00465A57" w:rsidRPr="007779C3">
        <w:rPr>
          <w:szCs w:val="24"/>
          <w:lang w:val="fr-CA"/>
        </w:rPr>
        <w:t>concis</w:t>
      </w:r>
      <w:r w:rsidRPr="007779C3">
        <w:rPr>
          <w:szCs w:val="24"/>
          <w:lang w:val="fr-CA"/>
        </w:rPr>
        <w:t xml:space="preserve">. Les éventuels détails seront développés en annexe du rapport.  </w:t>
      </w:r>
    </w:p>
    <w:p w:rsidR="002C34BD" w:rsidRPr="007779C3" w:rsidRDefault="002C34BD" w:rsidP="002C34BD">
      <w:pPr>
        <w:spacing w:after="120"/>
        <w:rPr>
          <w:lang w:val="fr-CA"/>
        </w:rPr>
      </w:pPr>
      <w:r w:rsidRPr="007779C3">
        <w:rPr>
          <w:lang w:val="fr-CA"/>
        </w:rPr>
        <w:t>Le rapport du Plan de gestion des pestes et pesticides comportera au minimum les rubriques suivantes :</w:t>
      </w:r>
    </w:p>
    <w:p w:rsidR="002C34BD" w:rsidRPr="007779C3" w:rsidRDefault="002C34BD" w:rsidP="002C34BD">
      <w:pPr>
        <w:rPr>
          <w:lang w:val="fr-CA"/>
        </w:rPr>
      </w:pPr>
      <w:r w:rsidRPr="007779C3">
        <w:rPr>
          <w:lang w:val="fr-CA"/>
        </w:rPr>
        <w:t>•</w:t>
      </w:r>
      <w:r w:rsidRPr="007779C3">
        <w:rPr>
          <w:lang w:val="fr-CA"/>
        </w:rPr>
        <w:tab/>
        <w:t>Liste des Acronymes;</w:t>
      </w:r>
    </w:p>
    <w:p w:rsidR="002C34BD" w:rsidRPr="007779C3" w:rsidRDefault="002C34BD" w:rsidP="002C34BD">
      <w:pPr>
        <w:rPr>
          <w:lang w:val="fr-CA"/>
        </w:rPr>
      </w:pPr>
      <w:r w:rsidRPr="007779C3">
        <w:rPr>
          <w:lang w:val="fr-CA"/>
        </w:rPr>
        <w:t>•</w:t>
      </w:r>
      <w:r w:rsidRPr="007779C3">
        <w:rPr>
          <w:lang w:val="fr-CA"/>
        </w:rPr>
        <w:tab/>
        <w:t>Sommaire;</w:t>
      </w:r>
    </w:p>
    <w:p w:rsidR="002C34BD" w:rsidRPr="007779C3" w:rsidRDefault="002C34BD" w:rsidP="002C34BD">
      <w:pPr>
        <w:rPr>
          <w:lang w:val="fr-CA"/>
        </w:rPr>
      </w:pPr>
      <w:r w:rsidRPr="007779C3">
        <w:rPr>
          <w:lang w:val="fr-CA"/>
        </w:rPr>
        <w:t>•</w:t>
      </w:r>
      <w:r w:rsidRPr="007779C3">
        <w:rPr>
          <w:lang w:val="fr-CA"/>
        </w:rPr>
        <w:tab/>
        <w:t>Résumé analytique en français et en anglais ;</w:t>
      </w:r>
    </w:p>
    <w:p w:rsidR="002C34BD" w:rsidRPr="007779C3" w:rsidRDefault="002C34BD" w:rsidP="002C34BD">
      <w:pPr>
        <w:rPr>
          <w:lang w:val="fr-CA"/>
        </w:rPr>
      </w:pPr>
      <w:r w:rsidRPr="007779C3">
        <w:rPr>
          <w:lang w:val="fr-CA"/>
        </w:rPr>
        <w:t>•</w:t>
      </w:r>
      <w:r w:rsidRPr="007779C3">
        <w:rPr>
          <w:lang w:val="fr-CA"/>
        </w:rPr>
        <w:tab/>
        <w:t>Brève description du projet et des sites potentiels incluant la méthodologie qui sera appliquée pour la préparation, l’approbation et l’exécution des microprojets;</w:t>
      </w:r>
    </w:p>
    <w:p w:rsidR="002C34BD" w:rsidRPr="007779C3" w:rsidRDefault="002C34BD" w:rsidP="002C34BD">
      <w:pPr>
        <w:rPr>
          <w:lang w:val="fr-CA"/>
        </w:rPr>
      </w:pPr>
      <w:r w:rsidRPr="007779C3">
        <w:rPr>
          <w:lang w:val="fr-CA"/>
        </w:rPr>
        <w:lastRenderedPageBreak/>
        <w:t>•</w:t>
      </w:r>
      <w:r w:rsidRPr="007779C3">
        <w:rPr>
          <w:lang w:val="fr-CA"/>
        </w:rPr>
        <w:tab/>
        <w:t>Cadre politique, administratif, et juridique en matière d’environnement et un aperçu des politiques applicables à la lutte antiparasitaires et à la gestion des pesticides;</w:t>
      </w:r>
    </w:p>
    <w:p w:rsidR="002C34BD" w:rsidRPr="007779C3" w:rsidRDefault="002C34BD" w:rsidP="002C34BD">
      <w:pPr>
        <w:rPr>
          <w:lang w:val="fr-CA"/>
        </w:rPr>
      </w:pPr>
      <w:r w:rsidRPr="007779C3">
        <w:rPr>
          <w:lang w:val="fr-CA"/>
        </w:rPr>
        <w:t>•</w:t>
      </w:r>
      <w:r w:rsidRPr="007779C3">
        <w:rPr>
          <w:lang w:val="fr-CA"/>
        </w:rPr>
        <w:tab/>
        <w:t>Dispositions institutionnelles pour la mise en œuvre et le suivi du plan, évaluation de la capacité institutionnelle, programme détaillé pour le renforcement des capacités, incluant un plan d’action et un budget de mise en œuvre;</w:t>
      </w:r>
    </w:p>
    <w:p w:rsidR="002C34BD" w:rsidRPr="007779C3" w:rsidRDefault="002C34BD" w:rsidP="002C34BD">
      <w:pPr>
        <w:rPr>
          <w:lang w:val="fr-CA"/>
        </w:rPr>
      </w:pPr>
      <w:r w:rsidRPr="007779C3">
        <w:rPr>
          <w:lang w:val="fr-CA"/>
        </w:rPr>
        <w:t>•</w:t>
      </w:r>
      <w:r w:rsidRPr="007779C3">
        <w:rPr>
          <w:lang w:val="fr-CA"/>
        </w:rPr>
        <w:tab/>
        <w:t xml:space="preserve">Cadre de suivi et évaluation participative avec des indicateurs types, simples et mesurables, </w:t>
      </w:r>
    </w:p>
    <w:p w:rsidR="002C34BD" w:rsidRPr="007779C3" w:rsidRDefault="002C34BD" w:rsidP="002C34BD">
      <w:pPr>
        <w:rPr>
          <w:lang w:val="fr-CA"/>
        </w:rPr>
      </w:pPr>
      <w:r w:rsidRPr="007779C3">
        <w:rPr>
          <w:lang w:val="fr-CA"/>
        </w:rPr>
        <w:t>•</w:t>
      </w:r>
      <w:r w:rsidRPr="007779C3">
        <w:rPr>
          <w:lang w:val="fr-CA"/>
        </w:rPr>
        <w:tab/>
        <w:t>Calendrier de suivi-évaluation et les parties responsables de la mise en œuvre du ce plan ;</w:t>
      </w:r>
    </w:p>
    <w:p w:rsidR="002C34BD" w:rsidRPr="007779C3" w:rsidRDefault="002C34BD" w:rsidP="002C34BD">
      <w:pPr>
        <w:rPr>
          <w:lang w:val="fr-CA"/>
        </w:rPr>
      </w:pPr>
      <w:r w:rsidRPr="007779C3">
        <w:rPr>
          <w:lang w:val="fr-CA"/>
        </w:rPr>
        <w:t>•</w:t>
      </w:r>
      <w:r w:rsidRPr="007779C3">
        <w:rPr>
          <w:lang w:val="fr-CA"/>
        </w:rPr>
        <w:tab/>
        <w:t>Budget de mise en œuvre du plan de lutte antiparasitaire et de gestion des pesticides ;</w:t>
      </w:r>
    </w:p>
    <w:p w:rsidR="002C34BD" w:rsidRPr="007779C3" w:rsidRDefault="002C34BD" w:rsidP="002C34BD">
      <w:pPr>
        <w:rPr>
          <w:lang w:val="fr-CA"/>
        </w:rPr>
      </w:pPr>
      <w:r w:rsidRPr="007779C3">
        <w:rPr>
          <w:lang w:val="fr-CA"/>
        </w:rPr>
        <w:t>•</w:t>
      </w:r>
      <w:r w:rsidRPr="007779C3">
        <w:rPr>
          <w:lang w:val="fr-CA"/>
        </w:rPr>
        <w:tab/>
        <w:t>Annexes</w:t>
      </w:r>
    </w:p>
    <w:p w:rsidR="002C34BD" w:rsidRPr="007779C3" w:rsidRDefault="002C34BD" w:rsidP="002C34BD">
      <w:pPr>
        <w:rPr>
          <w:lang w:val="fr-CA"/>
        </w:rPr>
      </w:pPr>
      <w:r w:rsidRPr="007779C3">
        <w:rPr>
          <w:lang w:val="fr-CA"/>
        </w:rPr>
        <w:t>• Une matrice type présentant les composantes du plan;</w:t>
      </w:r>
    </w:p>
    <w:p w:rsidR="002C34BD" w:rsidRPr="007779C3" w:rsidRDefault="002C34BD" w:rsidP="002C34BD">
      <w:pPr>
        <w:rPr>
          <w:lang w:val="fr-CA"/>
        </w:rPr>
      </w:pPr>
      <w:r w:rsidRPr="007779C3">
        <w:rPr>
          <w:lang w:val="fr-CA"/>
        </w:rPr>
        <w:t>• Références bibliographiques et tout autre document jugé important;</w:t>
      </w:r>
    </w:p>
    <w:p w:rsidR="002C34BD" w:rsidRPr="007779C3" w:rsidRDefault="002C34BD" w:rsidP="002C34BD">
      <w:pPr>
        <w:rPr>
          <w:lang w:val="fr-CA"/>
        </w:rPr>
      </w:pPr>
    </w:p>
    <w:p w:rsidR="002C34BD" w:rsidRPr="007779C3" w:rsidRDefault="002C34BD" w:rsidP="008875AF">
      <w:pPr>
        <w:numPr>
          <w:ilvl w:val="0"/>
          <w:numId w:val="110"/>
        </w:numPr>
        <w:spacing w:line="240" w:lineRule="auto"/>
        <w:rPr>
          <w:b/>
          <w:bCs/>
        </w:rPr>
      </w:pPr>
      <w:r w:rsidRPr="007779C3">
        <w:rPr>
          <w:b/>
          <w:bCs/>
        </w:rPr>
        <w:t xml:space="preserve">DEROULEMENTDE L’ETUDE </w:t>
      </w:r>
    </w:p>
    <w:p w:rsidR="002C34BD" w:rsidRPr="007779C3" w:rsidRDefault="002C34BD" w:rsidP="002C34BD">
      <w:pPr>
        <w:ind w:left="720"/>
        <w:rPr>
          <w:b/>
        </w:rPr>
      </w:pPr>
    </w:p>
    <w:p w:rsidR="002C34BD" w:rsidRPr="007779C3" w:rsidRDefault="002C34BD" w:rsidP="002C34BD">
      <w:pPr>
        <w:rPr>
          <w:rFonts w:eastAsia="Arial Unicode MS"/>
          <w:lang w:val="fr-FR"/>
        </w:rPr>
      </w:pPr>
      <w:r w:rsidRPr="007779C3">
        <w:rPr>
          <w:rFonts w:eastAsia="Arial Unicode MS"/>
          <w:lang w:val="fr-FR"/>
        </w:rPr>
        <w:t xml:space="preserve">L’étude sera conduite sous la supervision de la Coordination Nationale du PAFASP, et en étroite relation avec les services des Ministères chargés de l’Environnement, de l’Agriculture, des Ressources Animales et halieutiques,  de la Santé, ainsi qu’avec les structures nationales en charge des questions d’évaluation environnementale, les institutions d’appui-conseil agricole, les organisations de producteurs agricoles et des opérateurs privés concernés par le développement rural. </w:t>
      </w:r>
    </w:p>
    <w:p w:rsidR="002C34BD" w:rsidRPr="007779C3" w:rsidRDefault="002C34BD" w:rsidP="002C34BD">
      <w:pPr>
        <w:rPr>
          <w:rFonts w:eastAsia="Arial Unicode MS"/>
          <w:lang w:val="fr-FR"/>
        </w:rPr>
      </w:pPr>
    </w:p>
    <w:p w:rsidR="002C34BD" w:rsidRPr="007779C3" w:rsidRDefault="002C34BD" w:rsidP="002C34BD">
      <w:pPr>
        <w:rPr>
          <w:rFonts w:eastAsia="Arial Unicode MS"/>
          <w:lang w:val="fr-FR"/>
        </w:rPr>
      </w:pPr>
      <w:r w:rsidRPr="007779C3">
        <w:rPr>
          <w:rFonts w:eastAsia="Arial Unicode MS"/>
          <w:lang w:val="fr-FR"/>
        </w:rPr>
        <w:t xml:space="preserve">Le temps de travail pour l’étude (PGPP) est estimé à 15 homme-jours(HJ) repartis comme suit. </w:t>
      </w:r>
    </w:p>
    <w:p w:rsidR="002C34BD" w:rsidRPr="007779C3" w:rsidRDefault="002C34BD" w:rsidP="008875AF">
      <w:pPr>
        <w:pStyle w:val="NormalTCI-Normal"/>
        <w:numPr>
          <w:ilvl w:val="0"/>
          <w:numId w:val="113"/>
        </w:numPr>
        <w:ind w:left="714" w:hanging="357"/>
        <w:rPr>
          <w:rFonts w:ascii="Arial Narrow" w:eastAsia="Arial Unicode MS" w:hAnsi="Arial Narrow"/>
          <w:sz w:val="24"/>
          <w:szCs w:val="24"/>
        </w:rPr>
      </w:pPr>
      <w:r w:rsidRPr="007779C3">
        <w:rPr>
          <w:rFonts w:ascii="Arial Narrow" w:eastAsia="Arial Unicode MS" w:hAnsi="Arial Narrow"/>
          <w:sz w:val="24"/>
          <w:szCs w:val="24"/>
        </w:rPr>
        <w:t>Préparation méthodologique : -----------------------------------------------------      01 jour</w:t>
      </w:r>
    </w:p>
    <w:p w:rsidR="002C34BD" w:rsidRPr="007779C3" w:rsidRDefault="002C34BD" w:rsidP="008875AF">
      <w:pPr>
        <w:pStyle w:val="NormalTCI-Normal"/>
        <w:numPr>
          <w:ilvl w:val="0"/>
          <w:numId w:val="113"/>
        </w:numPr>
        <w:ind w:left="714" w:hanging="357"/>
        <w:rPr>
          <w:rFonts w:ascii="Arial Narrow" w:eastAsia="Arial Unicode MS" w:hAnsi="Arial Narrow"/>
          <w:sz w:val="24"/>
          <w:szCs w:val="24"/>
        </w:rPr>
      </w:pPr>
      <w:r w:rsidRPr="007779C3">
        <w:rPr>
          <w:rFonts w:ascii="Arial Narrow" w:eastAsia="Arial Unicode MS" w:hAnsi="Arial Narrow"/>
          <w:sz w:val="24"/>
          <w:szCs w:val="24"/>
        </w:rPr>
        <w:t>Conduite de la mission sur le terrain : -------------------------------------------       07 jours</w:t>
      </w:r>
    </w:p>
    <w:p w:rsidR="002C34BD" w:rsidRPr="007779C3" w:rsidRDefault="002C34BD" w:rsidP="008875AF">
      <w:pPr>
        <w:pStyle w:val="NormalTCI-Normal"/>
        <w:numPr>
          <w:ilvl w:val="0"/>
          <w:numId w:val="113"/>
        </w:numPr>
        <w:ind w:left="714" w:hanging="357"/>
        <w:rPr>
          <w:rFonts w:ascii="Arial Narrow" w:eastAsia="Arial Unicode MS" w:hAnsi="Arial Narrow"/>
          <w:sz w:val="24"/>
          <w:szCs w:val="24"/>
        </w:rPr>
      </w:pPr>
      <w:r w:rsidRPr="007779C3">
        <w:rPr>
          <w:rFonts w:ascii="Arial Narrow" w:eastAsia="Arial Unicode MS" w:hAnsi="Arial Narrow"/>
          <w:sz w:val="24"/>
          <w:szCs w:val="24"/>
        </w:rPr>
        <w:t>Traitement des données, rédaction et restitution du rapport provisoire : ---    06 jours</w:t>
      </w:r>
    </w:p>
    <w:p w:rsidR="002C34BD" w:rsidRPr="007779C3" w:rsidRDefault="002C34BD" w:rsidP="008875AF">
      <w:pPr>
        <w:pStyle w:val="NormalTCI-Normal"/>
        <w:numPr>
          <w:ilvl w:val="0"/>
          <w:numId w:val="113"/>
        </w:numPr>
        <w:ind w:left="714" w:hanging="357"/>
        <w:rPr>
          <w:rFonts w:ascii="Arial Narrow" w:eastAsia="Arial Unicode MS" w:hAnsi="Arial Narrow"/>
          <w:sz w:val="24"/>
          <w:szCs w:val="24"/>
        </w:rPr>
      </w:pPr>
      <w:r w:rsidRPr="007779C3">
        <w:rPr>
          <w:rFonts w:ascii="Arial Narrow" w:eastAsia="Arial Unicode MS" w:hAnsi="Arial Narrow"/>
          <w:sz w:val="24"/>
          <w:szCs w:val="24"/>
        </w:rPr>
        <w:t>Rédaction du rapport définitif : -------------------------------------------------         01 jour</w:t>
      </w:r>
    </w:p>
    <w:p w:rsidR="002C34BD" w:rsidRPr="007779C3" w:rsidRDefault="002C34BD" w:rsidP="002C34BD">
      <w:pPr>
        <w:rPr>
          <w:rFonts w:eastAsia="Arial Unicode MS"/>
        </w:rPr>
      </w:pPr>
    </w:p>
    <w:p w:rsidR="002C34BD" w:rsidRPr="007779C3" w:rsidRDefault="002C34BD" w:rsidP="002C34BD">
      <w:pPr>
        <w:rPr>
          <w:rFonts w:eastAsia="Arial Unicode MS"/>
          <w:lang w:val="fr-FR"/>
        </w:rPr>
      </w:pPr>
      <w:r w:rsidRPr="007779C3">
        <w:rPr>
          <w:rFonts w:eastAsia="Arial Unicode MS"/>
          <w:lang w:val="fr-FR"/>
        </w:rPr>
        <w:t>Le format et la méthodologie devront s’inscrire dans les orientations fixées par les politiques opérationnelles de la Banque Mondiale. Le travail devra faire l’objet d’une restitution publique, puis donner lieu à un rapport détaillé, incluant l’analyse des risques, les mesures à mettre en œuvre et leurs coûts à intégrer dans la future opération, ainsi que le cadre institutionnel de suivi des recommandations et de mise en œuvre des mesures d’atténuation.</w:t>
      </w:r>
    </w:p>
    <w:p w:rsidR="002C34BD" w:rsidRPr="007779C3" w:rsidRDefault="002C34BD" w:rsidP="002C34BD">
      <w:pPr>
        <w:rPr>
          <w:lang w:val="fr-FR"/>
        </w:rPr>
      </w:pPr>
    </w:p>
    <w:p w:rsidR="002C34BD" w:rsidRPr="007779C3" w:rsidRDefault="002C34BD" w:rsidP="008875AF">
      <w:pPr>
        <w:numPr>
          <w:ilvl w:val="0"/>
          <w:numId w:val="110"/>
        </w:numPr>
        <w:spacing w:line="240" w:lineRule="auto"/>
        <w:rPr>
          <w:b/>
          <w:bCs/>
        </w:rPr>
      </w:pPr>
      <w:r w:rsidRPr="007779C3">
        <w:rPr>
          <w:b/>
          <w:bCs/>
        </w:rPr>
        <w:t xml:space="preserve">EXPERTISE REQUISE </w:t>
      </w:r>
    </w:p>
    <w:p w:rsidR="002C34BD" w:rsidRPr="007779C3" w:rsidRDefault="002C34BD" w:rsidP="002C34BD">
      <w:pPr>
        <w:ind w:left="720"/>
        <w:rPr>
          <w:b/>
          <w:bCs/>
        </w:rPr>
      </w:pPr>
    </w:p>
    <w:p w:rsidR="002C34BD" w:rsidRPr="007779C3" w:rsidRDefault="002C34BD" w:rsidP="002C34BD">
      <w:pPr>
        <w:rPr>
          <w:bCs/>
          <w:lang w:val="fr-FR"/>
        </w:rPr>
      </w:pPr>
      <w:r w:rsidRPr="007779C3">
        <w:rPr>
          <w:bCs/>
          <w:lang w:val="fr-FR"/>
        </w:rPr>
        <w:t>Le Consultant doit être un spécialiste en environnement de niveau minimum BAC+5, avec une expérience avérée dans la préparation de documents similaires (Plan de gestion des Pestes, Plan de Gestion de pesticides, Plan de gestion de produits dangereux, etc.)</w:t>
      </w:r>
    </w:p>
    <w:p w:rsidR="002C34BD" w:rsidRPr="007779C3" w:rsidRDefault="002C34BD" w:rsidP="002C34BD">
      <w:pPr>
        <w:rPr>
          <w:bCs/>
          <w:lang w:val="fr-FR"/>
        </w:rPr>
      </w:pPr>
    </w:p>
    <w:p w:rsidR="002C34BD" w:rsidRPr="007779C3" w:rsidRDefault="002C34BD" w:rsidP="002C34BD">
      <w:pPr>
        <w:rPr>
          <w:bCs/>
        </w:rPr>
      </w:pPr>
      <w:r w:rsidRPr="007779C3">
        <w:rPr>
          <w:bCs/>
          <w:lang w:val="fr-FR"/>
        </w:rPr>
        <w:t xml:space="preserve"> </w:t>
      </w:r>
      <w:r w:rsidRPr="007779C3">
        <w:rPr>
          <w:bCs/>
        </w:rPr>
        <w:t xml:space="preserve">Le Consultant devra également </w:t>
      </w:r>
    </w:p>
    <w:p w:rsidR="002C34BD" w:rsidRPr="007779C3" w:rsidRDefault="002C34BD" w:rsidP="008875AF">
      <w:pPr>
        <w:numPr>
          <w:ilvl w:val="0"/>
          <w:numId w:val="111"/>
        </w:numPr>
        <w:spacing w:line="240" w:lineRule="auto"/>
        <w:rPr>
          <w:lang w:val="fr-FR"/>
        </w:rPr>
      </w:pPr>
      <w:r w:rsidRPr="007779C3">
        <w:rPr>
          <w:bCs/>
          <w:lang w:val="fr-FR"/>
        </w:rPr>
        <w:t xml:space="preserve">posséder une bonne maîtrise des exigences opérationnelles et procédurales de la Banque mondiale en matière d’études environnementales et sociales. </w:t>
      </w:r>
      <w:r w:rsidRPr="007779C3">
        <w:rPr>
          <w:b/>
          <w:bCs/>
          <w:lang w:val="fr-FR"/>
        </w:rPr>
        <w:t xml:space="preserve"> </w:t>
      </w:r>
    </w:p>
    <w:p w:rsidR="002C34BD" w:rsidRPr="007779C3" w:rsidRDefault="002C34BD" w:rsidP="008875AF">
      <w:pPr>
        <w:numPr>
          <w:ilvl w:val="0"/>
          <w:numId w:val="111"/>
        </w:numPr>
        <w:spacing w:line="240" w:lineRule="auto"/>
        <w:rPr>
          <w:lang w:val="fr-FR"/>
        </w:rPr>
      </w:pPr>
      <w:r w:rsidRPr="007779C3">
        <w:rPr>
          <w:lang w:val="fr-FR"/>
        </w:rPr>
        <w:t xml:space="preserve">disposer d’une connaissance des normes et réglementations environnementales dans les pays de la sous-région, ainsi qu’une connaissance de la législation UEMOA sur les pesticides. </w:t>
      </w:r>
    </w:p>
    <w:p w:rsidR="002C34BD" w:rsidRPr="007779C3" w:rsidRDefault="002C34BD" w:rsidP="008875AF">
      <w:pPr>
        <w:numPr>
          <w:ilvl w:val="0"/>
          <w:numId w:val="111"/>
        </w:numPr>
        <w:spacing w:line="240" w:lineRule="auto"/>
        <w:rPr>
          <w:lang w:val="fr-FR"/>
        </w:rPr>
      </w:pPr>
      <w:r w:rsidRPr="007779C3">
        <w:rPr>
          <w:lang w:val="fr-FR"/>
        </w:rPr>
        <w:t xml:space="preserve">une connaissance des risques environnementaux liés aux domaines clés d’intervention du projet (irrigation, intensification agricole, élevage, transformation agricole) est souhaitable. </w:t>
      </w:r>
    </w:p>
    <w:p w:rsidR="002C34BD" w:rsidRPr="007779C3" w:rsidRDefault="002C34BD" w:rsidP="002C34BD">
      <w:pPr>
        <w:pStyle w:val="Spacebetweennumberedparas"/>
        <w:rPr>
          <w:b/>
          <w:bCs/>
          <w:sz w:val="24"/>
          <w:szCs w:val="24"/>
          <w:lang w:val="fr-FR"/>
        </w:rPr>
      </w:pPr>
    </w:p>
    <w:p w:rsidR="002C34BD" w:rsidRPr="007779C3" w:rsidRDefault="002C34BD" w:rsidP="008875AF">
      <w:pPr>
        <w:numPr>
          <w:ilvl w:val="0"/>
          <w:numId w:val="110"/>
        </w:numPr>
        <w:spacing w:line="240" w:lineRule="auto"/>
        <w:rPr>
          <w:b/>
          <w:bCs/>
        </w:rPr>
      </w:pPr>
      <w:r w:rsidRPr="007779C3">
        <w:rPr>
          <w:b/>
          <w:bCs/>
        </w:rPr>
        <w:t>RAPPORTS</w:t>
      </w:r>
    </w:p>
    <w:p w:rsidR="002C34BD" w:rsidRPr="007779C3" w:rsidRDefault="002C34BD" w:rsidP="002C34BD">
      <w:pPr>
        <w:ind w:left="720"/>
        <w:rPr>
          <w:b/>
          <w:bCs/>
        </w:rPr>
      </w:pPr>
    </w:p>
    <w:p w:rsidR="002C34BD" w:rsidRPr="007779C3" w:rsidRDefault="002C34BD" w:rsidP="002C34BD"/>
    <w:p w:rsidR="002C34BD" w:rsidRPr="007779C3" w:rsidRDefault="002C34BD" w:rsidP="002C34BD">
      <w:pPr>
        <w:rPr>
          <w:rFonts w:eastAsia="Arial Unicode MS"/>
          <w:lang w:val="fr-FR"/>
        </w:rPr>
      </w:pPr>
      <w:r w:rsidRPr="007779C3">
        <w:rPr>
          <w:rFonts w:eastAsia="Arial Unicode MS"/>
          <w:lang w:val="fr-FR"/>
        </w:rPr>
        <w:t xml:space="preserve">Le consultant soumettra à la coordination Nationale du PAFASP la version électronique du rapport en français, la version finale devant comprendre un résumé en anglais. Le consultant devra incorporer les commentaires et suggestions de la coordination du  PAFASP et de la Banque mondiale dans le document final qui sera diffusé au Burkina Faso  et à l’Infoshop de la Banque mondiale. </w:t>
      </w:r>
    </w:p>
    <w:p w:rsidR="002C34BD" w:rsidRPr="002C34BD" w:rsidRDefault="002C34BD" w:rsidP="002C34BD">
      <w:pPr>
        <w:rPr>
          <w:lang w:val="fr-FR"/>
        </w:rPr>
      </w:pPr>
    </w:p>
    <w:p w:rsidR="008F6543" w:rsidRDefault="008F6543" w:rsidP="008F6543">
      <w:pPr>
        <w:rPr>
          <w:lang w:val="fr-FR"/>
        </w:rPr>
      </w:pPr>
    </w:p>
    <w:p w:rsidR="00487A50" w:rsidRDefault="00487A50" w:rsidP="008F6543">
      <w:pPr>
        <w:rPr>
          <w:lang w:val="fr-FR"/>
        </w:rPr>
      </w:pPr>
    </w:p>
    <w:p w:rsidR="00487A50" w:rsidRDefault="00487A50" w:rsidP="008F6543">
      <w:pPr>
        <w:rPr>
          <w:lang w:val="fr-FR"/>
        </w:rPr>
      </w:pPr>
    </w:p>
    <w:p w:rsidR="00487A50" w:rsidRDefault="00487A50" w:rsidP="008F6543">
      <w:pPr>
        <w:rPr>
          <w:lang w:val="fr-FR"/>
        </w:rPr>
      </w:pPr>
    </w:p>
    <w:p w:rsidR="00487A50" w:rsidRDefault="00487A50" w:rsidP="008F6543">
      <w:pPr>
        <w:rPr>
          <w:lang w:val="fr-FR"/>
        </w:rPr>
      </w:pPr>
    </w:p>
    <w:p w:rsidR="00487A50" w:rsidRDefault="00487A50" w:rsidP="008F6543">
      <w:pPr>
        <w:rPr>
          <w:lang w:val="fr-FR"/>
        </w:rPr>
      </w:pPr>
    </w:p>
    <w:p w:rsidR="00487A50" w:rsidRDefault="00487A50" w:rsidP="008F6543">
      <w:pPr>
        <w:rPr>
          <w:lang w:val="fr-FR"/>
        </w:rPr>
      </w:pPr>
    </w:p>
    <w:p w:rsidR="007779C3" w:rsidRDefault="007779C3" w:rsidP="00487A50">
      <w:pPr>
        <w:spacing w:line="240" w:lineRule="auto"/>
        <w:rPr>
          <w:b/>
          <w:lang w:val="fr-FR"/>
        </w:rPr>
        <w:sectPr w:rsidR="007779C3" w:rsidSect="007779C3">
          <w:pgSz w:w="11906" w:h="16838"/>
          <w:pgMar w:top="1417" w:right="1417" w:bottom="1417" w:left="1417" w:header="708" w:footer="708" w:gutter="0"/>
          <w:pgNumType w:fmt="upperRoman" w:start="1"/>
          <w:cols w:space="708"/>
          <w:docGrid w:linePitch="360"/>
        </w:sectPr>
      </w:pPr>
    </w:p>
    <w:p w:rsidR="00487A50" w:rsidRPr="00487A50" w:rsidRDefault="00487A50" w:rsidP="00487A50">
      <w:pPr>
        <w:spacing w:line="240" w:lineRule="auto"/>
        <w:rPr>
          <w:b/>
          <w:lang w:val="fr-FR"/>
        </w:rPr>
      </w:pPr>
      <w:r w:rsidRPr="00487A50">
        <w:rPr>
          <w:b/>
          <w:lang w:val="fr-FR"/>
        </w:rPr>
        <w:lastRenderedPageBreak/>
        <w:t xml:space="preserve">Annexe 3 : Résumé des conclusions issues des rencontres avec les parties prenantes </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1"/>
        <w:gridCol w:w="3827"/>
        <w:gridCol w:w="4253"/>
      </w:tblGrid>
      <w:tr w:rsidR="00487A50" w:rsidRPr="0031465A" w:rsidTr="00DC0C64">
        <w:trPr>
          <w:tblHeader/>
        </w:trPr>
        <w:tc>
          <w:tcPr>
            <w:tcW w:w="2411" w:type="dxa"/>
          </w:tcPr>
          <w:p w:rsidR="00487A50" w:rsidRPr="0031465A" w:rsidRDefault="00487A50" w:rsidP="00487A50">
            <w:pPr>
              <w:numPr>
                <w:ilvl w:val="0"/>
                <w:numId w:val="118"/>
              </w:numPr>
              <w:tabs>
                <w:tab w:val="left" w:pos="720"/>
                <w:tab w:val="left" w:pos="1440"/>
              </w:tabs>
              <w:spacing w:line="240" w:lineRule="auto"/>
              <w:ind w:right="14"/>
              <w:jc w:val="left"/>
              <w:rPr>
                <w:b/>
              </w:rPr>
            </w:pPr>
            <w:r w:rsidRPr="0031465A">
              <w:rPr>
                <w:b/>
              </w:rPr>
              <w:t>Acteurs rencontrés</w:t>
            </w:r>
          </w:p>
        </w:tc>
        <w:tc>
          <w:tcPr>
            <w:tcW w:w="3827" w:type="dxa"/>
          </w:tcPr>
          <w:p w:rsidR="00487A50" w:rsidRPr="0031465A" w:rsidRDefault="00487A50" w:rsidP="00487A50">
            <w:pPr>
              <w:numPr>
                <w:ilvl w:val="0"/>
                <w:numId w:val="118"/>
              </w:numPr>
              <w:tabs>
                <w:tab w:val="left" w:pos="720"/>
                <w:tab w:val="left" w:pos="1440"/>
              </w:tabs>
              <w:spacing w:line="240" w:lineRule="auto"/>
              <w:ind w:right="14"/>
              <w:jc w:val="left"/>
              <w:rPr>
                <w:b/>
              </w:rPr>
            </w:pPr>
            <w:r w:rsidRPr="0031465A">
              <w:rPr>
                <w:b/>
              </w:rPr>
              <w:t>Eléments discutés</w:t>
            </w:r>
          </w:p>
        </w:tc>
        <w:tc>
          <w:tcPr>
            <w:tcW w:w="4253" w:type="dxa"/>
          </w:tcPr>
          <w:p w:rsidR="00487A50" w:rsidRPr="0031465A" w:rsidRDefault="00487A50" w:rsidP="00487A50">
            <w:pPr>
              <w:numPr>
                <w:ilvl w:val="0"/>
                <w:numId w:val="118"/>
              </w:numPr>
              <w:tabs>
                <w:tab w:val="left" w:pos="720"/>
                <w:tab w:val="left" w:pos="1440"/>
              </w:tabs>
              <w:spacing w:line="240" w:lineRule="auto"/>
              <w:ind w:right="14"/>
              <w:jc w:val="left"/>
              <w:rPr>
                <w:b/>
              </w:rPr>
            </w:pPr>
            <w:r w:rsidRPr="0031465A">
              <w:rPr>
                <w:b/>
              </w:rPr>
              <w:t>Suggestions, recommandations</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sz w:val="22"/>
                <w:lang w:val="fr-FR"/>
              </w:rPr>
            </w:pPr>
            <w:r w:rsidRPr="00487A50">
              <w:rPr>
                <w:sz w:val="22"/>
                <w:szCs w:val="20"/>
                <w:lang w:val="fr-FR"/>
              </w:rPr>
              <w:t>Association Tickwende des producteurs d’oignon du Yatenga / ATPOY</w:t>
            </w:r>
          </w:p>
        </w:tc>
        <w:tc>
          <w:tcPr>
            <w:tcW w:w="3827" w:type="dxa"/>
          </w:tcPr>
          <w:p w:rsidR="00487A50" w:rsidRPr="00487A50" w:rsidRDefault="00487A50" w:rsidP="00487A50">
            <w:pPr>
              <w:pStyle w:val="ListParagraph"/>
              <w:numPr>
                <w:ilvl w:val="0"/>
                <w:numId w:val="132"/>
              </w:numPr>
              <w:spacing w:after="200"/>
              <w:ind w:left="459"/>
              <w:jc w:val="left"/>
              <w:rPr>
                <w:rFonts w:ascii="Arial Narrow" w:hAnsi="Arial Narrow"/>
                <w:szCs w:val="20"/>
                <w:lang w:val="fr-FR"/>
              </w:rPr>
            </w:pPr>
            <w:r w:rsidRPr="00487A50">
              <w:rPr>
                <w:rFonts w:ascii="Arial Narrow" w:hAnsi="Arial Narrow"/>
                <w:szCs w:val="20"/>
                <w:lang w:val="fr-FR"/>
              </w:rPr>
              <w:t>Risques de maladies à l’utilisation des engrais et des pesticides</w:t>
            </w:r>
          </w:p>
          <w:p w:rsidR="00487A50" w:rsidRPr="00DC16FB" w:rsidRDefault="00487A50" w:rsidP="00487A50">
            <w:pPr>
              <w:pStyle w:val="ListParagraph"/>
              <w:numPr>
                <w:ilvl w:val="0"/>
                <w:numId w:val="132"/>
              </w:numPr>
              <w:spacing w:after="200"/>
              <w:ind w:left="459"/>
              <w:jc w:val="left"/>
              <w:rPr>
                <w:rFonts w:ascii="Arial Narrow" w:hAnsi="Arial Narrow"/>
                <w:szCs w:val="20"/>
              </w:rPr>
            </w:pPr>
            <w:r w:rsidRPr="00DC16FB">
              <w:rPr>
                <w:rFonts w:ascii="Arial Narrow" w:hAnsi="Arial Narrow"/>
                <w:szCs w:val="20"/>
              </w:rPr>
              <w:t>Aménagement des terres pour l’irrigation</w:t>
            </w:r>
          </w:p>
          <w:p w:rsidR="00487A50" w:rsidRPr="00DC16FB" w:rsidRDefault="00487A50" w:rsidP="00487A50">
            <w:pPr>
              <w:pStyle w:val="ListParagraph"/>
              <w:numPr>
                <w:ilvl w:val="0"/>
                <w:numId w:val="132"/>
              </w:numPr>
              <w:spacing w:line="240" w:lineRule="auto"/>
              <w:ind w:left="459"/>
              <w:jc w:val="left"/>
              <w:rPr>
                <w:rFonts w:ascii="Arial Narrow" w:hAnsi="Arial Narrow"/>
                <w:lang w:val="fr-FR"/>
              </w:rPr>
            </w:pPr>
            <w:r w:rsidRPr="00DC16FB">
              <w:rPr>
                <w:rFonts w:ascii="Arial Narrow" w:hAnsi="Arial Narrow"/>
                <w:szCs w:val="20"/>
              </w:rPr>
              <w:t>Formation des producteurs</w:t>
            </w:r>
          </w:p>
        </w:tc>
        <w:tc>
          <w:tcPr>
            <w:tcW w:w="4253" w:type="dxa"/>
          </w:tcPr>
          <w:p w:rsidR="00487A50" w:rsidRPr="00487A50" w:rsidRDefault="00487A50" w:rsidP="00487A50">
            <w:pPr>
              <w:pStyle w:val="ListParagraph"/>
              <w:numPr>
                <w:ilvl w:val="0"/>
                <w:numId w:val="133"/>
              </w:numPr>
              <w:spacing w:after="200"/>
              <w:ind w:left="459"/>
              <w:jc w:val="left"/>
              <w:rPr>
                <w:rFonts w:ascii="Arial Narrow" w:hAnsi="Arial Narrow"/>
                <w:szCs w:val="20"/>
                <w:lang w:val="fr-FR"/>
              </w:rPr>
            </w:pPr>
            <w:r w:rsidRPr="00487A50">
              <w:rPr>
                <w:rFonts w:ascii="Arial Narrow" w:hAnsi="Arial Narrow"/>
                <w:szCs w:val="20"/>
                <w:lang w:val="fr-FR"/>
              </w:rPr>
              <w:t xml:space="preserve">Le programme doit financer les besoins réels des producteurs </w:t>
            </w:r>
          </w:p>
          <w:p w:rsidR="00487A50" w:rsidRPr="00487A50" w:rsidRDefault="00487A50" w:rsidP="00487A50">
            <w:pPr>
              <w:pStyle w:val="ListParagraph"/>
              <w:numPr>
                <w:ilvl w:val="0"/>
                <w:numId w:val="133"/>
              </w:numPr>
              <w:spacing w:after="200"/>
              <w:ind w:left="459"/>
              <w:jc w:val="left"/>
              <w:rPr>
                <w:rFonts w:ascii="Arial Narrow" w:hAnsi="Arial Narrow"/>
                <w:szCs w:val="20"/>
                <w:lang w:val="fr-FR"/>
              </w:rPr>
            </w:pPr>
            <w:r w:rsidRPr="00487A50">
              <w:rPr>
                <w:rFonts w:ascii="Arial Narrow" w:hAnsi="Arial Narrow"/>
                <w:szCs w:val="20"/>
                <w:lang w:val="fr-FR"/>
              </w:rPr>
              <w:t>Il faut Former les producteurs, notamment à l’usage des pesticides</w:t>
            </w:r>
          </w:p>
          <w:p w:rsidR="00487A50" w:rsidRPr="00487A50" w:rsidRDefault="00487A50" w:rsidP="00487A50">
            <w:pPr>
              <w:pStyle w:val="ListParagraph"/>
              <w:numPr>
                <w:ilvl w:val="0"/>
                <w:numId w:val="133"/>
              </w:numPr>
              <w:spacing w:after="200"/>
              <w:ind w:left="459"/>
              <w:jc w:val="left"/>
              <w:rPr>
                <w:rFonts w:ascii="Arial Narrow" w:hAnsi="Arial Narrow"/>
                <w:szCs w:val="20"/>
                <w:lang w:val="fr-FR"/>
              </w:rPr>
            </w:pPr>
            <w:r w:rsidRPr="00487A50">
              <w:rPr>
                <w:rFonts w:ascii="Arial Narrow" w:hAnsi="Arial Narrow"/>
                <w:szCs w:val="20"/>
                <w:lang w:val="fr-FR"/>
              </w:rPr>
              <w:t>Prendre en compte les besoins réels des producteurs</w:t>
            </w:r>
          </w:p>
          <w:p w:rsidR="00487A50" w:rsidRPr="00487A50" w:rsidRDefault="00487A50" w:rsidP="00487A50">
            <w:pPr>
              <w:pStyle w:val="ListParagraph"/>
              <w:numPr>
                <w:ilvl w:val="0"/>
                <w:numId w:val="133"/>
              </w:numPr>
              <w:spacing w:after="200"/>
              <w:ind w:left="459"/>
              <w:jc w:val="left"/>
              <w:rPr>
                <w:rFonts w:ascii="Arial Narrow" w:hAnsi="Arial Narrow"/>
                <w:szCs w:val="20"/>
                <w:lang w:val="fr-FR"/>
              </w:rPr>
            </w:pPr>
            <w:r w:rsidRPr="00487A50">
              <w:rPr>
                <w:rFonts w:ascii="Arial Narrow" w:hAnsi="Arial Narrow"/>
                <w:szCs w:val="20"/>
                <w:lang w:val="fr-FR"/>
              </w:rPr>
              <w:t>Implication effective des producteurs dans les prises de décisions Mettre en œuvre des actions de protections/sauvegarde de l’environnement, notamment la gestion des pestes et des pesticides</w:t>
            </w:r>
          </w:p>
          <w:p w:rsidR="00487A50" w:rsidRPr="00487A50" w:rsidRDefault="00487A50" w:rsidP="00487A50">
            <w:pPr>
              <w:pStyle w:val="ListParagraph"/>
              <w:numPr>
                <w:ilvl w:val="0"/>
                <w:numId w:val="133"/>
              </w:numPr>
              <w:spacing w:line="240" w:lineRule="auto"/>
              <w:ind w:left="459"/>
              <w:jc w:val="left"/>
              <w:rPr>
                <w:rFonts w:ascii="Arial Narrow" w:hAnsi="Arial Narrow"/>
                <w:lang w:val="fr-FR"/>
              </w:rPr>
            </w:pPr>
            <w:r w:rsidRPr="00487A50">
              <w:rPr>
                <w:rFonts w:ascii="Arial Narrow" w:hAnsi="Arial Narrow"/>
                <w:szCs w:val="20"/>
                <w:lang w:val="fr-FR"/>
              </w:rPr>
              <w:t>Sensibiliser les promoteurs agricoles à l’utilisation des pesticides</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t>Direction des Aménagements et du Développement de l’Irrigation(DADI)</w:t>
            </w:r>
          </w:p>
        </w:tc>
        <w:tc>
          <w:tcPr>
            <w:tcW w:w="3827" w:type="dxa"/>
          </w:tcPr>
          <w:p w:rsidR="00487A50" w:rsidRPr="0031465A" w:rsidRDefault="00487A50" w:rsidP="00487A50">
            <w:pPr>
              <w:pStyle w:val="ListParagraph"/>
              <w:numPr>
                <w:ilvl w:val="0"/>
                <w:numId w:val="119"/>
              </w:numPr>
              <w:spacing w:line="240" w:lineRule="auto"/>
              <w:jc w:val="left"/>
              <w:rPr>
                <w:rFonts w:ascii="Arial Narrow" w:hAnsi="Arial Narrow"/>
                <w:lang w:val="fr-FR"/>
              </w:rPr>
            </w:pPr>
            <w:r w:rsidRPr="0031465A">
              <w:rPr>
                <w:rFonts w:ascii="Arial Narrow" w:hAnsi="Arial Narrow"/>
                <w:lang w:val="fr-FR"/>
              </w:rPr>
              <w:t>Implication de la DADI dans la formulation du PAFASP</w:t>
            </w:r>
          </w:p>
          <w:p w:rsidR="00487A50" w:rsidRPr="0031465A" w:rsidRDefault="00487A50" w:rsidP="00487A50">
            <w:pPr>
              <w:pStyle w:val="ListParagraph"/>
              <w:numPr>
                <w:ilvl w:val="0"/>
                <w:numId w:val="119"/>
              </w:numPr>
              <w:spacing w:line="240" w:lineRule="auto"/>
              <w:jc w:val="left"/>
              <w:rPr>
                <w:rFonts w:ascii="Arial Narrow" w:hAnsi="Arial Narrow"/>
                <w:lang w:val="fr-FR"/>
              </w:rPr>
            </w:pPr>
            <w:r w:rsidRPr="0031465A">
              <w:rPr>
                <w:rFonts w:ascii="Arial Narrow" w:hAnsi="Arial Narrow"/>
                <w:lang w:val="fr-FR"/>
              </w:rPr>
              <w:t>Formulation des programmes régionaux de l’agriculture irriguée</w:t>
            </w:r>
          </w:p>
          <w:p w:rsidR="00487A50" w:rsidRPr="0031465A" w:rsidRDefault="00487A50" w:rsidP="00487A50">
            <w:pPr>
              <w:pStyle w:val="ListParagraph"/>
              <w:numPr>
                <w:ilvl w:val="0"/>
                <w:numId w:val="119"/>
              </w:numPr>
              <w:spacing w:line="240" w:lineRule="auto"/>
              <w:jc w:val="left"/>
              <w:rPr>
                <w:rFonts w:ascii="Arial Narrow" w:hAnsi="Arial Narrow"/>
                <w:lang w:val="fr-FR"/>
              </w:rPr>
            </w:pPr>
            <w:r w:rsidRPr="0031465A">
              <w:rPr>
                <w:rFonts w:ascii="Arial Narrow" w:hAnsi="Arial Narrow"/>
                <w:lang w:val="fr-FR"/>
              </w:rPr>
              <w:t>Absence d’évaluation environnementale avant les aménagements</w:t>
            </w:r>
          </w:p>
          <w:p w:rsidR="00487A50" w:rsidRPr="0031465A" w:rsidRDefault="00487A50" w:rsidP="00487A50">
            <w:pPr>
              <w:pStyle w:val="ListParagraph"/>
              <w:numPr>
                <w:ilvl w:val="0"/>
                <w:numId w:val="119"/>
              </w:numPr>
              <w:spacing w:line="240" w:lineRule="auto"/>
              <w:jc w:val="left"/>
              <w:rPr>
                <w:rFonts w:ascii="Arial Narrow" w:hAnsi="Arial Narrow"/>
                <w:lang w:val="fr-FR"/>
              </w:rPr>
            </w:pPr>
            <w:r w:rsidRPr="0031465A">
              <w:rPr>
                <w:rFonts w:ascii="Arial Narrow" w:hAnsi="Arial Narrow"/>
                <w:lang w:val="fr-FR"/>
              </w:rPr>
              <w:t>Renforcement des capacités des acteurs de l’irrigation</w:t>
            </w:r>
          </w:p>
          <w:p w:rsidR="00487A50" w:rsidRPr="0031465A" w:rsidRDefault="00487A50" w:rsidP="00487A50">
            <w:pPr>
              <w:pStyle w:val="ListParagraph"/>
              <w:numPr>
                <w:ilvl w:val="0"/>
                <w:numId w:val="119"/>
              </w:numPr>
              <w:spacing w:line="240" w:lineRule="auto"/>
              <w:jc w:val="left"/>
              <w:rPr>
                <w:rFonts w:ascii="Arial Narrow" w:hAnsi="Arial Narrow"/>
                <w:lang w:val="fr-FR"/>
              </w:rPr>
            </w:pPr>
            <w:r w:rsidRPr="0031465A">
              <w:rPr>
                <w:rFonts w:ascii="Arial Narrow" w:hAnsi="Arial Narrow"/>
                <w:lang w:val="fr-FR"/>
              </w:rPr>
              <w:t>Supervision du volet irrigation</w:t>
            </w:r>
          </w:p>
          <w:p w:rsidR="00487A50" w:rsidRPr="0031465A" w:rsidRDefault="00487A50" w:rsidP="00487A50">
            <w:pPr>
              <w:pStyle w:val="ListParagraph"/>
              <w:numPr>
                <w:ilvl w:val="0"/>
                <w:numId w:val="119"/>
              </w:numPr>
              <w:spacing w:line="240" w:lineRule="auto"/>
              <w:jc w:val="left"/>
              <w:rPr>
                <w:rFonts w:ascii="Arial Narrow" w:hAnsi="Arial Narrow"/>
                <w:lang w:val="fr-FR"/>
              </w:rPr>
            </w:pPr>
            <w:r w:rsidRPr="0031465A">
              <w:rPr>
                <w:rFonts w:ascii="Arial Narrow" w:hAnsi="Arial Narrow"/>
                <w:lang w:val="fr-FR"/>
              </w:rPr>
              <w:t>Signature du protocole d’accord</w:t>
            </w:r>
          </w:p>
        </w:tc>
        <w:tc>
          <w:tcPr>
            <w:tcW w:w="4253" w:type="dxa"/>
          </w:tcPr>
          <w:p w:rsidR="00487A50" w:rsidRPr="0031465A" w:rsidRDefault="00487A50" w:rsidP="00487A50">
            <w:pPr>
              <w:pStyle w:val="ListParagraph"/>
              <w:numPr>
                <w:ilvl w:val="0"/>
                <w:numId w:val="120"/>
              </w:numPr>
              <w:spacing w:line="240" w:lineRule="auto"/>
              <w:jc w:val="left"/>
              <w:rPr>
                <w:rFonts w:ascii="Arial Narrow" w:hAnsi="Arial Narrow"/>
                <w:lang w:val="fr-FR"/>
              </w:rPr>
            </w:pPr>
            <w:r w:rsidRPr="0031465A">
              <w:rPr>
                <w:rFonts w:ascii="Arial Narrow" w:hAnsi="Arial Narrow"/>
                <w:lang w:val="fr-FR"/>
              </w:rPr>
              <w:t>Meilleure implication de la DADI dans l’aménagement et la gestion des périmètres irrigués</w:t>
            </w:r>
          </w:p>
          <w:p w:rsidR="00487A50" w:rsidRPr="0031465A" w:rsidRDefault="00487A50" w:rsidP="00487A50">
            <w:pPr>
              <w:pStyle w:val="ListParagraph"/>
              <w:numPr>
                <w:ilvl w:val="0"/>
                <w:numId w:val="120"/>
              </w:numPr>
              <w:spacing w:line="240" w:lineRule="auto"/>
              <w:jc w:val="left"/>
              <w:rPr>
                <w:rFonts w:ascii="Arial Narrow" w:hAnsi="Arial Narrow"/>
                <w:lang w:val="fr-FR"/>
              </w:rPr>
            </w:pPr>
            <w:r w:rsidRPr="0031465A">
              <w:rPr>
                <w:rFonts w:ascii="Arial Narrow" w:hAnsi="Arial Narrow"/>
                <w:lang w:val="fr-FR"/>
              </w:rPr>
              <w:t>Inclure l’évaluation environnementale dans les prestations des entreprises chargées des travaux</w:t>
            </w:r>
          </w:p>
          <w:p w:rsidR="00487A50" w:rsidRPr="0031465A" w:rsidRDefault="00487A50" w:rsidP="00487A50">
            <w:pPr>
              <w:pStyle w:val="ListParagraph"/>
              <w:numPr>
                <w:ilvl w:val="0"/>
                <w:numId w:val="120"/>
              </w:numPr>
              <w:spacing w:line="240" w:lineRule="auto"/>
              <w:jc w:val="left"/>
              <w:rPr>
                <w:rFonts w:ascii="Arial Narrow" w:hAnsi="Arial Narrow"/>
                <w:lang w:val="fr-FR"/>
              </w:rPr>
            </w:pPr>
            <w:r w:rsidRPr="0031465A">
              <w:rPr>
                <w:rFonts w:ascii="Arial Narrow" w:hAnsi="Arial Narrow"/>
                <w:lang w:val="fr-FR"/>
              </w:rPr>
              <w:t>Renouvellement du protocole d’accord arrivé à échéance depuis 2009</w:t>
            </w:r>
          </w:p>
          <w:p w:rsidR="00487A50" w:rsidRPr="0031465A" w:rsidRDefault="00487A50" w:rsidP="00487A50">
            <w:pPr>
              <w:pStyle w:val="ListParagraph"/>
              <w:numPr>
                <w:ilvl w:val="0"/>
                <w:numId w:val="120"/>
              </w:numPr>
              <w:spacing w:line="240" w:lineRule="auto"/>
              <w:jc w:val="left"/>
              <w:rPr>
                <w:rFonts w:ascii="Arial Narrow" w:hAnsi="Arial Narrow"/>
                <w:lang w:val="fr-FR"/>
              </w:rPr>
            </w:pPr>
            <w:r w:rsidRPr="0031465A">
              <w:rPr>
                <w:rFonts w:ascii="Arial Narrow" w:hAnsi="Arial Narrow"/>
                <w:lang w:val="fr-FR"/>
              </w:rPr>
              <w:t>Appuyer la DADI à élaborer un schéma type d’aménagement hydro-agricole</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t>Comité Inter-Etats de lutte contre la Sècheresse au Sahel (CILSS)</w:t>
            </w:r>
          </w:p>
        </w:tc>
        <w:tc>
          <w:tcPr>
            <w:tcW w:w="3827" w:type="dxa"/>
          </w:tcPr>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Mise à jour des pesticides homologués par le Comité Sahélien des Pesticides (CSP)</w:t>
            </w:r>
          </w:p>
        </w:tc>
        <w:tc>
          <w:tcPr>
            <w:tcW w:w="4253" w:type="dxa"/>
          </w:tcPr>
          <w:p w:rsidR="00487A50" w:rsidRPr="0031465A" w:rsidRDefault="00487A50" w:rsidP="00487A50">
            <w:pPr>
              <w:pStyle w:val="ListParagraph"/>
              <w:numPr>
                <w:ilvl w:val="0"/>
                <w:numId w:val="127"/>
              </w:numPr>
              <w:spacing w:line="240" w:lineRule="auto"/>
              <w:jc w:val="left"/>
              <w:rPr>
                <w:rFonts w:ascii="Arial Narrow" w:hAnsi="Arial Narrow"/>
                <w:lang w:val="fr-FR"/>
              </w:rPr>
            </w:pPr>
            <w:r w:rsidRPr="0031465A">
              <w:rPr>
                <w:rFonts w:ascii="Arial Narrow" w:hAnsi="Arial Narrow"/>
                <w:lang w:val="fr-FR"/>
              </w:rPr>
              <w:t>Instaurer un cadre d’échanges pour être régulièrement informé des pesticides autorisés dans l’espace sahélien</w:t>
            </w:r>
          </w:p>
        </w:tc>
      </w:tr>
      <w:tr w:rsidR="00487A50" w:rsidRPr="003132C1" w:rsidTr="00DC0C64">
        <w:trPr>
          <w:trHeight w:val="2783"/>
        </w:trPr>
        <w:tc>
          <w:tcPr>
            <w:tcW w:w="2411" w:type="dxa"/>
          </w:tcPr>
          <w:p w:rsidR="00487A50" w:rsidRPr="0031465A" w:rsidRDefault="00487A50" w:rsidP="00487A50">
            <w:pPr>
              <w:numPr>
                <w:ilvl w:val="0"/>
                <w:numId w:val="118"/>
              </w:numPr>
              <w:tabs>
                <w:tab w:val="left" w:pos="720"/>
                <w:tab w:val="left" w:pos="1440"/>
              </w:tabs>
              <w:spacing w:line="240" w:lineRule="auto"/>
              <w:ind w:right="14"/>
              <w:jc w:val="left"/>
            </w:pPr>
            <w:r w:rsidRPr="0031465A">
              <w:t>Collectivités Territoriales</w:t>
            </w:r>
          </w:p>
        </w:tc>
        <w:tc>
          <w:tcPr>
            <w:tcW w:w="3827" w:type="dxa"/>
          </w:tcPr>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Implication des commissions Environnement et Développement Local(CEDL) dans la mise en œuvre du PAFASP</w:t>
            </w:r>
          </w:p>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Capacités des CEDL à accompagner la mise en œuvre du PAFASP</w:t>
            </w:r>
          </w:p>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Acteurs bénéficiaires</w:t>
            </w:r>
          </w:p>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L’implantation des fermes d’embouches</w:t>
            </w:r>
          </w:p>
        </w:tc>
        <w:tc>
          <w:tcPr>
            <w:tcW w:w="4253" w:type="dxa"/>
          </w:tcPr>
          <w:p w:rsidR="00487A50" w:rsidRPr="0031465A" w:rsidRDefault="00487A50" w:rsidP="00487A50">
            <w:pPr>
              <w:pStyle w:val="ListParagraph"/>
              <w:numPr>
                <w:ilvl w:val="0"/>
                <w:numId w:val="127"/>
              </w:numPr>
              <w:spacing w:line="240" w:lineRule="auto"/>
              <w:jc w:val="left"/>
              <w:rPr>
                <w:rFonts w:ascii="Arial Narrow" w:hAnsi="Arial Narrow"/>
                <w:lang w:val="fr-FR"/>
              </w:rPr>
            </w:pPr>
            <w:r w:rsidRPr="0031465A">
              <w:rPr>
                <w:rFonts w:ascii="Arial Narrow" w:hAnsi="Arial Narrow"/>
                <w:lang w:val="fr-FR"/>
              </w:rPr>
              <w:t>Impliquer davantage les collectivités dans la mise en œuvre</w:t>
            </w:r>
          </w:p>
          <w:p w:rsidR="00487A50" w:rsidRPr="0031465A" w:rsidRDefault="00487A50" w:rsidP="00487A50">
            <w:pPr>
              <w:pStyle w:val="ListParagraph"/>
              <w:numPr>
                <w:ilvl w:val="0"/>
                <w:numId w:val="127"/>
              </w:numPr>
              <w:spacing w:line="240" w:lineRule="auto"/>
              <w:jc w:val="left"/>
              <w:rPr>
                <w:rFonts w:ascii="Arial Narrow" w:hAnsi="Arial Narrow"/>
                <w:lang w:val="fr-FR"/>
              </w:rPr>
            </w:pPr>
            <w:r w:rsidRPr="0031465A">
              <w:rPr>
                <w:rFonts w:ascii="Arial Narrow" w:hAnsi="Arial Narrow"/>
                <w:lang w:val="fr-FR"/>
              </w:rPr>
              <w:t>Renforcer les capacités opérationnelles des CEDL en matière environnementale</w:t>
            </w:r>
          </w:p>
          <w:p w:rsidR="00487A50" w:rsidRPr="0031465A" w:rsidRDefault="00487A50" w:rsidP="00487A50">
            <w:pPr>
              <w:pStyle w:val="ListParagraph"/>
              <w:numPr>
                <w:ilvl w:val="0"/>
                <w:numId w:val="127"/>
              </w:numPr>
              <w:spacing w:line="240" w:lineRule="auto"/>
              <w:jc w:val="left"/>
              <w:rPr>
                <w:rFonts w:ascii="Arial Narrow" w:hAnsi="Arial Narrow"/>
                <w:lang w:val="fr-FR"/>
              </w:rPr>
            </w:pPr>
            <w:r w:rsidRPr="0031465A">
              <w:rPr>
                <w:rFonts w:ascii="Arial Narrow" w:hAnsi="Arial Narrow"/>
                <w:lang w:val="fr-FR"/>
              </w:rPr>
              <w:t>Favoriser les femmes et les jeunes dans la sélection des micro-projets</w:t>
            </w:r>
          </w:p>
          <w:p w:rsidR="00487A50" w:rsidRPr="0031465A" w:rsidRDefault="00487A50" w:rsidP="00487A50">
            <w:pPr>
              <w:pStyle w:val="ListParagraph"/>
              <w:numPr>
                <w:ilvl w:val="0"/>
                <w:numId w:val="127"/>
              </w:numPr>
              <w:spacing w:line="240" w:lineRule="auto"/>
              <w:jc w:val="left"/>
              <w:rPr>
                <w:rFonts w:ascii="Arial Narrow" w:hAnsi="Arial Narrow"/>
                <w:lang w:val="fr-FR"/>
              </w:rPr>
            </w:pPr>
            <w:r w:rsidRPr="0031465A">
              <w:rPr>
                <w:rFonts w:ascii="Arial Narrow" w:hAnsi="Arial Narrow"/>
                <w:lang w:val="fr-FR"/>
              </w:rPr>
              <w:t>Alléger les conditions d’éligibilité aux financements</w:t>
            </w:r>
          </w:p>
          <w:p w:rsidR="00487A50" w:rsidRPr="0031465A" w:rsidRDefault="00487A50" w:rsidP="00487A50">
            <w:pPr>
              <w:pStyle w:val="ListParagraph"/>
              <w:numPr>
                <w:ilvl w:val="0"/>
                <w:numId w:val="127"/>
              </w:numPr>
              <w:spacing w:line="240" w:lineRule="auto"/>
              <w:jc w:val="left"/>
              <w:rPr>
                <w:rFonts w:ascii="Arial Narrow" w:hAnsi="Arial Narrow"/>
                <w:lang w:val="fr-FR"/>
              </w:rPr>
            </w:pPr>
            <w:r w:rsidRPr="0031465A">
              <w:rPr>
                <w:rFonts w:ascii="Arial Narrow" w:hAnsi="Arial Narrow"/>
                <w:lang w:val="fr-FR"/>
              </w:rPr>
              <w:t>Construire les fermes en dehors des zones d’habitation</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t>PAFASP (antennes du Centre, du Nord et de l’Ouest)</w:t>
            </w:r>
          </w:p>
        </w:tc>
        <w:tc>
          <w:tcPr>
            <w:tcW w:w="3827" w:type="dxa"/>
          </w:tcPr>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Non mise en œuvre du premier PCGES</w:t>
            </w:r>
          </w:p>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Conduite du processus de screening</w:t>
            </w:r>
          </w:p>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Renforcement des capacités des acteurs</w:t>
            </w:r>
          </w:p>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 xml:space="preserve">Conduite de deux formations(en gestion et conduite de l’activité </w:t>
            </w:r>
            <w:r w:rsidRPr="0031465A">
              <w:rPr>
                <w:rFonts w:ascii="Arial Narrow" w:hAnsi="Arial Narrow"/>
                <w:lang w:val="fr-FR"/>
              </w:rPr>
              <w:lastRenderedPageBreak/>
              <w:t>choisie)</w:t>
            </w:r>
          </w:p>
          <w:p w:rsidR="00487A50" w:rsidRPr="0031465A" w:rsidRDefault="00487A50" w:rsidP="00487A50">
            <w:pPr>
              <w:pStyle w:val="ListParagraph"/>
              <w:numPr>
                <w:ilvl w:val="0"/>
                <w:numId w:val="121"/>
              </w:numPr>
              <w:spacing w:line="240" w:lineRule="auto"/>
              <w:jc w:val="left"/>
              <w:rPr>
                <w:rFonts w:ascii="Arial Narrow" w:hAnsi="Arial Narrow"/>
                <w:lang w:val="fr-FR"/>
              </w:rPr>
            </w:pPr>
            <w:r w:rsidRPr="0031465A">
              <w:rPr>
                <w:rFonts w:ascii="Arial Narrow" w:hAnsi="Arial Narrow"/>
                <w:lang w:val="fr-FR"/>
              </w:rPr>
              <w:t>Compétences du personnel en matière environnementale pour prendre en charge les questions environnementales</w:t>
            </w:r>
          </w:p>
        </w:tc>
        <w:tc>
          <w:tcPr>
            <w:tcW w:w="4253" w:type="dxa"/>
          </w:tcPr>
          <w:p w:rsidR="00487A50" w:rsidRPr="0031465A" w:rsidRDefault="00487A50" w:rsidP="00487A50">
            <w:pPr>
              <w:pStyle w:val="ListParagraph"/>
              <w:numPr>
                <w:ilvl w:val="0"/>
                <w:numId w:val="122"/>
              </w:numPr>
              <w:spacing w:line="240" w:lineRule="auto"/>
              <w:jc w:val="left"/>
              <w:rPr>
                <w:rFonts w:ascii="Arial Narrow" w:hAnsi="Arial Narrow"/>
                <w:lang w:val="fr-FR"/>
              </w:rPr>
            </w:pPr>
            <w:r w:rsidRPr="0031465A">
              <w:rPr>
                <w:rFonts w:ascii="Arial Narrow" w:hAnsi="Arial Narrow"/>
                <w:lang w:val="fr-FR"/>
              </w:rPr>
              <w:lastRenderedPageBreak/>
              <w:t>Préciser les actions à entreprendre dans la gestion des pestes et pesticides</w:t>
            </w:r>
          </w:p>
          <w:p w:rsidR="00487A50" w:rsidRPr="0031465A" w:rsidRDefault="00487A50" w:rsidP="00487A50">
            <w:pPr>
              <w:pStyle w:val="ListParagraph"/>
              <w:numPr>
                <w:ilvl w:val="0"/>
                <w:numId w:val="122"/>
              </w:numPr>
              <w:spacing w:line="240" w:lineRule="auto"/>
              <w:jc w:val="left"/>
              <w:rPr>
                <w:rFonts w:ascii="Arial Narrow" w:hAnsi="Arial Narrow"/>
                <w:lang w:val="fr-FR"/>
              </w:rPr>
            </w:pPr>
            <w:r w:rsidRPr="0031465A">
              <w:rPr>
                <w:rFonts w:ascii="Arial Narrow" w:hAnsi="Arial Narrow"/>
                <w:lang w:val="fr-FR"/>
              </w:rPr>
              <w:t>Doter les antennes   d’environnementalistes</w:t>
            </w:r>
          </w:p>
          <w:p w:rsidR="00487A50" w:rsidRPr="0031465A" w:rsidRDefault="00487A50" w:rsidP="00487A50">
            <w:pPr>
              <w:pStyle w:val="ListParagraph"/>
              <w:numPr>
                <w:ilvl w:val="0"/>
                <w:numId w:val="122"/>
              </w:numPr>
              <w:spacing w:line="240" w:lineRule="auto"/>
              <w:jc w:val="left"/>
              <w:rPr>
                <w:rFonts w:ascii="Arial Narrow" w:hAnsi="Arial Narrow"/>
                <w:lang w:val="fr-FR"/>
              </w:rPr>
            </w:pPr>
            <w:r w:rsidRPr="0031465A">
              <w:rPr>
                <w:rFonts w:ascii="Arial Narrow" w:hAnsi="Arial Narrow"/>
                <w:lang w:val="fr-FR"/>
              </w:rPr>
              <w:t>Doter les antennes d’autres compétences (socio-économiste et hydraulicien)</w:t>
            </w:r>
          </w:p>
          <w:p w:rsidR="00487A50" w:rsidRPr="0031465A" w:rsidRDefault="00487A50" w:rsidP="00487A50">
            <w:pPr>
              <w:pStyle w:val="ListParagraph"/>
              <w:numPr>
                <w:ilvl w:val="0"/>
                <w:numId w:val="122"/>
              </w:numPr>
              <w:spacing w:line="240" w:lineRule="auto"/>
              <w:jc w:val="left"/>
              <w:rPr>
                <w:rFonts w:ascii="Arial Narrow" w:hAnsi="Arial Narrow"/>
                <w:lang w:val="fr-FR"/>
              </w:rPr>
            </w:pPr>
            <w:r w:rsidRPr="0031465A">
              <w:rPr>
                <w:rFonts w:ascii="Arial Narrow" w:hAnsi="Arial Narrow"/>
                <w:lang w:val="fr-FR"/>
              </w:rPr>
              <w:t>Revoir le protocole avec le BUNEE pour impliquer davantage les DREDD et DPEDD</w:t>
            </w:r>
          </w:p>
          <w:p w:rsidR="00487A50" w:rsidRPr="0031465A" w:rsidRDefault="00487A50" w:rsidP="00487A50">
            <w:pPr>
              <w:pStyle w:val="ListParagraph"/>
              <w:numPr>
                <w:ilvl w:val="0"/>
                <w:numId w:val="122"/>
              </w:numPr>
              <w:spacing w:line="240" w:lineRule="auto"/>
              <w:jc w:val="left"/>
              <w:rPr>
                <w:rFonts w:ascii="Arial Narrow" w:hAnsi="Arial Narrow"/>
                <w:lang w:val="fr-FR"/>
              </w:rPr>
            </w:pPr>
            <w:r w:rsidRPr="0031465A">
              <w:rPr>
                <w:rFonts w:ascii="Arial Narrow" w:hAnsi="Arial Narrow"/>
                <w:lang w:val="fr-FR"/>
              </w:rPr>
              <w:t xml:space="preserve">Renforcer les capacités du personnel sur </w:t>
            </w:r>
            <w:r w:rsidRPr="0031465A">
              <w:rPr>
                <w:rFonts w:ascii="Arial Narrow" w:hAnsi="Arial Narrow"/>
                <w:lang w:val="fr-FR"/>
              </w:rPr>
              <w:lastRenderedPageBreak/>
              <w:t>les questions environnementales</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lastRenderedPageBreak/>
              <w:t>OAC (antennes du Centre, du Nord et de l’Ouest)</w:t>
            </w:r>
          </w:p>
        </w:tc>
        <w:tc>
          <w:tcPr>
            <w:tcW w:w="3827" w:type="dxa"/>
          </w:tcPr>
          <w:p w:rsidR="00487A50" w:rsidRPr="0031465A" w:rsidRDefault="00487A50" w:rsidP="00487A50">
            <w:pPr>
              <w:pStyle w:val="ListParagraph"/>
              <w:numPr>
                <w:ilvl w:val="0"/>
                <w:numId w:val="123"/>
              </w:numPr>
              <w:spacing w:line="240" w:lineRule="auto"/>
              <w:jc w:val="left"/>
              <w:rPr>
                <w:rFonts w:ascii="Arial Narrow" w:hAnsi="Arial Narrow"/>
                <w:lang w:val="fr-FR"/>
              </w:rPr>
            </w:pPr>
            <w:r w:rsidRPr="0031465A">
              <w:rPr>
                <w:rFonts w:ascii="Arial Narrow" w:hAnsi="Arial Narrow"/>
                <w:lang w:val="fr-FR"/>
              </w:rPr>
              <w:t>Protocole tripartite (PAFASP-Institution financière-Promoteur)</w:t>
            </w:r>
          </w:p>
          <w:p w:rsidR="00487A50" w:rsidRPr="0031465A" w:rsidRDefault="00487A50" w:rsidP="00487A50">
            <w:pPr>
              <w:pStyle w:val="ListParagraph"/>
              <w:numPr>
                <w:ilvl w:val="0"/>
                <w:numId w:val="123"/>
              </w:numPr>
              <w:spacing w:line="240" w:lineRule="auto"/>
              <w:jc w:val="left"/>
              <w:rPr>
                <w:rFonts w:ascii="Arial Narrow" w:hAnsi="Arial Narrow"/>
                <w:lang w:val="fr-FR"/>
              </w:rPr>
            </w:pPr>
            <w:r w:rsidRPr="0031465A">
              <w:rPr>
                <w:rFonts w:ascii="Arial Narrow" w:hAnsi="Arial Narrow"/>
                <w:lang w:val="fr-FR"/>
              </w:rPr>
              <w:t>Compétences du personnel en matière environnementale pour prendre en charge les questions environnementales</w:t>
            </w:r>
          </w:p>
        </w:tc>
        <w:tc>
          <w:tcPr>
            <w:tcW w:w="4253" w:type="dxa"/>
          </w:tcPr>
          <w:p w:rsidR="00487A50" w:rsidRPr="0031465A" w:rsidRDefault="00487A50" w:rsidP="00487A50">
            <w:pPr>
              <w:pStyle w:val="ListParagraph"/>
              <w:numPr>
                <w:ilvl w:val="0"/>
                <w:numId w:val="124"/>
              </w:numPr>
              <w:spacing w:line="240" w:lineRule="auto"/>
              <w:jc w:val="left"/>
              <w:rPr>
                <w:rFonts w:ascii="Arial Narrow" w:hAnsi="Arial Narrow"/>
                <w:lang w:val="fr-FR"/>
              </w:rPr>
            </w:pPr>
            <w:r w:rsidRPr="0031465A">
              <w:rPr>
                <w:rFonts w:ascii="Arial Narrow" w:hAnsi="Arial Narrow"/>
                <w:lang w:val="fr-FR"/>
              </w:rPr>
              <w:t>Accélérer le processus de sélection des micro-projets</w:t>
            </w:r>
          </w:p>
          <w:p w:rsidR="00487A50" w:rsidRPr="0031465A" w:rsidRDefault="00487A50" w:rsidP="00487A50">
            <w:pPr>
              <w:pStyle w:val="ListParagraph"/>
              <w:numPr>
                <w:ilvl w:val="0"/>
                <w:numId w:val="124"/>
              </w:numPr>
              <w:spacing w:line="240" w:lineRule="auto"/>
              <w:jc w:val="left"/>
              <w:rPr>
                <w:rFonts w:ascii="Arial Narrow" w:hAnsi="Arial Narrow"/>
                <w:lang w:val="fr-FR"/>
              </w:rPr>
            </w:pPr>
            <w:r w:rsidRPr="0031465A">
              <w:rPr>
                <w:rFonts w:ascii="Arial Narrow" w:hAnsi="Arial Narrow"/>
                <w:lang w:val="fr-FR"/>
              </w:rPr>
              <w:t>Doter les équipes d’environnementalistes</w:t>
            </w:r>
          </w:p>
          <w:p w:rsidR="00487A50" w:rsidRPr="0031465A" w:rsidRDefault="00487A50" w:rsidP="00487A50">
            <w:pPr>
              <w:pStyle w:val="ListParagraph"/>
              <w:numPr>
                <w:ilvl w:val="0"/>
                <w:numId w:val="124"/>
              </w:numPr>
              <w:spacing w:line="240" w:lineRule="auto"/>
              <w:jc w:val="left"/>
              <w:rPr>
                <w:rFonts w:ascii="Arial Narrow" w:hAnsi="Arial Narrow"/>
                <w:lang w:val="fr-FR"/>
              </w:rPr>
            </w:pPr>
            <w:r w:rsidRPr="0031465A">
              <w:rPr>
                <w:rFonts w:ascii="Arial Narrow" w:hAnsi="Arial Narrow"/>
                <w:lang w:val="fr-FR"/>
              </w:rPr>
              <w:t>Renforcer les compétences du personnel sur les questions environnementales</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t>Union départementale des éleveurs de Bokin, Groupement WENDEN GUUDI de Bokin, Groupement RIM WAYA de Issigui</w:t>
            </w:r>
          </w:p>
        </w:tc>
        <w:tc>
          <w:tcPr>
            <w:tcW w:w="3827" w:type="dxa"/>
          </w:tcPr>
          <w:p w:rsidR="00487A50" w:rsidRPr="0031465A" w:rsidRDefault="00487A50" w:rsidP="00487A50">
            <w:pPr>
              <w:pStyle w:val="ListParagraph"/>
              <w:numPr>
                <w:ilvl w:val="0"/>
                <w:numId w:val="128"/>
              </w:numPr>
              <w:spacing w:line="240" w:lineRule="auto"/>
              <w:jc w:val="left"/>
              <w:rPr>
                <w:rFonts w:ascii="Arial Narrow" w:hAnsi="Arial Narrow"/>
                <w:lang w:val="fr-FR"/>
              </w:rPr>
            </w:pPr>
            <w:r w:rsidRPr="0031465A">
              <w:rPr>
                <w:rFonts w:ascii="Arial Narrow" w:hAnsi="Arial Narrow"/>
                <w:lang w:val="fr-FR"/>
              </w:rPr>
              <w:t>Opportunités de vente et d’achat</w:t>
            </w:r>
          </w:p>
          <w:p w:rsidR="00487A50" w:rsidRPr="0031465A" w:rsidRDefault="00487A50" w:rsidP="00487A50">
            <w:pPr>
              <w:pStyle w:val="ListParagraph"/>
              <w:numPr>
                <w:ilvl w:val="0"/>
                <w:numId w:val="128"/>
              </w:numPr>
              <w:spacing w:line="240" w:lineRule="auto"/>
              <w:jc w:val="left"/>
              <w:rPr>
                <w:rFonts w:ascii="Arial Narrow" w:hAnsi="Arial Narrow"/>
                <w:lang w:val="fr-FR"/>
              </w:rPr>
            </w:pPr>
            <w:r w:rsidRPr="0031465A">
              <w:rPr>
                <w:rFonts w:ascii="Arial Narrow" w:hAnsi="Arial Narrow"/>
                <w:lang w:val="fr-FR"/>
              </w:rPr>
              <w:t>Conditions de production</w:t>
            </w:r>
          </w:p>
          <w:p w:rsidR="00487A50" w:rsidRPr="0031465A" w:rsidRDefault="00487A50" w:rsidP="00487A50">
            <w:pPr>
              <w:pStyle w:val="ListParagraph"/>
              <w:numPr>
                <w:ilvl w:val="0"/>
                <w:numId w:val="128"/>
              </w:numPr>
              <w:spacing w:line="240" w:lineRule="auto"/>
              <w:jc w:val="left"/>
              <w:rPr>
                <w:rFonts w:ascii="Arial Narrow" w:hAnsi="Arial Narrow"/>
                <w:lang w:val="fr-FR"/>
              </w:rPr>
            </w:pPr>
            <w:r w:rsidRPr="0031465A">
              <w:rPr>
                <w:rFonts w:ascii="Arial Narrow" w:hAnsi="Arial Narrow"/>
                <w:lang w:val="fr-FR"/>
              </w:rPr>
              <w:t>Mise en place de conditions favorables à la pratique de l’activité</w:t>
            </w:r>
          </w:p>
        </w:tc>
        <w:tc>
          <w:tcPr>
            <w:tcW w:w="4253" w:type="dxa"/>
          </w:tcPr>
          <w:p w:rsidR="00487A50" w:rsidRPr="0031465A" w:rsidRDefault="00487A50" w:rsidP="00487A50">
            <w:pPr>
              <w:pStyle w:val="ListParagraph"/>
              <w:numPr>
                <w:ilvl w:val="0"/>
                <w:numId w:val="129"/>
              </w:numPr>
              <w:spacing w:line="240" w:lineRule="auto"/>
              <w:jc w:val="left"/>
              <w:rPr>
                <w:rFonts w:ascii="Arial Narrow" w:hAnsi="Arial Narrow"/>
                <w:lang w:val="fr-FR"/>
              </w:rPr>
            </w:pPr>
            <w:r w:rsidRPr="0031465A">
              <w:rPr>
                <w:rFonts w:ascii="Arial Narrow" w:hAnsi="Arial Narrow"/>
                <w:lang w:val="fr-FR"/>
              </w:rPr>
              <w:t>Réalisation de marchés à bétail pour créer beaucoup plus de débouchés en termes de vente</w:t>
            </w:r>
          </w:p>
          <w:p w:rsidR="00487A50" w:rsidRPr="0031465A" w:rsidRDefault="00487A50" w:rsidP="00487A50">
            <w:pPr>
              <w:pStyle w:val="ListParagraph"/>
              <w:numPr>
                <w:ilvl w:val="0"/>
                <w:numId w:val="129"/>
              </w:numPr>
              <w:spacing w:line="240" w:lineRule="auto"/>
              <w:jc w:val="left"/>
              <w:rPr>
                <w:rFonts w:ascii="Arial Narrow" w:hAnsi="Arial Narrow"/>
                <w:lang w:val="fr-FR"/>
              </w:rPr>
            </w:pPr>
            <w:r w:rsidRPr="0031465A">
              <w:rPr>
                <w:rFonts w:ascii="Arial Narrow" w:hAnsi="Arial Narrow"/>
                <w:lang w:val="fr-FR"/>
              </w:rPr>
              <w:t>Favoriser l’approvisionnement en jeunes bovins</w:t>
            </w:r>
          </w:p>
          <w:p w:rsidR="00487A50" w:rsidRPr="0031465A" w:rsidRDefault="00487A50" w:rsidP="00487A50">
            <w:pPr>
              <w:pStyle w:val="ListParagraph"/>
              <w:numPr>
                <w:ilvl w:val="0"/>
                <w:numId w:val="129"/>
              </w:numPr>
              <w:spacing w:line="240" w:lineRule="auto"/>
              <w:jc w:val="left"/>
              <w:rPr>
                <w:rFonts w:ascii="Arial Narrow" w:hAnsi="Arial Narrow"/>
                <w:lang w:val="fr-FR"/>
              </w:rPr>
            </w:pPr>
            <w:r w:rsidRPr="0031465A">
              <w:rPr>
                <w:rFonts w:ascii="Arial Narrow" w:hAnsi="Arial Narrow"/>
                <w:lang w:val="fr-FR"/>
              </w:rPr>
              <w:t>Réaliser un forage en lieu et place du puits à grand diamètre proposé</w:t>
            </w:r>
          </w:p>
          <w:p w:rsidR="00487A50" w:rsidRPr="0031465A" w:rsidRDefault="00487A50" w:rsidP="00487A50">
            <w:pPr>
              <w:pStyle w:val="ListParagraph"/>
              <w:numPr>
                <w:ilvl w:val="0"/>
                <w:numId w:val="129"/>
              </w:numPr>
              <w:spacing w:line="240" w:lineRule="auto"/>
              <w:jc w:val="left"/>
              <w:rPr>
                <w:rFonts w:ascii="Arial Narrow" w:hAnsi="Arial Narrow"/>
                <w:lang w:val="fr-FR"/>
              </w:rPr>
            </w:pPr>
            <w:r w:rsidRPr="0031465A">
              <w:rPr>
                <w:rFonts w:ascii="Arial Narrow" w:hAnsi="Arial Narrow"/>
                <w:lang w:val="fr-FR"/>
              </w:rPr>
              <w:t>Favoriser l’accès aux crédits en déposant des fonds de garantie dans les institutions financières de la zone d’intervention</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t>Association des Producteurs maraîchers du Yatenga  (ASPMY)</w:t>
            </w:r>
          </w:p>
        </w:tc>
        <w:tc>
          <w:tcPr>
            <w:tcW w:w="3827" w:type="dxa"/>
          </w:tcPr>
          <w:p w:rsidR="00487A50" w:rsidRPr="0031465A" w:rsidRDefault="00487A50" w:rsidP="00487A50">
            <w:pPr>
              <w:pStyle w:val="ListParagraph"/>
              <w:numPr>
                <w:ilvl w:val="0"/>
                <w:numId w:val="131"/>
              </w:numPr>
              <w:spacing w:line="240" w:lineRule="auto"/>
              <w:jc w:val="left"/>
              <w:rPr>
                <w:rFonts w:ascii="Arial Narrow" w:hAnsi="Arial Narrow"/>
                <w:lang w:val="fr-FR"/>
              </w:rPr>
            </w:pPr>
            <w:r w:rsidRPr="0031465A">
              <w:rPr>
                <w:rFonts w:ascii="Arial Narrow" w:hAnsi="Arial Narrow"/>
                <w:lang w:val="fr-FR"/>
              </w:rPr>
              <w:t>Fonctionnement de l’association</w:t>
            </w:r>
          </w:p>
          <w:p w:rsidR="00487A50" w:rsidRPr="0031465A" w:rsidRDefault="00487A50" w:rsidP="00487A50">
            <w:pPr>
              <w:pStyle w:val="ListParagraph"/>
              <w:numPr>
                <w:ilvl w:val="0"/>
                <w:numId w:val="131"/>
              </w:numPr>
              <w:spacing w:line="240" w:lineRule="auto"/>
              <w:jc w:val="left"/>
              <w:rPr>
                <w:rFonts w:ascii="Arial Narrow" w:hAnsi="Arial Narrow"/>
                <w:lang w:val="fr-FR"/>
              </w:rPr>
            </w:pPr>
            <w:r w:rsidRPr="0031465A">
              <w:rPr>
                <w:rFonts w:ascii="Arial Narrow" w:hAnsi="Arial Narrow"/>
                <w:lang w:val="fr-FR"/>
              </w:rPr>
              <w:t>Capacités de gestion environnementale</w:t>
            </w:r>
          </w:p>
          <w:p w:rsidR="00487A50" w:rsidRPr="0031465A" w:rsidRDefault="00487A50" w:rsidP="00487A50">
            <w:pPr>
              <w:pStyle w:val="ListParagraph"/>
              <w:numPr>
                <w:ilvl w:val="0"/>
                <w:numId w:val="131"/>
              </w:numPr>
              <w:spacing w:line="240" w:lineRule="auto"/>
              <w:jc w:val="left"/>
              <w:rPr>
                <w:rFonts w:ascii="Arial Narrow" w:hAnsi="Arial Narrow"/>
                <w:lang w:val="fr-FR"/>
              </w:rPr>
            </w:pPr>
            <w:r w:rsidRPr="0031465A">
              <w:rPr>
                <w:rFonts w:ascii="Arial Narrow" w:hAnsi="Arial Narrow"/>
                <w:lang w:val="fr-FR"/>
              </w:rPr>
              <w:t>Les débouchés</w:t>
            </w:r>
          </w:p>
        </w:tc>
        <w:tc>
          <w:tcPr>
            <w:tcW w:w="4253" w:type="dxa"/>
          </w:tcPr>
          <w:p w:rsidR="00487A50" w:rsidRPr="0031465A" w:rsidRDefault="00487A50" w:rsidP="00487A50">
            <w:pPr>
              <w:pStyle w:val="ListParagraph"/>
              <w:numPr>
                <w:ilvl w:val="0"/>
                <w:numId w:val="130"/>
              </w:numPr>
              <w:spacing w:line="240" w:lineRule="auto"/>
              <w:jc w:val="left"/>
              <w:rPr>
                <w:rFonts w:ascii="Arial Narrow" w:hAnsi="Arial Narrow"/>
                <w:lang w:val="fr-FR"/>
              </w:rPr>
            </w:pPr>
            <w:r w:rsidRPr="0031465A">
              <w:rPr>
                <w:rFonts w:ascii="Arial Narrow" w:hAnsi="Arial Narrow"/>
                <w:lang w:val="fr-FR"/>
              </w:rPr>
              <w:t>Renforcer les capacités techniques des producteurs</w:t>
            </w:r>
          </w:p>
          <w:p w:rsidR="00487A50" w:rsidRPr="0031465A" w:rsidRDefault="00487A50" w:rsidP="00487A50">
            <w:pPr>
              <w:pStyle w:val="ListParagraph"/>
              <w:numPr>
                <w:ilvl w:val="0"/>
                <w:numId w:val="130"/>
              </w:numPr>
              <w:spacing w:line="240" w:lineRule="auto"/>
              <w:jc w:val="left"/>
              <w:rPr>
                <w:rFonts w:ascii="Arial Narrow" w:hAnsi="Arial Narrow"/>
                <w:lang w:val="fr-FR"/>
              </w:rPr>
            </w:pPr>
            <w:r w:rsidRPr="0031465A">
              <w:rPr>
                <w:rFonts w:ascii="Arial Narrow" w:hAnsi="Arial Narrow"/>
                <w:lang w:val="fr-FR"/>
              </w:rPr>
              <w:t>Conduire des séances de sensibilisation et de formation sur les pesticides homologués au Burkina Faso</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t>Promoteurs de fermes de volailles</w:t>
            </w:r>
          </w:p>
        </w:tc>
        <w:tc>
          <w:tcPr>
            <w:tcW w:w="3827" w:type="dxa"/>
          </w:tcPr>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Discordance entre la demande du promoteur et les propositions corrigées</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Compétences en protection de l’environnement</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Difficultés liées au démarrage de l’activité</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Lenteur dans le traitement des dossiers</w:t>
            </w:r>
          </w:p>
        </w:tc>
        <w:tc>
          <w:tcPr>
            <w:tcW w:w="4253" w:type="dxa"/>
          </w:tcPr>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Financer le micro-projet tel que monté par le promoteur</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Renforcer  les capacités des éleveurs en matière environnementale</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 xml:space="preserve"> Recyclage au bout de 3 cycles de production</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Appuyer la construction des points d’eau</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Financer le fonds de roulement</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Accélérer le traitement des dossiers</w:t>
            </w:r>
          </w:p>
        </w:tc>
      </w:tr>
      <w:tr w:rsidR="00487A50" w:rsidRPr="003132C1" w:rsidTr="00DC0C64">
        <w:tc>
          <w:tcPr>
            <w:tcW w:w="2411" w:type="dxa"/>
          </w:tcPr>
          <w:p w:rsidR="00487A50" w:rsidRPr="0031465A" w:rsidRDefault="00487A50" w:rsidP="00487A50">
            <w:pPr>
              <w:numPr>
                <w:ilvl w:val="0"/>
                <w:numId w:val="118"/>
              </w:numPr>
              <w:tabs>
                <w:tab w:val="left" w:pos="720"/>
                <w:tab w:val="left" w:pos="1440"/>
              </w:tabs>
              <w:spacing w:line="240" w:lineRule="auto"/>
              <w:ind w:right="14"/>
              <w:jc w:val="left"/>
            </w:pPr>
            <w:r w:rsidRPr="0031465A">
              <w:t>Promoteurs de vergers</w:t>
            </w:r>
          </w:p>
        </w:tc>
        <w:tc>
          <w:tcPr>
            <w:tcW w:w="3827" w:type="dxa"/>
          </w:tcPr>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Compétences en protection de l’environnement</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Approvisionnement en plants</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Diversification de la production</w:t>
            </w:r>
          </w:p>
          <w:p w:rsidR="00487A50" w:rsidRPr="0031465A" w:rsidRDefault="00487A50" w:rsidP="00DC0C64">
            <w:pPr>
              <w:pStyle w:val="ListParagraph"/>
              <w:tabs>
                <w:tab w:val="left" w:pos="720"/>
                <w:tab w:val="left" w:pos="1440"/>
              </w:tabs>
              <w:ind w:right="14"/>
              <w:rPr>
                <w:rFonts w:ascii="Arial Narrow" w:hAnsi="Arial Narrow"/>
                <w:lang w:val="fr-FR"/>
              </w:rPr>
            </w:pPr>
          </w:p>
        </w:tc>
        <w:tc>
          <w:tcPr>
            <w:tcW w:w="4253" w:type="dxa"/>
          </w:tcPr>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Renforcer  les capacités des promoteurs en matière environnementale</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Assistance technique lors de l’abattage des arbres pour la création du verger</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Formation de pépiniéristes in situ</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Explorer les filières d’anacardes et de papayers</w:t>
            </w:r>
          </w:p>
        </w:tc>
      </w:tr>
      <w:tr w:rsidR="00487A50" w:rsidRPr="003132C1" w:rsidTr="00DC0C64">
        <w:tc>
          <w:tcPr>
            <w:tcW w:w="2411" w:type="dxa"/>
          </w:tcPr>
          <w:p w:rsidR="00487A50" w:rsidRPr="0031465A" w:rsidRDefault="00487A50" w:rsidP="00487A50">
            <w:pPr>
              <w:numPr>
                <w:ilvl w:val="0"/>
                <w:numId w:val="118"/>
              </w:numPr>
              <w:tabs>
                <w:tab w:val="left" w:pos="720"/>
                <w:tab w:val="left" w:pos="1440"/>
              </w:tabs>
              <w:spacing w:line="240" w:lineRule="auto"/>
              <w:ind w:right="14"/>
              <w:jc w:val="left"/>
            </w:pPr>
            <w:r w:rsidRPr="0031465A">
              <w:t>Promoteurs d’embouche bovine</w:t>
            </w:r>
          </w:p>
        </w:tc>
        <w:tc>
          <w:tcPr>
            <w:tcW w:w="3827" w:type="dxa"/>
          </w:tcPr>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Compétences en construction des fermes d’embouche</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La célérité dans le démarrage des activités</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L’approvisionnement en eau d’abreuvement</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lastRenderedPageBreak/>
              <w:t>Fauche et conservation du fourrage naturel</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 xml:space="preserve"> Connaissances sur les impacts environnementaux de l’activité</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Difficultés de démarrage de l’activité</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Cherté et manque de Sous-Produits Agro-Industriels(SPAI)</w:t>
            </w:r>
          </w:p>
        </w:tc>
        <w:tc>
          <w:tcPr>
            <w:tcW w:w="4253" w:type="dxa"/>
          </w:tcPr>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lastRenderedPageBreak/>
              <w:t>Former les prestataires locaux</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Accélérer le déblocage des fonds</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Accompagner la réalisation des fermes  de points d’eau</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 xml:space="preserve">Le plaidoyer du PAFASP auprès des usines d’égrainage de coton pour la constitution de </w:t>
            </w:r>
            <w:r w:rsidRPr="0031465A">
              <w:rPr>
                <w:rFonts w:ascii="Arial Narrow" w:hAnsi="Arial Narrow"/>
                <w:lang w:val="fr-FR"/>
              </w:rPr>
              <w:lastRenderedPageBreak/>
              <w:t>stocks de SPAI au profit des emboucheurs</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Renforcement des connaissances relatives aux impacts de l’embouche sur l’environnement</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Financer le fonds de roulement</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lastRenderedPageBreak/>
              <w:t>Promoteurs des unités de conservation des oignons</w:t>
            </w:r>
          </w:p>
        </w:tc>
        <w:tc>
          <w:tcPr>
            <w:tcW w:w="3827" w:type="dxa"/>
          </w:tcPr>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L’approvisionnement en matériaux (bois, pailles, etc.</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La gestion des oignons pourris</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Existence d’équipements non fonctionnels</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Conditions d’accès au financement</w:t>
            </w:r>
          </w:p>
        </w:tc>
        <w:tc>
          <w:tcPr>
            <w:tcW w:w="4253" w:type="dxa"/>
          </w:tcPr>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Vulgariser les unités de conservation de types moderne</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Définir des plans types et l’orientation des infrastructures pour éviter les reprises de construction</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Financer le fonds de roulement</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Augmenter le montant des appuis pour étendre l’activité à la construction de silos</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Assouplir les conditions d’accès au financement</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t>Promoteurs des périmètres hydro-agricoles</w:t>
            </w:r>
          </w:p>
        </w:tc>
        <w:tc>
          <w:tcPr>
            <w:tcW w:w="3827" w:type="dxa"/>
          </w:tcPr>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Occupation des berges par des exploitants non bénéficiaires du soutien du PAFASP</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Conduite des études de faisabilité</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Apport personnel du promoteur</w:t>
            </w:r>
          </w:p>
        </w:tc>
        <w:tc>
          <w:tcPr>
            <w:tcW w:w="4253" w:type="dxa"/>
          </w:tcPr>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Sensibiliser les propriétaires terriens pour éviter l’octroi de parcelles sur les berges</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Poursuivre l’installation et la dynamisation des associations d’usagers de l’eau(AUE)</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Sensibiliser les promoteurs non détenteurs de titre foncier à engager la procédure d’acquisition</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Mieux affiner les études pour éviter les gaps entre les budgets prévisionnels et les budgets de réalisation effective</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Revoir à la baisse la superficie minimale (3ha actuellement) pour faire bénéficier le maximum de personnes du soutien PAFASP</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t>Directions régionales   et provinciales de l’environnement et du Développement Durable</w:t>
            </w:r>
          </w:p>
        </w:tc>
        <w:tc>
          <w:tcPr>
            <w:tcW w:w="3827" w:type="dxa"/>
          </w:tcPr>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Implication dans la mise en œuvre du PAFASP</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Capacités de gestion environnementale</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Connaissances des producteurs sur les espèces végétales intégralement protégées</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Prise de conscience des conséquences de la dégradation des berges sur les activités</w:t>
            </w:r>
          </w:p>
        </w:tc>
        <w:tc>
          <w:tcPr>
            <w:tcW w:w="4253" w:type="dxa"/>
          </w:tcPr>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Signer un protocole d’accord à l’image des directions régionales d’agriculture et d’élevage</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Associer les directions régionales dans la mise en œuvre et le suivi des activités</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Existence de compétences pouvant être renforcées</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Formations et sensibilisations des agriculteurs irrigants sur les espèces végétales protégées, la densité minimale d’arbres à épargner lors des défriches et le respect de la bande de servitude</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Désignation formelle d’un PFES par antenne pour combler les lacunes sur le suivi de proximité</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 xml:space="preserve">Déclencher systématiquement les visites de </w:t>
            </w:r>
            <w:r w:rsidRPr="0031465A">
              <w:rPr>
                <w:rFonts w:ascii="Arial Narrow" w:hAnsi="Arial Narrow"/>
                <w:lang w:val="fr-FR"/>
              </w:rPr>
              <w:lastRenderedPageBreak/>
              <w:t>sites des micro projets avant l’approbation des dossiers</w:t>
            </w:r>
          </w:p>
        </w:tc>
      </w:tr>
      <w:tr w:rsidR="00487A50" w:rsidRPr="003132C1" w:rsidTr="00DC0C64">
        <w:tc>
          <w:tcPr>
            <w:tcW w:w="2411" w:type="dxa"/>
          </w:tcPr>
          <w:p w:rsidR="00487A50" w:rsidRPr="00487A50" w:rsidRDefault="00487A50" w:rsidP="00487A50">
            <w:pPr>
              <w:numPr>
                <w:ilvl w:val="0"/>
                <w:numId w:val="118"/>
              </w:numPr>
              <w:tabs>
                <w:tab w:val="left" w:pos="720"/>
                <w:tab w:val="left" w:pos="1440"/>
              </w:tabs>
              <w:spacing w:line="240" w:lineRule="auto"/>
              <w:ind w:right="14"/>
              <w:jc w:val="left"/>
              <w:rPr>
                <w:lang w:val="fr-FR"/>
              </w:rPr>
            </w:pPr>
            <w:r w:rsidRPr="00487A50">
              <w:rPr>
                <w:lang w:val="fr-FR"/>
              </w:rPr>
              <w:lastRenderedPageBreak/>
              <w:t>Directions régionales et provinciales des ressources animales</w:t>
            </w:r>
          </w:p>
        </w:tc>
        <w:tc>
          <w:tcPr>
            <w:tcW w:w="3827" w:type="dxa"/>
          </w:tcPr>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Le choix des sites d’implantation des fermes</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L’orientation des fermes d’embouche</w:t>
            </w:r>
          </w:p>
          <w:p w:rsidR="00487A50" w:rsidRPr="0031465A" w:rsidRDefault="00487A50" w:rsidP="00487A50">
            <w:pPr>
              <w:pStyle w:val="ListParagraph"/>
              <w:numPr>
                <w:ilvl w:val="0"/>
                <w:numId w:val="125"/>
              </w:numPr>
              <w:spacing w:line="240" w:lineRule="auto"/>
              <w:jc w:val="left"/>
              <w:rPr>
                <w:rFonts w:ascii="Arial Narrow" w:hAnsi="Arial Narrow"/>
                <w:lang w:val="fr-FR"/>
              </w:rPr>
            </w:pPr>
            <w:r w:rsidRPr="0031465A">
              <w:rPr>
                <w:rFonts w:ascii="Arial Narrow" w:hAnsi="Arial Narrow"/>
                <w:lang w:val="fr-FR"/>
              </w:rPr>
              <w:t>Le recyclage des déchets (déjections d’animaux)</w:t>
            </w:r>
          </w:p>
        </w:tc>
        <w:tc>
          <w:tcPr>
            <w:tcW w:w="4253" w:type="dxa"/>
          </w:tcPr>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Associer étroitement les services d’élevage à l’identification des sites</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Tenir compte de la direction des vents dominants pour l’implantation des fermes</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Associer la production du biogaz à la construction des fermes d’embouche</w:t>
            </w:r>
          </w:p>
          <w:p w:rsidR="00487A50" w:rsidRPr="0031465A" w:rsidRDefault="00487A50" w:rsidP="00487A50">
            <w:pPr>
              <w:pStyle w:val="ListParagraph"/>
              <w:numPr>
                <w:ilvl w:val="0"/>
                <w:numId w:val="126"/>
              </w:numPr>
              <w:spacing w:line="240" w:lineRule="auto"/>
              <w:jc w:val="left"/>
              <w:rPr>
                <w:rFonts w:ascii="Arial Narrow" w:hAnsi="Arial Narrow"/>
                <w:lang w:val="fr-FR"/>
              </w:rPr>
            </w:pPr>
            <w:r w:rsidRPr="0031465A">
              <w:rPr>
                <w:rFonts w:ascii="Arial Narrow" w:hAnsi="Arial Narrow"/>
                <w:lang w:val="fr-FR"/>
              </w:rPr>
              <w:t>Encourager la pratique des cultures fourragères à double objectif (cas du niébé, du maïs, du sorgho, etc.)</w:t>
            </w:r>
          </w:p>
        </w:tc>
      </w:tr>
    </w:tbl>
    <w:p w:rsidR="00487A50" w:rsidRPr="0031465A" w:rsidRDefault="00487A50" w:rsidP="00487A50">
      <w:pPr>
        <w:pStyle w:val="Heading1"/>
        <w:ind w:left="360" w:firstLine="0"/>
        <w:rPr>
          <w:sz w:val="24"/>
        </w:rPr>
      </w:pPr>
    </w:p>
    <w:p w:rsidR="00487A50" w:rsidRPr="00487A50" w:rsidRDefault="00487A50" w:rsidP="00487A50">
      <w:pPr>
        <w:rPr>
          <w:lang w:val="fr-FR"/>
        </w:rPr>
      </w:pPr>
    </w:p>
    <w:p w:rsidR="00487A50" w:rsidRPr="00006205" w:rsidRDefault="00487A50" w:rsidP="008F6543">
      <w:pPr>
        <w:rPr>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487A50" w:rsidRDefault="00487A50" w:rsidP="00F47210">
      <w:pPr>
        <w:rPr>
          <w:b/>
          <w:sz w:val="28"/>
          <w:szCs w:val="22"/>
          <w:lang w:val="fr-FR"/>
        </w:rPr>
      </w:pPr>
    </w:p>
    <w:p w:rsidR="007779C3" w:rsidRDefault="007779C3" w:rsidP="00F47210">
      <w:pPr>
        <w:rPr>
          <w:b/>
          <w:sz w:val="28"/>
          <w:szCs w:val="22"/>
          <w:lang w:val="fr-FR"/>
        </w:rPr>
        <w:sectPr w:rsidR="007779C3" w:rsidSect="002229A7">
          <w:footerReference w:type="default" r:id="rId30"/>
          <w:pgSz w:w="11906" w:h="16838"/>
          <w:pgMar w:top="1417" w:right="1417" w:bottom="1417" w:left="1417" w:header="708" w:footer="708" w:gutter="0"/>
          <w:pgNumType w:fmt="upperRoman"/>
          <w:cols w:space="708"/>
          <w:docGrid w:linePitch="360"/>
        </w:sectPr>
      </w:pPr>
    </w:p>
    <w:p w:rsidR="00F47210" w:rsidRPr="00006205" w:rsidRDefault="00487A50" w:rsidP="00F47210">
      <w:pPr>
        <w:rPr>
          <w:b/>
          <w:sz w:val="28"/>
          <w:szCs w:val="22"/>
          <w:lang w:val="fr-FR"/>
        </w:rPr>
      </w:pPr>
      <w:r>
        <w:rPr>
          <w:b/>
          <w:sz w:val="28"/>
          <w:szCs w:val="22"/>
          <w:lang w:val="fr-FR"/>
        </w:rPr>
        <w:lastRenderedPageBreak/>
        <w:t>Annexe</w:t>
      </w:r>
      <w:r w:rsidR="002C34BD">
        <w:rPr>
          <w:b/>
          <w:sz w:val="28"/>
          <w:szCs w:val="22"/>
          <w:lang w:val="fr-FR"/>
        </w:rPr>
        <w:t xml:space="preserve"> </w:t>
      </w:r>
      <w:r>
        <w:rPr>
          <w:b/>
          <w:sz w:val="28"/>
          <w:szCs w:val="22"/>
          <w:lang w:val="fr-FR"/>
        </w:rPr>
        <w:t>4</w:t>
      </w:r>
      <w:r w:rsidR="00A60C93">
        <w:rPr>
          <w:b/>
          <w:sz w:val="28"/>
          <w:szCs w:val="22"/>
          <w:lang w:val="fr-FR"/>
        </w:rPr>
        <w:t> :</w:t>
      </w:r>
      <w:r w:rsidR="002C34BD">
        <w:rPr>
          <w:b/>
          <w:sz w:val="28"/>
          <w:szCs w:val="22"/>
          <w:lang w:val="fr-FR"/>
        </w:rPr>
        <w:t xml:space="preserve"> </w:t>
      </w:r>
      <w:r w:rsidR="00F47210" w:rsidRPr="00006205">
        <w:rPr>
          <w:b/>
          <w:sz w:val="28"/>
          <w:szCs w:val="22"/>
          <w:lang w:val="fr-FR"/>
        </w:rPr>
        <w:t xml:space="preserve">Matrice type présentant les composantes </w:t>
      </w:r>
      <w:r w:rsidR="00926F8B" w:rsidRPr="00006205">
        <w:rPr>
          <w:b/>
          <w:sz w:val="28"/>
          <w:lang w:val="fr-FR"/>
        </w:rPr>
        <w:t xml:space="preserve">du </w:t>
      </w:r>
      <w:r w:rsidR="00A60C93">
        <w:rPr>
          <w:b/>
          <w:sz w:val="28"/>
          <w:szCs w:val="22"/>
          <w:lang w:val="fr-FR"/>
        </w:rPr>
        <w:t>PGPP</w:t>
      </w:r>
    </w:p>
    <w:p w:rsidR="00F47210" w:rsidRPr="00006205" w:rsidRDefault="00F47210" w:rsidP="00F47210">
      <w:pPr>
        <w:rPr>
          <w:lang w:val="fr-FR"/>
        </w:rPr>
      </w:pPr>
    </w:p>
    <w:p w:rsidR="00F47210" w:rsidRPr="00487A50" w:rsidRDefault="00F47210" w:rsidP="008875AF">
      <w:pPr>
        <w:numPr>
          <w:ilvl w:val="0"/>
          <w:numId w:val="90"/>
        </w:numPr>
        <w:ind w:left="426"/>
        <w:rPr>
          <w:b/>
          <w:lang w:val="fr-FR"/>
        </w:rPr>
      </w:pPr>
      <w:r w:rsidRPr="00487A50">
        <w:rPr>
          <w:b/>
          <w:lang w:val="fr-FR"/>
        </w:rPr>
        <w:t xml:space="preserve">Objectif stratégique 1 : </w:t>
      </w:r>
      <w:r w:rsidR="00FE7AF0" w:rsidRPr="00487A50">
        <w:rPr>
          <w:b/>
          <w:lang w:val="fr-FR"/>
        </w:rPr>
        <w:t>Veuiller à la mise en œuvre le PGPP avec un suivi évaluation de sa mise en œuvre</w:t>
      </w:r>
      <w:r w:rsidRPr="00487A50">
        <w:rPr>
          <w:b/>
          <w:lang w:val="fr-FR"/>
        </w:rPr>
        <w:t xml:space="preserve"> </w:t>
      </w:r>
    </w:p>
    <w:p w:rsidR="00F47210" w:rsidRPr="00487A50" w:rsidRDefault="00F47210" w:rsidP="008875AF">
      <w:pPr>
        <w:pStyle w:val="ListParagraph"/>
        <w:numPr>
          <w:ilvl w:val="0"/>
          <w:numId w:val="92"/>
        </w:numPr>
        <w:spacing w:line="240" w:lineRule="auto"/>
        <w:ind w:left="426" w:hanging="66"/>
        <w:rPr>
          <w:rFonts w:ascii="Arial Narrow" w:hAnsi="Arial Narrow"/>
          <w:lang w:val="fr-FR"/>
        </w:rPr>
      </w:pPr>
      <w:r w:rsidRPr="00487A50">
        <w:rPr>
          <w:rFonts w:ascii="Arial Narrow" w:hAnsi="Arial Narrow"/>
          <w:lang w:val="fr-FR"/>
        </w:rPr>
        <w:t>Mise en œuvre du PGPP</w:t>
      </w:r>
    </w:p>
    <w:p w:rsidR="00F47210" w:rsidRPr="00487A50" w:rsidRDefault="00F47210" w:rsidP="008875AF">
      <w:pPr>
        <w:pStyle w:val="ListParagraph"/>
        <w:numPr>
          <w:ilvl w:val="0"/>
          <w:numId w:val="92"/>
        </w:numPr>
        <w:spacing w:line="240" w:lineRule="auto"/>
        <w:ind w:left="426" w:hanging="66"/>
        <w:rPr>
          <w:rFonts w:ascii="Arial Narrow" w:hAnsi="Arial Narrow"/>
          <w:lang w:val="fr-FR"/>
        </w:rPr>
      </w:pPr>
      <w:r w:rsidRPr="00487A50">
        <w:rPr>
          <w:rFonts w:ascii="Arial Narrow" w:hAnsi="Arial Narrow"/>
          <w:lang w:val="fr-FR"/>
        </w:rPr>
        <w:t xml:space="preserve">Etablissement des accords avec les structures étatiques au niveau central comme décentralisé impliqués dans </w:t>
      </w:r>
      <w:r w:rsidR="008F6543" w:rsidRPr="00487A50">
        <w:rPr>
          <w:rFonts w:ascii="Arial Narrow" w:hAnsi="Arial Narrow"/>
          <w:lang w:val="fr-FR"/>
        </w:rPr>
        <w:t xml:space="preserve">la </w:t>
      </w:r>
      <w:r w:rsidRPr="00487A50">
        <w:rPr>
          <w:rFonts w:ascii="Arial Narrow" w:hAnsi="Arial Narrow"/>
          <w:lang w:val="fr-FR"/>
        </w:rPr>
        <w:t>gestion des pestes</w:t>
      </w:r>
      <w:r w:rsidR="008F6543" w:rsidRPr="00487A50">
        <w:rPr>
          <w:rFonts w:ascii="Arial Narrow" w:hAnsi="Arial Narrow"/>
          <w:lang w:val="fr-FR"/>
        </w:rPr>
        <w:t xml:space="preserve"> et </w:t>
      </w:r>
      <w:r w:rsidRPr="00487A50">
        <w:rPr>
          <w:rFonts w:ascii="Arial Narrow" w:hAnsi="Arial Narrow"/>
          <w:lang w:val="fr-FR"/>
        </w:rPr>
        <w:t xml:space="preserve">des pesticides </w:t>
      </w:r>
    </w:p>
    <w:p w:rsidR="00F47210" w:rsidRPr="00487A50" w:rsidRDefault="00F47210" w:rsidP="008875AF">
      <w:pPr>
        <w:pStyle w:val="ListParagraph"/>
        <w:numPr>
          <w:ilvl w:val="0"/>
          <w:numId w:val="92"/>
        </w:numPr>
        <w:spacing w:line="240" w:lineRule="auto"/>
        <w:ind w:left="426" w:hanging="66"/>
        <w:rPr>
          <w:rFonts w:ascii="Arial Narrow" w:hAnsi="Arial Narrow"/>
          <w:lang w:val="fr-FR"/>
        </w:rPr>
      </w:pPr>
      <w:r w:rsidRPr="00487A50">
        <w:rPr>
          <w:rFonts w:ascii="Arial Narrow" w:hAnsi="Arial Narrow"/>
          <w:lang w:val="fr-FR"/>
        </w:rPr>
        <w:t>Facilitation et participation à des cadres de concertation des acteurs (Agriculture, Santé humaine et animale, Environnement, ONG, groupements et association de paysans, groupements et association de femmes et de jeunes etc.) existant</w:t>
      </w:r>
    </w:p>
    <w:p w:rsidR="00926F8B" w:rsidRPr="00487A50" w:rsidRDefault="00F47210" w:rsidP="008875AF">
      <w:pPr>
        <w:pStyle w:val="ListParagraph"/>
        <w:numPr>
          <w:ilvl w:val="0"/>
          <w:numId w:val="92"/>
        </w:numPr>
        <w:spacing w:line="240" w:lineRule="auto"/>
        <w:ind w:left="426" w:hanging="66"/>
        <w:rPr>
          <w:rFonts w:ascii="Arial Narrow" w:hAnsi="Arial Narrow"/>
          <w:lang w:val="fr-FR"/>
        </w:rPr>
      </w:pPr>
      <w:r w:rsidRPr="00487A50">
        <w:rPr>
          <w:rFonts w:ascii="Arial Narrow" w:hAnsi="Arial Narrow"/>
          <w:lang w:val="fr-FR"/>
        </w:rPr>
        <w:t xml:space="preserve">Facilitation de la participation des </w:t>
      </w:r>
      <w:r w:rsidR="008F6543" w:rsidRPr="00487A50">
        <w:rPr>
          <w:rFonts w:ascii="Arial Narrow" w:hAnsi="Arial Narrow"/>
          <w:lang w:val="fr-FR"/>
        </w:rPr>
        <w:t xml:space="preserve">promoteurs </w:t>
      </w:r>
      <w:r w:rsidRPr="00487A50">
        <w:rPr>
          <w:rFonts w:ascii="Arial Narrow" w:hAnsi="Arial Narrow"/>
          <w:lang w:val="fr-FR"/>
        </w:rPr>
        <w:t>à des séances de formation sensibilisation</w:t>
      </w:r>
    </w:p>
    <w:p w:rsidR="00F47210" w:rsidRPr="00487A50" w:rsidRDefault="00F47210" w:rsidP="00F47210">
      <w:pPr>
        <w:rPr>
          <w:lang w:val="fr-FR"/>
        </w:rPr>
      </w:pPr>
    </w:p>
    <w:p w:rsidR="00F47210" w:rsidRPr="00487A50" w:rsidRDefault="00F47210" w:rsidP="00F47210">
      <w:pPr>
        <w:rPr>
          <w:lang w:val="fr-FR"/>
        </w:rPr>
      </w:pPr>
    </w:p>
    <w:p w:rsidR="00F47210" w:rsidRPr="00487A50" w:rsidRDefault="00F47210" w:rsidP="008875AF">
      <w:pPr>
        <w:numPr>
          <w:ilvl w:val="0"/>
          <w:numId w:val="90"/>
        </w:numPr>
        <w:ind w:left="426"/>
        <w:rPr>
          <w:b/>
          <w:lang w:val="fr-FR"/>
        </w:rPr>
      </w:pPr>
      <w:r w:rsidRPr="00487A50">
        <w:rPr>
          <w:b/>
          <w:lang w:val="fr-FR"/>
        </w:rPr>
        <w:t xml:space="preserve">Objectif stratégique 2 : Communiquer et Faciliter la communication pour le changement de comportement dans la gestion des pestes et des pesticides tout au long de leur cycle de vie </w:t>
      </w:r>
    </w:p>
    <w:p w:rsidR="00F47210" w:rsidRPr="00487A50" w:rsidRDefault="00F47210" w:rsidP="008875AF">
      <w:pPr>
        <w:pStyle w:val="ListParagraph"/>
        <w:numPr>
          <w:ilvl w:val="0"/>
          <w:numId w:val="93"/>
        </w:numPr>
        <w:ind w:left="426" w:hanging="77"/>
        <w:rPr>
          <w:rFonts w:ascii="Arial Narrow" w:hAnsi="Arial Narrow"/>
          <w:lang w:val="fr-FR"/>
        </w:rPr>
      </w:pPr>
      <w:r w:rsidRPr="00487A50">
        <w:rPr>
          <w:rFonts w:ascii="Arial Narrow" w:hAnsi="Arial Narrow"/>
          <w:lang w:val="fr-FR"/>
        </w:rPr>
        <w:t xml:space="preserve">Promouvoir la production de film documentaires, de spot publicitaires et de fiches techniques compréhensibles aux grands nombres, notamment les promoteurs </w:t>
      </w:r>
    </w:p>
    <w:p w:rsidR="00F47210" w:rsidRPr="00487A50" w:rsidRDefault="00F47210" w:rsidP="008875AF">
      <w:pPr>
        <w:pStyle w:val="ListParagraph"/>
        <w:numPr>
          <w:ilvl w:val="0"/>
          <w:numId w:val="93"/>
        </w:numPr>
        <w:ind w:left="426" w:hanging="77"/>
        <w:rPr>
          <w:rFonts w:ascii="Arial Narrow" w:hAnsi="Arial Narrow"/>
          <w:lang w:val="fr-FR"/>
        </w:rPr>
      </w:pPr>
      <w:r w:rsidRPr="00487A50">
        <w:rPr>
          <w:rFonts w:ascii="Arial Narrow" w:hAnsi="Arial Narrow"/>
          <w:lang w:val="fr-FR"/>
        </w:rPr>
        <w:t xml:space="preserve">Organisation de formation de l’ensemble des opérateurs de la filière de gestion des pesticides, particulièrement </w:t>
      </w:r>
      <w:r w:rsidRPr="00487A50">
        <w:rPr>
          <w:rFonts w:ascii="Arial Narrow" w:hAnsi="Arial Narrow"/>
          <w:iCs/>
          <w:lang w:val="fr-FR"/>
        </w:rPr>
        <w:t>le personnel du niveau opérationnel et les producteurs</w:t>
      </w:r>
    </w:p>
    <w:p w:rsidR="00F47210" w:rsidRPr="00487A50" w:rsidRDefault="00F47210" w:rsidP="008875AF">
      <w:pPr>
        <w:pStyle w:val="ListParagraph"/>
        <w:numPr>
          <w:ilvl w:val="0"/>
          <w:numId w:val="93"/>
        </w:numPr>
        <w:ind w:left="426" w:hanging="77"/>
        <w:rPr>
          <w:rFonts w:ascii="Arial Narrow" w:hAnsi="Arial Narrow"/>
          <w:lang w:val="fr-FR"/>
        </w:rPr>
      </w:pPr>
      <w:r w:rsidRPr="00487A50">
        <w:rPr>
          <w:rFonts w:ascii="Arial Narrow" w:hAnsi="Arial Narrow"/>
          <w:lang w:val="fr-FR"/>
        </w:rPr>
        <w:t xml:space="preserve">Appui aux structures étatiques intervenant dans le domaine et des ONGs intervenant dans le domaine de l’environnement </w:t>
      </w:r>
    </w:p>
    <w:p w:rsidR="00F47210" w:rsidRPr="00487A50" w:rsidRDefault="00F47210" w:rsidP="008875AF">
      <w:pPr>
        <w:pStyle w:val="ListParagraph"/>
        <w:numPr>
          <w:ilvl w:val="0"/>
          <w:numId w:val="93"/>
        </w:numPr>
        <w:ind w:left="426" w:hanging="77"/>
        <w:rPr>
          <w:rFonts w:ascii="Arial Narrow" w:hAnsi="Arial Narrow"/>
          <w:lang w:val="fr-FR"/>
        </w:rPr>
      </w:pPr>
      <w:r w:rsidRPr="00487A50">
        <w:rPr>
          <w:rFonts w:ascii="Arial Narrow" w:hAnsi="Arial Narrow"/>
          <w:lang w:val="fr-FR"/>
        </w:rPr>
        <w:t>Promouvoir l’usage de méthode de luttes alternatives contre les ennemis des cultures</w:t>
      </w:r>
    </w:p>
    <w:p w:rsidR="00F47210" w:rsidRPr="00487A50" w:rsidRDefault="00F47210" w:rsidP="008875AF">
      <w:pPr>
        <w:pStyle w:val="ListParagraph"/>
        <w:numPr>
          <w:ilvl w:val="0"/>
          <w:numId w:val="93"/>
        </w:numPr>
        <w:ind w:left="426" w:hanging="77"/>
        <w:rPr>
          <w:rFonts w:ascii="Arial Narrow" w:hAnsi="Arial Narrow"/>
          <w:lang w:val="fr-FR"/>
        </w:rPr>
      </w:pPr>
      <w:r w:rsidRPr="00487A50">
        <w:rPr>
          <w:rFonts w:ascii="Arial Narrow" w:hAnsi="Arial Narrow"/>
          <w:lang w:val="fr-FR"/>
        </w:rPr>
        <w:t>Promouvoir les bonnes pratiques de gestion des emballages vides, des restes de produits, des stocks  et des contenants</w:t>
      </w:r>
    </w:p>
    <w:p w:rsidR="00F47210" w:rsidRPr="00487A50" w:rsidRDefault="00F47210" w:rsidP="00F47210">
      <w:pPr>
        <w:ind w:firstLine="0"/>
        <w:rPr>
          <w:lang w:val="fr-FR"/>
        </w:rPr>
      </w:pPr>
    </w:p>
    <w:p w:rsidR="00F47210" w:rsidRPr="00487A50" w:rsidRDefault="00F47210" w:rsidP="00F47210">
      <w:pPr>
        <w:ind w:firstLine="0"/>
        <w:rPr>
          <w:lang w:val="fr-FR"/>
        </w:rPr>
      </w:pPr>
    </w:p>
    <w:p w:rsidR="00F47210" w:rsidRPr="00487A50" w:rsidRDefault="00F47210" w:rsidP="008875AF">
      <w:pPr>
        <w:numPr>
          <w:ilvl w:val="0"/>
          <w:numId w:val="90"/>
        </w:numPr>
        <w:ind w:left="426"/>
        <w:rPr>
          <w:b/>
          <w:lang w:val="fr-FR"/>
        </w:rPr>
      </w:pPr>
      <w:r w:rsidRPr="00487A50">
        <w:rPr>
          <w:b/>
          <w:lang w:val="fr-FR"/>
        </w:rPr>
        <w:t>Objectif stratégique 3 : Contribuer à l’établissement de l’état des lieux de la pollution de l’environnement et Améliorer les systèmes d’utilisation et de gestion des pesticides pour protéger l’environnement et la santé des manipulateurs et des populations</w:t>
      </w:r>
    </w:p>
    <w:p w:rsidR="00F47210" w:rsidRPr="00487A50" w:rsidRDefault="00F47210" w:rsidP="008875AF">
      <w:pPr>
        <w:pStyle w:val="ListParagraph"/>
        <w:numPr>
          <w:ilvl w:val="0"/>
          <w:numId w:val="94"/>
        </w:numPr>
        <w:ind w:left="426" w:hanging="66"/>
        <w:rPr>
          <w:rFonts w:ascii="Arial Narrow" w:hAnsi="Arial Narrow"/>
          <w:lang w:val="fr-FR"/>
        </w:rPr>
      </w:pPr>
      <w:r w:rsidRPr="00487A50">
        <w:rPr>
          <w:rFonts w:ascii="Arial Narrow" w:hAnsi="Arial Narrow"/>
          <w:lang w:val="fr-FR"/>
        </w:rPr>
        <w:t xml:space="preserve">Contribution à l’analyse de l’état actuel de l’environnement des sites. </w:t>
      </w:r>
    </w:p>
    <w:p w:rsidR="00F47210" w:rsidRPr="00487A50" w:rsidRDefault="000713CE" w:rsidP="008875AF">
      <w:pPr>
        <w:pStyle w:val="ListParagraph"/>
        <w:numPr>
          <w:ilvl w:val="0"/>
          <w:numId w:val="94"/>
        </w:numPr>
        <w:ind w:left="426" w:hanging="66"/>
        <w:rPr>
          <w:rFonts w:ascii="Arial Narrow" w:hAnsi="Arial Narrow"/>
          <w:lang w:val="fr-FR"/>
        </w:rPr>
      </w:pPr>
      <w:r w:rsidRPr="00487A50">
        <w:rPr>
          <w:rFonts w:ascii="Arial Narrow" w:hAnsi="Arial Narrow"/>
          <w:bCs/>
          <w:lang w:val="fr-FR"/>
        </w:rPr>
        <w:t>Soutien aux initiatives d’implantations de magasins et de boutiques de ventes de pesticides respectant les bonnes pratiques en la matière</w:t>
      </w:r>
    </w:p>
    <w:p w:rsidR="00F47210" w:rsidRPr="00487A50" w:rsidRDefault="00F47210" w:rsidP="008875AF">
      <w:pPr>
        <w:pStyle w:val="ListParagraph"/>
        <w:numPr>
          <w:ilvl w:val="0"/>
          <w:numId w:val="94"/>
        </w:numPr>
        <w:ind w:left="426" w:hanging="66"/>
        <w:rPr>
          <w:rFonts w:ascii="Arial Narrow" w:hAnsi="Arial Narrow"/>
          <w:lang w:val="fr-FR"/>
        </w:rPr>
      </w:pPr>
      <w:r w:rsidRPr="00487A50">
        <w:rPr>
          <w:rFonts w:ascii="Arial Narrow" w:hAnsi="Arial Narrow"/>
          <w:lang w:val="fr-FR"/>
        </w:rPr>
        <w:t>Promouvoir l’élaboration des directives techniques (bonnes pratiques) de gestion des pesticides</w:t>
      </w:r>
    </w:p>
    <w:p w:rsidR="00F47210" w:rsidRPr="00487A50" w:rsidRDefault="00F47210" w:rsidP="008875AF">
      <w:pPr>
        <w:pStyle w:val="ListParagraph"/>
        <w:numPr>
          <w:ilvl w:val="0"/>
          <w:numId w:val="94"/>
        </w:numPr>
        <w:ind w:left="426" w:hanging="66"/>
        <w:rPr>
          <w:rFonts w:ascii="Arial Narrow" w:hAnsi="Arial Narrow"/>
          <w:lang w:val="fr-FR"/>
        </w:rPr>
      </w:pPr>
      <w:r w:rsidRPr="00487A50">
        <w:rPr>
          <w:rFonts w:ascii="Arial Narrow" w:hAnsi="Arial Narrow"/>
          <w:lang w:val="fr-FR"/>
        </w:rPr>
        <w:t>Surveillance et suivi environnemental des pesticides : analyse de résidus de pesticides</w:t>
      </w:r>
    </w:p>
    <w:p w:rsidR="00F47210" w:rsidRPr="00487A50" w:rsidRDefault="00F47210" w:rsidP="008875AF">
      <w:pPr>
        <w:pStyle w:val="ListParagraph"/>
        <w:numPr>
          <w:ilvl w:val="0"/>
          <w:numId w:val="94"/>
        </w:numPr>
        <w:ind w:left="426" w:hanging="66"/>
        <w:rPr>
          <w:rFonts w:ascii="Arial Narrow" w:hAnsi="Arial Narrow"/>
          <w:lang w:val="fr-FR"/>
        </w:rPr>
      </w:pPr>
      <w:r w:rsidRPr="00487A50">
        <w:rPr>
          <w:rFonts w:ascii="Arial Narrow" w:hAnsi="Arial Narrow"/>
          <w:lang w:val="fr-FR"/>
        </w:rPr>
        <w:t>Contribution à l’aménagement des berges aux niveaux aménagement situés près des cours d’eau, et à l’application des textes par l’ensemble des promoteurs</w:t>
      </w:r>
    </w:p>
    <w:p w:rsidR="00F47210" w:rsidRPr="00487A50" w:rsidRDefault="00F47210" w:rsidP="008875AF">
      <w:pPr>
        <w:pStyle w:val="ListParagraph"/>
        <w:numPr>
          <w:ilvl w:val="0"/>
          <w:numId w:val="94"/>
        </w:numPr>
        <w:ind w:left="426" w:hanging="66"/>
        <w:rPr>
          <w:rFonts w:ascii="Arial Narrow" w:hAnsi="Arial Narrow"/>
          <w:lang w:val="fr-FR"/>
        </w:rPr>
      </w:pPr>
      <w:r w:rsidRPr="00487A50">
        <w:rPr>
          <w:rFonts w:ascii="Arial Narrow" w:hAnsi="Arial Narrow"/>
          <w:lang w:val="fr-FR"/>
        </w:rPr>
        <w:t>Contribution à l’établissement d’un bilan sanitaire pour le personnel de manipulation et de vente de pesticides</w:t>
      </w:r>
    </w:p>
    <w:p w:rsidR="00F47210" w:rsidRPr="00487A50" w:rsidRDefault="00F47210" w:rsidP="00F47210">
      <w:pPr>
        <w:ind w:firstLine="0"/>
        <w:rPr>
          <w:lang w:val="fr-FR"/>
        </w:rPr>
      </w:pPr>
    </w:p>
    <w:p w:rsidR="00F47210" w:rsidRPr="00487A50" w:rsidRDefault="00F47210" w:rsidP="008875AF">
      <w:pPr>
        <w:numPr>
          <w:ilvl w:val="0"/>
          <w:numId w:val="90"/>
        </w:numPr>
        <w:ind w:left="426"/>
        <w:rPr>
          <w:b/>
          <w:lang w:val="fr-FR"/>
        </w:rPr>
      </w:pPr>
      <w:r w:rsidRPr="00487A50">
        <w:rPr>
          <w:b/>
          <w:lang w:val="fr-FR"/>
        </w:rPr>
        <w:t xml:space="preserve">Objectif stratégique 4 : Contribuer au renforcement de la  capacité des acteurs dans la gestion des pestes et des pesticides </w:t>
      </w:r>
    </w:p>
    <w:p w:rsidR="00F47210" w:rsidRPr="00487A50" w:rsidRDefault="00F47210" w:rsidP="008875AF">
      <w:pPr>
        <w:pStyle w:val="ListParagraph"/>
        <w:numPr>
          <w:ilvl w:val="0"/>
          <w:numId w:val="95"/>
        </w:numPr>
        <w:ind w:left="426" w:hanging="66"/>
        <w:rPr>
          <w:rFonts w:ascii="Arial Narrow" w:hAnsi="Arial Narrow"/>
          <w:lang w:val="fr-FR"/>
        </w:rPr>
      </w:pPr>
      <w:r w:rsidRPr="00487A50">
        <w:rPr>
          <w:rFonts w:ascii="Arial Narrow" w:hAnsi="Arial Narrow"/>
          <w:lang w:val="fr-FR"/>
        </w:rPr>
        <w:t xml:space="preserve">Renforcement des capacités des laboratoires d’analyse, notamment le LNSP, la DGLE pour l’acquisition du matériel d’échantillonnage </w:t>
      </w:r>
    </w:p>
    <w:p w:rsidR="00F47210" w:rsidRPr="00487A50" w:rsidRDefault="00F47210" w:rsidP="008875AF">
      <w:pPr>
        <w:pStyle w:val="ListParagraph"/>
        <w:numPr>
          <w:ilvl w:val="0"/>
          <w:numId w:val="95"/>
        </w:numPr>
        <w:ind w:left="426" w:hanging="66"/>
        <w:rPr>
          <w:rFonts w:ascii="Arial Narrow" w:hAnsi="Arial Narrow"/>
          <w:lang w:val="fr-FR"/>
        </w:rPr>
      </w:pPr>
      <w:r w:rsidRPr="00487A50">
        <w:rPr>
          <w:rFonts w:ascii="Arial Narrow" w:hAnsi="Arial Narrow"/>
          <w:lang w:val="fr-FR"/>
        </w:rPr>
        <w:t>Renforcement du cadre institutionnel de gestion des pestes et pesticides</w:t>
      </w:r>
    </w:p>
    <w:p w:rsidR="00F47210" w:rsidRPr="00487A50" w:rsidRDefault="00F47210" w:rsidP="00F47210">
      <w:pPr>
        <w:pStyle w:val="ListParagraph"/>
        <w:ind w:firstLine="0"/>
        <w:rPr>
          <w:rFonts w:ascii="Arial Narrow" w:hAnsi="Arial Narrow"/>
          <w:lang w:val="fr-FR"/>
        </w:rPr>
      </w:pPr>
    </w:p>
    <w:p w:rsidR="00F47210" w:rsidRPr="00487A50" w:rsidRDefault="00F47210" w:rsidP="008875AF">
      <w:pPr>
        <w:numPr>
          <w:ilvl w:val="0"/>
          <w:numId w:val="90"/>
        </w:numPr>
        <w:ind w:left="426"/>
        <w:rPr>
          <w:b/>
          <w:lang w:val="fr-FR"/>
        </w:rPr>
      </w:pPr>
      <w:r w:rsidRPr="00487A50">
        <w:rPr>
          <w:b/>
          <w:lang w:val="fr-FR"/>
        </w:rPr>
        <w:lastRenderedPageBreak/>
        <w:t>Objectif stratégique 5 : Assurer le suivi et l’évaluation de la mise en œuvre du plan de gestion des pestes et des pesticides</w:t>
      </w:r>
    </w:p>
    <w:p w:rsidR="00FE7AF0" w:rsidRPr="00487A50" w:rsidRDefault="00F47210" w:rsidP="008875AF">
      <w:pPr>
        <w:pStyle w:val="ListParagraph"/>
        <w:numPr>
          <w:ilvl w:val="0"/>
          <w:numId w:val="108"/>
        </w:numPr>
        <w:jc w:val="left"/>
        <w:rPr>
          <w:rFonts w:ascii="Arial Narrow" w:hAnsi="Arial Narrow"/>
          <w:b/>
          <w:lang w:val="fr-FR"/>
        </w:rPr>
      </w:pPr>
      <w:r w:rsidRPr="00487A50">
        <w:rPr>
          <w:rFonts w:ascii="Arial Narrow" w:hAnsi="Arial Narrow"/>
          <w:lang w:val="fr-FR"/>
        </w:rPr>
        <w:t>Contribution au renforcement du système de suivi et de collecte des données en matière de gestion des pesticides utilisés dans la lutte anti Parasitaire y compris le monitorage des intoxications liées aux pesticides.</w:t>
      </w:r>
      <w:r w:rsidR="00FE7AF0" w:rsidRPr="00487A50">
        <w:rPr>
          <w:rFonts w:ascii="Arial Narrow" w:hAnsi="Arial Narrow"/>
          <w:lang w:val="fr-FR"/>
        </w:rPr>
        <w:t xml:space="preserve"> </w:t>
      </w:r>
    </w:p>
    <w:p w:rsidR="00FE7AF0" w:rsidRPr="00487A50" w:rsidRDefault="00FE7AF0" w:rsidP="008875AF">
      <w:pPr>
        <w:pStyle w:val="ListParagraph"/>
        <w:numPr>
          <w:ilvl w:val="0"/>
          <w:numId w:val="108"/>
        </w:numPr>
        <w:jc w:val="left"/>
        <w:rPr>
          <w:rFonts w:ascii="Arial Narrow" w:hAnsi="Arial Narrow"/>
          <w:b/>
          <w:lang w:val="fr-FR"/>
        </w:rPr>
      </w:pPr>
      <w:r w:rsidRPr="00487A50">
        <w:rPr>
          <w:rFonts w:ascii="Arial Narrow" w:hAnsi="Arial Narrow"/>
          <w:lang w:val="fr-FR"/>
        </w:rPr>
        <w:t xml:space="preserve">Effectuer le suivi de l’efficacité des traitements et de la résistance des pestes. </w:t>
      </w:r>
    </w:p>
    <w:p w:rsidR="00FE7AF0" w:rsidRPr="00487A50" w:rsidRDefault="00FE7AF0" w:rsidP="008875AF">
      <w:pPr>
        <w:pStyle w:val="ListParagraph"/>
        <w:numPr>
          <w:ilvl w:val="0"/>
          <w:numId w:val="108"/>
        </w:numPr>
        <w:jc w:val="left"/>
        <w:rPr>
          <w:rFonts w:ascii="Arial Narrow" w:hAnsi="Arial Narrow"/>
          <w:b/>
          <w:lang w:val="fr-FR"/>
        </w:rPr>
      </w:pPr>
      <w:r w:rsidRPr="00487A50">
        <w:rPr>
          <w:rFonts w:ascii="Arial Narrow" w:hAnsi="Arial Narrow"/>
          <w:lang w:val="fr-FR"/>
        </w:rPr>
        <w:t xml:space="preserve">Suivi de la mise en œuvre et évaluation du plan de gestion des pesticides (efficacité des traitements ; méthodes alternatives ; </w:t>
      </w:r>
      <w:r w:rsidRPr="00487A50">
        <w:rPr>
          <w:rFonts w:ascii="Arial Narrow" w:hAnsi="Arial Narrow"/>
          <w:bCs/>
          <w:lang w:val="fr-FR"/>
        </w:rPr>
        <w:t xml:space="preserve">contrôle de qualité des pesticides ; </w:t>
      </w:r>
      <w:r w:rsidRPr="00487A50">
        <w:rPr>
          <w:rFonts w:ascii="Arial Narrow" w:hAnsi="Arial Narrow"/>
          <w:lang w:val="fr-FR"/>
        </w:rPr>
        <w:t>impacts sanitaires et environnementaux ; formation et de sensibilisation ; etc.)</w:t>
      </w:r>
    </w:p>
    <w:p w:rsidR="00F47210" w:rsidRPr="00006205" w:rsidRDefault="00FE7AF0" w:rsidP="00FE7AF0">
      <w:pPr>
        <w:pStyle w:val="ListParagraph"/>
        <w:ind w:left="0" w:firstLine="0"/>
        <w:jc w:val="left"/>
        <w:rPr>
          <w:b/>
          <w:sz w:val="28"/>
          <w:lang w:val="fr-FR"/>
        </w:rPr>
      </w:pPr>
      <w:r w:rsidRPr="00006205">
        <w:rPr>
          <w:b/>
          <w:sz w:val="28"/>
          <w:lang w:val="fr-FR"/>
        </w:rPr>
        <w:t xml:space="preserve"> </w:t>
      </w:r>
    </w:p>
    <w:p w:rsidR="00270604" w:rsidRPr="00270604" w:rsidRDefault="00270604" w:rsidP="00270604">
      <w:pPr>
        <w:rPr>
          <w:sz w:val="22"/>
          <w:szCs w:val="22"/>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Default="00487A50" w:rsidP="00487A50">
      <w:pPr>
        <w:spacing w:line="360" w:lineRule="auto"/>
        <w:rPr>
          <w:b/>
          <w:lang w:val="fr-FR"/>
        </w:rPr>
      </w:pPr>
    </w:p>
    <w:p w:rsidR="00487A50" w:rsidRPr="00487A50" w:rsidRDefault="00487A50" w:rsidP="00487A50">
      <w:pPr>
        <w:spacing w:line="360" w:lineRule="auto"/>
        <w:rPr>
          <w:rFonts w:cs="Arial"/>
          <w:b/>
          <w:lang w:val="fr-FR"/>
        </w:rPr>
      </w:pPr>
      <w:r w:rsidRPr="00487A50">
        <w:rPr>
          <w:b/>
          <w:lang w:val="fr-FR"/>
        </w:rPr>
        <w:lastRenderedPageBreak/>
        <w:t xml:space="preserve">Annexe </w:t>
      </w:r>
      <w:r w:rsidR="002C34BD" w:rsidRPr="00487A50">
        <w:rPr>
          <w:b/>
          <w:lang w:val="fr-FR"/>
        </w:rPr>
        <w:t xml:space="preserve">4. </w:t>
      </w:r>
      <w:r w:rsidRPr="00487A50">
        <w:rPr>
          <w:rFonts w:cs="Arial"/>
          <w:b/>
          <w:szCs w:val="22"/>
          <w:lang w:val="fr-FR"/>
        </w:rPr>
        <w:t>Protocole de suivi sanitaire des applicateurs de pesticides</w:t>
      </w:r>
    </w:p>
    <w:p w:rsidR="00270604" w:rsidRPr="00006205" w:rsidRDefault="00270604" w:rsidP="008F6543">
      <w:pPr>
        <w:rPr>
          <w:lang w:val="fr-F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17"/>
      </w:tblGrid>
      <w:tr w:rsidR="009E058C" w:rsidRPr="003132C1" w:rsidTr="00EC7EBD">
        <w:trPr>
          <w:trHeight w:val="985"/>
          <w:jc w:val="center"/>
        </w:trPr>
        <w:tc>
          <w:tcPr>
            <w:tcW w:w="8717" w:type="dxa"/>
            <w:shd w:val="clear" w:color="auto" w:fill="F2DBDB"/>
            <w:vAlign w:val="bottom"/>
          </w:tcPr>
          <w:p w:rsidR="009E058C" w:rsidRPr="00006205" w:rsidRDefault="009E058C" w:rsidP="00EC7EBD">
            <w:pPr>
              <w:spacing w:line="360" w:lineRule="auto"/>
              <w:jc w:val="center"/>
              <w:rPr>
                <w:rFonts w:cs="Arial"/>
                <w:b/>
                <w:lang w:val="fr-FR"/>
              </w:rPr>
            </w:pPr>
          </w:p>
          <w:p w:rsidR="009E058C" w:rsidRPr="00006205" w:rsidRDefault="009E058C" w:rsidP="00EC7EBD">
            <w:pPr>
              <w:spacing w:line="360" w:lineRule="auto"/>
              <w:jc w:val="center"/>
              <w:rPr>
                <w:rFonts w:cs="Arial"/>
                <w:b/>
                <w:lang w:val="fr-FR"/>
              </w:rPr>
            </w:pPr>
            <w:r w:rsidRPr="00006205">
              <w:rPr>
                <w:rFonts w:cs="Arial"/>
                <w:b/>
                <w:szCs w:val="22"/>
                <w:lang w:val="fr-FR"/>
              </w:rPr>
              <w:t>PROTOCOLE DE SUIVI SANITAIRE DES APPLICATEURS DE PESTICIDES</w:t>
            </w:r>
          </w:p>
          <w:p w:rsidR="009E058C" w:rsidRPr="00006205" w:rsidRDefault="009E058C" w:rsidP="00EC7EBD">
            <w:pPr>
              <w:spacing w:line="360" w:lineRule="auto"/>
              <w:jc w:val="center"/>
              <w:rPr>
                <w:rFonts w:cs="Arial"/>
                <w:b/>
                <w:lang w:val="fr-FR"/>
              </w:rPr>
            </w:pPr>
            <w:r w:rsidRPr="00006205">
              <w:rPr>
                <w:rFonts w:cs="Arial"/>
                <w:b/>
                <w:szCs w:val="22"/>
                <w:lang w:val="fr-FR"/>
              </w:rPr>
              <w:t>Adapté  de Adama Toé e</w:t>
            </w:r>
            <w:r w:rsidRPr="00006205">
              <w:rPr>
                <w:rFonts w:cs="Arial"/>
                <w:b/>
                <w:i/>
                <w:szCs w:val="22"/>
                <w:lang w:val="fr-FR"/>
              </w:rPr>
              <w:t xml:space="preserve">t al., </w:t>
            </w:r>
            <w:r w:rsidRPr="00006205">
              <w:rPr>
                <w:rFonts w:cs="Arial"/>
                <w:b/>
                <w:szCs w:val="22"/>
                <w:lang w:val="fr-FR"/>
              </w:rPr>
              <w:t>2011</w:t>
            </w:r>
          </w:p>
          <w:p w:rsidR="009E058C" w:rsidRPr="00006205" w:rsidRDefault="009E058C" w:rsidP="00EC7EBD">
            <w:pPr>
              <w:jc w:val="center"/>
              <w:rPr>
                <w:rFonts w:cs="Arial"/>
                <w:b/>
                <w:lang w:val="fr-FR"/>
              </w:rPr>
            </w:pPr>
          </w:p>
        </w:tc>
      </w:tr>
    </w:tbl>
    <w:p w:rsidR="009E058C" w:rsidRPr="00006205" w:rsidRDefault="009E058C" w:rsidP="009E058C">
      <w:pPr>
        <w:rPr>
          <w:rFonts w:cs="Arial"/>
          <w:szCs w:val="22"/>
          <w:lang w:val="fr-FR"/>
        </w:rPr>
      </w:pPr>
    </w:p>
    <w:p w:rsidR="009E058C" w:rsidRPr="00006205" w:rsidRDefault="009E058C" w:rsidP="009E058C">
      <w:pPr>
        <w:rPr>
          <w:rFonts w:cs="Arial"/>
          <w:szCs w:val="22"/>
          <w:lang w:val="fr-FR"/>
        </w:rPr>
      </w:pPr>
    </w:p>
    <w:p w:rsidR="009E058C" w:rsidRPr="00006205" w:rsidRDefault="009E058C" w:rsidP="009E058C">
      <w:pPr>
        <w:jc w:val="right"/>
        <w:rPr>
          <w:rFonts w:cs="Arial"/>
          <w:b/>
          <w:i/>
          <w:lang w:val="fr-FR"/>
        </w:rPr>
      </w:pPr>
    </w:p>
    <w:p w:rsidR="009E058C" w:rsidRPr="00006205" w:rsidRDefault="009E058C" w:rsidP="009E058C">
      <w:pPr>
        <w:pBdr>
          <w:top w:val="single" w:sz="12" w:space="1" w:color="auto"/>
          <w:left w:val="single" w:sz="12" w:space="4" w:color="auto"/>
          <w:bottom w:val="single" w:sz="12" w:space="1" w:color="auto"/>
          <w:right w:val="single" w:sz="12" w:space="4" w:color="auto"/>
        </w:pBdr>
        <w:jc w:val="center"/>
        <w:rPr>
          <w:rFonts w:cs="Arial"/>
          <w:b/>
          <w:bCs/>
          <w:szCs w:val="22"/>
          <w:lang w:val="fr-FR"/>
        </w:rPr>
      </w:pPr>
      <w:r w:rsidRPr="00006205">
        <w:rPr>
          <w:rFonts w:cs="Arial"/>
          <w:b/>
          <w:bCs/>
          <w:szCs w:val="22"/>
          <w:lang w:val="fr-FR"/>
        </w:rPr>
        <w:t>NTRODUCTION</w:t>
      </w:r>
    </w:p>
    <w:p w:rsidR="009E058C" w:rsidRPr="00006205" w:rsidRDefault="009E058C" w:rsidP="009E058C">
      <w:pPr>
        <w:ind w:firstLine="709"/>
        <w:rPr>
          <w:rFonts w:cs="Arial"/>
          <w:bCs/>
          <w:szCs w:val="22"/>
          <w:lang w:val="fr-FR"/>
        </w:rPr>
      </w:pPr>
      <w:r w:rsidRPr="00006205">
        <w:rPr>
          <w:rFonts w:cs="Arial"/>
          <w:bCs/>
          <w:szCs w:val="22"/>
          <w:lang w:val="fr-FR"/>
        </w:rPr>
        <w:t>Dans le cadre de la mise en œuvre de PAFASP, et comme relevé dans ce document, l’application des pesticides est une nécessité. Les pesticides représentent de grands dangers pour la santé des populations en général et celle des applicateurs en particulier.</w:t>
      </w:r>
    </w:p>
    <w:p w:rsidR="009E058C" w:rsidRPr="00006205" w:rsidRDefault="009E058C" w:rsidP="009E058C">
      <w:pPr>
        <w:ind w:firstLine="709"/>
        <w:rPr>
          <w:rFonts w:cs="Arial"/>
          <w:bCs/>
          <w:szCs w:val="22"/>
          <w:lang w:val="fr-FR"/>
        </w:rPr>
      </w:pPr>
      <w:r w:rsidRPr="00006205">
        <w:rPr>
          <w:rFonts w:cs="Arial"/>
          <w:bCs/>
          <w:szCs w:val="22"/>
          <w:lang w:val="fr-FR"/>
        </w:rPr>
        <w:t>Le P</w:t>
      </w:r>
      <w:r w:rsidR="00F67343" w:rsidRPr="00006205">
        <w:rPr>
          <w:rFonts w:cs="Arial"/>
          <w:bCs/>
          <w:szCs w:val="22"/>
          <w:lang w:val="fr-FR"/>
        </w:rPr>
        <w:t xml:space="preserve">AFASP </w:t>
      </w:r>
      <w:r w:rsidRPr="00006205">
        <w:rPr>
          <w:rFonts w:cs="Arial"/>
          <w:bCs/>
          <w:szCs w:val="22"/>
          <w:lang w:val="fr-FR"/>
        </w:rPr>
        <w:t>soucieux de promouvoir l’utilisation sécurisée des pesticides, ne conseillera que les pesticides homologués par le Comité Sahélien des pesticides. Nous recommandons fortement au P</w:t>
      </w:r>
      <w:r w:rsidR="00F67343" w:rsidRPr="00006205">
        <w:rPr>
          <w:rFonts w:cs="Arial"/>
          <w:bCs/>
          <w:szCs w:val="22"/>
          <w:lang w:val="fr-FR"/>
        </w:rPr>
        <w:t>AFASP</w:t>
      </w:r>
      <w:r w:rsidRPr="00006205">
        <w:rPr>
          <w:rFonts w:cs="Arial"/>
          <w:bCs/>
          <w:szCs w:val="22"/>
          <w:lang w:val="fr-FR"/>
        </w:rPr>
        <w:t xml:space="preserve"> de suivre les restrictions conseillées dans l’utilisation des pesticides et ce dans le respect des bonnes pratiques agricoles (BPA). Ainsi les pesticides de la classe II seront conseillés aux applicateurs bien formés des entreprises agricoles et ceux de la classe III aux petits producteurs</w:t>
      </w:r>
    </w:p>
    <w:p w:rsidR="009E058C" w:rsidRPr="00006205" w:rsidRDefault="009E058C" w:rsidP="009E058C">
      <w:pPr>
        <w:ind w:firstLine="709"/>
        <w:rPr>
          <w:rFonts w:cs="Arial"/>
          <w:bCs/>
          <w:szCs w:val="22"/>
          <w:lang w:val="fr-FR"/>
        </w:rPr>
      </w:pPr>
      <w:r w:rsidRPr="00006205">
        <w:rPr>
          <w:rFonts w:cs="Arial"/>
          <w:bCs/>
          <w:szCs w:val="22"/>
          <w:lang w:val="fr-FR"/>
        </w:rPr>
        <w:t xml:space="preserve"> Le présent protocole vise à assurer une gestion sécurisée des produits agropharmaceutiques  par les applicateurs et ce aux moyens du suivi sanitaire et de de la prise en charge éventuelle des intoxiqués. Il ne devrait concerner essentiellement que  les pesticides homologués de la classe II. Il comprend 3 types d’examens : </w:t>
      </w:r>
    </w:p>
    <w:p w:rsidR="009E058C" w:rsidRPr="007779C3" w:rsidRDefault="009E058C" w:rsidP="008875AF">
      <w:pPr>
        <w:pStyle w:val="ListParagraph"/>
        <w:numPr>
          <w:ilvl w:val="0"/>
          <w:numId w:val="96"/>
        </w:numPr>
        <w:ind w:left="851" w:hanging="284"/>
        <w:rPr>
          <w:rFonts w:ascii="Arial Narrow" w:hAnsi="Arial Narrow" w:cs="Arial"/>
          <w:bCs/>
          <w:szCs w:val="22"/>
          <w:lang w:val="fr-FR"/>
        </w:rPr>
      </w:pPr>
      <w:r w:rsidRPr="007779C3">
        <w:rPr>
          <w:rFonts w:ascii="Arial Narrow" w:hAnsi="Arial Narrow" w:cs="Arial"/>
          <w:bCs/>
          <w:szCs w:val="22"/>
          <w:lang w:val="fr-FR"/>
        </w:rPr>
        <w:t xml:space="preserve">Examens médicaux de pré-campagne, </w:t>
      </w:r>
    </w:p>
    <w:p w:rsidR="009E058C" w:rsidRPr="007779C3" w:rsidRDefault="009E058C" w:rsidP="008875AF">
      <w:pPr>
        <w:pStyle w:val="ListParagraph"/>
        <w:numPr>
          <w:ilvl w:val="0"/>
          <w:numId w:val="96"/>
        </w:numPr>
        <w:ind w:left="851" w:hanging="284"/>
        <w:rPr>
          <w:rFonts w:ascii="Arial Narrow" w:hAnsi="Arial Narrow" w:cs="Arial"/>
          <w:bCs/>
          <w:szCs w:val="22"/>
          <w:lang w:val="fr-FR"/>
        </w:rPr>
      </w:pPr>
      <w:r w:rsidRPr="007779C3">
        <w:rPr>
          <w:rFonts w:ascii="Arial Narrow" w:hAnsi="Arial Narrow" w:cs="Arial"/>
          <w:bCs/>
          <w:szCs w:val="22"/>
          <w:lang w:val="fr-FR"/>
        </w:rPr>
        <w:t>Examens médicaux en cours de campagne,</w:t>
      </w:r>
    </w:p>
    <w:p w:rsidR="009E058C" w:rsidRPr="007779C3" w:rsidRDefault="009E058C" w:rsidP="008875AF">
      <w:pPr>
        <w:pStyle w:val="ListParagraph"/>
        <w:numPr>
          <w:ilvl w:val="0"/>
          <w:numId w:val="96"/>
        </w:numPr>
        <w:ind w:left="851" w:hanging="284"/>
        <w:rPr>
          <w:rFonts w:ascii="Arial Narrow" w:hAnsi="Arial Narrow" w:cs="Arial"/>
          <w:bCs/>
          <w:szCs w:val="22"/>
          <w:lang w:val="fr-FR"/>
        </w:rPr>
      </w:pPr>
      <w:r w:rsidRPr="007779C3">
        <w:rPr>
          <w:rFonts w:ascii="Arial Narrow" w:hAnsi="Arial Narrow" w:cs="Arial"/>
          <w:bCs/>
          <w:szCs w:val="22"/>
          <w:lang w:val="fr-FR"/>
        </w:rPr>
        <w:t>Examens médicaux de post-campagne.</w:t>
      </w:r>
    </w:p>
    <w:p w:rsidR="009E058C" w:rsidRPr="00006205" w:rsidRDefault="009E058C" w:rsidP="009E058C">
      <w:pPr>
        <w:rPr>
          <w:rFonts w:cs="Arial"/>
          <w:bCs/>
          <w:szCs w:val="22"/>
          <w:lang w:val="fr-FR"/>
        </w:rPr>
      </w:pPr>
      <w:r w:rsidRPr="00006205">
        <w:rPr>
          <w:rFonts w:cs="Arial"/>
          <w:bCs/>
          <w:szCs w:val="22"/>
          <w:lang w:val="fr-FR"/>
        </w:rPr>
        <w:t>.</w:t>
      </w:r>
    </w:p>
    <w:p w:rsidR="009E058C" w:rsidRPr="00006205" w:rsidRDefault="009E058C" w:rsidP="009E058C">
      <w:pPr>
        <w:spacing w:line="360" w:lineRule="auto"/>
        <w:ind w:left="1440" w:hanging="1440"/>
        <w:rPr>
          <w:rFonts w:cs="Arial"/>
          <w:szCs w:val="22"/>
          <w:lang w:val="fr-FR"/>
        </w:rPr>
      </w:pPr>
      <w:r w:rsidRPr="00006205">
        <w:rPr>
          <w:rFonts w:cs="Arial"/>
          <w:b/>
          <w:szCs w:val="22"/>
          <w:lang w:val="fr-FR"/>
        </w:rPr>
        <w:t xml:space="preserve">Tableau n°1 : </w:t>
      </w:r>
      <w:r w:rsidRPr="00006205">
        <w:rPr>
          <w:rFonts w:cs="Arial"/>
          <w:szCs w:val="22"/>
          <w:lang w:val="fr-FR"/>
        </w:rPr>
        <w:t>Classes d’utilisation des pesticides compte tenu des restrictions d’utilisation</w:t>
      </w:r>
      <w:r w:rsidRPr="00006205">
        <w:rPr>
          <w:rFonts w:cs="Arial"/>
          <w:lang w:val="fr-FR"/>
        </w:rPr>
        <w:t xml:space="preserve"> </w:t>
      </w:r>
      <w:r w:rsidRPr="00006205">
        <w:rPr>
          <w:rFonts w:cs="Arial"/>
          <w:szCs w:val="22"/>
          <w:lang w:val="fr-FR"/>
        </w:rPr>
        <w:t>recommandées (adapté de PLESTINE, 1984)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2"/>
        <w:gridCol w:w="2057"/>
        <w:gridCol w:w="3869"/>
      </w:tblGrid>
      <w:tr w:rsidR="009E058C" w:rsidRPr="00006205" w:rsidTr="00EC7EBD">
        <w:trPr>
          <w:trHeight w:val="399"/>
          <w:jc w:val="center"/>
        </w:trPr>
        <w:tc>
          <w:tcPr>
            <w:tcW w:w="2629" w:type="dxa"/>
            <w:gridSpan w:val="2"/>
          </w:tcPr>
          <w:p w:rsidR="009E058C" w:rsidRPr="00006205" w:rsidRDefault="009E058C" w:rsidP="00EC7EBD">
            <w:pPr>
              <w:pStyle w:val="Footer"/>
              <w:tabs>
                <w:tab w:val="clear" w:pos="4536"/>
                <w:tab w:val="clear" w:pos="9072"/>
              </w:tabs>
              <w:jc w:val="center"/>
              <w:rPr>
                <w:rFonts w:cs="Arial"/>
                <w:b/>
                <w:lang w:val="fr-FR"/>
              </w:rPr>
            </w:pPr>
            <w:r w:rsidRPr="00006205">
              <w:rPr>
                <w:rFonts w:cs="Arial"/>
                <w:b/>
                <w:szCs w:val="22"/>
                <w:lang w:val="fr-FR"/>
              </w:rPr>
              <w:t>Classes</w:t>
            </w:r>
          </w:p>
        </w:tc>
        <w:tc>
          <w:tcPr>
            <w:tcW w:w="3869" w:type="dxa"/>
          </w:tcPr>
          <w:p w:rsidR="009E058C" w:rsidRPr="00006205" w:rsidRDefault="009E058C" w:rsidP="00EC7EBD">
            <w:pPr>
              <w:jc w:val="center"/>
              <w:rPr>
                <w:rFonts w:cs="Arial"/>
                <w:b/>
                <w:lang w:val="fr-FR"/>
              </w:rPr>
            </w:pPr>
            <w:r w:rsidRPr="00006205">
              <w:rPr>
                <w:rFonts w:cs="Arial"/>
                <w:b/>
                <w:szCs w:val="22"/>
                <w:lang w:val="fr-FR"/>
              </w:rPr>
              <w:t>Utilisable par</w:t>
            </w:r>
          </w:p>
        </w:tc>
      </w:tr>
      <w:tr w:rsidR="009E058C" w:rsidRPr="003132C1" w:rsidTr="00EC7EBD">
        <w:trPr>
          <w:trHeight w:val="653"/>
          <w:jc w:val="center"/>
        </w:trPr>
        <w:tc>
          <w:tcPr>
            <w:tcW w:w="572" w:type="dxa"/>
            <w:tcBorders>
              <w:right w:val="nil"/>
            </w:tcBorders>
          </w:tcPr>
          <w:p w:rsidR="009E058C" w:rsidRPr="00006205" w:rsidRDefault="009E058C" w:rsidP="00EC7EBD">
            <w:pPr>
              <w:rPr>
                <w:rFonts w:cs="Arial"/>
                <w:lang w:val="fr-FR"/>
              </w:rPr>
            </w:pPr>
            <w:r w:rsidRPr="00006205">
              <w:rPr>
                <w:rFonts w:cs="Arial"/>
                <w:szCs w:val="22"/>
                <w:lang w:val="fr-FR"/>
              </w:rPr>
              <w:t>Ia</w:t>
            </w:r>
          </w:p>
        </w:tc>
        <w:tc>
          <w:tcPr>
            <w:tcW w:w="2057" w:type="dxa"/>
            <w:tcBorders>
              <w:left w:val="nil"/>
            </w:tcBorders>
          </w:tcPr>
          <w:p w:rsidR="009E058C" w:rsidRPr="00006205" w:rsidRDefault="009E058C" w:rsidP="00EC7EBD">
            <w:pPr>
              <w:rPr>
                <w:rFonts w:cs="Arial"/>
                <w:lang w:val="fr-FR"/>
              </w:rPr>
            </w:pPr>
            <w:r w:rsidRPr="00006205">
              <w:rPr>
                <w:rFonts w:cs="Arial"/>
                <w:szCs w:val="22"/>
                <w:lang w:val="fr-FR"/>
              </w:rPr>
              <w:t>Extrêmement dangereux</w:t>
            </w:r>
          </w:p>
        </w:tc>
        <w:tc>
          <w:tcPr>
            <w:tcW w:w="3869" w:type="dxa"/>
          </w:tcPr>
          <w:p w:rsidR="009E058C" w:rsidRPr="00006205" w:rsidRDefault="009E058C" w:rsidP="00EC7EBD">
            <w:pPr>
              <w:rPr>
                <w:rFonts w:cs="Arial"/>
                <w:lang w:val="fr-FR"/>
              </w:rPr>
            </w:pPr>
            <w:r w:rsidRPr="00006205">
              <w:rPr>
                <w:rFonts w:cs="Arial"/>
                <w:szCs w:val="22"/>
                <w:lang w:val="fr-FR"/>
              </w:rPr>
              <w:t>Seulement par les applicateurs ayant des licences</w:t>
            </w:r>
          </w:p>
        </w:tc>
      </w:tr>
      <w:tr w:rsidR="009E058C" w:rsidRPr="003132C1" w:rsidTr="00EC7EBD">
        <w:trPr>
          <w:trHeight w:val="623"/>
          <w:jc w:val="center"/>
        </w:trPr>
        <w:tc>
          <w:tcPr>
            <w:tcW w:w="572" w:type="dxa"/>
            <w:tcBorders>
              <w:right w:val="nil"/>
            </w:tcBorders>
          </w:tcPr>
          <w:p w:rsidR="009E058C" w:rsidRPr="00006205" w:rsidRDefault="009E058C" w:rsidP="00EC7EBD">
            <w:pPr>
              <w:rPr>
                <w:rFonts w:cs="Arial"/>
                <w:lang w:val="fr-FR"/>
              </w:rPr>
            </w:pPr>
            <w:r w:rsidRPr="00006205">
              <w:rPr>
                <w:rFonts w:cs="Arial"/>
                <w:szCs w:val="22"/>
                <w:lang w:val="fr-FR"/>
              </w:rPr>
              <w:t>Ib</w:t>
            </w:r>
          </w:p>
        </w:tc>
        <w:tc>
          <w:tcPr>
            <w:tcW w:w="2057" w:type="dxa"/>
            <w:tcBorders>
              <w:left w:val="nil"/>
            </w:tcBorders>
          </w:tcPr>
          <w:p w:rsidR="009E058C" w:rsidRPr="00006205" w:rsidRDefault="009E058C" w:rsidP="00EC7EBD">
            <w:pPr>
              <w:rPr>
                <w:rFonts w:cs="Arial"/>
                <w:lang w:val="fr-FR"/>
              </w:rPr>
            </w:pPr>
            <w:r w:rsidRPr="00006205">
              <w:rPr>
                <w:rFonts w:cs="Arial"/>
                <w:szCs w:val="22"/>
                <w:lang w:val="fr-FR"/>
              </w:rPr>
              <w:t>Très dangereux</w:t>
            </w:r>
          </w:p>
        </w:tc>
        <w:tc>
          <w:tcPr>
            <w:tcW w:w="3869" w:type="dxa"/>
          </w:tcPr>
          <w:p w:rsidR="009E058C" w:rsidRPr="00006205" w:rsidRDefault="009E058C" w:rsidP="00EC7EBD">
            <w:pPr>
              <w:rPr>
                <w:rFonts w:cs="Arial"/>
                <w:lang w:val="fr-FR"/>
              </w:rPr>
            </w:pPr>
            <w:r w:rsidRPr="00006205">
              <w:rPr>
                <w:rFonts w:cs="Arial"/>
                <w:szCs w:val="22"/>
                <w:lang w:val="fr-FR"/>
              </w:rPr>
              <w:t>Des traiteurs bien entraînés, formés et strictement suivis</w:t>
            </w:r>
          </w:p>
        </w:tc>
      </w:tr>
      <w:tr w:rsidR="009E058C" w:rsidRPr="003132C1" w:rsidTr="00EC7EBD">
        <w:trPr>
          <w:trHeight w:val="853"/>
          <w:jc w:val="center"/>
        </w:trPr>
        <w:tc>
          <w:tcPr>
            <w:tcW w:w="572" w:type="dxa"/>
            <w:tcBorders>
              <w:right w:val="nil"/>
            </w:tcBorders>
          </w:tcPr>
          <w:p w:rsidR="009E058C" w:rsidRPr="00006205" w:rsidRDefault="009E058C" w:rsidP="00EC7EBD">
            <w:pPr>
              <w:rPr>
                <w:rFonts w:cs="Arial"/>
                <w:lang w:val="fr-FR"/>
              </w:rPr>
            </w:pPr>
            <w:r w:rsidRPr="00006205">
              <w:rPr>
                <w:rFonts w:cs="Arial"/>
                <w:szCs w:val="22"/>
                <w:lang w:val="fr-FR"/>
              </w:rPr>
              <w:t>II</w:t>
            </w:r>
          </w:p>
        </w:tc>
        <w:tc>
          <w:tcPr>
            <w:tcW w:w="2057" w:type="dxa"/>
            <w:tcBorders>
              <w:left w:val="nil"/>
            </w:tcBorders>
          </w:tcPr>
          <w:p w:rsidR="009E058C" w:rsidRPr="00006205" w:rsidRDefault="009E058C" w:rsidP="00EC7EBD">
            <w:pPr>
              <w:rPr>
                <w:rFonts w:cs="Arial"/>
                <w:lang w:val="fr-FR"/>
              </w:rPr>
            </w:pPr>
            <w:r w:rsidRPr="00006205">
              <w:rPr>
                <w:rFonts w:cs="Arial"/>
                <w:szCs w:val="22"/>
                <w:lang w:val="fr-FR"/>
              </w:rPr>
              <w:t>Modérément dangereux</w:t>
            </w:r>
          </w:p>
        </w:tc>
        <w:tc>
          <w:tcPr>
            <w:tcW w:w="3869" w:type="dxa"/>
          </w:tcPr>
          <w:p w:rsidR="009E058C" w:rsidRPr="00006205" w:rsidRDefault="009E058C" w:rsidP="00EC7EBD">
            <w:pPr>
              <w:rPr>
                <w:rFonts w:cs="Arial"/>
                <w:lang w:val="fr-FR"/>
              </w:rPr>
            </w:pPr>
            <w:r w:rsidRPr="00006205">
              <w:rPr>
                <w:rFonts w:cs="Arial"/>
                <w:szCs w:val="22"/>
                <w:lang w:val="fr-FR"/>
              </w:rPr>
              <w:t>Traiteurs entraînés et suivis qui respectent strictement les précautions prescrites</w:t>
            </w:r>
          </w:p>
        </w:tc>
      </w:tr>
      <w:tr w:rsidR="009E058C" w:rsidRPr="003132C1" w:rsidTr="00EC7EBD">
        <w:trPr>
          <w:trHeight w:val="640"/>
          <w:jc w:val="center"/>
        </w:trPr>
        <w:tc>
          <w:tcPr>
            <w:tcW w:w="572" w:type="dxa"/>
            <w:tcBorders>
              <w:right w:val="nil"/>
            </w:tcBorders>
          </w:tcPr>
          <w:p w:rsidR="009E058C" w:rsidRPr="00006205" w:rsidRDefault="009E058C" w:rsidP="00EC7EBD">
            <w:pPr>
              <w:rPr>
                <w:rFonts w:cs="Arial"/>
                <w:lang w:val="fr-FR"/>
              </w:rPr>
            </w:pPr>
            <w:r w:rsidRPr="00006205">
              <w:rPr>
                <w:rFonts w:cs="Arial"/>
                <w:szCs w:val="22"/>
                <w:lang w:val="fr-FR"/>
              </w:rPr>
              <w:t>III</w:t>
            </w:r>
          </w:p>
        </w:tc>
        <w:tc>
          <w:tcPr>
            <w:tcW w:w="2057" w:type="dxa"/>
            <w:tcBorders>
              <w:left w:val="nil"/>
            </w:tcBorders>
          </w:tcPr>
          <w:p w:rsidR="009E058C" w:rsidRPr="00006205" w:rsidRDefault="009E058C" w:rsidP="00EC7EBD">
            <w:pPr>
              <w:rPr>
                <w:rFonts w:cs="Arial"/>
                <w:lang w:val="fr-FR"/>
              </w:rPr>
            </w:pPr>
            <w:r w:rsidRPr="00006205">
              <w:rPr>
                <w:rFonts w:cs="Arial"/>
                <w:szCs w:val="22"/>
                <w:lang w:val="fr-FR"/>
              </w:rPr>
              <w:t>Peu dangereux</w:t>
            </w:r>
          </w:p>
        </w:tc>
        <w:tc>
          <w:tcPr>
            <w:tcW w:w="3869" w:type="dxa"/>
          </w:tcPr>
          <w:p w:rsidR="009E058C" w:rsidRPr="00006205" w:rsidRDefault="009E058C" w:rsidP="00EC7EBD">
            <w:pPr>
              <w:rPr>
                <w:rFonts w:cs="Arial"/>
                <w:lang w:val="fr-FR"/>
              </w:rPr>
            </w:pPr>
            <w:r w:rsidRPr="00006205">
              <w:rPr>
                <w:rFonts w:cs="Arial"/>
                <w:szCs w:val="22"/>
                <w:lang w:val="fr-FR"/>
              </w:rPr>
              <w:t>Traiteurs entraînés respectant les précautions de routine</w:t>
            </w:r>
          </w:p>
        </w:tc>
      </w:tr>
    </w:tbl>
    <w:p w:rsidR="009E058C" w:rsidRPr="00006205" w:rsidRDefault="009E058C" w:rsidP="009E058C">
      <w:pPr>
        <w:spacing w:line="360" w:lineRule="auto"/>
        <w:rPr>
          <w:rFonts w:cs="Arial"/>
          <w:szCs w:val="22"/>
          <w:lang w:val="fr-FR"/>
        </w:rPr>
      </w:pPr>
    </w:p>
    <w:p w:rsidR="009E058C" w:rsidRPr="00006205" w:rsidRDefault="009E058C" w:rsidP="009E058C">
      <w:pPr>
        <w:pStyle w:val="ListParagraph"/>
        <w:ind w:left="851"/>
        <w:rPr>
          <w:rFonts w:cs="Arial"/>
          <w:bCs/>
          <w:szCs w:val="22"/>
          <w:lang w:val="fr-FR"/>
        </w:rPr>
      </w:pPr>
    </w:p>
    <w:tbl>
      <w:tblPr>
        <w:tblW w:w="0" w:type="auto"/>
        <w:tblLook w:val="04A0" w:firstRow="1" w:lastRow="0" w:firstColumn="1" w:lastColumn="0" w:noHBand="0" w:noVBand="1"/>
      </w:tblPr>
      <w:tblGrid>
        <w:gridCol w:w="9288"/>
      </w:tblGrid>
      <w:tr w:rsidR="009E058C" w:rsidRPr="003132C1" w:rsidTr="00EC7EBD">
        <w:tc>
          <w:tcPr>
            <w:tcW w:w="9887" w:type="dxa"/>
            <w:shd w:val="clear" w:color="auto" w:fill="66FFFF"/>
          </w:tcPr>
          <w:p w:rsidR="009E058C" w:rsidRPr="00006205" w:rsidRDefault="009E058C" w:rsidP="00EC7EBD">
            <w:pPr>
              <w:spacing w:line="360" w:lineRule="auto"/>
              <w:jc w:val="center"/>
              <w:rPr>
                <w:rFonts w:cs="Arial"/>
                <w:bCs/>
                <w:lang w:val="fr-FR"/>
              </w:rPr>
            </w:pPr>
            <w:r w:rsidRPr="00006205">
              <w:rPr>
                <w:rFonts w:cs="Arial"/>
                <w:b/>
                <w:bCs/>
                <w:szCs w:val="22"/>
                <w:lang w:val="fr-FR"/>
              </w:rPr>
              <w:lastRenderedPageBreak/>
              <w:t>EXAMENS MEDICAUX DE PRE-CAMPAGNE</w:t>
            </w:r>
          </w:p>
        </w:tc>
      </w:tr>
    </w:tbl>
    <w:p w:rsidR="009E058C" w:rsidRPr="00006205" w:rsidRDefault="009E058C" w:rsidP="009E058C">
      <w:pPr>
        <w:rPr>
          <w:rFonts w:cs="Arial"/>
          <w:bCs/>
          <w:szCs w:val="22"/>
          <w:lang w:val="fr-FR"/>
        </w:rPr>
      </w:pPr>
    </w:p>
    <w:p w:rsidR="009E058C" w:rsidRPr="00006205" w:rsidRDefault="009E058C" w:rsidP="009E058C">
      <w:pPr>
        <w:spacing w:before="120"/>
        <w:ind w:firstLine="709"/>
        <w:rPr>
          <w:rFonts w:cs="Arial"/>
          <w:szCs w:val="22"/>
          <w:lang w:val="fr-FR"/>
        </w:rPr>
      </w:pPr>
      <w:bookmarkStart w:id="836" w:name="p360_60406"/>
      <w:bookmarkEnd w:id="836"/>
      <w:r w:rsidRPr="00006205">
        <w:rPr>
          <w:rFonts w:cs="Arial"/>
          <w:szCs w:val="22"/>
          <w:lang w:val="fr-FR"/>
        </w:rPr>
        <w:t>Au début de la campagne, Lors de la planification de la campagne de production horticole, des liens formels doivent être établis avec les structures sanitaires nationales et locales (DRS, hôpitaux et autres point de santé). Des fiches de sécurité sur l’utilisation des pesticides susceptibles d’être utilisés au cours de la campagne doivent être mises à la disposition des structures de santé. A cet effet, la DPV</w:t>
      </w:r>
      <w:r w:rsidR="007116F3">
        <w:rPr>
          <w:rFonts w:cs="Arial"/>
          <w:szCs w:val="22"/>
          <w:lang w:val="fr-FR"/>
        </w:rPr>
        <w:t>C</w:t>
      </w:r>
      <w:r w:rsidRPr="00006205">
        <w:rPr>
          <w:rFonts w:cs="Arial"/>
          <w:szCs w:val="22"/>
          <w:lang w:val="fr-FR"/>
        </w:rPr>
        <w:t xml:space="preserve"> sera impliquée pour la production et ou validation desdits fiches. Ces fiches doivent comporter une description claire des procédures de diagnostic et de prise en charge des intoxications causées par lesdits pesticides.</w:t>
      </w:r>
    </w:p>
    <w:p w:rsidR="009E058C" w:rsidRPr="00006205" w:rsidRDefault="009E058C" w:rsidP="009E058C">
      <w:pPr>
        <w:ind w:firstLine="708"/>
        <w:rPr>
          <w:rFonts w:cs="Arial"/>
          <w:szCs w:val="22"/>
          <w:lang w:val="fr-FR"/>
        </w:rPr>
      </w:pPr>
      <w:r w:rsidRPr="00006205">
        <w:rPr>
          <w:rFonts w:cs="Arial"/>
          <w:szCs w:val="22"/>
          <w:lang w:val="fr-FR"/>
        </w:rPr>
        <w:t>Tous les applicateurs, et toutes les autres personnes pouvant être en contact avec les pesticides doivent subir un examen médical avant le début de la campagne. Cela doit être réalisé par un spécialiste en sécurité et santé au travail ayant des connaissances en toxicologie des pesticides et conscient des risques du métier d’applicateur de pesticides. Une attention toute particulière doit être portée à des problèmes de santé pouvant augmenter la sensibilité aux pesticides (lésions de la peau, maladie du foie, alcoolisme chronique, anémie hémolytique, malnutrition, maladies respiratoires…). Les analyses biologiques à réaliser parallèlement aux examens cliniques  sont : le taux sérique des transaminases (ASAT et ALAT), de la créatinine, du glucose, la numération formule sanguine/vitesse de sédimentation (NFS/VS), …Si des insecticides organophosphorés (OP) ou carbamates (CA) doivent être utilisés, il faut mesurer le taux de cholinestérases érythrocytaire et sérique de chaque agent. Ces données peuvent servir de référence pour les autres examens de suivi pendant et après la campagne.</w:t>
      </w:r>
    </w:p>
    <w:p w:rsidR="009E058C" w:rsidRPr="00006205" w:rsidRDefault="009E058C" w:rsidP="009E058C">
      <w:pPr>
        <w:ind w:firstLine="708"/>
        <w:rPr>
          <w:rFonts w:cs="Arial"/>
          <w:szCs w:val="22"/>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9E058C" w:rsidRPr="003132C1" w:rsidTr="00EC7EBD">
        <w:tc>
          <w:tcPr>
            <w:tcW w:w="9887" w:type="dxa"/>
            <w:tcBorders>
              <w:top w:val="nil"/>
              <w:left w:val="nil"/>
              <w:bottom w:val="nil"/>
              <w:right w:val="nil"/>
            </w:tcBorders>
            <w:shd w:val="clear" w:color="auto" w:fill="66FFFF"/>
          </w:tcPr>
          <w:p w:rsidR="009E058C" w:rsidRPr="00006205" w:rsidRDefault="009E058C" w:rsidP="00EC7EBD">
            <w:pPr>
              <w:spacing w:line="360" w:lineRule="auto"/>
              <w:jc w:val="center"/>
              <w:rPr>
                <w:rFonts w:cs="Arial"/>
                <w:lang w:val="fr-FR"/>
              </w:rPr>
            </w:pPr>
            <w:r w:rsidRPr="00006205">
              <w:rPr>
                <w:rFonts w:cs="Arial"/>
                <w:b/>
                <w:bCs/>
                <w:szCs w:val="22"/>
                <w:lang w:val="fr-FR"/>
              </w:rPr>
              <w:t>EXAMENS MEDICAUX EN COURS DE CAMPAGNE</w:t>
            </w:r>
          </w:p>
        </w:tc>
      </w:tr>
    </w:tbl>
    <w:p w:rsidR="009E058C" w:rsidRPr="00006205" w:rsidRDefault="009E058C" w:rsidP="009E058C">
      <w:pPr>
        <w:rPr>
          <w:rFonts w:cs="Arial"/>
          <w:b/>
          <w:szCs w:val="22"/>
          <w:lang w:val="fr-FR"/>
        </w:rPr>
      </w:pPr>
    </w:p>
    <w:p w:rsidR="009E058C" w:rsidRPr="00006205" w:rsidRDefault="009E058C" w:rsidP="009E058C">
      <w:pPr>
        <w:rPr>
          <w:rFonts w:cs="Arial"/>
          <w:b/>
          <w:szCs w:val="22"/>
          <w:lang w:val="fr-FR"/>
        </w:rPr>
      </w:pPr>
      <w:r w:rsidRPr="00006205">
        <w:rPr>
          <w:rFonts w:cs="Arial"/>
          <w:b/>
          <w:szCs w:val="22"/>
          <w:lang w:val="fr-FR"/>
        </w:rPr>
        <w:t>Suivi et évaluation rapide</w:t>
      </w:r>
    </w:p>
    <w:p w:rsidR="009E058C" w:rsidRPr="00006205" w:rsidRDefault="009E058C" w:rsidP="009E058C">
      <w:pPr>
        <w:spacing w:after="120"/>
        <w:rPr>
          <w:rFonts w:cs="Arial"/>
          <w:szCs w:val="22"/>
          <w:lang w:val="fr-FR"/>
        </w:rPr>
      </w:pPr>
      <w:r w:rsidRPr="00006205">
        <w:rPr>
          <w:rFonts w:cs="Arial"/>
          <w:szCs w:val="22"/>
          <w:lang w:val="fr-FR"/>
        </w:rPr>
        <w:t xml:space="preserve">Il s’agit d’un suivi sanitaire  qui doit être effectué directement par les équipes spécialisées, par exemple les équipes QUEST (Qualité, environnement et santé publique). </w:t>
      </w:r>
      <w:bookmarkStart w:id="837" w:name="p665_102459"/>
      <w:bookmarkEnd w:id="837"/>
      <w:r w:rsidRPr="00006205">
        <w:rPr>
          <w:rFonts w:cs="Arial"/>
          <w:szCs w:val="22"/>
          <w:lang w:val="fr-FR"/>
        </w:rPr>
        <w:t>Il permet de notifier les i</w:t>
      </w:r>
      <w:r w:rsidRPr="00006205">
        <w:rPr>
          <w:rFonts w:cs="Arial"/>
          <w:bCs/>
          <w:szCs w:val="22"/>
          <w:lang w:val="fr-FR"/>
        </w:rPr>
        <w:t>ncidents d’intoxication chez les applicateurs de pesticides. Au cours de ce suivi, t</w:t>
      </w:r>
      <w:r w:rsidRPr="00006205">
        <w:rPr>
          <w:rFonts w:cs="Arial"/>
          <w:szCs w:val="22"/>
          <w:lang w:val="fr-FR"/>
        </w:rPr>
        <w:t xml:space="preserve">ous les cas d’intoxication aux pesticides (même suspectés) des applicateurs doivent être signalés à l’équipe spécialisée avec le maximum de détails possible (tableau 2).Cette évaluation rapide peut s’étendre à la population riveraine qui peut être passivement exposée. Dans ce cas, les équipes collecteront les informations sur des cas présumés d’intoxication aux insecticides observés dans la population ou des plaintes à propos des opérations de pulvérisation ou d’application de pesticides. Ces informations devront être notées avec le maximum de détails possible dans le carnet de terrain. </w:t>
      </w:r>
    </w:p>
    <w:p w:rsidR="009E058C" w:rsidRPr="00006205" w:rsidRDefault="009E058C" w:rsidP="009E058C">
      <w:pPr>
        <w:pStyle w:val="NormalWeb"/>
        <w:spacing w:line="276" w:lineRule="auto"/>
        <w:jc w:val="center"/>
        <w:rPr>
          <w:rFonts w:ascii="Arial" w:hAnsi="Arial" w:cs="Arial"/>
          <w:sz w:val="22"/>
          <w:szCs w:val="22"/>
        </w:rPr>
      </w:pPr>
      <w:r w:rsidRPr="00006205">
        <w:rPr>
          <w:rFonts w:ascii="Arial" w:hAnsi="Arial" w:cs="Arial"/>
          <w:sz w:val="22"/>
          <w:szCs w:val="22"/>
          <w:u w:val="single"/>
        </w:rPr>
        <w:t>Tableau 2</w:t>
      </w:r>
      <w:r w:rsidRPr="00006205">
        <w:rPr>
          <w:rFonts w:ascii="Arial" w:hAnsi="Arial" w:cs="Arial"/>
          <w:sz w:val="22"/>
          <w:szCs w:val="22"/>
        </w:rPr>
        <w:t> : Signes et symptômes d’empoisonnement aux insecticides</w:t>
      </w:r>
    </w:p>
    <w:tbl>
      <w:tblPr>
        <w:tblW w:w="5000" w:type="pct"/>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1992"/>
        <w:gridCol w:w="4202"/>
        <w:gridCol w:w="851"/>
        <w:gridCol w:w="710"/>
        <w:gridCol w:w="710"/>
        <w:gridCol w:w="823"/>
      </w:tblGrid>
      <w:tr w:rsidR="009E058C" w:rsidRPr="00006205" w:rsidTr="00EC7EBD">
        <w:tc>
          <w:tcPr>
            <w:tcW w:w="1073" w:type="pct"/>
            <w:vMerge w:val="restart"/>
            <w:tcBorders>
              <w:top w:val="single" w:sz="8" w:space="0" w:color="78C0D4"/>
              <w:left w:val="single" w:sz="8" w:space="0" w:color="78C0D4"/>
              <w:bottom w:val="single" w:sz="8" w:space="0" w:color="78C0D4"/>
              <w:right w:val="single" w:sz="8" w:space="0" w:color="78C0D4"/>
            </w:tcBorders>
            <w:shd w:val="clear" w:color="auto" w:fill="4BACC6"/>
            <w:vAlign w:val="center"/>
          </w:tcPr>
          <w:p w:rsidR="009E058C" w:rsidRPr="00006205" w:rsidRDefault="009E058C" w:rsidP="00EC7EBD">
            <w:pPr>
              <w:jc w:val="center"/>
              <w:rPr>
                <w:rFonts w:cs="Arial"/>
                <w:b/>
                <w:bCs/>
                <w:color w:val="FFFFFF"/>
                <w:szCs w:val="22"/>
                <w:lang w:val="fr-FR" w:eastAsia="fr-FR"/>
              </w:rPr>
            </w:pPr>
            <w:r w:rsidRPr="00006205">
              <w:rPr>
                <w:rFonts w:cs="Arial"/>
                <w:b/>
                <w:bCs/>
                <w:color w:val="FFFFFF"/>
                <w:szCs w:val="22"/>
                <w:lang w:val="fr-FR" w:eastAsia="fr-FR"/>
              </w:rPr>
              <w:t>Partie du corps</w:t>
            </w:r>
          </w:p>
        </w:tc>
        <w:tc>
          <w:tcPr>
            <w:tcW w:w="2262" w:type="pct"/>
            <w:vMerge w:val="restart"/>
            <w:tcBorders>
              <w:top w:val="single" w:sz="8" w:space="0" w:color="78C0D4"/>
              <w:left w:val="single" w:sz="8" w:space="0" w:color="78C0D4"/>
              <w:bottom w:val="single" w:sz="8" w:space="0" w:color="78C0D4"/>
              <w:right w:val="single" w:sz="8" w:space="0" w:color="78C0D4"/>
            </w:tcBorders>
            <w:shd w:val="clear" w:color="auto" w:fill="4BACC6"/>
            <w:vAlign w:val="center"/>
          </w:tcPr>
          <w:p w:rsidR="009E058C" w:rsidRPr="00006205" w:rsidRDefault="009E058C" w:rsidP="00EC7EBD">
            <w:pPr>
              <w:jc w:val="center"/>
              <w:rPr>
                <w:rFonts w:cs="Arial"/>
                <w:b/>
                <w:bCs/>
                <w:color w:val="FFFFFF"/>
                <w:szCs w:val="22"/>
                <w:lang w:val="fr-FR" w:eastAsia="fr-FR"/>
              </w:rPr>
            </w:pPr>
            <w:r w:rsidRPr="00006205">
              <w:rPr>
                <w:rFonts w:cs="Arial"/>
                <w:b/>
                <w:bCs/>
                <w:color w:val="FFFFFF"/>
                <w:szCs w:val="22"/>
                <w:lang w:val="fr-FR" w:eastAsia="fr-FR"/>
              </w:rPr>
              <w:t>Signes et symptômes caractéristiques</w:t>
            </w:r>
          </w:p>
        </w:tc>
        <w:tc>
          <w:tcPr>
            <w:tcW w:w="1665" w:type="pct"/>
            <w:gridSpan w:val="4"/>
            <w:tcBorders>
              <w:top w:val="single" w:sz="8" w:space="0" w:color="78C0D4"/>
              <w:left w:val="single" w:sz="8" w:space="0" w:color="78C0D4"/>
              <w:bottom w:val="single" w:sz="8" w:space="0" w:color="78C0D4"/>
              <w:right w:val="single" w:sz="8" w:space="0" w:color="78C0D4"/>
            </w:tcBorders>
            <w:shd w:val="clear" w:color="auto" w:fill="4BACC6"/>
            <w:vAlign w:val="center"/>
          </w:tcPr>
          <w:p w:rsidR="009E058C" w:rsidRPr="00006205" w:rsidRDefault="009E058C" w:rsidP="00EC7EBD">
            <w:pPr>
              <w:jc w:val="center"/>
              <w:rPr>
                <w:rFonts w:cs="Arial"/>
                <w:b/>
                <w:bCs/>
                <w:color w:val="FFFFFF"/>
                <w:szCs w:val="22"/>
                <w:lang w:val="fr-FR" w:eastAsia="fr-FR"/>
              </w:rPr>
            </w:pPr>
            <w:r w:rsidRPr="00006205">
              <w:rPr>
                <w:rFonts w:cs="Arial"/>
                <w:b/>
                <w:bCs/>
                <w:color w:val="FFFFFF"/>
                <w:szCs w:val="22"/>
                <w:lang w:val="fr-FR" w:eastAsia="fr-FR"/>
              </w:rPr>
              <w:t>Familles chimiques de pesticides</w:t>
            </w:r>
          </w:p>
        </w:tc>
      </w:tr>
      <w:tr w:rsidR="009E058C" w:rsidRPr="00006205" w:rsidTr="00EC7EBD">
        <w:tc>
          <w:tcPr>
            <w:tcW w:w="1073" w:type="pct"/>
            <w:vMerge/>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p>
        </w:tc>
        <w:tc>
          <w:tcPr>
            <w:tcW w:w="2262" w:type="pct"/>
            <w:vMerge/>
            <w:tcBorders>
              <w:left w:val="single" w:sz="8" w:space="0" w:color="78C0D4"/>
              <w:right w:val="single" w:sz="8" w:space="0" w:color="78C0D4"/>
            </w:tcBorders>
            <w:shd w:val="clear" w:color="auto" w:fill="D2EAF1"/>
            <w:vAlign w:val="center"/>
          </w:tcPr>
          <w:p w:rsidR="009E058C" w:rsidRPr="00006205" w:rsidRDefault="009E058C" w:rsidP="00EC7EBD">
            <w:pPr>
              <w:jc w:val="center"/>
              <w:rPr>
                <w:rFonts w:cs="Arial"/>
                <w:szCs w:val="22"/>
                <w:lang w:val="fr-FR" w:eastAsia="fr-FR"/>
              </w:rPr>
            </w:pP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OP</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CA</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PY</w:t>
            </w: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PP</w:t>
            </w:r>
          </w:p>
        </w:tc>
      </w:tr>
      <w:tr w:rsidR="009E058C" w:rsidRPr="00006205" w:rsidTr="00EC7EBD">
        <w:tc>
          <w:tcPr>
            <w:tcW w:w="1073" w:type="pct"/>
            <w:tcBorders>
              <w:right w:val="single" w:sz="8" w:space="0" w:color="78C0D4"/>
            </w:tcBorders>
            <w:vAlign w:val="center"/>
          </w:tcPr>
          <w:p w:rsidR="009E058C" w:rsidRPr="00006205" w:rsidRDefault="009E058C" w:rsidP="00EC7EBD">
            <w:pPr>
              <w:jc w:val="center"/>
              <w:rPr>
                <w:rFonts w:cs="Arial"/>
                <w:b/>
                <w:bCs/>
                <w:szCs w:val="22"/>
                <w:lang w:val="fr-FR" w:eastAsia="fr-FR"/>
              </w:rPr>
            </w:pPr>
            <w:r w:rsidRPr="00006205">
              <w:rPr>
                <w:rFonts w:cs="Arial"/>
                <w:b/>
                <w:bCs/>
                <w:szCs w:val="22"/>
                <w:lang w:val="fr-FR" w:eastAsia="fr-FR"/>
              </w:rPr>
              <w:t>Corps entier</w:t>
            </w: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Malaises, fatigue, vertiges</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442" w:type="pct"/>
            <w:tcBorders>
              <w:left w:val="nil"/>
            </w:tcBorders>
            <w:vAlign w:val="center"/>
          </w:tcPr>
          <w:p w:rsidR="009E058C" w:rsidRPr="00006205" w:rsidRDefault="009E058C" w:rsidP="00EC7EBD">
            <w:pPr>
              <w:jc w:val="center"/>
              <w:rPr>
                <w:rFonts w:cs="Arial"/>
                <w:szCs w:val="22"/>
                <w:lang w:val="fr-FR" w:eastAsia="fr-FR"/>
              </w:rPr>
            </w:pPr>
          </w:p>
        </w:tc>
      </w:tr>
      <w:tr w:rsidR="009E058C" w:rsidRPr="00006205" w:rsidTr="00EC7EBD">
        <w:trPr>
          <w:trHeight w:val="283"/>
        </w:trPr>
        <w:tc>
          <w:tcPr>
            <w:tcW w:w="1073" w:type="pct"/>
            <w:vMerge w:val="restart"/>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r w:rsidRPr="00006205">
              <w:rPr>
                <w:rFonts w:cs="Arial"/>
                <w:b/>
                <w:bCs/>
                <w:szCs w:val="22"/>
                <w:lang w:val="fr-FR" w:eastAsia="fr-FR"/>
              </w:rPr>
              <w:t>Peau, visage</w:t>
            </w:r>
          </w:p>
        </w:tc>
        <w:tc>
          <w:tcPr>
            <w:tcW w:w="2262" w:type="pct"/>
            <w:tcBorders>
              <w:left w:val="single" w:sz="8" w:space="0" w:color="78C0D4"/>
              <w:right w:val="single" w:sz="8" w:space="0" w:color="78C0D4"/>
            </w:tcBorders>
            <w:shd w:val="clear" w:color="auto" w:fill="D2EAF1"/>
            <w:vAlign w:val="center"/>
          </w:tcPr>
          <w:p w:rsidR="009E058C" w:rsidRPr="00006205" w:rsidRDefault="009E058C" w:rsidP="00EC7EBD">
            <w:pPr>
              <w:rPr>
                <w:rFonts w:cs="Arial"/>
                <w:szCs w:val="22"/>
                <w:lang w:val="fr-FR" w:eastAsia="fr-FR"/>
              </w:rPr>
            </w:pPr>
            <w:r w:rsidRPr="00006205">
              <w:rPr>
                <w:rFonts w:cs="Arial"/>
                <w:szCs w:val="22"/>
                <w:lang w:val="fr-FR" w:eastAsia="fr-FR"/>
              </w:rPr>
              <w:t>Irritation, dermites de contact</w:t>
            </w: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r>
      <w:tr w:rsidR="009E058C" w:rsidRPr="00006205" w:rsidTr="00EC7EBD">
        <w:trPr>
          <w:trHeight w:val="311"/>
        </w:trPr>
        <w:tc>
          <w:tcPr>
            <w:tcW w:w="1073" w:type="pct"/>
            <w:vMerge/>
            <w:tcBorders>
              <w:right w:val="single" w:sz="8" w:space="0" w:color="78C0D4"/>
            </w:tcBorders>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Fort picotement, brûlure, torpeur</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442" w:type="pct"/>
            <w:tcBorders>
              <w:left w:val="nil"/>
            </w:tcBorders>
            <w:vAlign w:val="center"/>
          </w:tcPr>
          <w:p w:rsidR="009E058C" w:rsidRPr="00006205" w:rsidRDefault="009E058C" w:rsidP="00EC7EBD">
            <w:pPr>
              <w:jc w:val="center"/>
              <w:rPr>
                <w:rFonts w:cs="Arial"/>
                <w:szCs w:val="22"/>
                <w:lang w:val="fr-FR" w:eastAsia="fr-FR"/>
              </w:rPr>
            </w:pPr>
          </w:p>
        </w:tc>
      </w:tr>
      <w:tr w:rsidR="009E058C" w:rsidRPr="00006205" w:rsidTr="00EC7EBD">
        <w:trPr>
          <w:trHeight w:val="250"/>
        </w:trPr>
        <w:tc>
          <w:tcPr>
            <w:tcW w:w="1073" w:type="pct"/>
            <w:vMerge/>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shd w:val="clear" w:color="auto" w:fill="D2EAF1"/>
            <w:vAlign w:val="center"/>
          </w:tcPr>
          <w:p w:rsidR="009E058C" w:rsidRPr="00006205" w:rsidRDefault="009E058C" w:rsidP="00EC7EBD">
            <w:pPr>
              <w:rPr>
                <w:rFonts w:cs="Arial"/>
                <w:szCs w:val="22"/>
                <w:lang w:val="fr-FR" w:eastAsia="fr-FR"/>
              </w:rPr>
            </w:pPr>
            <w:r w:rsidRPr="00006205">
              <w:rPr>
                <w:rFonts w:cs="Arial"/>
                <w:szCs w:val="22"/>
                <w:lang w:val="fr-FR" w:eastAsia="fr-FR"/>
              </w:rPr>
              <w:t>Transpiration excessive</w:t>
            </w: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p>
        </w:tc>
      </w:tr>
      <w:tr w:rsidR="009E058C" w:rsidRPr="00006205" w:rsidTr="00EC7EBD">
        <w:trPr>
          <w:trHeight w:val="211"/>
        </w:trPr>
        <w:tc>
          <w:tcPr>
            <w:tcW w:w="1073" w:type="pct"/>
            <w:vMerge w:val="restart"/>
            <w:tcBorders>
              <w:right w:val="single" w:sz="8" w:space="0" w:color="78C0D4"/>
            </w:tcBorders>
            <w:vAlign w:val="center"/>
          </w:tcPr>
          <w:p w:rsidR="009E058C" w:rsidRPr="00006205" w:rsidRDefault="009E058C" w:rsidP="00EC7EBD">
            <w:pPr>
              <w:jc w:val="center"/>
              <w:rPr>
                <w:rFonts w:cs="Arial"/>
                <w:b/>
                <w:bCs/>
                <w:szCs w:val="22"/>
                <w:lang w:val="fr-FR" w:eastAsia="fr-FR"/>
              </w:rPr>
            </w:pPr>
            <w:r w:rsidRPr="00006205">
              <w:rPr>
                <w:rFonts w:cs="Arial"/>
                <w:b/>
                <w:bCs/>
                <w:szCs w:val="22"/>
                <w:lang w:val="fr-FR" w:eastAsia="fr-FR"/>
              </w:rPr>
              <w:lastRenderedPageBreak/>
              <w:t>Yeux</w:t>
            </w: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Irritation</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442" w:type="pct"/>
            <w:tcBorders>
              <w:lef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r>
      <w:tr w:rsidR="009E058C" w:rsidRPr="00006205" w:rsidTr="00EC7EBD">
        <w:trPr>
          <w:trHeight w:val="188"/>
        </w:trPr>
        <w:tc>
          <w:tcPr>
            <w:tcW w:w="1073" w:type="pct"/>
            <w:vMerge/>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shd w:val="clear" w:color="auto" w:fill="D2EAF1"/>
            <w:vAlign w:val="center"/>
          </w:tcPr>
          <w:p w:rsidR="009E058C" w:rsidRPr="00006205" w:rsidRDefault="009E058C" w:rsidP="00EC7EBD">
            <w:pPr>
              <w:rPr>
                <w:rFonts w:cs="Arial"/>
                <w:szCs w:val="22"/>
                <w:lang w:val="fr-FR" w:eastAsia="fr-FR"/>
              </w:rPr>
            </w:pPr>
            <w:r w:rsidRPr="00006205">
              <w:rPr>
                <w:rFonts w:cs="Arial"/>
                <w:szCs w:val="22"/>
                <w:lang w:val="fr-FR" w:eastAsia="fr-FR"/>
              </w:rPr>
              <w:t>Pleurs</w:t>
            </w: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p>
        </w:tc>
      </w:tr>
      <w:tr w:rsidR="009E058C" w:rsidRPr="00006205" w:rsidTr="00EC7EBD">
        <w:trPr>
          <w:trHeight w:val="177"/>
        </w:trPr>
        <w:tc>
          <w:tcPr>
            <w:tcW w:w="1073" w:type="pct"/>
            <w:vMerge/>
            <w:tcBorders>
              <w:right w:val="single" w:sz="8" w:space="0" w:color="78C0D4"/>
            </w:tcBorders>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Trouble de la vision</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p>
        </w:tc>
        <w:tc>
          <w:tcPr>
            <w:tcW w:w="442" w:type="pct"/>
            <w:tcBorders>
              <w:left w:val="nil"/>
            </w:tcBorders>
            <w:vAlign w:val="center"/>
          </w:tcPr>
          <w:p w:rsidR="009E058C" w:rsidRPr="00006205" w:rsidRDefault="009E058C" w:rsidP="00EC7EBD">
            <w:pPr>
              <w:jc w:val="center"/>
              <w:rPr>
                <w:rFonts w:cs="Arial"/>
                <w:szCs w:val="22"/>
                <w:lang w:val="fr-FR" w:eastAsia="fr-FR"/>
              </w:rPr>
            </w:pPr>
          </w:p>
        </w:tc>
      </w:tr>
      <w:tr w:rsidR="009E058C" w:rsidRPr="00006205" w:rsidTr="00EC7EBD">
        <w:trPr>
          <w:trHeight w:val="295"/>
        </w:trPr>
        <w:tc>
          <w:tcPr>
            <w:tcW w:w="1073" w:type="pct"/>
            <w:vMerge/>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shd w:val="clear" w:color="auto" w:fill="D2EAF1"/>
            <w:vAlign w:val="center"/>
          </w:tcPr>
          <w:p w:rsidR="009E058C" w:rsidRPr="00006205" w:rsidRDefault="009E058C" w:rsidP="00EC7EBD">
            <w:pPr>
              <w:rPr>
                <w:rFonts w:cs="Arial"/>
                <w:szCs w:val="22"/>
                <w:lang w:val="fr-FR" w:eastAsia="fr-FR"/>
              </w:rPr>
            </w:pPr>
            <w:r w:rsidRPr="00006205">
              <w:rPr>
                <w:rFonts w:cs="Arial"/>
                <w:szCs w:val="22"/>
                <w:lang w:val="fr-FR" w:eastAsia="fr-FR"/>
              </w:rPr>
              <w:t>Contraction des pupilles</w:t>
            </w: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p>
        </w:tc>
      </w:tr>
      <w:tr w:rsidR="009E058C" w:rsidRPr="00006205" w:rsidTr="00EC7EBD">
        <w:trPr>
          <w:trHeight w:val="207"/>
        </w:trPr>
        <w:tc>
          <w:tcPr>
            <w:tcW w:w="1073" w:type="pct"/>
            <w:vMerge w:val="restart"/>
            <w:tcBorders>
              <w:right w:val="single" w:sz="8" w:space="0" w:color="78C0D4"/>
            </w:tcBorders>
            <w:vAlign w:val="center"/>
          </w:tcPr>
          <w:p w:rsidR="009E058C" w:rsidRPr="00006205" w:rsidRDefault="009E058C" w:rsidP="00EC7EBD">
            <w:pPr>
              <w:jc w:val="center"/>
              <w:rPr>
                <w:rFonts w:cs="Arial"/>
                <w:b/>
                <w:bCs/>
                <w:szCs w:val="22"/>
                <w:lang w:val="fr-FR" w:eastAsia="fr-FR"/>
              </w:rPr>
            </w:pPr>
            <w:r w:rsidRPr="00006205">
              <w:rPr>
                <w:rFonts w:cs="Arial"/>
                <w:b/>
                <w:bCs/>
                <w:szCs w:val="22"/>
                <w:lang w:val="fr-FR" w:eastAsia="fr-FR"/>
              </w:rPr>
              <w:t>Système nerveux</w:t>
            </w: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Mal de tête</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p>
        </w:tc>
        <w:tc>
          <w:tcPr>
            <w:tcW w:w="442" w:type="pct"/>
            <w:tcBorders>
              <w:left w:val="nil"/>
            </w:tcBorders>
            <w:vAlign w:val="center"/>
          </w:tcPr>
          <w:p w:rsidR="009E058C" w:rsidRPr="00006205" w:rsidRDefault="009E058C" w:rsidP="00EC7EBD">
            <w:pPr>
              <w:jc w:val="center"/>
              <w:rPr>
                <w:rFonts w:cs="Arial"/>
                <w:szCs w:val="22"/>
                <w:lang w:val="fr-FR" w:eastAsia="fr-FR"/>
              </w:rPr>
            </w:pPr>
          </w:p>
        </w:tc>
      </w:tr>
      <w:tr w:rsidR="009E058C" w:rsidRPr="00006205" w:rsidTr="00EC7EBD">
        <w:trPr>
          <w:trHeight w:val="206"/>
        </w:trPr>
        <w:tc>
          <w:tcPr>
            <w:tcW w:w="1073" w:type="pct"/>
            <w:vMerge/>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shd w:val="clear" w:color="auto" w:fill="D2EAF1"/>
            <w:vAlign w:val="center"/>
          </w:tcPr>
          <w:p w:rsidR="009E058C" w:rsidRPr="00006205" w:rsidRDefault="009E058C" w:rsidP="00EC7EBD">
            <w:pPr>
              <w:rPr>
                <w:rFonts w:cs="Arial"/>
                <w:szCs w:val="22"/>
                <w:lang w:val="fr-FR" w:eastAsia="fr-FR"/>
              </w:rPr>
            </w:pPr>
            <w:r w:rsidRPr="00006205">
              <w:rPr>
                <w:rFonts w:cs="Arial"/>
                <w:szCs w:val="22"/>
                <w:lang w:val="fr-FR" w:eastAsia="fr-FR"/>
              </w:rPr>
              <w:t>Crispation musculaire, tremblements</w:t>
            </w: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r>
      <w:tr w:rsidR="009E058C" w:rsidRPr="00006205" w:rsidTr="00EC7EBD">
        <w:trPr>
          <w:trHeight w:val="206"/>
        </w:trPr>
        <w:tc>
          <w:tcPr>
            <w:tcW w:w="1073" w:type="pct"/>
            <w:vMerge/>
            <w:tcBorders>
              <w:right w:val="single" w:sz="8" w:space="0" w:color="78C0D4"/>
            </w:tcBorders>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Manque de coordination, faiblesse musculaire, paralysie</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p>
        </w:tc>
        <w:tc>
          <w:tcPr>
            <w:tcW w:w="442" w:type="pct"/>
            <w:tcBorders>
              <w:left w:val="nil"/>
            </w:tcBorders>
            <w:vAlign w:val="center"/>
          </w:tcPr>
          <w:p w:rsidR="009E058C" w:rsidRPr="00006205" w:rsidRDefault="009E058C" w:rsidP="00EC7EBD">
            <w:pPr>
              <w:jc w:val="center"/>
              <w:rPr>
                <w:rFonts w:cs="Arial"/>
                <w:szCs w:val="22"/>
                <w:lang w:val="fr-FR" w:eastAsia="fr-FR"/>
              </w:rPr>
            </w:pPr>
          </w:p>
        </w:tc>
      </w:tr>
      <w:tr w:rsidR="009E058C" w:rsidRPr="00006205" w:rsidTr="00EC7EBD">
        <w:trPr>
          <w:trHeight w:val="206"/>
        </w:trPr>
        <w:tc>
          <w:tcPr>
            <w:tcW w:w="1073" w:type="pct"/>
            <w:vMerge/>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shd w:val="clear" w:color="auto" w:fill="D2EAF1"/>
            <w:vAlign w:val="center"/>
          </w:tcPr>
          <w:p w:rsidR="009E058C" w:rsidRPr="00006205" w:rsidRDefault="009E058C" w:rsidP="00EC7EBD">
            <w:pPr>
              <w:rPr>
                <w:rFonts w:cs="Arial"/>
                <w:szCs w:val="22"/>
                <w:lang w:val="fr-FR" w:eastAsia="fr-FR"/>
              </w:rPr>
            </w:pPr>
            <w:r w:rsidRPr="00006205">
              <w:rPr>
                <w:rFonts w:cs="Arial"/>
                <w:szCs w:val="22"/>
                <w:lang w:val="fr-FR" w:eastAsia="fr-FR"/>
              </w:rPr>
              <w:t>Etat dépressif, coma, arrêt respiratoire</w:t>
            </w: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p>
        </w:tc>
      </w:tr>
      <w:tr w:rsidR="009E058C" w:rsidRPr="00006205" w:rsidTr="00EC7EBD">
        <w:trPr>
          <w:trHeight w:val="96"/>
        </w:trPr>
        <w:tc>
          <w:tcPr>
            <w:tcW w:w="1073" w:type="pct"/>
            <w:vMerge w:val="restart"/>
            <w:tcBorders>
              <w:right w:val="single" w:sz="8" w:space="0" w:color="78C0D4"/>
            </w:tcBorders>
            <w:vAlign w:val="center"/>
          </w:tcPr>
          <w:p w:rsidR="009E058C" w:rsidRPr="00006205" w:rsidRDefault="009E058C" w:rsidP="00EC7EBD">
            <w:pPr>
              <w:jc w:val="center"/>
              <w:rPr>
                <w:rFonts w:cs="Arial"/>
                <w:b/>
                <w:bCs/>
                <w:szCs w:val="22"/>
                <w:lang w:val="fr-FR" w:eastAsia="fr-FR"/>
              </w:rPr>
            </w:pPr>
            <w:r w:rsidRPr="00006205">
              <w:rPr>
                <w:rFonts w:cs="Arial"/>
                <w:b/>
                <w:bCs/>
                <w:szCs w:val="22"/>
                <w:lang w:val="fr-FR" w:eastAsia="fr-FR"/>
              </w:rPr>
              <w:t>Système respiratoire</w:t>
            </w: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Ecoulement nasal</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442" w:type="pct"/>
            <w:tcBorders>
              <w:left w:val="nil"/>
            </w:tcBorders>
            <w:vAlign w:val="center"/>
          </w:tcPr>
          <w:p w:rsidR="009E058C" w:rsidRPr="00006205" w:rsidRDefault="009E058C" w:rsidP="00EC7EBD">
            <w:pPr>
              <w:jc w:val="center"/>
              <w:rPr>
                <w:rFonts w:cs="Arial"/>
                <w:szCs w:val="22"/>
                <w:lang w:val="fr-FR" w:eastAsia="fr-FR"/>
              </w:rPr>
            </w:pPr>
          </w:p>
        </w:tc>
      </w:tr>
      <w:tr w:rsidR="009E058C" w:rsidRPr="00006205" w:rsidTr="00EC7EBD">
        <w:trPr>
          <w:trHeight w:val="96"/>
        </w:trPr>
        <w:tc>
          <w:tcPr>
            <w:tcW w:w="1073" w:type="pct"/>
            <w:vMerge/>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shd w:val="clear" w:color="auto" w:fill="D2EAF1"/>
            <w:vAlign w:val="center"/>
          </w:tcPr>
          <w:p w:rsidR="009E058C" w:rsidRPr="00006205" w:rsidRDefault="009E058C" w:rsidP="00EC7EBD">
            <w:pPr>
              <w:rPr>
                <w:rFonts w:cs="Arial"/>
                <w:szCs w:val="22"/>
                <w:lang w:val="fr-FR" w:eastAsia="fr-FR"/>
              </w:rPr>
            </w:pPr>
            <w:r w:rsidRPr="00006205">
              <w:rPr>
                <w:rFonts w:cs="Arial"/>
                <w:szCs w:val="22"/>
                <w:lang w:val="fr-FR" w:eastAsia="fr-FR"/>
              </w:rPr>
              <w:t>Rythme ou mode respiratoire anormal</w:t>
            </w: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p>
        </w:tc>
      </w:tr>
      <w:tr w:rsidR="009E058C" w:rsidRPr="00006205" w:rsidTr="00EC7EBD">
        <w:trPr>
          <w:trHeight w:val="96"/>
        </w:trPr>
        <w:tc>
          <w:tcPr>
            <w:tcW w:w="1073" w:type="pct"/>
            <w:vMerge w:val="restart"/>
            <w:tcBorders>
              <w:right w:val="single" w:sz="8" w:space="0" w:color="78C0D4"/>
            </w:tcBorders>
            <w:vAlign w:val="center"/>
          </w:tcPr>
          <w:p w:rsidR="009E058C" w:rsidRPr="00006205" w:rsidRDefault="009E058C" w:rsidP="00EC7EBD">
            <w:pPr>
              <w:jc w:val="center"/>
              <w:rPr>
                <w:rFonts w:cs="Arial"/>
                <w:b/>
                <w:bCs/>
                <w:szCs w:val="22"/>
                <w:lang w:val="fr-FR" w:eastAsia="fr-FR"/>
              </w:rPr>
            </w:pPr>
            <w:r w:rsidRPr="00006205">
              <w:rPr>
                <w:rFonts w:cs="Arial"/>
                <w:b/>
                <w:bCs/>
                <w:szCs w:val="22"/>
                <w:lang w:val="fr-FR" w:eastAsia="fr-FR"/>
              </w:rPr>
              <w:t>Estomac et intestins</w:t>
            </w: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Nausées et vomissements</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p>
        </w:tc>
        <w:tc>
          <w:tcPr>
            <w:tcW w:w="442" w:type="pct"/>
            <w:tcBorders>
              <w:left w:val="nil"/>
            </w:tcBorders>
            <w:vAlign w:val="center"/>
          </w:tcPr>
          <w:p w:rsidR="009E058C" w:rsidRPr="00006205" w:rsidRDefault="009E058C" w:rsidP="00EC7EBD">
            <w:pPr>
              <w:jc w:val="center"/>
              <w:rPr>
                <w:rFonts w:cs="Arial"/>
                <w:szCs w:val="22"/>
                <w:lang w:val="fr-FR" w:eastAsia="fr-FR"/>
              </w:rPr>
            </w:pPr>
          </w:p>
        </w:tc>
      </w:tr>
      <w:tr w:rsidR="009E058C" w:rsidRPr="00006205" w:rsidTr="00EC7EBD">
        <w:trPr>
          <w:trHeight w:val="96"/>
        </w:trPr>
        <w:tc>
          <w:tcPr>
            <w:tcW w:w="1073" w:type="pct"/>
            <w:vMerge/>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shd w:val="clear" w:color="auto" w:fill="D2EAF1"/>
            <w:vAlign w:val="center"/>
          </w:tcPr>
          <w:p w:rsidR="009E058C" w:rsidRPr="00006205" w:rsidRDefault="009E058C" w:rsidP="00EC7EBD">
            <w:pPr>
              <w:rPr>
                <w:rFonts w:cs="Arial"/>
                <w:szCs w:val="22"/>
                <w:lang w:val="fr-FR" w:eastAsia="fr-FR"/>
              </w:rPr>
            </w:pPr>
            <w:r w:rsidRPr="00006205">
              <w:rPr>
                <w:rFonts w:cs="Arial"/>
                <w:szCs w:val="22"/>
                <w:lang w:val="fr-FR" w:eastAsia="fr-FR"/>
              </w:rPr>
              <w:t>Diarrhée</w:t>
            </w: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p>
        </w:tc>
      </w:tr>
      <w:tr w:rsidR="009E058C" w:rsidRPr="00006205" w:rsidTr="00EC7EBD">
        <w:trPr>
          <w:trHeight w:val="96"/>
        </w:trPr>
        <w:tc>
          <w:tcPr>
            <w:tcW w:w="1073" w:type="pct"/>
            <w:vMerge/>
            <w:tcBorders>
              <w:right w:val="single" w:sz="8" w:space="0" w:color="78C0D4"/>
            </w:tcBorders>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Douleurs abdominales</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p>
        </w:tc>
        <w:tc>
          <w:tcPr>
            <w:tcW w:w="442" w:type="pct"/>
            <w:tcBorders>
              <w:left w:val="nil"/>
            </w:tcBorders>
            <w:vAlign w:val="center"/>
          </w:tcPr>
          <w:p w:rsidR="009E058C" w:rsidRPr="00006205" w:rsidRDefault="009E058C" w:rsidP="00EC7EBD">
            <w:pPr>
              <w:jc w:val="center"/>
              <w:rPr>
                <w:rFonts w:cs="Arial"/>
                <w:szCs w:val="22"/>
                <w:lang w:val="fr-FR" w:eastAsia="fr-FR"/>
              </w:rPr>
            </w:pPr>
          </w:p>
        </w:tc>
      </w:tr>
      <w:tr w:rsidR="009E058C" w:rsidRPr="00006205" w:rsidTr="00EC7EBD">
        <w:trPr>
          <w:trHeight w:val="96"/>
        </w:trPr>
        <w:tc>
          <w:tcPr>
            <w:tcW w:w="1073" w:type="pct"/>
            <w:vMerge/>
            <w:tcBorders>
              <w:right w:val="single" w:sz="8" w:space="0" w:color="78C0D4"/>
            </w:tcBorders>
            <w:shd w:val="clear" w:color="auto" w:fill="D2EAF1"/>
            <w:vAlign w:val="center"/>
          </w:tcPr>
          <w:p w:rsidR="009E058C" w:rsidRPr="00006205" w:rsidRDefault="009E058C" w:rsidP="00EC7EBD">
            <w:pPr>
              <w:jc w:val="center"/>
              <w:rPr>
                <w:rFonts w:cs="Arial"/>
                <w:b/>
                <w:bCs/>
                <w:szCs w:val="22"/>
                <w:lang w:val="fr-FR" w:eastAsia="fr-FR"/>
              </w:rPr>
            </w:pPr>
          </w:p>
        </w:tc>
        <w:tc>
          <w:tcPr>
            <w:tcW w:w="2262" w:type="pct"/>
            <w:tcBorders>
              <w:left w:val="single" w:sz="8" w:space="0" w:color="78C0D4"/>
              <w:right w:val="single" w:sz="8" w:space="0" w:color="78C0D4"/>
            </w:tcBorders>
            <w:shd w:val="clear" w:color="auto" w:fill="D2EAF1"/>
            <w:vAlign w:val="center"/>
          </w:tcPr>
          <w:p w:rsidR="009E058C" w:rsidRPr="00006205" w:rsidRDefault="009E058C" w:rsidP="00EC7EBD">
            <w:pPr>
              <w:rPr>
                <w:rFonts w:cs="Arial"/>
                <w:szCs w:val="22"/>
                <w:lang w:val="fr-FR" w:eastAsia="fr-FR"/>
              </w:rPr>
            </w:pPr>
            <w:r w:rsidRPr="00006205">
              <w:rPr>
                <w:rFonts w:cs="Arial"/>
                <w:szCs w:val="22"/>
                <w:lang w:val="fr-FR" w:eastAsia="fr-FR"/>
              </w:rPr>
              <w:t>Salivation</w:t>
            </w:r>
          </w:p>
        </w:tc>
        <w:tc>
          <w:tcPr>
            <w:tcW w:w="458" w:type="pct"/>
            <w:tcBorders>
              <w:left w:val="single" w:sz="8" w:space="0" w:color="78C0D4"/>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shd w:val="clear" w:color="auto" w:fill="D2EAF1"/>
            <w:vAlign w:val="center"/>
          </w:tcPr>
          <w:p w:rsidR="009E058C" w:rsidRPr="00006205" w:rsidRDefault="009E058C" w:rsidP="00EC7EBD">
            <w:pPr>
              <w:jc w:val="center"/>
              <w:rPr>
                <w:rFonts w:cs="Arial"/>
                <w:szCs w:val="22"/>
                <w:lang w:val="fr-FR" w:eastAsia="fr-FR"/>
              </w:rPr>
            </w:pPr>
          </w:p>
        </w:tc>
        <w:tc>
          <w:tcPr>
            <w:tcW w:w="442" w:type="pct"/>
            <w:tcBorders>
              <w:left w:val="nil"/>
            </w:tcBorders>
            <w:shd w:val="clear" w:color="auto" w:fill="D2EAF1"/>
            <w:vAlign w:val="center"/>
          </w:tcPr>
          <w:p w:rsidR="009E058C" w:rsidRPr="00006205" w:rsidRDefault="009E058C" w:rsidP="00EC7EBD">
            <w:pPr>
              <w:jc w:val="center"/>
              <w:rPr>
                <w:rFonts w:cs="Arial"/>
                <w:szCs w:val="22"/>
                <w:lang w:val="fr-FR" w:eastAsia="fr-FR"/>
              </w:rPr>
            </w:pPr>
          </w:p>
        </w:tc>
      </w:tr>
      <w:tr w:rsidR="009E058C" w:rsidRPr="00006205" w:rsidTr="00EC7EBD">
        <w:trPr>
          <w:trHeight w:val="220"/>
        </w:trPr>
        <w:tc>
          <w:tcPr>
            <w:tcW w:w="1073" w:type="pct"/>
            <w:tcBorders>
              <w:right w:val="single" w:sz="8" w:space="0" w:color="78C0D4"/>
            </w:tcBorders>
            <w:vAlign w:val="center"/>
          </w:tcPr>
          <w:p w:rsidR="009E058C" w:rsidRPr="00006205" w:rsidRDefault="009E058C" w:rsidP="00EC7EBD">
            <w:pPr>
              <w:jc w:val="center"/>
              <w:rPr>
                <w:rFonts w:cs="Arial"/>
                <w:b/>
                <w:bCs/>
                <w:szCs w:val="22"/>
                <w:lang w:val="fr-FR" w:eastAsia="fr-FR"/>
              </w:rPr>
            </w:pPr>
            <w:r w:rsidRPr="00006205">
              <w:rPr>
                <w:rFonts w:cs="Arial"/>
                <w:b/>
                <w:bCs/>
                <w:szCs w:val="22"/>
                <w:lang w:val="fr-FR" w:eastAsia="fr-FR"/>
              </w:rPr>
              <w:t>Sang</w:t>
            </w:r>
          </w:p>
        </w:tc>
        <w:tc>
          <w:tcPr>
            <w:tcW w:w="2262" w:type="pct"/>
            <w:tcBorders>
              <w:left w:val="single" w:sz="8" w:space="0" w:color="78C0D4"/>
              <w:right w:val="single" w:sz="8" w:space="0" w:color="78C0D4"/>
            </w:tcBorders>
            <w:vAlign w:val="center"/>
          </w:tcPr>
          <w:p w:rsidR="009E058C" w:rsidRPr="00006205" w:rsidRDefault="009E058C" w:rsidP="00EC7EBD">
            <w:pPr>
              <w:rPr>
                <w:rFonts w:cs="Arial"/>
                <w:szCs w:val="22"/>
                <w:lang w:val="fr-FR" w:eastAsia="fr-FR"/>
              </w:rPr>
            </w:pPr>
            <w:r w:rsidRPr="00006205">
              <w:rPr>
                <w:rFonts w:cs="Arial"/>
                <w:szCs w:val="22"/>
                <w:lang w:val="fr-FR" w:eastAsia="fr-FR"/>
              </w:rPr>
              <w:t>Chute du taux des cholinestérases érythrocytaires ou sériques</w:t>
            </w:r>
          </w:p>
        </w:tc>
        <w:tc>
          <w:tcPr>
            <w:tcW w:w="458" w:type="pct"/>
            <w:tcBorders>
              <w:left w:val="single" w:sz="8" w:space="0" w:color="78C0D4"/>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x</w:t>
            </w:r>
          </w:p>
        </w:tc>
        <w:tc>
          <w:tcPr>
            <w:tcW w:w="382" w:type="pct"/>
            <w:tcBorders>
              <w:left w:val="nil"/>
              <w:right w:val="nil"/>
            </w:tcBorders>
            <w:vAlign w:val="center"/>
          </w:tcPr>
          <w:p w:rsidR="009E058C" w:rsidRPr="00006205" w:rsidRDefault="009E058C" w:rsidP="00EC7EBD">
            <w:pPr>
              <w:jc w:val="center"/>
              <w:rPr>
                <w:rFonts w:cs="Arial"/>
                <w:szCs w:val="22"/>
                <w:lang w:val="fr-FR" w:eastAsia="fr-FR"/>
              </w:rPr>
            </w:pPr>
          </w:p>
        </w:tc>
        <w:tc>
          <w:tcPr>
            <w:tcW w:w="442" w:type="pct"/>
            <w:tcBorders>
              <w:left w:val="nil"/>
            </w:tcBorders>
            <w:vAlign w:val="center"/>
          </w:tcPr>
          <w:p w:rsidR="009E058C" w:rsidRPr="00006205" w:rsidRDefault="009E058C" w:rsidP="00EC7EBD">
            <w:pPr>
              <w:jc w:val="center"/>
              <w:rPr>
                <w:rFonts w:cs="Arial"/>
                <w:szCs w:val="22"/>
                <w:lang w:val="fr-FR" w:eastAsia="fr-FR"/>
              </w:rPr>
            </w:pPr>
          </w:p>
        </w:tc>
      </w:tr>
    </w:tbl>
    <w:p w:rsidR="009E058C" w:rsidRPr="004F04A2" w:rsidRDefault="009E058C" w:rsidP="009E058C">
      <w:pPr>
        <w:pStyle w:val="NormalWeb"/>
        <w:spacing w:before="0" w:beforeAutospacing="0" w:after="0" w:afterAutospacing="0" w:line="276" w:lineRule="auto"/>
        <w:jc w:val="both"/>
        <w:rPr>
          <w:rFonts w:ascii="Arial" w:hAnsi="Arial" w:cs="Arial"/>
          <w:sz w:val="22"/>
          <w:szCs w:val="22"/>
          <w:lang w:val="en-US"/>
        </w:rPr>
      </w:pPr>
      <w:r w:rsidRPr="004F04A2">
        <w:rPr>
          <w:rFonts w:ascii="Arial" w:hAnsi="Arial" w:cs="Arial"/>
          <w:sz w:val="22"/>
          <w:szCs w:val="22"/>
          <w:lang w:val="en-US"/>
        </w:rPr>
        <w:t>OP = Organophosphoré   CA = Carbamate   PY = Pyréthrinoïde   PP = Phénylpyrazole</w:t>
      </w:r>
    </w:p>
    <w:p w:rsidR="009E058C" w:rsidRPr="004F04A2" w:rsidRDefault="009E058C" w:rsidP="009E058C">
      <w:pPr>
        <w:rPr>
          <w:rFonts w:cs="Arial"/>
          <w:b/>
          <w:szCs w:val="22"/>
        </w:rPr>
      </w:pPr>
    </w:p>
    <w:p w:rsidR="009E058C" w:rsidRPr="00006205" w:rsidRDefault="009E058C" w:rsidP="009E058C">
      <w:pPr>
        <w:rPr>
          <w:rFonts w:cs="Arial"/>
          <w:b/>
          <w:szCs w:val="22"/>
          <w:lang w:val="fr-FR"/>
        </w:rPr>
      </w:pPr>
      <w:r w:rsidRPr="00006205">
        <w:rPr>
          <w:rFonts w:cs="Arial"/>
          <w:b/>
          <w:szCs w:val="22"/>
          <w:lang w:val="fr-FR"/>
        </w:rPr>
        <w:t>Suivi opérationnel spécialisé</w:t>
      </w:r>
    </w:p>
    <w:p w:rsidR="009E058C" w:rsidRPr="00006205" w:rsidRDefault="009E058C" w:rsidP="009E058C">
      <w:pPr>
        <w:rPr>
          <w:rFonts w:cs="Arial"/>
          <w:szCs w:val="22"/>
          <w:lang w:val="fr-FR"/>
        </w:rPr>
      </w:pPr>
      <w:r w:rsidRPr="00006205">
        <w:rPr>
          <w:rFonts w:cs="Arial"/>
          <w:szCs w:val="22"/>
          <w:lang w:val="fr-FR"/>
        </w:rPr>
        <w:t xml:space="preserve">Il intervient après le premier type de suivi et est réalisé par des équipes de suivi constituées de personnel spécialisé. Il vise à estimer l’exposition des applicateurs qui courent le plus grand risque d’être exposés ou d’être intoxiqués par les pesticides. </w:t>
      </w:r>
    </w:p>
    <w:p w:rsidR="009E058C" w:rsidRPr="00006205" w:rsidRDefault="009E058C" w:rsidP="009E058C">
      <w:pPr>
        <w:rPr>
          <w:rFonts w:cs="Arial"/>
          <w:szCs w:val="22"/>
          <w:lang w:val="fr-FR"/>
        </w:rPr>
      </w:pPr>
      <w:r w:rsidRPr="00006205">
        <w:rPr>
          <w:rFonts w:cs="Arial"/>
          <w:szCs w:val="22"/>
          <w:lang w:val="fr-FR"/>
        </w:rPr>
        <w:t xml:space="preserve">Un indicateur de choix communément utilisé pour l’exposition aux organophosphorés est la chute du taux d’acétylcholinestérase (dans les globules rouges) et de pseudocholinestérase (dans le plasma). Le taux peut être contrôlé après analyse d’un prélèvement sanguin en utilisant un kit de test de terrain (Test Mate model 400 par exemple) ou dans un laboratoire spécialisé. Il est préférable que les prélèvements sanguins soient effectués par du personnel médical ou paramédical. Si le taux de cholinestérase s’effondre au-delà du seuil considéré comme acceptable, il faut (temporairement) soustraire l’applicateur aux opérations de traitement jusqu’à son rétablissement (tableau II) et recourir à une assistance médicale. L’exposition aux carbamates peut aussi être contrôlée en utilisant un test de cholinestérase. </w:t>
      </w:r>
    </w:p>
    <w:p w:rsidR="009E058C" w:rsidRPr="00006205" w:rsidRDefault="009E058C" w:rsidP="009E058C">
      <w:pPr>
        <w:rPr>
          <w:rFonts w:cs="Arial"/>
          <w:szCs w:val="22"/>
          <w:lang w:val="fr-FR"/>
        </w:rPr>
      </w:pPr>
    </w:p>
    <w:p w:rsidR="009E058C" w:rsidRPr="00006205" w:rsidRDefault="009E058C" w:rsidP="009E058C">
      <w:pPr>
        <w:jc w:val="center"/>
        <w:rPr>
          <w:rFonts w:cs="Arial"/>
          <w:szCs w:val="22"/>
          <w:lang w:val="fr-FR"/>
        </w:rPr>
      </w:pPr>
      <w:r w:rsidRPr="00006205">
        <w:rPr>
          <w:rFonts w:cs="Arial"/>
          <w:szCs w:val="22"/>
          <w:u w:val="single"/>
          <w:lang w:val="fr-FR"/>
        </w:rPr>
        <w:t>Tableau II:</w:t>
      </w:r>
      <w:r w:rsidRPr="00006205">
        <w:rPr>
          <w:rFonts w:cs="Arial"/>
          <w:u w:val="single"/>
          <w:lang w:val="fr-FR"/>
        </w:rPr>
        <w:t xml:space="preserve"> </w:t>
      </w:r>
      <w:r w:rsidRPr="00006205">
        <w:rPr>
          <w:rFonts w:cs="Arial"/>
          <w:szCs w:val="22"/>
          <w:lang w:val="fr-FR"/>
        </w:rPr>
        <w:t>Seuils d’action indicatifs basés sur les taux des cholinestérases</w:t>
      </w:r>
    </w:p>
    <w:tbl>
      <w:tblPr>
        <w:tblW w:w="5000" w:type="pct"/>
        <w:jc w:val="center"/>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3366"/>
        <w:gridCol w:w="2153"/>
        <w:gridCol w:w="3769"/>
      </w:tblGrid>
      <w:tr w:rsidR="009E058C" w:rsidRPr="00006205" w:rsidTr="00EC7EBD">
        <w:trPr>
          <w:jc w:val="center"/>
        </w:trPr>
        <w:tc>
          <w:tcPr>
            <w:tcW w:w="1812" w:type="pct"/>
            <w:tcBorders>
              <w:top w:val="single" w:sz="8" w:space="0" w:color="B3CC82"/>
              <w:left w:val="single" w:sz="8" w:space="0" w:color="B3CC82"/>
              <w:bottom w:val="single" w:sz="8" w:space="0" w:color="B3CC82"/>
              <w:right w:val="nil"/>
            </w:tcBorders>
            <w:shd w:val="clear" w:color="auto" w:fill="9BBB59"/>
            <w:vAlign w:val="center"/>
          </w:tcPr>
          <w:p w:rsidR="009E058C" w:rsidRPr="00006205" w:rsidRDefault="009E058C" w:rsidP="00EC7EBD">
            <w:pPr>
              <w:jc w:val="center"/>
              <w:rPr>
                <w:rFonts w:cs="Arial"/>
                <w:b/>
                <w:bCs/>
                <w:color w:val="FFFFFF"/>
                <w:szCs w:val="22"/>
                <w:lang w:val="fr-FR" w:eastAsia="fr-FR"/>
              </w:rPr>
            </w:pPr>
            <w:r w:rsidRPr="00006205">
              <w:rPr>
                <w:rFonts w:cs="Arial"/>
                <w:b/>
                <w:bCs/>
                <w:color w:val="FFFFFF"/>
                <w:szCs w:val="22"/>
                <w:lang w:val="fr-FR" w:eastAsia="fr-FR"/>
              </w:rPr>
              <w:t>Pourcentage de baisse des acétylcholinestérases</w:t>
            </w:r>
          </w:p>
        </w:tc>
        <w:tc>
          <w:tcPr>
            <w:tcW w:w="1159" w:type="pct"/>
            <w:tcBorders>
              <w:top w:val="single" w:sz="8" w:space="0" w:color="B3CC82"/>
              <w:left w:val="nil"/>
              <w:bottom w:val="single" w:sz="8" w:space="0" w:color="B3CC82"/>
              <w:right w:val="nil"/>
            </w:tcBorders>
            <w:shd w:val="clear" w:color="auto" w:fill="9BBB59"/>
            <w:vAlign w:val="center"/>
          </w:tcPr>
          <w:p w:rsidR="009E058C" w:rsidRPr="00006205" w:rsidRDefault="009E058C" w:rsidP="00EC7EBD">
            <w:pPr>
              <w:jc w:val="center"/>
              <w:rPr>
                <w:rFonts w:cs="Arial"/>
                <w:b/>
                <w:bCs/>
                <w:color w:val="FFFFFF"/>
                <w:szCs w:val="22"/>
                <w:lang w:val="fr-FR" w:eastAsia="fr-FR"/>
              </w:rPr>
            </w:pPr>
            <w:r w:rsidRPr="00006205">
              <w:rPr>
                <w:rFonts w:cs="Arial"/>
                <w:b/>
                <w:bCs/>
                <w:color w:val="FFFFFF"/>
                <w:szCs w:val="22"/>
                <w:lang w:val="fr-FR" w:eastAsia="fr-FR"/>
              </w:rPr>
              <w:t>Type d’indication</w:t>
            </w:r>
          </w:p>
        </w:tc>
        <w:tc>
          <w:tcPr>
            <w:tcW w:w="2029" w:type="pct"/>
            <w:tcBorders>
              <w:top w:val="single" w:sz="8" w:space="0" w:color="B3CC82"/>
              <w:left w:val="nil"/>
              <w:bottom w:val="single" w:sz="8" w:space="0" w:color="B3CC82"/>
              <w:right w:val="single" w:sz="8" w:space="0" w:color="B3CC82"/>
            </w:tcBorders>
            <w:shd w:val="clear" w:color="auto" w:fill="9BBB59"/>
            <w:vAlign w:val="center"/>
          </w:tcPr>
          <w:p w:rsidR="009E058C" w:rsidRPr="00006205" w:rsidRDefault="009E058C" w:rsidP="00EC7EBD">
            <w:pPr>
              <w:jc w:val="center"/>
              <w:rPr>
                <w:rFonts w:cs="Arial"/>
                <w:b/>
                <w:bCs/>
                <w:color w:val="FFFFFF"/>
                <w:szCs w:val="22"/>
                <w:lang w:val="fr-FR" w:eastAsia="fr-FR"/>
              </w:rPr>
            </w:pPr>
            <w:r w:rsidRPr="00006205">
              <w:rPr>
                <w:rFonts w:cs="Arial"/>
                <w:b/>
                <w:bCs/>
                <w:color w:val="FFFFFF"/>
                <w:szCs w:val="22"/>
                <w:lang w:val="fr-FR" w:eastAsia="fr-FR"/>
              </w:rPr>
              <w:t>Action recommandée</w:t>
            </w:r>
          </w:p>
        </w:tc>
      </w:tr>
      <w:tr w:rsidR="009E058C" w:rsidRPr="003132C1" w:rsidTr="00EC7EBD">
        <w:trPr>
          <w:jc w:val="center"/>
        </w:trPr>
        <w:tc>
          <w:tcPr>
            <w:tcW w:w="1812" w:type="pct"/>
            <w:tcBorders>
              <w:right w:val="nil"/>
            </w:tcBorders>
            <w:shd w:val="clear" w:color="auto" w:fill="E6EED5"/>
            <w:vAlign w:val="center"/>
          </w:tcPr>
          <w:p w:rsidR="009E058C" w:rsidRPr="00006205" w:rsidRDefault="009E058C" w:rsidP="00EC7EBD">
            <w:pPr>
              <w:jc w:val="center"/>
              <w:rPr>
                <w:rFonts w:cs="Arial Narrow"/>
                <w:b/>
                <w:bCs/>
                <w:szCs w:val="22"/>
                <w:lang w:val="fr-FR" w:eastAsia="fr-FR"/>
              </w:rPr>
            </w:pPr>
            <w:r w:rsidRPr="00006205">
              <w:rPr>
                <w:rFonts w:ascii="Arial" w:hAnsi="Arial" w:cs="Arial"/>
                <w:b/>
                <w:bCs/>
                <w:szCs w:val="22"/>
                <w:lang w:val="fr-FR" w:eastAsia="fr-FR"/>
              </w:rPr>
              <w:t>˂</w:t>
            </w:r>
            <w:r w:rsidRPr="00006205">
              <w:rPr>
                <w:rFonts w:cs="Arial Narrow"/>
                <w:b/>
                <w:bCs/>
                <w:szCs w:val="22"/>
                <w:lang w:val="fr-FR" w:eastAsia="fr-FR"/>
              </w:rPr>
              <w:t xml:space="preserve"> 20%</w:t>
            </w:r>
          </w:p>
        </w:tc>
        <w:tc>
          <w:tcPr>
            <w:tcW w:w="1159" w:type="pct"/>
            <w:tcBorders>
              <w:left w:val="nil"/>
              <w:right w:val="nil"/>
            </w:tcBorders>
            <w:shd w:val="clear" w:color="auto" w:fill="E6EED5"/>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Quelque soit l’indication précédente</w:t>
            </w:r>
          </w:p>
        </w:tc>
        <w:tc>
          <w:tcPr>
            <w:tcW w:w="2029" w:type="pct"/>
            <w:tcBorders>
              <w:left w:val="nil"/>
            </w:tcBorders>
            <w:shd w:val="clear" w:color="auto" w:fill="E6EED5"/>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Peut continuer les opérations de traitements</w:t>
            </w:r>
          </w:p>
        </w:tc>
      </w:tr>
      <w:tr w:rsidR="009E058C" w:rsidRPr="003132C1" w:rsidTr="00EC7EBD">
        <w:trPr>
          <w:jc w:val="center"/>
        </w:trPr>
        <w:tc>
          <w:tcPr>
            <w:tcW w:w="1812" w:type="pct"/>
            <w:tcBorders>
              <w:right w:val="nil"/>
            </w:tcBorders>
            <w:vAlign w:val="center"/>
          </w:tcPr>
          <w:p w:rsidR="009E058C" w:rsidRPr="00006205" w:rsidRDefault="009E058C" w:rsidP="00EC7EBD">
            <w:pPr>
              <w:jc w:val="center"/>
              <w:rPr>
                <w:rFonts w:cs="Arial Narrow"/>
                <w:b/>
                <w:bCs/>
                <w:szCs w:val="22"/>
                <w:lang w:val="fr-FR" w:eastAsia="fr-FR"/>
              </w:rPr>
            </w:pPr>
            <w:r w:rsidRPr="00006205">
              <w:rPr>
                <w:rFonts w:ascii="Arial" w:hAnsi="Arial" w:cs="Arial"/>
                <w:b/>
                <w:bCs/>
                <w:szCs w:val="22"/>
                <w:lang w:val="fr-FR" w:eastAsia="fr-FR"/>
              </w:rPr>
              <w:t>˃</w:t>
            </w:r>
            <w:r w:rsidRPr="00006205">
              <w:rPr>
                <w:rFonts w:cs="Arial Narrow"/>
                <w:b/>
                <w:bCs/>
                <w:szCs w:val="22"/>
                <w:lang w:val="fr-FR" w:eastAsia="fr-FR"/>
              </w:rPr>
              <w:t xml:space="preserve"> 20%</w:t>
            </w:r>
          </w:p>
        </w:tc>
        <w:tc>
          <w:tcPr>
            <w:tcW w:w="1159"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Exposition</w:t>
            </w:r>
          </w:p>
        </w:tc>
        <w:tc>
          <w:tcPr>
            <w:tcW w:w="2029" w:type="pct"/>
            <w:tcBorders>
              <w:lef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Le principal responsable de terrain doit évaluer le lieu de travail et corriger toute pratique dangereuse</w:t>
            </w:r>
          </w:p>
        </w:tc>
      </w:tr>
      <w:tr w:rsidR="009E058C" w:rsidRPr="003132C1" w:rsidTr="00EC7EBD">
        <w:trPr>
          <w:jc w:val="center"/>
        </w:trPr>
        <w:tc>
          <w:tcPr>
            <w:tcW w:w="1812" w:type="pct"/>
            <w:tcBorders>
              <w:right w:val="nil"/>
            </w:tcBorders>
            <w:shd w:val="clear" w:color="auto" w:fill="E6EED5"/>
            <w:vAlign w:val="center"/>
          </w:tcPr>
          <w:p w:rsidR="009E058C" w:rsidRPr="00006205" w:rsidRDefault="009E058C" w:rsidP="00EC7EBD">
            <w:pPr>
              <w:jc w:val="center"/>
              <w:rPr>
                <w:rFonts w:cs="Arial Narrow"/>
                <w:b/>
                <w:bCs/>
                <w:szCs w:val="22"/>
                <w:lang w:val="fr-FR" w:eastAsia="fr-FR"/>
              </w:rPr>
            </w:pPr>
            <w:r w:rsidRPr="00006205">
              <w:rPr>
                <w:rFonts w:ascii="Arial" w:hAnsi="Arial" w:cs="Arial"/>
                <w:b/>
                <w:bCs/>
                <w:szCs w:val="22"/>
                <w:lang w:val="fr-FR" w:eastAsia="fr-FR"/>
              </w:rPr>
              <w:lastRenderedPageBreak/>
              <w:t>˃</w:t>
            </w:r>
            <w:r w:rsidRPr="00006205">
              <w:rPr>
                <w:rFonts w:cs="Arial Narrow"/>
                <w:b/>
                <w:bCs/>
                <w:szCs w:val="22"/>
                <w:lang w:val="fr-FR" w:eastAsia="fr-FR"/>
              </w:rPr>
              <w:t xml:space="preserve"> 30%</w:t>
            </w:r>
          </w:p>
        </w:tc>
        <w:tc>
          <w:tcPr>
            <w:tcW w:w="1159" w:type="pct"/>
            <w:tcBorders>
              <w:left w:val="nil"/>
              <w:right w:val="nil"/>
            </w:tcBorders>
            <w:shd w:val="clear" w:color="auto" w:fill="E6EED5"/>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Effets possible sur la santé</w:t>
            </w:r>
          </w:p>
        </w:tc>
        <w:tc>
          <w:tcPr>
            <w:tcW w:w="2029" w:type="pct"/>
            <w:tcBorders>
              <w:left w:val="nil"/>
            </w:tcBorders>
            <w:shd w:val="clear" w:color="auto" w:fill="E6EED5"/>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Stopper l’exposition ; l’opérateur doit arrêter temporairement de travailler avec les pesticides</w:t>
            </w:r>
          </w:p>
        </w:tc>
      </w:tr>
      <w:tr w:rsidR="009E058C" w:rsidRPr="003132C1" w:rsidTr="00EC7EBD">
        <w:trPr>
          <w:jc w:val="center"/>
        </w:trPr>
        <w:tc>
          <w:tcPr>
            <w:tcW w:w="1812" w:type="pct"/>
            <w:tcBorders>
              <w:right w:val="nil"/>
            </w:tcBorders>
            <w:vAlign w:val="center"/>
          </w:tcPr>
          <w:p w:rsidR="009E058C" w:rsidRPr="00006205" w:rsidRDefault="009E058C" w:rsidP="00EC7EBD">
            <w:pPr>
              <w:jc w:val="center"/>
              <w:rPr>
                <w:rFonts w:cs="Arial Narrow"/>
                <w:b/>
                <w:bCs/>
                <w:szCs w:val="22"/>
                <w:lang w:val="fr-FR" w:eastAsia="fr-FR"/>
              </w:rPr>
            </w:pPr>
            <w:r w:rsidRPr="00006205">
              <w:rPr>
                <w:rFonts w:ascii="Arial" w:hAnsi="Arial" w:cs="Arial"/>
                <w:b/>
                <w:bCs/>
                <w:szCs w:val="22"/>
                <w:lang w:val="fr-FR" w:eastAsia="fr-FR"/>
              </w:rPr>
              <w:t>˃</w:t>
            </w:r>
            <w:r w:rsidRPr="00006205">
              <w:rPr>
                <w:rFonts w:cs="Arial Narrow"/>
                <w:b/>
                <w:bCs/>
                <w:szCs w:val="22"/>
                <w:lang w:val="fr-FR" w:eastAsia="fr-FR"/>
              </w:rPr>
              <w:t xml:space="preserve"> 50%</w:t>
            </w:r>
          </w:p>
        </w:tc>
        <w:tc>
          <w:tcPr>
            <w:tcW w:w="1159" w:type="pct"/>
            <w:tcBorders>
              <w:left w:val="nil"/>
              <w:righ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Empoisonnement</w:t>
            </w:r>
          </w:p>
        </w:tc>
        <w:tc>
          <w:tcPr>
            <w:tcW w:w="2029" w:type="pct"/>
            <w:tcBorders>
              <w:left w:val="nil"/>
            </w:tcBorders>
            <w:vAlign w:val="center"/>
          </w:tcPr>
          <w:p w:rsidR="009E058C" w:rsidRPr="00006205" w:rsidRDefault="009E058C" w:rsidP="00EC7EBD">
            <w:pPr>
              <w:jc w:val="center"/>
              <w:rPr>
                <w:rFonts w:cs="Arial"/>
                <w:szCs w:val="22"/>
                <w:lang w:val="fr-FR" w:eastAsia="fr-FR"/>
              </w:rPr>
            </w:pPr>
            <w:r w:rsidRPr="00006205">
              <w:rPr>
                <w:rFonts w:cs="Arial"/>
                <w:szCs w:val="22"/>
                <w:lang w:val="fr-FR" w:eastAsia="fr-FR"/>
              </w:rPr>
              <w:t>Stopper l’exposition ; l’opérateur doit arrêter temporairement de travailler avec les pesticides et recourir à une assistance médicale</w:t>
            </w:r>
          </w:p>
        </w:tc>
      </w:tr>
    </w:tbl>
    <w:p w:rsidR="009E058C" w:rsidRPr="00006205" w:rsidRDefault="009E058C" w:rsidP="009E058C">
      <w:pPr>
        <w:rPr>
          <w:rFonts w:cs="Arial"/>
          <w:szCs w:val="22"/>
          <w:lang w:val="fr-FR"/>
        </w:rPr>
      </w:pPr>
    </w:p>
    <w:p w:rsidR="009E058C" w:rsidRPr="00006205" w:rsidRDefault="009E058C" w:rsidP="009E058C">
      <w:pPr>
        <w:rPr>
          <w:rFonts w:cs="Arial"/>
          <w:szCs w:val="22"/>
          <w:lang w:val="fr-FR"/>
        </w:rPr>
      </w:pPr>
      <w:r w:rsidRPr="00006205">
        <w:rPr>
          <w:rFonts w:cs="Arial"/>
          <w:szCs w:val="22"/>
          <w:lang w:val="fr-FR"/>
        </w:rPr>
        <w:t>A l’heure actuelle, il n’existe pas de kit de terrain pratique pour estimer l’exposition aux autres familles chimiques d’insecticides (pyréthrinoïdes, benzoyl-urées ou phenyl-pyrazoles). Dans ces cas de figure, la mesure de l’exposition pourrait se faire par le dosage des résidus du pesticide ou de son métabolite dans des échantillons biologiques tels que le sang ou l’urine.</w:t>
      </w:r>
    </w:p>
    <w:p w:rsidR="009E058C" w:rsidRPr="00006205" w:rsidRDefault="009E058C" w:rsidP="009E058C">
      <w:pPr>
        <w:rPr>
          <w:rFonts w:cs="Arial"/>
          <w:szCs w:val="22"/>
          <w:lang w:val="fr-FR"/>
        </w:rPr>
      </w:pPr>
    </w:p>
    <w:tbl>
      <w:tblPr>
        <w:tblW w:w="0" w:type="auto"/>
        <w:tblLook w:val="04A0" w:firstRow="1" w:lastRow="0" w:firstColumn="1" w:lastColumn="0" w:noHBand="0" w:noVBand="1"/>
      </w:tblPr>
      <w:tblGrid>
        <w:gridCol w:w="9288"/>
      </w:tblGrid>
      <w:tr w:rsidR="009E058C" w:rsidRPr="003132C1" w:rsidTr="00EC7EBD">
        <w:tc>
          <w:tcPr>
            <w:tcW w:w="9887" w:type="dxa"/>
            <w:shd w:val="clear" w:color="auto" w:fill="66FFFF"/>
          </w:tcPr>
          <w:p w:rsidR="009E058C" w:rsidRPr="00006205" w:rsidRDefault="009E058C" w:rsidP="00EC7EBD">
            <w:pPr>
              <w:spacing w:line="360" w:lineRule="auto"/>
              <w:jc w:val="center"/>
              <w:rPr>
                <w:rFonts w:cs="Arial"/>
                <w:lang w:val="fr-FR"/>
              </w:rPr>
            </w:pPr>
            <w:r w:rsidRPr="00006205">
              <w:rPr>
                <w:rFonts w:cs="Arial"/>
                <w:b/>
                <w:bCs/>
                <w:szCs w:val="22"/>
                <w:highlight w:val="cyan"/>
                <w:lang w:val="fr-FR"/>
              </w:rPr>
              <w:t>EXAMENS MEDICAUX DE POST-CAMPAGNE</w:t>
            </w:r>
          </w:p>
        </w:tc>
      </w:tr>
    </w:tbl>
    <w:p w:rsidR="009E058C" w:rsidRPr="00006205" w:rsidRDefault="009E058C" w:rsidP="009E058C">
      <w:pPr>
        <w:rPr>
          <w:rFonts w:cs="Arial"/>
          <w:szCs w:val="22"/>
          <w:lang w:val="fr-FR"/>
        </w:rPr>
      </w:pPr>
      <w:bookmarkStart w:id="838" w:name="p895_136210"/>
      <w:bookmarkEnd w:id="838"/>
    </w:p>
    <w:p w:rsidR="009E058C" w:rsidRPr="00006205" w:rsidRDefault="009E058C" w:rsidP="009E058C">
      <w:pPr>
        <w:rPr>
          <w:rFonts w:cs="Arial"/>
          <w:szCs w:val="22"/>
          <w:lang w:val="fr-FR"/>
        </w:rPr>
      </w:pPr>
      <w:r w:rsidRPr="00006205">
        <w:rPr>
          <w:rFonts w:cs="Arial"/>
          <w:szCs w:val="22"/>
          <w:lang w:val="fr-FR"/>
        </w:rPr>
        <w:t>Reprendre les examens cliniques et biologiques effectués en pré-campagne à savoir les analyses biologiques à réaliser parallèlement aux examens cliniques  ainsi que le dosage des cholinestérases. Les applicateurs les plus exposés doivent subir ces examens médicaux le plus tôt possible après la campagne des applications. Le dosage des cholinestérases est surtout nécessaire pour les applicateurs ayant présenté une inhibition vers la fin de campagne. Il faut comparer les résultats de ces contrôles aux données recueillies avant la campagne. En fonction de ces résultats, l’applicateur concerné peut être ou non pris en charge médicalement et affecté à d’autres tâches</w:t>
      </w:r>
      <w:bookmarkStart w:id="839" w:name="p898_136855"/>
      <w:bookmarkEnd w:id="839"/>
      <w:r w:rsidRPr="00006205">
        <w:rPr>
          <w:rFonts w:cs="Arial"/>
          <w:szCs w:val="22"/>
          <w:lang w:val="fr-FR"/>
        </w:rPr>
        <w:t>. Il faut continuer à suivre tout applicateur montrant des signes d’intoxication persistants à l’insecticide.</w:t>
      </w:r>
    </w:p>
    <w:p w:rsidR="009E058C" w:rsidRPr="00006205" w:rsidRDefault="009E058C" w:rsidP="009E058C">
      <w:pPr>
        <w:rPr>
          <w:rFonts w:cs="Arial"/>
          <w:b/>
          <w:szCs w:val="22"/>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9E058C" w:rsidRPr="00006205" w:rsidTr="00EC7EBD">
        <w:tc>
          <w:tcPr>
            <w:tcW w:w="9887" w:type="dxa"/>
          </w:tcPr>
          <w:p w:rsidR="009E058C" w:rsidRPr="00006205" w:rsidRDefault="009E058C" w:rsidP="00EC7EBD">
            <w:pPr>
              <w:spacing w:line="360" w:lineRule="auto"/>
              <w:jc w:val="center"/>
              <w:rPr>
                <w:rFonts w:cs="Arial"/>
                <w:b/>
                <w:lang w:val="fr-FR"/>
              </w:rPr>
            </w:pPr>
            <w:r w:rsidRPr="00006205">
              <w:rPr>
                <w:rFonts w:cs="Arial"/>
                <w:b/>
                <w:szCs w:val="22"/>
                <w:lang w:val="fr-FR"/>
              </w:rPr>
              <w:t>BIBLIOGRAPHIE</w:t>
            </w:r>
          </w:p>
        </w:tc>
      </w:tr>
    </w:tbl>
    <w:p w:rsidR="009E058C" w:rsidRPr="00006205" w:rsidRDefault="009E058C" w:rsidP="009E058C">
      <w:pPr>
        <w:rPr>
          <w:rFonts w:cs="Arial"/>
          <w:b/>
          <w:szCs w:val="22"/>
          <w:lang w:val="fr-FR"/>
        </w:rPr>
      </w:pPr>
    </w:p>
    <w:p w:rsidR="009E058C" w:rsidRPr="004F04A2" w:rsidRDefault="009E058C" w:rsidP="009E058C">
      <w:pPr>
        <w:rPr>
          <w:rFonts w:cs="Arial"/>
          <w:szCs w:val="22"/>
        </w:rPr>
      </w:pPr>
      <w:r w:rsidRPr="004F04A2">
        <w:rPr>
          <w:rFonts w:cs="Arial"/>
          <w:bCs/>
          <w:szCs w:val="22"/>
        </w:rPr>
        <w:t>PLESTINE R</w:t>
      </w:r>
      <w:r w:rsidRPr="004F04A2">
        <w:rPr>
          <w:rFonts w:cs="Arial"/>
          <w:szCs w:val="22"/>
        </w:rPr>
        <w:t>. Prevention, Diagnosis and Treatment of inseticide poisoning, World Health Organisation WHO/BC/84.889, 1984 , 41 pp.</w:t>
      </w:r>
    </w:p>
    <w:p w:rsidR="009E058C" w:rsidRPr="00006205" w:rsidRDefault="009E058C" w:rsidP="009E058C">
      <w:pPr>
        <w:rPr>
          <w:rFonts w:cs="Arial"/>
          <w:szCs w:val="22"/>
          <w:lang w:val="fr-FR"/>
        </w:rPr>
      </w:pPr>
      <w:r w:rsidRPr="00006205">
        <w:rPr>
          <w:rFonts w:cs="Arial"/>
          <w:szCs w:val="22"/>
          <w:lang w:val="fr-FR"/>
        </w:rPr>
        <w:t>TOE A.M., GUISSOU I.P, OUEDRAOGO M., et ILBOUDO S.Protocole de suivi sanitaire des applicateurs des insecticides de lutte antiacridienne. Mars 2011</w:t>
      </w:r>
    </w:p>
    <w:p w:rsidR="009E058C" w:rsidRPr="00006205" w:rsidRDefault="009E058C" w:rsidP="009E058C">
      <w:pPr>
        <w:rPr>
          <w:rFonts w:cs="Arial"/>
          <w:szCs w:val="22"/>
          <w:lang w:val="fr-FR"/>
        </w:rPr>
      </w:pPr>
      <w:r w:rsidRPr="00006205">
        <w:rPr>
          <w:rFonts w:cs="Arial"/>
          <w:szCs w:val="22"/>
          <w:lang w:val="fr-FR"/>
        </w:rPr>
        <w:t>TOE A.M., GUISSOU I.P, OUEDRAOGO J.B., ZONGO I, OUEDRAOGO M., TRAORE S. et ILBOUDO S. Rapport final de l’étude du risque toxique lié à l’utilisation des pesticides en lutte antiacridienne dans la région du sahel au Burkina Faso. Janvier 2010. 66p.</w:t>
      </w:r>
    </w:p>
    <w:p w:rsidR="009E058C" w:rsidRPr="00006205" w:rsidRDefault="009E058C" w:rsidP="009E058C">
      <w:pPr>
        <w:rPr>
          <w:rFonts w:cs="Arial"/>
          <w:szCs w:val="22"/>
          <w:u w:val="single"/>
          <w:lang w:val="fr-FR"/>
        </w:rPr>
      </w:pPr>
      <w:r w:rsidRPr="00006205">
        <w:rPr>
          <w:rFonts w:cs="Arial"/>
          <w:szCs w:val="22"/>
          <w:lang w:val="fr-FR"/>
        </w:rPr>
        <w:t xml:space="preserve">FAO, 2003. Directives sur le Criquet Pèlerin – 6 : Précautions d’usage pour la santé.H. van der Valk et J.W. Everts. Première édition –2003. </w:t>
      </w:r>
      <w:r w:rsidRPr="00006205">
        <w:rPr>
          <w:rFonts w:cs="Arial"/>
          <w:szCs w:val="22"/>
          <w:u w:val="single"/>
          <w:lang w:val="fr-FR"/>
        </w:rPr>
        <w:t>ht</w:t>
      </w:r>
      <w:hyperlink r:id="rId31" w:tgtFrame="_top" w:history="1">
        <w:r w:rsidRPr="00006205">
          <w:rPr>
            <w:rStyle w:val="Hyperlink"/>
            <w:rFonts w:cs="Arial"/>
            <w:color w:val="000000"/>
            <w:szCs w:val="22"/>
            <w:lang w:val="fr-FR"/>
          </w:rPr>
          <w:t>tp://www.fao.org/waicent/faoinfo/agricult/agp/agpp/pesticid/</w:t>
        </w:r>
      </w:hyperlink>
    </w:p>
    <w:p w:rsidR="009E058C" w:rsidRPr="00006205" w:rsidRDefault="009E058C" w:rsidP="008F6543">
      <w:pPr>
        <w:rPr>
          <w:lang w:val="fr-FR"/>
        </w:rPr>
      </w:pPr>
    </w:p>
    <w:p w:rsidR="00626CE4" w:rsidRDefault="00626CE4" w:rsidP="00D14DCE">
      <w:pPr>
        <w:jc w:val="right"/>
        <w:rPr>
          <w:lang w:val="fr-FR" w:eastAsia="fr-FR"/>
        </w:rPr>
      </w:pPr>
    </w:p>
    <w:p w:rsidR="00DC0C64" w:rsidRDefault="00DC0C64" w:rsidP="002C34BD">
      <w:pPr>
        <w:spacing w:line="240" w:lineRule="auto"/>
        <w:rPr>
          <w:b/>
          <w:lang w:val="fr-FR"/>
        </w:rPr>
      </w:pPr>
    </w:p>
    <w:p w:rsidR="00DC0C64" w:rsidRDefault="00DC0C64" w:rsidP="002C34BD">
      <w:pPr>
        <w:spacing w:line="240" w:lineRule="auto"/>
        <w:rPr>
          <w:b/>
          <w:lang w:val="fr-FR"/>
        </w:rPr>
      </w:pPr>
    </w:p>
    <w:p w:rsidR="00DC0C64" w:rsidRDefault="00DC0C64" w:rsidP="002C34BD">
      <w:pPr>
        <w:spacing w:line="240" w:lineRule="auto"/>
        <w:rPr>
          <w:b/>
          <w:lang w:val="fr-FR"/>
        </w:rPr>
      </w:pPr>
    </w:p>
    <w:p w:rsidR="00DC0C64" w:rsidRDefault="00DC0C64" w:rsidP="002C34BD">
      <w:pPr>
        <w:spacing w:line="240" w:lineRule="auto"/>
        <w:rPr>
          <w:b/>
          <w:lang w:val="fr-FR"/>
        </w:rPr>
      </w:pPr>
    </w:p>
    <w:p w:rsidR="00DC0C64" w:rsidRDefault="00DC0C64" w:rsidP="002C34BD">
      <w:pPr>
        <w:spacing w:line="240" w:lineRule="auto"/>
        <w:rPr>
          <w:b/>
          <w:lang w:val="fr-FR"/>
        </w:rPr>
      </w:pPr>
    </w:p>
    <w:p w:rsidR="00DC0C64" w:rsidRDefault="00DC0C64" w:rsidP="002C34BD">
      <w:pPr>
        <w:spacing w:line="240" w:lineRule="auto"/>
        <w:rPr>
          <w:b/>
          <w:lang w:val="fr-FR"/>
        </w:rPr>
      </w:pPr>
    </w:p>
    <w:p w:rsidR="00DC0C64" w:rsidRDefault="00DC0C64" w:rsidP="002C34BD">
      <w:pPr>
        <w:spacing w:line="240" w:lineRule="auto"/>
        <w:rPr>
          <w:b/>
          <w:lang w:val="fr-FR"/>
        </w:rPr>
      </w:pPr>
    </w:p>
    <w:p w:rsidR="002C34BD" w:rsidRPr="002C34BD" w:rsidRDefault="002C34BD" w:rsidP="002C34BD">
      <w:pPr>
        <w:spacing w:line="240" w:lineRule="auto"/>
        <w:rPr>
          <w:b/>
          <w:lang w:val="fr-FR"/>
        </w:rPr>
      </w:pPr>
      <w:r w:rsidRPr="002C34BD">
        <w:rPr>
          <w:b/>
          <w:lang w:val="fr-FR"/>
        </w:rPr>
        <w:lastRenderedPageBreak/>
        <w:t xml:space="preserve">Annexe </w:t>
      </w:r>
      <w:r>
        <w:rPr>
          <w:b/>
          <w:lang w:val="fr-FR"/>
        </w:rPr>
        <w:t>5</w:t>
      </w:r>
      <w:r w:rsidRPr="002C34BD">
        <w:rPr>
          <w:b/>
          <w:lang w:val="fr-FR"/>
        </w:rPr>
        <w:t> : Liste des personnes rencontrées dans le cadre de la mission</w:t>
      </w:r>
      <w:r w:rsidR="00A60C93">
        <w:rPr>
          <w:b/>
          <w:lang w:val="fr-FR"/>
        </w:rPr>
        <w:t xml:space="preserve"> d’actualisation du PGPP</w:t>
      </w:r>
      <w:r w:rsidRPr="002C34BD">
        <w:rPr>
          <w:b/>
          <w:lang w:val="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4678"/>
        <w:gridCol w:w="2016"/>
      </w:tblGrid>
      <w:tr w:rsidR="002C34BD" w:rsidRPr="002C3D26" w:rsidTr="005250B7">
        <w:tc>
          <w:tcPr>
            <w:tcW w:w="2518" w:type="dxa"/>
          </w:tcPr>
          <w:p w:rsidR="002C34BD" w:rsidRPr="005250B7" w:rsidRDefault="002C34BD" w:rsidP="001055DD">
            <w:pPr>
              <w:rPr>
                <w:b/>
                <w:sz w:val="22"/>
                <w:szCs w:val="22"/>
              </w:rPr>
            </w:pPr>
            <w:r w:rsidRPr="005250B7">
              <w:rPr>
                <w:b/>
                <w:sz w:val="22"/>
                <w:szCs w:val="22"/>
              </w:rPr>
              <w:t>Nom et prénoms</w:t>
            </w:r>
          </w:p>
        </w:tc>
        <w:tc>
          <w:tcPr>
            <w:tcW w:w="4678" w:type="dxa"/>
          </w:tcPr>
          <w:p w:rsidR="002C34BD" w:rsidRPr="005250B7" w:rsidRDefault="002C34BD" w:rsidP="001055DD">
            <w:pPr>
              <w:rPr>
                <w:b/>
                <w:sz w:val="22"/>
                <w:szCs w:val="22"/>
              </w:rPr>
            </w:pPr>
            <w:r w:rsidRPr="005250B7">
              <w:rPr>
                <w:b/>
                <w:sz w:val="22"/>
                <w:szCs w:val="22"/>
              </w:rPr>
              <w:t>Statut</w:t>
            </w:r>
          </w:p>
        </w:tc>
        <w:tc>
          <w:tcPr>
            <w:tcW w:w="2016" w:type="dxa"/>
          </w:tcPr>
          <w:p w:rsidR="002C34BD" w:rsidRPr="005250B7" w:rsidRDefault="002C34BD" w:rsidP="001055DD">
            <w:pPr>
              <w:rPr>
                <w:b/>
                <w:sz w:val="22"/>
                <w:szCs w:val="22"/>
              </w:rPr>
            </w:pPr>
            <w:r w:rsidRPr="005250B7">
              <w:rPr>
                <w:b/>
                <w:sz w:val="22"/>
                <w:szCs w:val="22"/>
              </w:rPr>
              <w:t>Téléphone</w:t>
            </w:r>
          </w:p>
        </w:tc>
      </w:tr>
      <w:tr w:rsidR="002C34BD" w:rsidTr="005250B7">
        <w:tc>
          <w:tcPr>
            <w:tcW w:w="2518" w:type="dxa"/>
          </w:tcPr>
          <w:p w:rsidR="002C34BD" w:rsidRPr="005250B7" w:rsidRDefault="002C34BD" w:rsidP="001055DD">
            <w:pPr>
              <w:rPr>
                <w:sz w:val="22"/>
                <w:szCs w:val="22"/>
              </w:rPr>
            </w:pPr>
            <w:r w:rsidRPr="005250B7">
              <w:rPr>
                <w:sz w:val="22"/>
                <w:szCs w:val="22"/>
              </w:rPr>
              <w:t>OUATTARA Adama</w:t>
            </w:r>
          </w:p>
        </w:tc>
        <w:tc>
          <w:tcPr>
            <w:tcW w:w="4678" w:type="dxa"/>
          </w:tcPr>
          <w:p w:rsidR="002C34BD" w:rsidRPr="005250B7" w:rsidRDefault="00301B3C" w:rsidP="001055DD">
            <w:pPr>
              <w:rPr>
                <w:sz w:val="22"/>
                <w:szCs w:val="22"/>
                <w:lang w:val="fr-FR"/>
              </w:rPr>
            </w:pPr>
            <w:r>
              <w:rPr>
                <w:sz w:val="22"/>
                <w:szCs w:val="22"/>
                <w:lang w:val="fr-FR"/>
              </w:rPr>
              <w:t>Spécialiste</w:t>
            </w:r>
            <w:r w:rsidR="002C34BD" w:rsidRPr="005250B7">
              <w:rPr>
                <w:sz w:val="22"/>
                <w:szCs w:val="22"/>
                <w:lang w:val="fr-FR"/>
              </w:rPr>
              <w:t xml:space="preserve"> suivi-évaluation à UCP</w:t>
            </w:r>
          </w:p>
        </w:tc>
        <w:tc>
          <w:tcPr>
            <w:tcW w:w="2016" w:type="dxa"/>
          </w:tcPr>
          <w:p w:rsidR="002C34BD" w:rsidRPr="005250B7" w:rsidRDefault="002C34BD" w:rsidP="001055DD">
            <w:pPr>
              <w:rPr>
                <w:sz w:val="22"/>
                <w:szCs w:val="22"/>
              </w:rPr>
            </w:pPr>
            <w:r w:rsidRPr="005250B7">
              <w:rPr>
                <w:sz w:val="22"/>
                <w:szCs w:val="22"/>
              </w:rPr>
              <w:t>70.44.24.47</w:t>
            </w:r>
          </w:p>
        </w:tc>
      </w:tr>
      <w:tr w:rsidR="002C34BD" w:rsidTr="005250B7">
        <w:tc>
          <w:tcPr>
            <w:tcW w:w="2518" w:type="dxa"/>
          </w:tcPr>
          <w:p w:rsidR="002C34BD" w:rsidRPr="005250B7" w:rsidRDefault="002C34BD" w:rsidP="001055DD">
            <w:pPr>
              <w:rPr>
                <w:sz w:val="22"/>
                <w:szCs w:val="22"/>
              </w:rPr>
            </w:pPr>
            <w:r w:rsidRPr="005250B7">
              <w:rPr>
                <w:sz w:val="22"/>
                <w:szCs w:val="22"/>
              </w:rPr>
              <w:t>OUEDRAOGO Michel</w:t>
            </w:r>
          </w:p>
        </w:tc>
        <w:tc>
          <w:tcPr>
            <w:tcW w:w="4678" w:type="dxa"/>
          </w:tcPr>
          <w:p w:rsidR="002C34BD" w:rsidRPr="005250B7" w:rsidRDefault="002C34BD" w:rsidP="001055DD">
            <w:pPr>
              <w:rPr>
                <w:sz w:val="22"/>
                <w:szCs w:val="22"/>
                <w:lang w:val="fr-FR"/>
              </w:rPr>
            </w:pPr>
            <w:r w:rsidRPr="005250B7">
              <w:rPr>
                <w:sz w:val="22"/>
                <w:szCs w:val="22"/>
                <w:lang w:val="fr-FR"/>
              </w:rPr>
              <w:t>Responsable Antenne du Nord /  Ouahigouya</w:t>
            </w:r>
          </w:p>
        </w:tc>
        <w:tc>
          <w:tcPr>
            <w:tcW w:w="2016" w:type="dxa"/>
          </w:tcPr>
          <w:p w:rsidR="002C34BD" w:rsidRPr="005250B7" w:rsidRDefault="002C34BD" w:rsidP="001055DD">
            <w:pPr>
              <w:rPr>
                <w:sz w:val="22"/>
                <w:szCs w:val="22"/>
              </w:rPr>
            </w:pPr>
            <w:r w:rsidRPr="005250B7">
              <w:rPr>
                <w:sz w:val="22"/>
                <w:szCs w:val="22"/>
              </w:rPr>
              <w:t>70.62.15.14</w:t>
            </w:r>
          </w:p>
        </w:tc>
      </w:tr>
      <w:tr w:rsidR="002C34BD" w:rsidTr="005250B7">
        <w:tc>
          <w:tcPr>
            <w:tcW w:w="2518" w:type="dxa"/>
          </w:tcPr>
          <w:p w:rsidR="002C34BD" w:rsidRPr="005250B7" w:rsidRDefault="002C34BD" w:rsidP="001055DD">
            <w:pPr>
              <w:rPr>
                <w:sz w:val="22"/>
                <w:szCs w:val="22"/>
              </w:rPr>
            </w:pPr>
            <w:r w:rsidRPr="005250B7">
              <w:rPr>
                <w:sz w:val="22"/>
                <w:szCs w:val="22"/>
              </w:rPr>
              <w:t>KARAMA Issouf</w:t>
            </w:r>
          </w:p>
        </w:tc>
        <w:tc>
          <w:tcPr>
            <w:tcW w:w="4678" w:type="dxa"/>
          </w:tcPr>
          <w:p w:rsidR="002C34BD" w:rsidRPr="005250B7" w:rsidRDefault="002C34BD" w:rsidP="001055DD">
            <w:pPr>
              <w:rPr>
                <w:sz w:val="22"/>
                <w:szCs w:val="22"/>
                <w:lang w:val="fr-FR"/>
              </w:rPr>
            </w:pPr>
            <w:r w:rsidRPr="005250B7">
              <w:rPr>
                <w:sz w:val="22"/>
                <w:szCs w:val="22"/>
                <w:lang w:val="fr-FR"/>
              </w:rPr>
              <w:t>Chargé de suivi-évaluation Antenne du Nord</w:t>
            </w:r>
          </w:p>
        </w:tc>
        <w:tc>
          <w:tcPr>
            <w:tcW w:w="2016" w:type="dxa"/>
          </w:tcPr>
          <w:p w:rsidR="002C34BD" w:rsidRPr="005250B7" w:rsidRDefault="002C34BD" w:rsidP="001055DD">
            <w:pPr>
              <w:rPr>
                <w:sz w:val="22"/>
                <w:szCs w:val="22"/>
              </w:rPr>
            </w:pPr>
            <w:r w:rsidRPr="005250B7">
              <w:rPr>
                <w:sz w:val="22"/>
                <w:szCs w:val="22"/>
              </w:rPr>
              <w:t>70.03.84.14</w:t>
            </w:r>
          </w:p>
        </w:tc>
      </w:tr>
      <w:tr w:rsidR="002C34BD" w:rsidTr="005250B7">
        <w:tc>
          <w:tcPr>
            <w:tcW w:w="2518" w:type="dxa"/>
          </w:tcPr>
          <w:p w:rsidR="002C34BD" w:rsidRPr="005250B7" w:rsidRDefault="002C34BD" w:rsidP="001055DD">
            <w:pPr>
              <w:rPr>
                <w:sz w:val="22"/>
                <w:szCs w:val="22"/>
              </w:rPr>
            </w:pPr>
            <w:r w:rsidRPr="005250B7">
              <w:rPr>
                <w:sz w:val="22"/>
                <w:szCs w:val="22"/>
              </w:rPr>
              <w:t xml:space="preserve">OUEDRAOGO Lassané </w:t>
            </w:r>
          </w:p>
        </w:tc>
        <w:tc>
          <w:tcPr>
            <w:tcW w:w="4678" w:type="dxa"/>
          </w:tcPr>
          <w:p w:rsidR="002C34BD" w:rsidRPr="005250B7" w:rsidRDefault="002C34BD" w:rsidP="001055DD">
            <w:pPr>
              <w:rPr>
                <w:sz w:val="22"/>
                <w:szCs w:val="22"/>
                <w:lang w:val="fr-FR"/>
              </w:rPr>
            </w:pPr>
            <w:r w:rsidRPr="005250B7">
              <w:rPr>
                <w:sz w:val="22"/>
                <w:szCs w:val="22"/>
                <w:lang w:val="fr-FR"/>
              </w:rPr>
              <w:t>Président de l’Association Tickwende des producteurs d’oignon du Yatenga / ATPOY</w:t>
            </w:r>
          </w:p>
        </w:tc>
        <w:tc>
          <w:tcPr>
            <w:tcW w:w="2016" w:type="dxa"/>
          </w:tcPr>
          <w:p w:rsidR="002C34BD" w:rsidRPr="005250B7" w:rsidRDefault="002C34BD" w:rsidP="001055DD">
            <w:pPr>
              <w:rPr>
                <w:sz w:val="22"/>
                <w:szCs w:val="22"/>
              </w:rPr>
            </w:pPr>
            <w:r w:rsidRPr="005250B7">
              <w:rPr>
                <w:sz w:val="22"/>
                <w:szCs w:val="22"/>
              </w:rPr>
              <w:t>72.49.67.05</w:t>
            </w:r>
          </w:p>
        </w:tc>
      </w:tr>
      <w:tr w:rsidR="002C34BD" w:rsidTr="005250B7">
        <w:tc>
          <w:tcPr>
            <w:tcW w:w="2518" w:type="dxa"/>
          </w:tcPr>
          <w:p w:rsidR="002C34BD" w:rsidRPr="005250B7" w:rsidRDefault="002C34BD" w:rsidP="001055DD">
            <w:pPr>
              <w:rPr>
                <w:sz w:val="22"/>
                <w:szCs w:val="22"/>
              </w:rPr>
            </w:pPr>
            <w:r w:rsidRPr="005250B7">
              <w:rPr>
                <w:sz w:val="22"/>
                <w:szCs w:val="22"/>
              </w:rPr>
              <w:t xml:space="preserve">DIANDA Elie </w:t>
            </w:r>
          </w:p>
        </w:tc>
        <w:tc>
          <w:tcPr>
            <w:tcW w:w="4678" w:type="dxa"/>
          </w:tcPr>
          <w:p w:rsidR="002C34BD" w:rsidRPr="005250B7" w:rsidRDefault="002C34BD" w:rsidP="001055DD">
            <w:pPr>
              <w:rPr>
                <w:sz w:val="22"/>
                <w:szCs w:val="22"/>
                <w:lang w:val="fr-FR"/>
              </w:rPr>
            </w:pPr>
            <w:r w:rsidRPr="005250B7">
              <w:rPr>
                <w:sz w:val="22"/>
                <w:szCs w:val="22"/>
                <w:lang w:val="fr-FR"/>
              </w:rPr>
              <w:t>Directeur provincial du MASA /  Ouahigouya</w:t>
            </w:r>
          </w:p>
        </w:tc>
        <w:tc>
          <w:tcPr>
            <w:tcW w:w="2016" w:type="dxa"/>
          </w:tcPr>
          <w:p w:rsidR="002C34BD" w:rsidRPr="005250B7" w:rsidRDefault="002C34BD" w:rsidP="001055DD">
            <w:pPr>
              <w:rPr>
                <w:sz w:val="22"/>
                <w:szCs w:val="22"/>
              </w:rPr>
            </w:pPr>
            <w:r w:rsidRPr="005250B7">
              <w:rPr>
                <w:sz w:val="22"/>
                <w:szCs w:val="22"/>
              </w:rPr>
              <w:t>70.14.61.77</w:t>
            </w:r>
          </w:p>
        </w:tc>
      </w:tr>
      <w:tr w:rsidR="002C34BD" w:rsidTr="005250B7">
        <w:tc>
          <w:tcPr>
            <w:tcW w:w="2518" w:type="dxa"/>
          </w:tcPr>
          <w:p w:rsidR="002C34BD" w:rsidRPr="005250B7" w:rsidRDefault="002C34BD" w:rsidP="001055DD">
            <w:pPr>
              <w:rPr>
                <w:sz w:val="22"/>
                <w:szCs w:val="22"/>
              </w:rPr>
            </w:pPr>
            <w:r w:rsidRPr="005250B7">
              <w:rPr>
                <w:sz w:val="22"/>
                <w:szCs w:val="22"/>
              </w:rPr>
              <w:t>OUEDRAOGO Abdoulaye</w:t>
            </w:r>
          </w:p>
        </w:tc>
        <w:tc>
          <w:tcPr>
            <w:tcW w:w="4678" w:type="dxa"/>
          </w:tcPr>
          <w:p w:rsidR="002C34BD" w:rsidRPr="005250B7" w:rsidRDefault="002C34BD" w:rsidP="001055DD">
            <w:pPr>
              <w:rPr>
                <w:sz w:val="22"/>
                <w:szCs w:val="22"/>
                <w:lang w:val="fr-FR"/>
              </w:rPr>
            </w:pPr>
            <w:r w:rsidRPr="005250B7">
              <w:rPr>
                <w:sz w:val="22"/>
                <w:szCs w:val="22"/>
                <w:lang w:val="fr-FR"/>
              </w:rPr>
              <w:t>Agent de la DPASA / Ouahigouya</w:t>
            </w:r>
          </w:p>
        </w:tc>
        <w:tc>
          <w:tcPr>
            <w:tcW w:w="2016" w:type="dxa"/>
          </w:tcPr>
          <w:p w:rsidR="002C34BD" w:rsidRPr="005250B7" w:rsidRDefault="002C34BD" w:rsidP="001055DD">
            <w:pPr>
              <w:rPr>
                <w:sz w:val="22"/>
                <w:szCs w:val="22"/>
              </w:rPr>
            </w:pPr>
            <w:r w:rsidRPr="005250B7">
              <w:rPr>
                <w:sz w:val="22"/>
                <w:szCs w:val="22"/>
              </w:rPr>
              <w:t>70.22.03.87</w:t>
            </w:r>
          </w:p>
        </w:tc>
      </w:tr>
      <w:tr w:rsidR="002C34BD" w:rsidTr="005250B7">
        <w:tc>
          <w:tcPr>
            <w:tcW w:w="2518" w:type="dxa"/>
          </w:tcPr>
          <w:p w:rsidR="002C34BD" w:rsidRPr="005250B7" w:rsidRDefault="002C34BD" w:rsidP="001055DD">
            <w:pPr>
              <w:rPr>
                <w:sz w:val="22"/>
                <w:szCs w:val="22"/>
              </w:rPr>
            </w:pPr>
            <w:r w:rsidRPr="005250B7">
              <w:rPr>
                <w:sz w:val="22"/>
                <w:szCs w:val="22"/>
              </w:rPr>
              <w:t>OUEDRAOGO Drissa</w:t>
            </w:r>
          </w:p>
        </w:tc>
        <w:tc>
          <w:tcPr>
            <w:tcW w:w="4678" w:type="dxa"/>
          </w:tcPr>
          <w:p w:rsidR="002C34BD" w:rsidRPr="005250B7" w:rsidRDefault="002C34BD" w:rsidP="001055DD">
            <w:pPr>
              <w:rPr>
                <w:sz w:val="22"/>
                <w:szCs w:val="22"/>
                <w:lang w:val="fr-FR"/>
              </w:rPr>
            </w:pPr>
            <w:r w:rsidRPr="005250B7">
              <w:rPr>
                <w:sz w:val="22"/>
                <w:szCs w:val="22"/>
                <w:lang w:val="fr-FR"/>
              </w:rPr>
              <w:t>Agent de la DPASA / Ouahigouya</w:t>
            </w:r>
          </w:p>
        </w:tc>
        <w:tc>
          <w:tcPr>
            <w:tcW w:w="2016" w:type="dxa"/>
          </w:tcPr>
          <w:p w:rsidR="002C34BD" w:rsidRPr="005250B7" w:rsidRDefault="002C34BD" w:rsidP="001055DD">
            <w:pPr>
              <w:rPr>
                <w:sz w:val="22"/>
                <w:szCs w:val="22"/>
              </w:rPr>
            </w:pPr>
            <w:r w:rsidRPr="005250B7">
              <w:rPr>
                <w:sz w:val="22"/>
                <w:szCs w:val="22"/>
              </w:rPr>
              <w:t>70.95.58.75</w:t>
            </w:r>
          </w:p>
        </w:tc>
      </w:tr>
      <w:tr w:rsidR="002C34BD" w:rsidTr="005250B7">
        <w:tc>
          <w:tcPr>
            <w:tcW w:w="2518" w:type="dxa"/>
          </w:tcPr>
          <w:p w:rsidR="002C34BD" w:rsidRPr="005250B7" w:rsidRDefault="002C34BD" w:rsidP="001055DD">
            <w:pPr>
              <w:rPr>
                <w:sz w:val="22"/>
                <w:szCs w:val="22"/>
              </w:rPr>
            </w:pPr>
            <w:r w:rsidRPr="005250B7">
              <w:rPr>
                <w:sz w:val="22"/>
                <w:szCs w:val="22"/>
              </w:rPr>
              <w:t>KAM David</w:t>
            </w:r>
          </w:p>
        </w:tc>
        <w:tc>
          <w:tcPr>
            <w:tcW w:w="4678" w:type="dxa"/>
          </w:tcPr>
          <w:p w:rsidR="002C34BD" w:rsidRPr="005250B7" w:rsidRDefault="002C34BD" w:rsidP="001055DD">
            <w:pPr>
              <w:rPr>
                <w:sz w:val="22"/>
                <w:szCs w:val="22"/>
                <w:lang w:val="fr-FR"/>
              </w:rPr>
            </w:pPr>
            <w:r w:rsidRPr="005250B7">
              <w:rPr>
                <w:sz w:val="22"/>
                <w:szCs w:val="22"/>
                <w:lang w:val="fr-FR"/>
              </w:rPr>
              <w:t>Responsable Antenne du Centre / Koudougou</w:t>
            </w:r>
          </w:p>
        </w:tc>
        <w:tc>
          <w:tcPr>
            <w:tcW w:w="2016" w:type="dxa"/>
          </w:tcPr>
          <w:p w:rsidR="002C34BD" w:rsidRPr="005250B7" w:rsidRDefault="002C34BD" w:rsidP="001055DD">
            <w:pPr>
              <w:rPr>
                <w:sz w:val="22"/>
                <w:szCs w:val="22"/>
              </w:rPr>
            </w:pPr>
            <w:r w:rsidRPr="005250B7">
              <w:rPr>
                <w:sz w:val="22"/>
                <w:szCs w:val="22"/>
              </w:rPr>
              <w:t>70.61.15.22</w:t>
            </w:r>
          </w:p>
        </w:tc>
      </w:tr>
      <w:tr w:rsidR="002C34BD" w:rsidTr="005250B7">
        <w:tc>
          <w:tcPr>
            <w:tcW w:w="2518" w:type="dxa"/>
          </w:tcPr>
          <w:p w:rsidR="002C34BD" w:rsidRPr="005250B7" w:rsidRDefault="002C34BD" w:rsidP="00297D86">
            <w:pPr>
              <w:rPr>
                <w:sz w:val="22"/>
                <w:szCs w:val="22"/>
              </w:rPr>
            </w:pPr>
            <w:r w:rsidRPr="005250B7">
              <w:rPr>
                <w:sz w:val="22"/>
                <w:szCs w:val="22"/>
              </w:rPr>
              <w:t xml:space="preserve">ZONGO </w:t>
            </w:r>
            <w:r w:rsidR="00297D86">
              <w:rPr>
                <w:sz w:val="22"/>
                <w:szCs w:val="22"/>
              </w:rPr>
              <w:t>L</w:t>
            </w:r>
            <w:r w:rsidR="00297D86" w:rsidRPr="005250B7">
              <w:rPr>
                <w:sz w:val="22"/>
                <w:szCs w:val="22"/>
              </w:rPr>
              <w:t>amoussa</w:t>
            </w:r>
          </w:p>
        </w:tc>
        <w:tc>
          <w:tcPr>
            <w:tcW w:w="4678" w:type="dxa"/>
          </w:tcPr>
          <w:p w:rsidR="002C34BD" w:rsidRPr="005250B7" w:rsidRDefault="002C34BD" w:rsidP="001055DD">
            <w:pPr>
              <w:rPr>
                <w:sz w:val="22"/>
                <w:szCs w:val="22"/>
                <w:lang w:val="fr-FR"/>
              </w:rPr>
            </w:pPr>
            <w:r w:rsidRPr="005250B7">
              <w:rPr>
                <w:sz w:val="22"/>
                <w:szCs w:val="22"/>
                <w:lang w:val="fr-FR"/>
              </w:rPr>
              <w:t xml:space="preserve">Chargé de suivi-évaluation Antenne du Centre </w:t>
            </w:r>
          </w:p>
        </w:tc>
        <w:tc>
          <w:tcPr>
            <w:tcW w:w="2016" w:type="dxa"/>
          </w:tcPr>
          <w:p w:rsidR="002C34BD" w:rsidRPr="005250B7" w:rsidRDefault="002C34BD" w:rsidP="001055DD">
            <w:pPr>
              <w:rPr>
                <w:sz w:val="22"/>
                <w:szCs w:val="22"/>
              </w:rPr>
            </w:pPr>
            <w:r w:rsidRPr="005250B7">
              <w:rPr>
                <w:sz w:val="22"/>
                <w:szCs w:val="22"/>
              </w:rPr>
              <w:t>70.62.14.77</w:t>
            </w:r>
          </w:p>
        </w:tc>
      </w:tr>
      <w:tr w:rsidR="002C34BD" w:rsidTr="005250B7">
        <w:tc>
          <w:tcPr>
            <w:tcW w:w="2518" w:type="dxa"/>
          </w:tcPr>
          <w:p w:rsidR="002C34BD" w:rsidRPr="005250B7" w:rsidRDefault="002C34BD" w:rsidP="001055DD">
            <w:pPr>
              <w:rPr>
                <w:sz w:val="22"/>
                <w:szCs w:val="22"/>
              </w:rPr>
            </w:pPr>
            <w:r w:rsidRPr="005250B7">
              <w:rPr>
                <w:sz w:val="22"/>
                <w:szCs w:val="22"/>
              </w:rPr>
              <w:t>GO Drissa</w:t>
            </w:r>
          </w:p>
        </w:tc>
        <w:tc>
          <w:tcPr>
            <w:tcW w:w="4678" w:type="dxa"/>
          </w:tcPr>
          <w:p w:rsidR="002C34BD" w:rsidRPr="005250B7" w:rsidRDefault="002C34BD" w:rsidP="001055DD">
            <w:pPr>
              <w:rPr>
                <w:sz w:val="22"/>
                <w:szCs w:val="22"/>
                <w:lang w:val="fr-FR"/>
              </w:rPr>
            </w:pPr>
            <w:r w:rsidRPr="005250B7">
              <w:rPr>
                <w:sz w:val="22"/>
                <w:szCs w:val="22"/>
                <w:lang w:val="fr-FR"/>
              </w:rPr>
              <w:t>Directeur provincial du MEDD / Koudougou</w:t>
            </w:r>
          </w:p>
        </w:tc>
        <w:tc>
          <w:tcPr>
            <w:tcW w:w="2016" w:type="dxa"/>
          </w:tcPr>
          <w:p w:rsidR="002C34BD" w:rsidRPr="005250B7" w:rsidRDefault="002C34BD" w:rsidP="001055DD">
            <w:pPr>
              <w:rPr>
                <w:sz w:val="22"/>
                <w:szCs w:val="22"/>
              </w:rPr>
            </w:pPr>
            <w:r w:rsidRPr="005250B7">
              <w:rPr>
                <w:sz w:val="22"/>
                <w:szCs w:val="22"/>
              </w:rPr>
              <w:t>70.16.82.53</w:t>
            </w:r>
          </w:p>
        </w:tc>
      </w:tr>
      <w:tr w:rsidR="002C34BD" w:rsidTr="005250B7">
        <w:tc>
          <w:tcPr>
            <w:tcW w:w="2518" w:type="dxa"/>
          </w:tcPr>
          <w:p w:rsidR="002C34BD" w:rsidRPr="005250B7" w:rsidRDefault="002C34BD" w:rsidP="001055DD">
            <w:pPr>
              <w:rPr>
                <w:sz w:val="22"/>
                <w:szCs w:val="22"/>
              </w:rPr>
            </w:pPr>
            <w:r w:rsidRPr="005250B7">
              <w:rPr>
                <w:sz w:val="22"/>
                <w:szCs w:val="22"/>
              </w:rPr>
              <w:t>KOUANDA Adama</w:t>
            </w:r>
          </w:p>
        </w:tc>
        <w:tc>
          <w:tcPr>
            <w:tcW w:w="4678" w:type="dxa"/>
            <w:vMerge w:val="restart"/>
          </w:tcPr>
          <w:p w:rsidR="002C34BD" w:rsidRPr="005250B7" w:rsidRDefault="002C34BD" w:rsidP="001055DD">
            <w:pPr>
              <w:rPr>
                <w:sz w:val="22"/>
                <w:szCs w:val="22"/>
                <w:lang w:val="fr-FR"/>
              </w:rPr>
            </w:pPr>
            <w:r w:rsidRPr="005250B7">
              <w:rPr>
                <w:sz w:val="22"/>
                <w:szCs w:val="22"/>
                <w:lang w:val="fr-FR"/>
              </w:rPr>
              <w:t>Association des commerçants d’oignon / Koudougou</w:t>
            </w:r>
          </w:p>
        </w:tc>
        <w:tc>
          <w:tcPr>
            <w:tcW w:w="2016" w:type="dxa"/>
          </w:tcPr>
          <w:p w:rsidR="002C34BD" w:rsidRPr="005250B7" w:rsidRDefault="002C34BD" w:rsidP="001055DD">
            <w:pPr>
              <w:rPr>
                <w:sz w:val="22"/>
                <w:szCs w:val="22"/>
              </w:rPr>
            </w:pPr>
            <w:r w:rsidRPr="005250B7">
              <w:rPr>
                <w:sz w:val="22"/>
                <w:szCs w:val="22"/>
              </w:rPr>
              <w:t>70.25.79.06</w:t>
            </w:r>
          </w:p>
        </w:tc>
      </w:tr>
      <w:tr w:rsidR="002C34BD" w:rsidTr="005250B7">
        <w:tc>
          <w:tcPr>
            <w:tcW w:w="2518" w:type="dxa"/>
          </w:tcPr>
          <w:p w:rsidR="002C34BD" w:rsidRPr="005250B7" w:rsidRDefault="002C34BD" w:rsidP="001055DD">
            <w:pPr>
              <w:rPr>
                <w:sz w:val="22"/>
                <w:szCs w:val="22"/>
              </w:rPr>
            </w:pPr>
            <w:r w:rsidRPr="005250B7">
              <w:rPr>
                <w:sz w:val="22"/>
                <w:szCs w:val="22"/>
              </w:rPr>
              <w:t>NASSA Seydou</w:t>
            </w:r>
          </w:p>
        </w:tc>
        <w:tc>
          <w:tcPr>
            <w:tcW w:w="4678" w:type="dxa"/>
            <w:vMerge/>
          </w:tcPr>
          <w:p w:rsidR="002C34BD" w:rsidRPr="005250B7" w:rsidRDefault="002C34BD" w:rsidP="001055DD">
            <w:pPr>
              <w:rPr>
                <w:sz w:val="22"/>
                <w:szCs w:val="22"/>
              </w:rPr>
            </w:pPr>
          </w:p>
        </w:tc>
        <w:tc>
          <w:tcPr>
            <w:tcW w:w="2016" w:type="dxa"/>
          </w:tcPr>
          <w:p w:rsidR="002C34BD" w:rsidRPr="005250B7" w:rsidRDefault="002C34BD" w:rsidP="001055DD">
            <w:pPr>
              <w:rPr>
                <w:sz w:val="22"/>
                <w:szCs w:val="22"/>
              </w:rPr>
            </w:pPr>
            <w:r w:rsidRPr="005250B7">
              <w:rPr>
                <w:sz w:val="22"/>
                <w:szCs w:val="22"/>
              </w:rPr>
              <w:t>70.32.61.59</w:t>
            </w:r>
          </w:p>
        </w:tc>
      </w:tr>
      <w:tr w:rsidR="002C34BD" w:rsidTr="005250B7">
        <w:tc>
          <w:tcPr>
            <w:tcW w:w="2518" w:type="dxa"/>
          </w:tcPr>
          <w:p w:rsidR="002C34BD" w:rsidRPr="005250B7" w:rsidRDefault="002C34BD" w:rsidP="001055DD">
            <w:pPr>
              <w:rPr>
                <w:sz w:val="22"/>
                <w:szCs w:val="22"/>
              </w:rPr>
            </w:pPr>
            <w:r w:rsidRPr="005250B7">
              <w:rPr>
                <w:sz w:val="22"/>
                <w:szCs w:val="22"/>
              </w:rPr>
              <w:t>NASSA Adama</w:t>
            </w:r>
          </w:p>
        </w:tc>
        <w:tc>
          <w:tcPr>
            <w:tcW w:w="4678" w:type="dxa"/>
            <w:vMerge/>
          </w:tcPr>
          <w:p w:rsidR="002C34BD" w:rsidRPr="005250B7" w:rsidRDefault="002C34BD" w:rsidP="001055DD">
            <w:pPr>
              <w:rPr>
                <w:sz w:val="22"/>
                <w:szCs w:val="22"/>
              </w:rPr>
            </w:pPr>
          </w:p>
        </w:tc>
        <w:tc>
          <w:tcPr>
            <w:tcW w:w="2016" w:type="dxa"/>
          </w:tcPr>
          <w:p w:rsidR="002C34BD" w:rsidRPr="005250B7" w:rsidRDefault="002C34BD" w:rsidP="001055DD">
            <w:pPr>
              <w:rPr>
                <w:sz w:val="22"/>
                <w:szCs w:val="22"/>
              </w:rPr>
            </w:pPr>
            <w:r w:rsidRPr="005250B7">
              <w:rPr>
                <w:sz w:val="22"/>
                <w:szCs w:val="22"/>
              </w:rPr>
              <w:t>70.28.08.93</w:t>
            </w:r>
          </w:p>
        </w:tc>
      </w:tr>
    </w:tbl>
    <w:p w:rsidR="008269D9" w:rsidRDefault="008269D9" w:rsidP="002C34BD">
      <w:pPr>
        <w:rPr>
          <w:lang w:val="fr-FR" w:eastAsia="fr-FR"/>
        </w:rPr>
      </w:pPr>
    </w:p>
    <w:p w:rsidR="006C466F" w:rsidRDefault="006C466F" w:rsidP="002C34BD">
      <w:pPr>
        <w:rPr>
          <w:lang w:val="fr-FR" w:eastAsia="fr-FR"/>
        </w:rPr>
      </w:pPr>
    </w:p>
    <w:p w:rsidR="006C466F" w:rsidRDefault="00B14F25" w:rsidP="002C34BD">
      <w:pPr>
        <w:rPr>
          <w:lang w:val="fr-FR" w:eastAsia="fr-FR"/>
        </w:rPr>
      </w:pPr>
      <w:r w:rsidRPr="00B14F25">
        <w:rPr>
          <w:noProof/>
        </w:rPr>
        <w:lastRenderedPageBreak/>
        <w:drawing>
          <wp:inline distT="0" distB="0" distL="0" distR="0">
            <wp:extent cx="5586103" cy="7493882"/>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r="3083" b="1553"/>
                    <a:stretch>
                      <a:fillRect/>
                    </a:stretch>
                  </pic:blipFill>
                  <pic:spPr bwMode="auto">
                    <a:xfrm>
                      <a:off x="0" y="0"/>
                      <a:ext cx="5586103" cy="7493882"/>
                    </a:xfrm>
                    <a:prstGeom prst="rect">
                      <a:avLst/>
                    </a:prstGeom>
                    <a:noFill/>
                    <a:ln w="9525">
                      <a:noFill/>
                      <a:miter lim="800000"/>
                      <a:headEnd/>
                      <a:tailEnd/>
                    </a:ln>
                  </pic:spPr>
                </pic:pic>
              </a:graphicData>
            </a:graphic>
          </wp:inline>
        </w:drawing>
      </w:r>
    </w:p>
    <w:p w:rsidR="00B14F25" w:rsidRDefault="00B14F25" w:rsidP="002C34BD">
      <w:pPr>
        <w:rPr>
          <w:lang w:val="fr-FR" w:eastAsia="fr-FR"/>
        </w:rPr>
      </w:pPr>
    </w:p>
    <w:p w:rsidR="00B14F25" w:rsidRDefault="00B14F25" w:rsidP="002C34BD">
      <w:pPr>
        <w:rPr>
          <w:lang w:val="fr-FR" w:eastAsia="fr-FR"/>
        </w:rPr>
      </w:pPr>
    </w:p>
    <w:p w:rsidR="00B14F25" w:rsidRDefault="00B14F25" w:rsidP="002C34BD">
      <w:pPr>
        <w:rPr>
          <w:lang w:val="fr-FR" w:eastAsia="fr-FR"/>
        </w:rPr>
        <w:sectPr w:rsidR="00B14F25" w:rsidSect="002229A7">
          <w:footerReference w:type="default" r:id="rId33"/>
          <w:pgSz w:w="11906" w:h="16838"/>
          <w:pgMar w:top="1417" w:right="1417" w:bottom="1417" w:left="1417" w:header="708" w:footer="708" w:gutter="0"/>
          <w:pgNumType w:fmt="upperRoman"/>
          <w:cols w:space="708"/>
          <w:docGrid w:linePitch="360"/>
        </w:sectPr>
      </w:pPr>
      <w:r w:rsidRPr="00B14F25">
        <w:rPr>
          <w:noProof/>
        </w:rPr>
        <w:lastRenderedPageBreak/>
        <w:drawing>
          <wp:inline distT="0" distB="0" distL="0" distR="0">
            <wp:extent cx="5625413" cy="7671459"/>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r="2408"/>
                    <a:stretch>
                      <a:fillRect/>
                    </a:stretch>
                  </pic:blipFill>
                  <pic:spPr bwMode="auto">
                    <a:xfrm>
                      <a:off x="0" y="0"/>
                      <a:ext cx="5625413" cy="7671459"/>
                    </a:xfrm>
                    <a:prstGeom prst="rect">
                      <a:avLst/>
                    </a:prstGeom>
                    <a:noFill/>
                    <a:ln w="9525">
                      <a:noFill/>
                      <a:miter lim="800000"/>
                      <a:headEnd/>
                      <a:tailEnd/>
                    </a:ln>
                  </pic:spPr>
                </pic:pic>
              </a:graphicData>
            </a:graphic>
          </wp:inline>
        </w:drawing>
      </w:r>
    </w:p>
    <w:p w:rsidR="008269D9" w:rsidRPr="00FD07C1" w:rsidRDefault="008269D9" w:rsidP="008269D9">
      <w:pPr>
        <w:rPr>
          <w:b/>
          <w:lang w:val="fr-FR"/>
        </w:rPr>
      </w:pPr>
      <w:bookmarkStart w:id="840" w:name="_Toc329699567"/>
      <w:r w:rsidRPr="00FD07C1">
        <w:rPr>
          <w:b/>
          <w:lang w:val="fr-FR"/>
        </w:rPr>
        <w:lastRenderedPageBreak/>
        <w:t xml:space="preserve">Annexe </w:t>
      </w:r>
      <w:r w:rsidR="00A60C93">
        <w:rPr>
          <w:b/>
          <w:lang w:val="fr-FR"/>
        </w:rPr>
        <w:t>6</w:t>
      </w:r>
      <w:r w:rsidRPr="00FD07C1">
        <w:rPr>
          <w:b/>
          <w:lang w:val="fr-FR"/>
        </w:rPr>
        <w:t> : Liste globale des pesticides autorisés par le Comité Sahélien des Pesticides (CSP)</w:t>
      </w:r>
      <w:bookmarkEnd w:id="840"/>
    </w:p>
    <w:p w:rsidR="008269D9" w:rsidRPr="001A7FFC" w:rsidRDefault="008269D9" w:rsidP="008269D9">
      <w:pPr>
        <w:rPr>
          <w:rFonts w:cs="Arial"/>
          <w:sz w:val="16"/>
          <w:szCs w:val="16"/>
          <w:lang w:val="fr-FR" w:eastAsia="fr-FR"/>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57" w:type="dxa"/>
          <w:right w:w="57" w:type="dxa"/>
        </w:tblCellMar>
        <w:tblLook w:val="0000" w:firstRow="0" w:lastRow="0" w:firstColumn="0" w:lastColumn="0" w:noHBand="0" w:noVBand="0"/>
      </w:tblPr>
      <w:tblGrid>
        <w:gridCol w:w="1563"/>
        <w:gridCol w:w="550"/>
        <w:gridCol w:w="1693"/>
        <w:gridCol w:w="854"/>
        <w:gridCol w:w="1674"/>
        <w:gridCol w:w="1974"/>
        <w:gridCol w:w="2404"/>
        <w:gridCol w:w="5106"/>
      </w:tblGrid>
      <w:tr w:rsidR="008269D9" w:rsidRPr="00C050D9" w:rsidTr="00DC0C64">
        <w:trPr>
          <w:trHeight w:val="165"/>
        </w:trPr>
        <w:tc>
          <w:tcPr>
            <w:tcW w:w="494" w:type="pct"/>
          </w:tcPr>
          <w:p w:rsidR="008269D9" w:rsidRPr="00C050D9" w:rsidRDefault="008269D9" w:rsidP="00DC0C64">
            <w:pPr>
              <w:tabs>
                <w:tab w:val="left" w:pos="0"/>
                <w:tab w:val="left" w:pos="708"/>
                <w:tab w:val="left" w:pos="1416"/>
                <w:tab w:val="left" w:pos="2124"/>
                <w:tab w:val="left" w:pos="2832"/>
                <w:tab w:val="left" w:pos="3540"/>
              </w:tabs>
              <w:spacing w:line="240" w:lineRule="auto"/>
              <w:jc w:val="center"/>
              <w:rPr>
                <w:rFonts w:cs="Arial"/>
                <w:b/>
                <w:noProof/>
                <w:sz w:val="16"/>
                <w:szCs w:val="16"/>
              </w:rPr>
            </w:pPr>
            <w:r w:rsidRPr="00C050D9">
              <w:rPr>
                <w:rFonts w:cs="Arial"/>
                <w:b/>
                <w:noProof/>
                <w:sz w:val="16"/>
                <w:szCs w:val="16"/>
              </w:rPr>
              <w:t>Types de produits</w:t>
            </w:r>
          </w:p>
        </w:tc>
        <w:tc>
          <w:tcPr>
            <w:tcW w:w="174" w:type="pct"/>
          </w:tcPr>
          <w:p w:rsidR="008269D9" w:rsidRPr="00C050D9" w:rsidRDefault="008269D9" w:rsidP="00DC0C64">
            <w:pPr>
              <w:spacing w:line="240" w:lineRule="auto"/>
              <w:jc w:val="center"/>
              <w:rPr>
                <w:rFonts w:cs="Arial"/>
                <w:b/>
                <w:noProof/>
                <w:sz w:val="16"/>
                <w:szCs w:val="16"/>
              </w:rPr>
            </w:pPr>
            <w:r w:rsidRPr="00C050D9">
              <w:rPr>
                <w:rFonts w:cs="Arial"/>
                <w:b/>
                <w:noProof/>
                <w:sz w:val="16"/>
                <w:szCs w:val="16"/>
              </w:rPr>
              <w:t>N°</w:t>
            </w:r>
          </w:p>
        </w:tc>
        <w:tc>
          <w:tcPr>
            <w:tcW w:w="535" w:type="pct"/>
          </w:tcPr>
          <w:p w:rsidR="008269D9" w:rsidRPr="00C050D9" w:rsidRDefault="008269D9" w:rsidP="00DC0C64">
            <w:pPr>
              <w:spacing w:line="240" w:lineRule="auto"/>
              <w:jc w:val="center"/>
              <w:rPr>
                <w:rFonts w:cs="Arial"/>
                <w:b/>
                <w:noProof/>
                <w:sz w:val="16"/>
                <w:szCs w:val="16"/>
              </w:rPr>
            </w:pPr>
            <w:r w:rsidRPr="00C050D9">
              <w:rPr>
                <w:rFonts w:cs="Arial"/>
                <w:b/>
                <w:noProof/>
                <w:sz w:val="16"/>
                <w:szCs w:val="16"/>
              </w:rPr>
              <w:t>Spécialité commerciale</w:t>
            </w:r>
          </w:p>
        </w:tc>
        <w:tc>
          <w:tcPr>
            <w:tcW w:w="270" w:type="pct"/>
          </w:tcPr>
          <w:p w:rsidR="008269D9" w:rsidRPr="00C050D9" w:rsidRDefault="008269D9" w:rsidP="00DC0C64">
            <w:pPr>
              <w:spacing w:line="240" w:lineRule="auto"/>
              <w:jc w:val="center"/>
              <w:rPr>
                <w:rFonts w:cs="Arial"/>
                <w:b/>
                <w:noProof/>
                <w:sz w:val="16"/>
                <w:szCs w:val="16"/>
              </w:rPr>
            </w:pPr>
            <w:r w:rsidRPr="00C050D9">
              <w:rPr>
                <w:rFonts w:cs="Arial"/>
                <w:b/>
                <w:noProof/>
                <w:sz w:val="16"/>
                <w:szCs w:val="16"/>
              </w:rPr>
              <w:t>Classe OMS</w:t>
            </w:r>
          </w:p>
        </w:tc>
        <w:tc>
          <w:tcPr>
            <w:tcW w:w="529" w:type="pct"/>
          </w:tcPr>
          <w:p w:rsidR="008269D9" w:rsidRPr="00C050D9" w:rsidRDefault="008269D9" w:rsidP="00DC0C64">
            <w:pPr>
              <w:spacing w:line="240" w:lineRule="auto"/>
              <w:jc w:val="center"/>
              <w:rPr>
                <w:rFonts w:cs="Arial"/>
                <w:b/>
                <w:noProof/>
                <w:sz w:val="16"/>
                <w:szCs w:val="16"/>
              </w:rPr>
            </w:pPr>
            <w:r w:rsidRPr="00C050D9">
              <w:rPr>
                <w:rFonts w:cs="Arial"/>
                <w:b/>
                <w:noProof/>
                <w:sz w:val="16"/>
                <w:szCs w:val="16"/>
              </w:rPr>
              <w:t>Firmes</w:t>
            </w:r>
          </w:p>
        </w:tc>
        <w:tc>
          <w:tcPr>
            <w:tcW w:w="624" w:type="pct"/>
          </w:tcPr>
          <w:p w:rsidR="008269D9" w:rsidRPr="00C050D9" w:rsidRDefault="008269D9" w:rsidP="00DC0C64">
            <w:pPr>
              <w:spacing w:line="240" w:lineRule="auto"/>
              <w:jc w:val="center"/>
              <w:rPr>
                <w:rFonts w:cs="Arial"/>
                <w:b/>
                <w:noProof/>
                <w:sz w:val="16"/>
                <w:szCs w:val="16"/>
              </w:rPr>
            </w:pPr>
            <w:r w:rsidRPr="00C050D9">
              <w:rPr>
                <w:rFonts w:cs="Arial"/>
                <w:b/>
                <w:noProof/>
                <w:sz w:val="16"/>
                <w:szCs w:val="16"/>
              </w:rPr>
              <w:t>Matière (s) active (s)</w:t>
            </w:r>
          </w:p>
        </w:tc>
        <w:tc>
          <w:tcPr>
            <w:tcW w:w="760" w:type="pct"/>
          </w:tcPr>
          <w:p w:rsidR="008269D9" w:rsidRPr="00C050D9" w:rsidRDefault="008269D9" w:rsidP="00DC0C64">
            <w:pPr>
              <w:spacing w:line="240" w:lineRule="auto"/>
              <w:jc w:val="center"/>
              <w:rPr>
                <w:rFonts w:cs="Arial"/>
                <w:b/>
                <w:noProof/>
                <w:sz w:val="16"/>
                <w:szCs w:val="16"/>
              </w:rPr>
            </w:pPr>
            <w:r w:rsidRPr="00C050D9">
              <w:rPr>
                <w:rFonts w:cs="Arial"/>
                <w:b/>
                <w:noProof/>
                <w:sz w:val="16"/>
                <w:szCs w:val="16"/>
              </w:rPr>
              <w:t>Numéro et date d’expiration</w:t>
            </w:r>
          </w:p>
        </w:tc>
        <w:tc>
          <w:tcPr>
            <w:tcW w:w="1615" w:type="pct"/>
          </w:tcPr>
          <w:p w:rsidR="008269D9" w:rsidRPr="00C050D9" w:rsidRDefault="008269D9" w:rsidP="00DC0C64">
            <w:pPr>
              <w:spacing w:line="240" w:lineRule="auto"/>
              <w:jc w:val="center"/>
              <w:rPr>
                <w:rFonts w:cs="Arial"/>
                <w:b/>
                <w:noProof/>
                <w:sz w:val="16"/>
                <w:szCs w:val="16"/>
              </w:rPr>
            </w:pPr>
            <w:r w:rsidRPr="00C050D9">
              <w:rPr>
                <w:rFonts w:cs="Arial"/>
                <w:b/>
                <w:noProof/>
                <w:sz w:val="16"/>
                <w:szCs w:val="16"/>
              </w:rPr>
              <w:t>Domaines d’utilisation</w:t>
            </w:r>
          </w:p>
        </w:tc>
      </w:tr>
      <w:tr w:rsidR="008269D9" w:rsidRPr="003132C1" w:rsidTr="00DC0C64">
        <w:trPr>
          <w:trHeight w:val="165"/>
        </w:trPr>
        <w:tc>
          <w:tcPr>
            <w:tcW w:w="494" w:type="pc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b/>
                <w:noProof/>
                <w:sz w:val="16"/>
                <w:szCs w:val="16"/>
              </w:rPr>
            </w:pPr>
          </w:p>
        </w:tc>
        <w:tc>
          <w:tcPr>
            <w:tcW w:w="174" w:type="pct"/>
          </w:tcPr>
          <w:p w:rsidR="008269D9" w:rsidRPr="00C050D9" w:rsidRDefault="008269D9" w:rsidP="00DC0C64">
            <w:pPr>
              <w:spacing w:line="240" w:lineRule="auto"/>
              <w:rPr>
                <w:rFonts w:cs="Arial"/>
                <w:sz w:val="16"/>
                <w:szCs w:val="16"/>
              </w:rPr>
            </w:pPr>
          </w:p>
        </w:tc>
        <w:tc>
          <w:tcPr>
            <w:tcW w:w="535" w:type="pct"/>
          </w:tcPr>
          <w:p w:rsidR="008269D9" w:rsidRPr="00C050D9" w:rsidRDefault="008269D9" w:rsidP="00DC0C64">
            <w:pPr>
              <w:spacing w:line="240" w:lineRule="auto"/>
              <w:rPr>
                <w:rFonts w:cs="Arial"/>
                <w:sz w:val="16"/>
                <w:szCs w:val="16"/>
              </w:rPr>
            </w:pPr>
          </w:p>
        </w:tc>
        <w:tc>
          <w:tcPr>
            <w:tcW w:w="270" w:type="pct"/>
          </w:tcPr>
          <w:p w:rsidR="008269D9" w:rsidRPr="00C050D9" w:rsidRDefault="008269D9" w:rsidP="00DC0C64">
            <w:pPr>
              <w:spacing w:line="240" w:lineRule="auto"/>
              <w:jc w:val="center"/>
              <w:rPr>
                <w:rFonts w:cs="Arial"/>
                <w:sz w:val="16"/>
                <w:szCs w:val="16"/>
                <w:lang w:val="fr-CA"/>
              </w:rPr>
            </w:pPr>
          </w:p>
        </w:tc>
        <w:tc>
          <w:tcPr>
            <w:tcW w:w="529" w:type="pct"/>
          </w:tcPr>
          <w:p w:rsidR="008269D9" w:rsidRPr="00C050D9" w:rsidRDefault="008269D9" w:rsidP="00DC0C64">
            <w:pPr>
              <w:spacing w:line="240" w:lineRule="auto"/>
              <w:rPr>
                <w:rFonts w:cs="Arial"/>
                <w:sz w:val="16"/>
                <w:szCs w:val="16"/>
                <w:lang w:val="fr-CA"/>
              </w:rPr>
            </w:pPr>
            <w:r w:rsidRPr="00C050D9">
              <w:rPr>
                <w:rFonts w:eastAsia="Arial Unicode MS" w:cs="Arial"/>
                <w:sz w:val="16"/>
                <w:szCs w:val="16"/>
              </w:rPr>
              <w:t>Makhteshim Chemical Works Ltd</w:t>
            </w:r>
          </w:p>
        </w:tc>
        <w:tc>
          <w:tcPr>
            <w:tcW w:w="624" w:type="pct"/>
          </w:tcPr>
          <w:p w:rsidR="008269D9" w:rsidRPr="001A7FFC" w:rsidRDefault="008269D9" w:rsidP="00DC0C64">
            <w:pPr>
              <w:spacing w:line="240" w:lineRule="auto"/>
              <w:rPr>
                <w:rFonts w:cs="Arial"/>
                <w:sz w:val="16"/>
                <w:szCs w:val="16"/>
                <w:lang w:val="fr-CA"/>
              </w:rPr>
            </w:pPr>
            <w:r w:rsidRPr="001A7FFC">
              <w:rPr>
                <w:rFonts w:cs="Arial"/>
                <w:sz w:val="16"/>
                <w:szCs w:val="16"/>
                <w:lang w:val="fr-CA"/>
              </w:rPr>
              <w:t>lambda-cyhalothrine (30 g/l chlorpyrifos éthyl (400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0435-A1/In,Ac/07-08/APV-SAHEL</w:t>
            </w:r>
          </w:p>
        </w:tc>
        <w:tc>
          <w:tcPr>
            <w:tcW w:w="1615" w:type="pc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Insecticide/ acaricide autorisé contre les chenilles phyllophages, </w:t>
            </w:r>
          </w:p>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carpophages et les acariens du cotonnier. </w:t>
            </w:r>
          </w:p>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b/>
                <w:noProof/>
                <w:sz w:val="16"/>
                <w:szCs w:val="16"/>
                <w:lang w:val="fr-FR"/>
              </w:rPr>
            </w:pPr>
          </w:p>
        </w:tc>
        <w:tc>
          <w:tcPr>
            <w:tcW w:w="174" w:type="pct"/>
          </w:tcPr>
          <w:p w:rsidR="008269D9" w:rsidRPr="00C050D9" w:rsidRDefault="008269D9" w:rsidP="00DC0C64">
            <w:pPr>
              <w:spacing w:line="240" w:lineRule="auto"/>
              <w:rPr>
                <w:rFonts w:cs="Arial"/>
                <w:sz w:val="16"/>
                <w:szCs w:val="16"/>
              </w:rPr>
            </w:pPr>
            <w:r w:rsidRPr="00C050D9">
              <w:rPr>
                <w:rFonts w:cs="Arial"/>
                <w:sz w:val="16"/>
                <w:szCs w:val="16"/>
              </w:rPr>
              <w:t>10</w:t>
            </w:r>
          </w:p>
        </w:tc>
        <w:tc>
          <w:tcPr>
            <w:tcW w:w="535" w:type="pct"/>
          </w:tcPr>
          <w:p w:rsidR="008269D9" w:rsidRPr="00C050D9" w:rsidRDefault="008269D9" w:rsidP="00DC0C64">
            <w:pPr>
              <w:spacing w:line="240" w:lineRule="auto"/>
              <w:rPr>
                <w:rFonts w:cs="Arial"/>
                <w:sz w:val="16"/>
                <w:szCs w:val="16"/>
              </w:rPr>
            </w:pPr>
            <w:r w:rsidRPr="00C050D9">
              <w:rPr>
                <w:rFonts w:cs="Arial"/>
                <w:sz w:val="16"/>
                <w:szCs w:val="16"/>
              </w:rPr>
              <w:t>NOVA 400 EC</w:t>
            </w:r>
          </w:p>
        </w:tc>
        <w:tc>
          <w:tcPr>
            <w:tcW w:w="270" w:type="pct"/>
          </w:tcPr>
          <w:p w:rsidR="008269D9" w:rsidRPr="00C050D9" w:rsidRDefault="008269D9" w:rsidP="00DC0C64">
            <w:pPr>
              <w:spacing w:line="240" w:lineRule="auto"/>
              <w:jc w:val="center"/>
              <w:rPr>
                <w:rFonts w:cs="Arial"/>
                <w:sz w:val="16"/>
                <w:szCs w:val="16"/>
                <w:lang w:val="fr-CA"/>
              </w:rPr>
            </w:pPr>
            <w:r w:rsidRPr="00C050D9">
              <w:rPr>
                <w:rFonts w:cs="Arial"/>
                <w:sz w:val="16"/>
                <w:szCs w:val="16"/>
              </w:rPr>
              <w:t>II</w:t>
            </w:r>
          </w:p>
        </w:tc>
        <w:tc>
          <w:tcPr>
            <w:tcW w:w="529"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Senefura Sahel</w:t>
            </w:r>
          </w:p>
        </w:tc>
        <w:tc>
          <w:tcPr>
            <w:tcW w:w="624" w:type="pct"/>
          </w:tcPr>
          <w:p w:rsidR="008269D9" w:rsidRPr="00C050D9" w:rsidRDefault="008269D9" w:rsidP="00DC0C64">
            <w:pPr>
              <w:spacing w:line="240" w:lineRule="auto"/>
              <w:rPr>
                <w:rFonts w:cs="Arial"/>
                <w:sz w:val="16"/>
                <w:szCs w:val="16"/>
              </w:rPr>
            </w:pPr>
            <w:r w:rsidRPr="00C050D9">
              <w:rPr>
                <w:rFonts w:cs="Arial"/>
                <w:sz w:val="16"/>
                <w:szCs w:val="16"/>
              </w:rPr>
              <w:t>triazophos (400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0535-A0/In,Ac/05-08/APV-SAHEL</w:t>
            </w:r>
          </w:p>
        </w:tc>
        <w:tc>
          <w:tcPr>
            <w:tcW w:w="1615" w:type="pct"/>
          </w:tcPr>
          <w:p w:rsidR="008269D9" w:rsidRPr="00C050D9" w:rsidRDefault="008269D9" w:rsidP="00DC0C64">
            <w:pPr>
              <w:spacing w:line="240" w:lineRule="auto"/>
              <w:rPr>
                <w:rFonts w:cs="Arial"/>
                <w:sz w:val="16"/>
                <w:szCs w:val="16"/>
                <w:lang w:val="fr-CA"/>
              </w:rPr>
            </w:pPr>
            <w:r w:rsidRPr="001A7FFC">
              <w:rPr>
                <w:rFonts w:cs="Arial"/>
                <w:sz w:val="16"/>
                <w:szCs w:val="16"/>
                <w:lang w:val="fr-FR"/>
              </w:rPr>
              <w:t>Insecticide / acaricide autorisé contre les ravageurs du cotonnier</w:t>
            </w:r>
          </w:p>
        </w:tc>
      </w:tr>
      <w:tr w:rsidR="008269D9" w:rsidRPr="00C050D9" w:rsidTr="00DC0C64">
        <w:trPr>
          <w:trHeight w:val="165"/>
        </w:trPr>
        <w:tc>
          <w:tcPr>
            <w:tcW w:w="49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cs="Arial"/>
                <w:b/>
                <w:noProof/>
                <w:sz w:val="16"/>
                <w:szCs w:val="16"/>
              </w:rPr>
              <w:t>HERBICIDES</w:t>
            </w: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1</w:t>
            </w:r>
          </w:p>
        </w:tc>
        <w:tc>
          <w:tcPr>
            <w:tcW w:w="535" w:type="pct"/>
            <w:vMerge w:val="restart"/>
          </w:tcPr>
          <w:p w:rsidR="008269D9" w:rsidRPr="00C050D9" w:rsidRDefault="008269D9" w:rsidP="00DC0C64">
            <w:pPr>
              <w:spacing w:line="240" w:lineRule="auto"/>
              <w:rPr>
                <w:rFonts w:cs="Arial"/>
                <w:sz w:val="16"/>
                <w:szCs w:val="16"/>
                <w:lang w:val="de-DE"/>
              </w:rPr>
            </w:pPr>
            <w:r w:rsidRPr="00C050D9">
              <w:rPr>
                <w:rFonts w:cs="Arial"/>
                <w:sz w:val="16"/>
                <w:szCs w:val="16"/>
              </w:rPr>
              <w:t>ACEPRONET 400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lang w:val="fr-CA"/>
              </w:rPr>
              <w:t>III</w:t>
            </w:r>
          </w:p>
        </w:tc>
        <w:tc>
          <w:tcPr>
            <w:tcW w:w="529"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DTE</w:t>
            </w:r>
          </w:p>
        </w:tc>
        <w:tc>
          <w:tcPr>
            <w:tcW w:w="624" w:type="pct"/>
            <w:vMerge w:val="restart"/>
          </w:tcPr>
          <w:p w:rsidR="008269D9" w:rsidRPr="00C050D9" w:rsidRDefault="008269D9" w:rsidP="00DC0C64">
            <w:pPr>
              <w:spacing w:line="240" w:lineRule="auto"/>
              <w:rPr>
                <w:rFonts w:cs="Arial"/>
                <w:sz w:val="16"/>
                <w:szCs w:val="16"/>
                <w:lang w:val="fr-CA"/>
              </w:rPr>
            </w:pPr>
            <w:r w:rsidRPr="001A7FFC">
              <w:rPr>
                <w:rFonts w:cs="Arial"/>
                <w:sz w:val="16"/>
                <w:szCs w:val="16"/>
                <w:lang w:val="fr-FR"/>
              </w:rPr>
              <w:t>acetochlore (250g/l)/ prométryne (150g/l)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0550-A0/He/06-10/APV-SAHEL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autorisé en post semis pré-levée contre</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les adventices du cotonnier.</w:t>
            </w: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Juin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2</w:t>
            </w:r>
          </w:p>
        </w:tc>
        <w:tc>
          <w:tcPr>
            <w:tcW w:w="535" w:type="pct"/>
            <w:vMerge w:val="restart"/>
          </w:tcPr>
          <w:p w:rsidR="008269D9" w:rsidRPr="00C050D9" w:rsidRDefault="008269D9" w:rsidP="00DC0C64">
            <w:pPr>
              <w:spacing w:line="240" w:lineRule="auto"/>
              <w:rPr>
                <w:rFonts w:cs="Arial"/>
                <w:sz w:val="16"/>
                <w:szCs w:val="16"/>
                <w:lang w:val="de-DE"/>
              </w:rPr>
            </w:pPr>
            <w:r w:rsidRPr="00C050D9">
              <w:rPr>
                <w:rFonts w:eastAsia="Arial Unicode MS" w:cs="Arial"/>
                <w:sz w:val="16"/>
                <w:szCs w:val="16"/>
              </w:rPr>
              <w:t>ACTIVUS 500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Agan Chemicals</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pendiméthaline (500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0509-A0/He/07-09/APV-SAHEL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autorisé en prélevée contre les plantes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adventices annuelles du cotonnier et du riz irrigué</w:t>
            </w:r>
          </w:p>
        </w:tc>
      </w:tr>
      <w:tr w:rsidR="008269D9" w:rsidRPr="00C050D9" w:rsidTr="00DC0C64">
        <w:trPr>
          <w:trHeight w:val="202"/>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spacing w:line="240" w:lineRule="auto"/>
              <w:rPr>
                <w:rFonts w:cs="Arial"/>
                <w:sz w:val="16"/>
                <w:szCs w:val="16"/>
                <w:lang w:val="fr-FR"/>
              </w:rPr>
            </w:pPr>
          </w:p>
        </w:tc>
        <w:tc>
          <w:tcPr>
            <w:tcW w:w="535" w:type="pct"/>
            <w:vMerge/>
          </w:tcPr>
          <w:p w:rsidR="008269D9" w:rsidRPr="001A7FFC" w:rsidRDefault="008269D9" w:rsidP="00DC0C64">
            <w:pPr>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2012</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3</w:t>
            </w:r>
          </w:p>
        </w:tc>
        <w:tc>
          <w:tcPr>
            <w:tcW w:w="53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AGIL 100 EC</w:t>
            </w:r>
          </w:p>
        </w:tc>
        <w:tc>
          <w:tcPr>
            <w:tcW w:w="270" w:type="pct"/>
            <w:vMerge w:val="restart"/>
          </w:tcPr>
          <w:p w:rsidR="008269D9" w:rsidRPr="00C050D9" w:rsidRDefault="008269D9" w:rsidP="00DC0C64">
            <w:pPr>
              <w:spacing w:line="240" w:lineRule="auto"/>
              <w:jc w:val="center"/>
              <w:rPr>
                <w:rFonts w:cs="Arial"/>
                <w:sz w:val="16"/>
                <w:szCs w:val="16"/>
                <w:lang w:val="de-DE"/>
              </w:rPr>
            </w:pPr>
            <w:r w:rsidRPr="00C050D9">
              <w:rPr>
                <w:rFonts w:cs="Arial"/>
                <w:sz w:val="16"/>
                <w:szCs w:val="16"/>
                <w:lang w:val="de-DE"/>
              </w:rPr>
              <w:t>III</w:t>
            </w:r>
          </w:p>
        </w:tc>
        <w:tc>
          <w:tcPr>
            <w:tcW w:w="529" w:type="pct"/>
            <w:vMerge w:val="restart"/>
          </w:tcPr>
          <w:p w:rsidR="008269D9" w:rsidRPr="00C050D9" w:rsidRDefault="008269D9" w:rsidP="00DC0C64">
            <w:pPr>
              <w:spacing w:line="240" w:lineRule="auto"/>
              <w:rPr>
                <w:rFonts w:cs="Arial"/>
                <w:sz w:val="16"/>
                <w:szCs w:val="16"/>
                <w:lang w:val="fr-CA"/>
              </w:rPr>
            </w:pPr>
            <w:r w:rsidRPr="00C050D9">
              <w:rPr>
                <w:rFonts w:eastAsia="Arial Unicode MS" w:cs="Arial"/>
                <w:sz w:val="16"/>
                <w:szCs w:val="16"/>
              </w:rPr>
              <w:t>Makhteshim Chemical Works Ltd</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propaquizafop (100 g/l)</w:t>
            </w:r>
          </w:p>
        </w:tc>
        <w:tc>
          <w:tcPr>
            <w:tcW w:w="760"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0475-A1/He/07-09/APV-SAHEL </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de post levée autorisé contre les graminées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annuelles et pérennes du cotonnier</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74" w:type="pct"/>
            <w:vMerge/>
          </w:tcPr>
          <w:p w:rsidR="008269D9" w:rsidRPr="001A7FFC" w:rsidRDefault="008269D9" w:rsidP="00DC0C64">
            <w:pPr>
              <w:spacing w:line="240" w:lineRule="auto"/>
              <w:rPr>
                <w:rFonts w:eastAsia="Arial Unicode MS" w:cs="Arial"/>
                <w:sz w:val="16"/>
                <w:szCs w:val="16"/>
                <w:lang w:val="fr-FR"/>
              </w:rPr>
            </w:pPr>
          </w:p>
        </w:tc>
        <w:tc>
          <w:tcPr>
            <w:tcW w:w="535" w:type="pct"/>
            <w:vMerge/>
          </w:tcPr>
          <w:p w:rsidR="008269D9" w:rsidRPr="001A7FFC" w:rsidRDefault="008269D9" w:rsidP="00DC0C64">
            <w:pPr>
              <w:spacing w:line="240" w:lineRule="auto"/>
              <w:rPr>
                <w:rFonts w:eastAsia="Arial Unicode M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Juillet 2012 </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338"/>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74" w:type="pct"/>
            <w:vMerge w:val="restart"/>
          </w:tcPr>
          <w:p w:rsidR="008269D9" w:rsidRPr="00C050D9" w:rsidRDefault="008269D9" w:rsidP="00DC0C64">
            <w:pPr>
              <w:spacing w:line="240" w:lineRule="auto"/>
              <w:rPr>
                <w:rFonts w:cs="Arial"/>
                <w:sz w:val="16"/>
                <w:szCs w:val="16"/>
                <w:lang w:val="de-DE"/>
              </w:rPr>
            </w:pPr>
            <w:r w:rsidRPr="00C050D9">
              <w:rPr>
                <w:rFonts w:cs="Arial"/>
                <w:sz w:val="16"/>
                <w:szCs w:val="16"/>
                <w:lang w:val="de-DE"/>
              </w:rPr>
              <w:t>4</w:t>
            </w:r>
          </w:p>
        </w:tc>
        <w:tc>
          <w:tcPr>
            <w:tcW w:w="535" w:type="pct"/>
            <w:vMerge w:val="restart"/>
          </w:tcPr>
          <w:p w:rsidR="008269D9" w:rsidRPr="00C050D9" w:rsidRDefault="008269D9" w:rsidP="00DC0C64">
            <w:pPr>
              <w:spacing w:line="240" w:lineRule="auto"/>
              <w:rPr>
                <w:rFonts w:cs="Arial"/>
                <w:sz w:val="16"/>
                <w:szCs w:val="16"/>
                <w:lang w:val="de-DE"/>
              </w:rPr>
            </w:pPr>
            <w:r w:rsidRPr="00C050D9">
              <w:rPr>
                <w:rFonts w:cs="Arial"/>
                <w:sz w:val="16"/>
                <w:szCs w:val="16"/>
                <w:lang w:val="de-DE"/>
              </w:rPr>
              <w:t>AKIZON 40 SC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Arysta LifeScience</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nicosulfuron (40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0497-A1/He/07-09/APV-SAHEL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autorisé contre les graminées et les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dicotylédones du maïs.</w:t>
            </w:r>
          </w:p>
        </w:tc>
      </w:tr>
      <w:tr w:rsidR="008269D9" w:rsidRPr="00C050D9" w:rsidTr="00DC0C64">
        <w:trPr>
          <w:trHeight w:val="337"/>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spacing w:line="240" w:lineRule="auto"/>
              <w:rPr>
                <w:rFonts w:cs="Arial"/>
                <w:sz w:val="16"/>
                <w:szCs w:val="16"/>
              </w:rPr>
            </w:pPr>
          </w:p>
        </w:tc>
        <w:tc>
          <w:tcPr>
            <w:tcW w:w="535" w:type="pct"/>
            <w:vMerge/>
          </w:tcPr>
          <w:p w:rsidR="008269D9" w:rsidRPr="00C050D9" w:rsidRDefault="008269D9" w:rsidP="00DC0C64">
            <w:pPr>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2012</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5</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ALLIGATOR</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SCPA Sivex International</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pendiméthaline (400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0502-A1/He/05-10/APV-SAHEL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autorisé contre les adventices en prélevée du maïs</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6</w:t>
            </w:r>
          </w:p>
        </w:tc>
        <w:tc>
          <w:tcPr>
            <w:tcW w:w="535"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 xml:space="preserve">BACCARA </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 xml:space="preserve">Arysta LifeScience </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propanil (260 g/l) / 2.4-D (175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0613-A0/He/11-10/APV-SAHEL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autorisé en post levée contre les adventices du riz </w:t>
            </w:r>
          </w:p>
        </w:tc>
      </w:tr>
      <w:tr w:rsidR="008269D9" w:rsidRPr="00C050D9" w:rsidTr="00DC0C64">
        <w:trPr>
          <w:trHeight w:val="203"/>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74" w:type="pct"/>
            <w:vMerge/>
          </w:tcPr>
          <w:p w:rsidR="008269D9" w:rsidRPr="001A7FFC" w:rsidRDefault="008269D9" w:rsidP="00DC0C64">
            <w:pPr>
              <w:spacing w:line="240" w:lineRule="auto"/>
              <w:rPr>
                <w:rFonts w:eastAsia="Arial Unicode MS" w:cs="Arial"/>
                <w:sz w:val="16"/>
                <w:szCs w:val="16"/>
                <w:lang w:val="fr-FR"/>
              </w:rPr>
            </w:pPr>
          </w:p>
        </w:tc>
        <w:tc>
          <w:tcPr>
            <w:tcW w:w="535" w:type="pct"/>
            <w:vMerge/>
          </w:tcPr>
          <w:p w:rsidR="008269D9" w:rsidRPr="001A7FFC" w:rsidRDefault="008269D9" w:rsidP="00DC0C64">
            <w:pPr>
              <w:spacing w:line="240" w:lineRule="auto"/>
              <w:rPr>
                <w:rFonts w:eastAsia="Arial Unicode M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1A7FFC" w:rsidRDefault="008269D9" w:rsidP="00DC0C64">
            <w:pPr>
              <w:spacing w:line="240" w:lineRule="auto"/>
              <w:rPr>
                <w:rFonts w:cs="Arial"/>
                <w:i/>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Novembre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338"/>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7</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CALLISTAR 250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oxadiazon (250 g/l) </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0615-A0/He/11-10/APV-SAHEL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sélectif autorisé contre les adventices du riz irrigué </w:t>
            </w:r>
          </w:p>
          <w:p w:rsidR="008269D9" w:rsidRPr="00C050D9" w:rsidRDefault="008269D9" w:rsidP="00DC0C64">
            <w:pPr>
              <w:spacing w:line="240" w:lineRule="auto"/>
              <w:rPr>
                <w:rFonts w:cs="Arial"/>
                <w:sz w:val="16"/>
                <w:szCs w:val="16"/>
              </w:rPr>
            </w:pPr>
            <w:r w:rsidRPr="00C050D9">
              <w:rPr>
                <w:rFonts w:cs="Arial"/>
                <w:sz w:val="16"/>
                <w:szCs w:val="16"/>
              </w:rPr>
              <w:t xml:space="preserve">ou pluvial.  </w:t>
            </w:r>
          </w:p>
        </w:tc>
      </w:tr>
      <w:tr w:rsidR="008269D9" w:rsidRPr="00C050D9" w:rsidTr="00DC0C64">
        <w:trPr>
          <w:trHeight w:val="338"/>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74" w:type="pct"/>
            <w:vMerge/>
          </w:tcPr>
          <w:p w:rsidR="008269D9" w:rsidRPr="00C050D9" w:rsidRDefault="008269D9" w:rsidP="00DC0C64">
            <w:pPr>
              <w:spacing w:line="240" w:lineRule="auto"/>
              <w:rPr>
                <w:rFonts w:cs="Arial"/>
                <w:sz w:val="16"/>
                <w:szCs w:val="16"/>
              </w:rPr>
            </w:pPr>
          </w:p>
        </w:tc>
        <w:tc>
          <w:tcPr>
            <w:tcW w:w="535" w:type="pct"/>
            <w:vMerge/>
          </w:tcPr>
          <w:p w:rsidR="008269D9" w:rsidRPr="00C050D9" w:rsidRDefault="008269D9" w:rsidP="00DC0C64">
            <w:pPr>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lang w:val="fr-CA"/>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pt-B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Novembre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338"/>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8</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CAMIX 500 SE</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Syngenta</w:t>
            </w:r>
          </w:p>
        </w:tc>
        <w:tc>
          <w:tcPr>
            <w:tcW w:w="624" w:type="pct"/>
            <w:vMerge w:val="restart"/>
          </w:tcPr>
          <w:p w:rsidR="008269D9" w:rsidRPr="00C050D9" w:rsidRDefault="008269D9" w:rsidP="00DC0C64">
            <w:pPr>
              <w:spacing w:line="240" w:lineRule="auto"/>
              <w:rPr>
                <w:rFonts w:cs="Arial"/>
                <w:sz w:val="16"/>
                <w:szCs w:val="16"/>
                <w:lang w:val="pt-BR"/>
              </w:rPr>
            </w:pPr>
            <w:r w:rsidRPr="00C050D9">
              <w:rPr>
                <w:rFonts w:cs="Arial"/>
                <w:sz w:val="16"/>
                <w:szCs w:val="16"/>
                <w:lang w:val="pt-BR"/>
              </w:rPr>
              <w:t>mésotrione (83.3g/l)/ s-métolachlore (416.75g/l)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0606-A0/He/06-10/APV-SAHEL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autorisé en pré-levée ou post-levée précoce contre </w:t>
            </w:r>
          </w:p>
          <w:p w:rsidR="008269D9" w:rsidRPr="00C050D9" w:rsidRDefault="008269D9" w:rsidP="00DC0C64">
            <w:pPr>
              <w:spacing w:line="240" w:lineRule="auto"/>
              <w:rPr>
                <w:rFonts w:cs="Arial"/>
                <w:sz w:val="16"/>
                <w:szCs w:val="16"/>
                <w:lang w:val="fr-CA"/>
              </w:rPr>
            </w:pPr>
            <w:r w:rsidRPr="00C050D9">
              <w:rPr>
                <w:rFonts w:cs="Arial"/>
                <w:sz w:val="16"/>
                <w:szCs w:val="16"/>
                <w:lang w:val="fr-CA"/>
              </w:rPr>
              <w:t>les adventices du maïs.</w:t>
            </w:r>
          </w:p>
        </w:tc>
      </w:tr>
      <w:tr w:rsidR="008269D9" w:rsidRPr="00C050D9" w:rsidTr="00DC0C64">
        <w:trPr>
          <w:trHeight w:val="337"/>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spacing w:line="240" w:lineRule="auto"/>
              <w:rPr>
                <w:rFonts w:cs="Arial"/>
                <w:sz w:val="16"/>
                <w:szCs w:val="16"/>
              </w:rPr>
            </w:pPr>
          </w:p>
        </w:tc>
        <w:tc>
          <w:tcPr>
            <w:tcW w:w="535" w:type="pct"/>
            <w:vMerge/>
          </w:tcPr>
          <w:p w:rsidR="008269D9" w:rsidRPr="00C050D9" w:rsidRDefault="008269D9" w:rsidP="00DC0C64">
            <w:pPr>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Juin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9</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rPr>
              <w:t>CALLIFOR 500 SC</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Arysta LifeScience</w:t>
            </w:r>
          </w:p>
        </w:tc>
        <w:tc>
          <w:tcPr>
            <w:tcW w:w="624"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fluométuron (250 g/l) et prométryne (250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0388-H0/He/05-08/HOM-SAHEL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systémique du cotonnier utilisé en prélevée </w:t>
            </w:r>
          </w:p>
          <w:p w:rsidR="008269D9" w:rsidRPr="001A7FFC" w:rsidRDefault="008269D9" w:rsidP="00DC0C64">
            <w:pPr>
              <w:spacing w:line="240" w:lineRule="auto"/>
              <w:rPr>
                <w:rFonts w:cs="Arial"/>
                <w:sz w:val="16"/>
                <w:szCs w:val="16"/>
                <w:lang w:val="fr-FR"/>
              </w:rPr>
            </w:pPr>
            <w:r w:rsidRPr="001A7FFC">
              <w:rPr>
                <w:rFonts w:cs="Arial"/>
                <w:sz w:val="16"/>
                <w:szCs w:val="16"/>
                <w:lang w:val="fr-FR"/>
              </w:rPr>
              <w:t>de la culture et des adventices</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C050D9" w:rsidRDefault="008269D9" w:rsidP="00DC0C64">
            <w:pPr>
              <w:spacing w:line="240" w:lineRule="auto"/>
              <w:jc w:val="center"/>
              <w:rPr>
                <w:rFonts w:cs="Arial"/>
                <w:sz w:val="16"/>
                <w:szCs w:val="16"/>
                <w:lang w:val="fr-CA"/>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10</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rPr>
              <w:t>CALLIFOR G</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Arysta LifeScience</w:t>
            </w:r>
          </w:p>
        </w:tc>
        <w:tc>
          <w:tcPr>
            <w:tcW w:w="624"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prométryne (250 g/l) fluométuron (250 g/l) glyphosate (60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0408-H0/He/05-08/HOM-SAHEL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systémique du cotonnier utilisé en prélevée </w:t>
            </w:r>
          </w:p>
          <w:p w:rsidR="008269D9" w:rsidRPr="001A7FFC" w:rsidRDefault="008269D9" w:rsidP="00DC0C64">
            <w:pPr>
              <w:spacing w:line="240" w:lineRule="auto"/>
              <w:rPr>
                <w:rFonts w:cs="Arial"/>
                <w:sz w:val="16"/>
                <w:szCs w:val="16"/>
                <w:lang w:val="fr-FR"/>
              </w:rPr>
            </w:pPr>
            <w:r w:rsidRPr="001A7FFC">
              <w:rPr>
                <w:rFonts w:cs="Arial"/>
                <w:sz w:val="16"/>
                <w:szCs w:val="16"/>
                <w:lang w:val="fr-FR"/>
              </w:rPr>
              <w:t>de la culture et des adventices</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C050D9" w:rsidRDefault="008269D9" w:rsidP="00DC0C64">
            <w:pPr>
              <w:spacing w:line="240" w:lineRule="auto"/>
              <w:jc w:val="center"/>
              <w:rPr>
                <w:rFonts w:cs="Arial"/>
                <w:sz w:val="16"/>
                <w:szCs w:val="16"/>
                <w:lang w:val="fr-CA"/>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20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11</w:t>
            </w: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de-DE"/>
              </w:rPr>
              <w:t>CODAL GOLD 412-5 DC</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Syngenta</w:t>
            </w:r>
          </w:p>
        </w:tc>
        <w:tc>
          <w:tcPr>
            <w:tcW w:w="624" w:type="pct"/>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prométryne (250 g/l) et    s-métolachlore (162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0470-A1/He/07-09/APV-SAHEL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autorisé en pré-levée contre les plantes</w:t>
            </w:r>
          </w:p>
          <w:p w:rsidR="008269D9" w:rsidRPr="00C050D9" w:rsidRDefault="008269D9" w:rsidP="00DC0C64">
            <w:pPr>
              <w:spacing w:line="240" w:lineRule="auto"/>
              <w:rPr>
                <w:rFonts w:cs="Arial"/>
                <w:sz w:val="16"/>
                <w:szCs w:val="16"/>
              </w:rPr>
            </w:pPr>
            <w:r w:rsidRPr="00C050D9">
              <w:rPr>
                <w:rFonts w:cs="Arial"/>
                <w:sz w:val="16"/>
                <w:szCs w:val="16"/>
                <w:lang w:val="fr-CA"/>
              </w:rPr>
              <w:t xml:space="preserve"> adventices du cotonnier. </w:t>
            </w:r>
          </w:p>
        </w:tc>
      </w:tr>
      <w:tr w:rsidR="008269D9" w:rsidRPr="00C050D9" w:rsidTr="00DC0C64">
        <w:trPr>
          <w:trHeight w:val="202"/>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32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12</w:t>
            </w:r>
          </w:p>
        </w:tc>
        <w:tc>
          <w:tcPr>
            <w:tcW w:w="535"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COTONET 500 EC</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DTE</w:t>
            </w:r>
          </w:p>
        </w:tc>
        <w:tc>
          <w:tcPr>
            <w:tcW w:w="624"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métolachlore (333 g/l) / terbutryne (167 g/l)</w:t>
            </w:r>
          </w:p>
        </w:tc>
        <w:tc>
          <w:tcPr>
            <w:tcW w:w="760"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0519-A0/He/11-10/APV-SAHEL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autorisé en post-semis et prélevée contre </w:t>
            </w:r>
          </w:p>
          <w:p w:rsidR="008269D9" w:rsidRPr="001A7FFC" w:rsidRDefault="008269D9" w:rsidP="00DC0C64">
            <w:pPr>
              <w:spacing w:line="240" w:lineRule="auto"/>
              <w:rPr>
                <w:rFonts w:cs="Arial"/>
                <w:sz w:val="16"/>
                <w:szCs w:val="16"/>
                <w:lang w:val="fr-FR"/>
              </w:rPr>
            </w:pPr>
            <w:r w:rsidRPr="001A7FFC">
              <w:rPr>
                <w:rFonts w:cs="Arial"/>
                <w:sz w:val="16"/>
                <w:szCs w:val="16"/>
                <w:lang w:val="fr-FR"/>
              </w:rPr>
              <w:t>les mauvaises herbes du cotonnier</w:t>
            </w:r>
          </w:p>
        </w:tc>
      </w:tr>
      <w:tr w:rsidR="008269D9" w:rsidRPr="00C050D9" w:rsidTr="00DC0C64">
        <w:trPr>
          <w:trHeight w:val="323"/>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C050D9" w:rsidRDefault="008269D9" w:rsidP="00DC0C64">
            <w:pPr>
              <w:spacing w:line="240" w:lineRule="auto"/>
              <w:jc w:val="center"/>
              <w:rPr>
                <w:rFonts w:cs="Arial"/>
                <w:sz w:val="16"/>
                <w:szCs w:val="16"/>
                <w:lang w:val="fr-CA"/>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Novembre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17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13</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DANGELE</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spacing w:line="240" w:lineRule="auto"/>
              <w:rPr>
                <w:rFonts w:cs="Arial"/>
                <w:sz w:val="16"/>
                <w:szCs w:val="16"/>
              </w:rPr>
            </w:pPr>
            <w:r w:rsidRPr="00C050D9">
              <w:rPr>
                <w:rFonts w:cs="Arial"/>
                <w:sz w:val="16"/>
                <w:szCs w:val="16"/>
              </w:rPr>
              <w:t>Dow Agro Sciences</w:t>
            </w:r>
          </w:p>
        </w:tc>
        <w:tc>
          <w:tcPr>
            <w:tcW w:w="624" w:type="pct"/>
            <w:vMerge w:val="restart"/>
          </w:tcPr>
          <w:p w:rsidR="008269D9" w:rsidRPr="00C050D9" w:rsidRDefault="008269D9" w:rsidP="00DC0C64">
            <w:pPr>
              <w:spacing w:line="240" w:lineRule="auto"/>
              <w:rPr>
                <w:rFonts w:cs="Arial"/>
                <w:sz w:val="16"/>
                <w:szCs w:val="16"/>
                <w:lang w:val="pt-BR"/>
              </w:rPr>
            </w:pPr>
            <w:r w:rsidRPr="00C050D9">
              <w:rPr>
                <w:rFonts w:cs="Arial"/>
                <w:sz w:val="16"/>
                <w:szCs w:val="16"/>
                <w:lang w:val="pt-BR"/>
              </w:rPr>
              <w:t>haloxyfop R-méthyl (104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0414-H0/He/01-10/HOM-SAHEL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sélectif autorisé en post-levée cotre </w:t>
            </w:r>
          </w:p>
          <w:p w:rsidR="008269D9" w:rsidRPr="00C050D9" w:rsidRDefault="008269D9" w:rsidP="00DC0C64">
            <w:pPr>
              <w:spacing w:line="240" w:lineRule="auto"/>
              <w:rPr>
                <w:rFonts w:cs="Arial"/>
                <w:sz w:val="16"/>
                <w:szCs w:val="16"/>
              </w:rPr>
            </w:pPr>
            <w:r w:rsidRPr="00C050D9">
              <w:rPr>
                <w:rFonts w:cs="Arial"/>
                <w:sz w:val="16"/>
                <w:szCs w:val="16"/>
                <w:lang w:val="fr-CA"/>
              </w:rPr>
              <w:t>les graminées du cotonnier.</w:t>
            </w:r>
          </w:p>
        </w:tc>
      </w:tr>
      <w:tr w:rsidR="008269D9" w:rsidRPr="00C050D9" w:rsidTr="00DC0C64">
        <w:trPr>
          <w:trHeight w:val="172"/>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Janvier 2015</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7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14</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DANGOROBA</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 Sciences</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gyphosate (360 g/l)</w:t>
            </w:r>
          </w:p>
        </w:tc>
        <w:tc>
          <w:tcPr>
            <w:tcW w:w="760" w:type="pct"/>
          </w:tcPr>
          <w:p w:rsidR="008269D9" w:rsidRPr="00C050D9" w:rsidRDefault="008269D9" w:rsidP="00DC0C64">
            <w:pPr>
              <w:spacing w:line="240" w:lineRule="auto"/>
              <w:rPr>
                <w:rFonts w:cs="Arial"/>
                <w:sz w:val="16"/>
                <w:szCs w:val="16"/>
              </w:rPr>
            </w:pPr>
            <w:r w:rsidRPr="00C050D9">
              <w:rPr>
                <w:rFonts w:cs="Arial"/>
                <w:sz w:val="16"/>
                <w:szCs w:val="16"/>
              </w:rPr>
              <w:t>0382-H0/He/01-10/HOM-SAHEL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non sélectif autorisé contre </w:t>
            </w:r>
          </w:p>
          <w:p w:rsidR="008269D9" w:rsidRPr="001A7FFC" w:rsidRDefault="008269D9" w:rsidP="00DC0C64">
            <w:pPr>
              <w:spacing w:line="240" w:lineRule="auto"/>
              <w:rPr>
                <w:rFonts w:cs="Arial"/>
                <w:sz w:val="16"/>
                <w:szCs w:val="16"/>
                <w:lang w:val="fr-FR"/>
              </w:rPr>
            </w:pPr>
            <w:r w:rsidRPr="00C050D9">
              <w:rPr>
                <w:rFonts w:cs="Arial"/>
                <w:sz w:val="16"/>
                <w:szCs w:val="16"/>
                <w:lang w:val="fr-CA"/>
              </w:rPr>
              <w:t>les graminées et dicotylédonées annuelles et pérennes.</w:t>
            </w:r>
          </w:p>
        </w:tc>
      </w:tr>
      <w:tr w:rsidR="008269D9" w:rsidRPr="00C050D9" w:rsidTr="00DC0C64">
        <w:trPr>
          <w:trHeight w:val="172"/>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Janvier 2015 </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20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15</w:t>
            </w:r>
          </w:p>
        </w:tc>
        <w:tc>
          <w:tcPr>
            <w:tcW w:w="535"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DIURALM 80 WG</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ALM International</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diuron (800g/kg)</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0473-A1/He/07-09/APV-SAHEL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Herbicide autorisé contre les adventices en pré-levée du cotonnier.</w:t>
            </w:r>
          </w:p>
        </w:tc>
      </w:tr>
      <w:tr w:rsidR="008269D9" w:rsidRPr="00C050D9" w:rsidTr="00DC0C64">
        <w:trPr>
          <w:trHeight w:val="202"/>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174" w:type="pct"/>
            <w:vMerge/>
          </w:tcPr>
          <w:p w:rsidR="008269D9" w:rsidRPr="00C050D9" w:rsidRDefault="008269D9" w:rsidP="00DC0C64">
            <w:pPr>
              <w:spacing w:line="240" w:lineRule="auto"/>
              <w:rPr>
                <w:rFonts w:cs="Arial"/>
                <w:sz w:val="16"/>
                <w:szCs w:val="16"/>
                <w:lang w:val="fr-CA"/>
              </w:rPr>
            </w:pPr>
          </w:p>
        </w:tc>
        <w:tc>
          <w:tcPr>
            <w:tcW w:w="535" w:type="pct"/>
            <w:vMerge/>
          </w:tcPr>
          <w:p w:rsidR="008269D9" w:rsidRPr="00C050D9" w:rsidRDefault="008269D9" w:rsidP="00DC0C64">
            <w:pPr>
              <w:spacing w:line="240" w:lineRule="auto"/>
              <w:rPr>
                <w:rFonts w:cs="Arial"/>
                <w:sz w:val="16"/>
                <w:szCs w:val="16"/>
                <w:lang w:val="fr-CA"/>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Juillet  2012 </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7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16</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DIGA FAGALAN (FINISH)</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Savana</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 xml:space="preserve">glyphosate (360 g/l) </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0480-A1/He/07-08/APV-SAHEL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systémique non sélectif autorisé contre les mauvaises</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herbes annuelles et pérennes avant plantation / semis de toutes cultures.</w:t>
            </w:r>
          </w:p>
        </w:tc>
      </w:tr>
      <w:tr w:rsidR="008269D9" w:rsidRPr="00C050D9" w:rsidTr="00DC0C64">
        <w:trPr>
          <w:trHeight w:val="172"/>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2011</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20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17</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DIURALM 80 WG</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ALM International</w:t>
            </w:r>
          </w:p>
        </w:tc>
        <w:tc>
          <w:tcPr>
            <w:tcW w:w="624" w:type="pct"/>
            <w:vMerge w:val="restart"/>
          </w:tcPr>
          <w:p w:rsidR="008269D9" w:rsidRPr="00C050D9" w:rsidRDefault="008269D9" w:rsidP="00DC0C64">
            <w:pPr>
              <w:spacing w:line="240" w:lineRule="auto"/>
              <w:rPr>
                <w:rFonts w:cs="Arial"/>
                <w:sz w:val="16"/>
                <w:szCs w:val="16"/>
                <w:lang w:val="en-GB"/>
              </w:rPr>
            </w:pPr>
            <w:r w:rsidRPr="00C050D9">
              <w:rPr>
                <w:rFonts w:cs="Arial"/>
                <w:sz w:val="16"/>
                <w:szCs w:val="16"/>
                <w:lang w:val="fr-CA"/>
              </w:rPr>
              <w:t>diuron (800 g/kg)</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0473-A0/He/07-06/APV-SAHEL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autorisé pour le désherbage du cotonnier en prélevée </w:t>
            </w:r>
          </w:p>
          <w:p w:rsidR="008269D9" w:rsidRPr="00C050D9" w:rsidRDefault="008269D9" w:rsidP="00DC0C64">
            <w:pPr>
              <w:spacing w:line="240" w:lineRule="auto"/>
              <w:rPr>
                <w:rFonts w:cs="Arial"/>
                <w:sz w:val="16"/>
                <w:szCs w:val="16"/>
                <w:lang w:val="fr-CA"/>
              </w:rPr>
            </w:pPr>
            <w:r w:rsidRPr="00C050D9">
              <w:rPr>
                <w:rFonts w:cs="Arial"/>
                <w:sz w:val="16"/>
                <w:szCs w:val="16"/>
                <w:lang w:val="fr-CA"/>
              </w:rPr>
              <w:lastRenderedPageBreak/>
              <w:t>de la culture et des adventices.</w:t>
            </w:r>
          </w:p>
        </w:tc>
      </w:tr>
      <w:tr w:rsidR="008269D9" w:rsidRPr="00C050D9" w:rsidTr="00DC0C64">
        <w:trPr>
          <w:trHeight w:val="202"/>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spacing w:line="240" w:lineRule="auto"/>
              <w:rPr>
                <w:rFonts w:cs="Arial"/>
                <w:sz w:val="16"/>
                <w:szCs w:val="16"/>
                <w:lang w:val="fr-FR"/>
              </w:rPr>
            </w:pPr>
          </w:p>
        </w:tc>
        <w:tc>
          <w:tcPr>
            <w:tcW w:w="535" w:type="pct"/>
            <w:vMerge/>
          </w:tcPr>
          <w:p w:rsidR="008269D9" w:rsidRPr="001A7FFC" w:rsidRDefault="008269D9" w:rsidP="00DC0C64">
            <w:pPr>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Mai 2010</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40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18</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MAMBA (DOMINATOR 360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 Sciences</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lang w:val="en-GB"/>
              </w:rPr>
              <w:t>gyphosate (360 g/l)</w:t>
            </w:r>
          </w:p>
        </w:tc>
        <w:tc>
          <w:tcPr>
            <w:tcW w:w="760" w:type="pct"/>
          </w:tcPr>
          <w:p w:rsidR="008269D9" w:rsidRPr="00C050D9" w:rsidRDefault="008269D9" w:rsidP="00DC0C64">
            <w:pPr>
              <w:spacing w:line="240" w:lineRule="auto"/>
              <w:rPr>
                <w:rFonts w:cs="Arial"/>
                <w:sz w:val="16"/>
                <w:szCs w:val="16"/>
                <w:lang w:val="en-GB"/>
              </w:rPr>
            </w:pPr>
            <w:r w:rsidRPr="00C050D9">
              <w:rPr>
                <w:rFonts w:cs="Arial"/>
                <w:sz w:val="16"/>
                <w:szCs w:val="16"/>
                <w:lang w:val="en-GB"/>
              </w:rPr>
              <w:t>0385-H0/He/07-09/HOM-SAHEL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non sélectif autorisé contre </w:t>
            </w:r>
          </w:p>
          <w:p w:rsidR="008269D9" w:rsidRPr="001A7FFC" w:rsidRDefault="008269D9" w:rsidP="00DC0C64">
            <w:pPr>
              <w:spacing w:line="240" w:lineRule="auto"/>
              <w:rPr>
                <w:rFonts w:cs="Arial"/>
                <w:sz w:val="16"/>
                <w:szCs w:val="16"/>
                <w:lang w:val="fr-FR"/>
              </w:rPr>
            </w:pPr>
            <w:r w:rsidRPr="00C050D9">
              <w:rPr>
                <w:rFonts w:cs="Arial"/>
                <w:sz w:val="16"/>
                <w:szCs w:val="16"/>
                <w:lang w:val="fr-CA"/>
              </w:rPr>
              <w:t>les graminées et dicotylédonées annuelles et pérennes</w:t>
            </w:r>
          </w:p>
        </w:tc>
      </w:tr>
      <w:tr w:rsidR="008269D9" w:rsidRPr="00C050D9" w:rsidTr="00DC0C64">
        <w:trPr>
          <w:trHeight w:val="40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 xml:space="preserve">Expire en Novembre 2013 </w:t>
            </w:r>
          </w:p>
        </w:tc>
        <w:tc>
          <w:tcPr>
            <w:tcW w:w="1615" w:type="pct"/>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19</w:t>
            </w:r>
          </w:p>
        </w:tc>
        <w:tc>
          <w:tcPr>
            <w:tcW w:w="535" w:type="pct"/>
            <w:vMerge w:val="restart"/>
          </w:tcPr>
          <w:p w:rsidR="008269D9" w:rsidRPr="00C050D9" w:rsidRDefault="008269D9" w:rsidP="00DC0C64">
            <w:pPr>
              <w:spacing w:line="240" w:lineRule="auto"/>
              <w:rPr>
                <w:rFonts w:eastAsia="Arial Unicode MS" w:cs="Arial"/>
                <w:sz w:val="16"/>
                <w:szCs w:val="16"/>
              </w:rPr>
            </w:pPr>
            <w:r w:rsidRPr="00C050D9">
              <w:rPr>
                <w:rFonts w:cs="Arial"/>
                <w:sz w:val="16"/>
                <w:szCs w:val="16"/>
              </w:rPr>
              <w:t>FOCUS ULTRA 100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Tech Agro International</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cycloxidim (100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0515-A0/He/05-08/APV-SAHEL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autorisé en postlevée contre les plantes adventices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du cotonnier</w:t>
            </w: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tcPr>
          <w:p w:rsidR="008269D9" w:rsidRPr="00C050D9" w:rsidRDefault="008269D9" w:rsidP="00DC0C64">
            <w:pPr>
              <w:spacing w:line="240" w:lineRule="auto"/>
              <w:rPr>
                <w:rFonts w:eastAsia="Arial Unicode MS" w:cs="Arial"/>
                <w:sz w:val="16"/>
                <w:szCs w:val="16"/>
              </w:rPr>
            </w:pPr>
          </w:p>
        </w:tc>
        <w:tc>
          <w:tcPr>
            <w:tcW w:w="535" w:type="pct"/>
            <w:vMerge/>
          </w:tcPr>
          <w:p w:rsidR="008269D9" w:rsidRPr="00C050D9" w:rsidRDefault="008269D9" w:rsidP="00DC0C64">
            <w:pPr>
              <w:spacing w:line="240" w:lineRule="auto"/>
              <w:rPr>
                <w:rFonts w:eastAsia="Arial Unicode M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2011</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20</w:t>
            </w:r>
          </w:p>
        </w:tc>
        <w:tc>
          <w:tcPr>
            <w:tcW w:w="535" w:type="pct"/>
            <w:vMerge w:val="restart"/>
          </w:tcPr>
          <w:p w:rsidR="008269D9" w:rsidRPr="00C050D9" w:rsidRDefault="008269D9" w:rsidP="00DC0C64">
            <w:pPr>
              <w:spacing w:line="240" w:lineRule="auto"/>
              <w:rPr>
                <w:rFonts w:eastAsia="Arial Unicode MS" w:cs="Arial"/>
                <w:sz w:val="16"/>
                <w:szCs w:val="16"/>
              </w:rPr>
            </w:pPr>
            <w:r w:rsidRPr="00C050D9">
              <w:rPr>
                <w:rFonts w:cs="Arial"/>
                <w:sz w:val="16"/>
                <w:szCs w:val="16"/>
              </w:rPr>
              <w:t>FUSILADE FORTE 150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en-GB"/>
              </w:rPr>
              <w:t>Syngenta</w:t>
            </w:r>
          </w:p>
        </w:tc>
        <w:tc>
          <w:tcPr>
            <w:tcW w:w="624" w:type="pct"/>
            <w:vMerge w:val="restart"/>
          </w:tcPr>
          <w:p w:rsidR="008269D9" w:rsidRPr="00C050D9" w:rsidRDefault="008269D9" w:rsidP="00DC0C64">
            <w:pPr>
              <w:spacing w:line="240" w:lineRule="auto"/>
              <w:rPr>
                <w:rFonts w:cs="Arial"/>
                <w:sz w:val="16"/>
                <w:szCs w:val="16"/>
                <w:lang w:val="en-GB"/>
              </w:rPr>
            </w:pPr>
            <w:r w:rsidRPr="00C050D9">
              <w:rPr>
                <w:rFonts w:cs="Arial"/>
                <w:sz w:val="16"/>
                <w:szCs w:val="16"/>
              </w:rPr>
              <w:t>fluazifop-p-butyl (150 g/l)</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0467-A1/He/07-09/APV-SAHEL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autorisé en post-levée contre les graminées adventices </w:t>
            </w:r>
          </w:p>
          <w:p w:rsidR="008269D9" w:rsidRPr="00C050D9" w:rsidRDefault="008269D9" w:rsidP="00DC0C64">
            <w:pPr>
              <w:spacing w:line="240" w:lineRule="auto"/>
              <w:rPr>
                <w:rFonts w:cs="Arial"/>
                <w:sz w:val="16"/>
                <w:szCs w:val="16"/>
              </w:rPr>
            </w:pPr>
            <w:r w:rsidRPr="00C050D9">
              <w:rPr>
                <w:rFonts w:cs="Arial"/>
                <w:sz w:val="16"/>
                <w:szCs w:val="16"/>
              </w:rPr>
              <w:t>du cotonnier</w:t>
            </w: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tcPr>
          <w:p w:rsidR="008269D9" w:rsidRPr="00C050D9" w:rsidRDefault="008269D9" w:rsidP="00DC0C64">
            <w:pPr>
              <w:spacing w:line="240" w:lineRule="auto"/>
              <w:rPr>
                <w:rFonts w:eastAsia="Arial Unicode MS" w:cs="Arial"/>
                <w:sz w:val="16"/>
                <w:szCs w:val="16"/>
              </w:rPr>
            </w:pPr>
          </w:p>
        </w:tc>
        <w:tc>
          <w:tcPr>
            <w:tcW w:w="535" w:type="pct"/>
            <w:vMerge/>
          </w:tcPr>
          <w:p w:rsidR="008269D9" w:rsidRPr="00C050D9" w:rsidRDefault="008269D9" w:rsidP="00DC0C64">
            <w:pPr>
              <w:spacing w:line="240" w:lineRule="auto"/>
              <w:rPr>
                <w:rFonts w:eastAsia="Arial Unicode M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Juillet 2012</w:t>
            </w:r>
          </w:p>
          <w:p w:rsidR="008269D9" w:rsidRPr="00C050D9" w:rsidRDefault="008269D9" w:rsidP="00DC0C64">
            <w:pPr>
              <w:spacing w:line="240" w:lineRule="auto"/>
              <w:rPr>
                <w:rFonts w:cs="Arial"/>
                <w:sz w:val="16"/>
                <w:szCs w:val="16"/>
                <w:lang w:val="en-GB"/>
              </w:rPr>
            </w:pPr>
          </w:p>
        </w:tc>
        <w:tc>
          <w:tcPr>
            <w:tcW w:w="1615" w:type="pct"/>
            <w:vMerge/>
          </w:tcPr>
          <w:p w:rsidR="008269D9" w:rsidRPr="00C050D9" w:rsidRDefault="008269D9" w:rsidP="00DC0C64">
            <w:pPr>
              <w:spacing w:line="240" w:lineRule="auto"/>
              <w:rPr>
                <w:rFonts w:cs="Arial"/>
                <w:sz w:val="16"/>
                <w:szCs w:val="16"/>
                <w:lang w:val="en-GB"/>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21</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GALLANT SUPER</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 xml:space="preserve">Dow AgroSciences </w:t>
            </w:r>
          </w:p>
        </w:tc>
        <w:tc>
          <w:tcPr>
            <w:tcW w:w="624" w:type="pct"/>
            <w:vMerge w:val="restart"/>
          </w:tcPr>
          <w:p w:rsidR="008269D9" w:rsidRPr="00C050D9" w:rsidRDefault="008269D9" w:rsidP="00DC0C64">
            <w:pPr>
              <w:spacing w:line="240" w:lineRule="auto"/>
              <w:rPr>
                <w:rFonts w:cs="Arial"/>
                <w:sz w:val="16"/>
                <w:szCs w:val="16"/>
                <w:lang w:val="pt-BR"/>
              </w:rPr>
            </w:pPr>
            <w:r w:rsidRPr="00C050D9">
              <w:rPr>
                <w:rFonts w:cs="Arial"/>
                <w:sz w:val="16"/>
                <w:szCs w:val="16"/>
                <w:lang w:val="pt-BR"/>
              </w:rPr>
              <w:t xml:space="preserve">haloxyfop-R-méthyl (104 g/l) </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0268-H0/He/01-10/HOM-SAHEL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sélectif autorisé contre les graminées</w:t>
            </w:r>
          </w:p>
          <w:p w:rsidR="008269D9" w:rsidRPr="001A7FFC" w:rsidRDefault="008269D9" w:rsidP="00DC0C64">
            <w:pPr>
              <w:spacing w:line="240" w:lineRule="auto"/>
              <w:rPr>
                <w:rFonts w:cs="Arial"/>
                <w:sz w:val="16"/>
                <w:szCs w:val="16"/>
                <w:lang w:val="fr-FR"/>
              </w:rPr>
            </w:pPr>
            <w:r w:rsidRPr="00C050D9">
              <w:rPr>
                <w:rFonts w:cs="Arial"/>
                <w:sz w:val="16"/>
                <w:szCs w:val="16"/>
                <w:lang w:val="fr-CA"/>
              </w:rPr>
              <w:t xml:space="preserve"> </w:t>
            </w:r>
            <w:r w:rsidRPr="001A7FFC">
              <w:rPr>
                <w:rFonts w:cs="Arial"/>
                <w:sz w:val="16"/>
                <w:szCs w:val="16"/>
                <w:lang w:val="fr-FR"/>
              </w:rPr>
              <w:t xml:space="preserve">du cotonnier en pulvérisation foliaire. </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2015</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22</w:t>
            </w:r>
          </w:p>
        </w:tc>
        <w:tc>
          <w:tcPr>
            <w:tcW w:w="535"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 xml:space="preserve">GRANSTAR 75 WG </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ALM International </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tribénuron-méthyl (750 g/kg)</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0574-A0/He/11-10/APV-SAHEL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Herbicide autorisé en post-levée contre les mauvaises herbes du blé.</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Novembre 2013 </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23</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GLYCEL 410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Topex-Agro Elevage Dépt</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glyphosate (410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0484-A0/He/05-08/APV-SAHEL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non sélectif autorisé en post levée </w:t>
            </w:r>
          </w:p>
          <w:p w:rsidR="008269D9" w:rsidRPr="00C050D9" w:rsidRDefault="008269D9" w:rsidP="00DC0C64">
            <w:pPr>
              <w:spacing w:line="240" w:lineRule="auto"/>
              <w:rPr>
                <w:rFonts w:cs="Arial"/>
                <w:sz w:val="16"/>
                <w:szCs w:val="16"/>
                <w:lang w:val="fr-CA"/>
              </w:rPr>
            </w:pPr>
            <w:r w:rsidRPr="00C050D9">
              <w:rPr>
                <w:rFonts w:cs="Arial"/>
                <w:sz w:val="16"/>
                <w:szCs w:val="16"/>
                <w:lang w:val="fr-CA"/>
              </w:rPr>
              <w:t>des adventices</w:t>
            </w: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2011</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24</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GLYPHADER 75</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smartTag w:uri="urn:schemas-microsoft-com:office:smarttags" w:element="PersonName">
              <w:smartTagPr>
                <w:attr w:name="ProductID" w:val="La Cigogne"/>
              </w:smartTagPr>
              <w:r w:rsidRPr="00C050D9">
                <w:rPr>
                  <w:rFonts w:cs="Arial"/>
                  <w:sz w:val="16"/>
                  <w:szCs w:val="16"/>
                </w:rPr>
                <w:t>La Cigogne</w:t>
              </w:r>
            </w:smartTag>
            <w:r w:rsidRPr="00C050D9">
              <w:rPr>
                <w:rFonts w:cs="Arial"/>
                <w:sz w:val="16"/>
                <w:szCs w:val="16"/>
              </w:rPr>
              <w:t xml:space="preserve"> </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 xml:space="preserve">glyphosate (950 g/l) </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0579-A0/He/01-10/APV-SAHEL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systémique non sélectif autorisé avant</w:t>
            </w:r>
          </w:p>
          <w:p w:rsidR="008269D9" w:rsidRPr="001A7FFC" w:rsidRDefault="008269D9" w:rsidP="00DC0C64">
            <w:pPr>
              <w:spacing w:line="240" w:lineRule="auto"/>
              <w:rPr>
                <w:rFonts w:cs="Arial"/>
                <w:sz w:val="16"/>
                <w:szCs w:val="16"/>
                <w:lang w:val="fr-FR"/>
              </w:rPr>
            </w:pPr>
            <w:r w:rsidRPr="00C050D9">
              <w:rPr>
                <w:rFonts w:cs="Arial"/>
                <w:sz w:val="16"/>
                <w:szCs w:val="16"/>
                <w:lang w:val="fr-CA"/>
              </w:rPr>
              <w:t xml:space="preserve"> le semis contre les riz sauvages annuels et pérennes </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21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25</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GLYPHADER 360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La Cigogne</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glyphosate (360g/l)</w:t>
            </w:r>
          </w:p>
        </w:tc>
        <w:tc>
          <w:tcPr>
            <w:tcW w:w="760" w:type="pct"/>
          </w:tcPr>
          <w:p w:rsidR="008269D9" w:rsidRPr="00C050D9" w:rsidRDefault="008269D9" w:rsidP="00DC0C64">
            <w:pPr>
              <w:spacing w:line="240" w:lineRule="auto"/>
              <w:rPr>
                <w:rFonts w:cs="Arial"/>
                <w:sz w:val="16"/>
                <w:szCs w:val="16"/>
                <w:lang w:val="en-GB"/>
              </w:rPr>
            </w:pPr>
            <w:r w:rsidRPr="00C050D9">
              <w:rPr>
                <w:rFonts w:cs="Arial"/>
                <w:sz w:val="16"/>
                <w:szCs w:val="16"/>
                <w:lang w:val="en-GB"/>
              </w:rPr>
              <w:t>0580-A0/He/06-10/APV-SAHEL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non sélectif autorisé contre </w:t>
            </w:r>
          </w:p>
          <w:p w:rsidR="008269D9" w:rsidRPr="00C050D9" w:rsidRDefault="008269D9" w:rsidP="00DC0C64">
            <w:pPr>
              <w:spacing w:line="240" w:lineRule="auto"/>
              <w:rPr>
                <w:rFonts w:cs="Arial"/>
                <w:sz w:val="16"/>
                <w:szCs w:val="16"/>
                <w:lang w:val="fr-CA"/>
              </w:rPr>
            </w:pPr>
            <w:r w:rsidRPr="00C050D9">
              <w:rPr>
                <w:rFonts w:cs="Arial"/>
                <w:sz w:val="16"/>
                <w:szCs w:val="16"/>
                <w:lang w:val="fr-CA"/>
              </w:rPr>
              <w:t>les adventices en pré semis du cotonnier.</w:t>
            </w:r>
          </w:p>
        </w:tc>
      </w:tr>
      <w:tr w:rsidR="008269D9" w:rsidRPr="00C050D9" w:rsidTr="00DC0C64">
        <w:trPr>
          <w:trHeight w:val="210"/>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Juin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26</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GLYPHALM 360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ALM International</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glyphosate (360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0504-A0/He/08-07/APV-SAHEL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systématique non sélectif autorisé contre les mauvaises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herbes annuelles et pérennes avant plantation / semis de toutes cultures.</w:t>
            </w:r>
          </w:p>
        </w:tc>
      </w:tr>
      <w:tr w:rsidR="008269D9" w:rsidRPr="00C050D9" w:rsidTr="00DC0C64">
        <w:trPr>
          <w:trHeight w:val="328"/>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Août 2010</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27</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GLYPHONET 360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rPr>
              <w:t>DTE MALI</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glyphosate (360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0440-H0/He/11-10/HOM-SAHEL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systémique foliaire non sélectif autorisé contre</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les adventices annuelles et pérennes.</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Novembre 2015</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28</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GLYPHALM 360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ALM International</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glyphosate(360g/l)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0580-A1/He/08-10/APV-SAHEL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non sélectif autorisé contre </w:t>
            </w:r>
          </w:p>
          <w:p w:rsidR="008269D9" w:rsidRPr="00C050D9" w:rsidRDefault="008269D9" w:rsidP="00DC0C64">
            <w:pPr>
              <w:spacing w:line="240" w:lineRule="auto"/>
              <w:rPr>
                <w:rFonts w:cs="Arial"/>
                <w:sz w:val="16"/>
                <w:szCs w:val="16"/>
                <w:lang w:val="fr-CA"/>
              </w:rPr>
            </w:pPr>
            <w:r w:rsidRPr="00C050D9">
              <w:rPr>
                <w:rFonts w:cs="Arial"/>
                <w:sz w:val="16"/>
                <w:szCs w:val="16"/>
                <w:lang w:val="fr-CA"/>
              </w:rPr>
              <w:t>les adventices en pré semis des cultures.</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Août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20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29</w:t>
            </w:r>
          </w:p>
        </w:tc>
        <w:tc>
          <w:tcPr>
            <w:tcW w:w="535"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HALONET 104 EC</w:t>
            </w:r>
          </w:p>
          <w:p w:rsidR="008269D9" w:rsidRPr="00C050D9" w:rsidRDefault="008269D9" w:rsidP="00DC0C64">
            <w:pPr>
              <w:spacing w:line="240" w:lineRule="auto"/>
              <w:rPr>
                <w:rFonts w:cs="Arial"/>
                <w:sz w:val="16"/>
                <w:szCs w:val="16"/>
              </w:rPr>
            </w:pPr>
          </w:p>
          <w:p w:rsidR="008269D9" w:rsidRPr="00C050D9" w:rsidRDefault="008269D9" w:rsidP="00DC0C64">
            <w:pPr>
              <w:spacing w:line="240" w:lineRule="auto"/>
              <w:rPr>
                <w:rFonts w:cs="Arial"/>
                <w:sz w:val="16"/>
                <w:szCs w:val="16"/>
              </w:rPr>
            </w:pP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DTE</w:t>
            </w:r>
          </w:p>
        </w:tc>
        <w:tc>
          <w:tcPr>
            <w:tcW w:w="624" w:type="pct"/>
            <w:vMerge w:val="restart"/>
          </w:tcPr>
          <w:p w:rsidR="008269D9" w:rsidRPr="00C050D9" w:rsidRDefault="008269D9" w:rsidP="00DC0C64">
            <w:pPr>
              <w:spacing w:line="240" w:lineRule="auto"/>
              <w:rPr>
                <w:rFonts w:cs="Arial"/>
                <w:sz w:val="16"/>
                <w:szCs w:val="16"/>
                <w:lang w:val="pt-BR"/>
              </w:rPr>
            </w:pPr>
            <w:r w:rsidRPr="00C050D9">
              <w:rPr>
                <w:rFonts w:cs="Arial"/>
                <w:sz w:val="16"/>
                <w:szCs w:val="16"/>
                <w:lang w:val="pt-BR"/>
              </w:rPr>
              <w:t>haloxyfop-R méthyl (940g/l)</w:t>
            </w:r>
          </w:p>
        </w:tc>
        <w:tc>
          <w:tcPr>
            <w:tcW w:w="760"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0520-A0/He/06-10/APV-SAHEL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autorisé contre les graminées adventices en </w:t>
            </w:r>
          </w:p>
          <w:p w:rsidR="008269D9" w:rsidRPr="00C050D9" w:rsidRDefault="008269D9" w:rsidP="00DC0C64">
            <w:pPr>
              <w:spacing w:line="240" w:lineRule="auto"/>
              <w:rPr>
                <w:rFonts w:cs="Arial"/>
                <w:sz w:val="16"/>
                <w:szCs w:val="16"/>
              </w:rPr>
            </w:pPr>
            <w:r w:rsidRPr="00C050D9">
              <w:rPr>
                <w:rFonts w:cs="Arial"/>
                <w:sz w:val="16"/>
                <w:szCs w:val="16"/>
              </w:rPr>
              <w:t>post-levée du cotonnier.</w:t>
            </w:r>
          </w:p>
        </w:tc>
      </w:tr>
      <w:tr w:rsidR="008269D9" w:rsidRPr="00C050D9" w:rsidTr="00DC0C64">
        <w:trPr>
          <w:trHeight w:val="202"/>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Juin 2013</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30</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HERBEXTRA 720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smartTag w:uri="urn:schemas-microsoft-com:office:smarttags" w:element="PersonName">
              <w:smartTagPr>
                <w:attr w:name="ProductID" w:val="La Cigogne"/>
              </w:smartTagPr>
              <w:r w:rsidRPr="00C050D9">
                <w:rPr>
                  <w:rFonts w:cs="Arial"/>
                  <w:sz w:val="16"/>
                  <w:szCs w:val="16"/>
                </w:rPr>
                <w:t>La Cigogne</w:t>
              </w:r>
            </w:smartTag>
            <w:r w:rsidRPr="00C050D9">
              <w:rPr>
                <w:rFonts w:cs="Arial"/>
                <w:sz w:val="16"/>
                <w:szCs w:val="16"/>
              </w:rPr>
              <w:t xml:space="preserve"> </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2,4-D  (720 g/l)</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0318-H0/He/01-10/HOM-SAHEL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autorisé en post-levée contre </w:t>
            </w:r>
          </w:p>
          <w:p w:rsidR="008269D9" w:rsidRPr="001A7FFC" w:rsidRDefault="008269D9" w:rsidP="00DC0C64">
            <w:pPr>
              <w:spacing w:line="240" w:lineRule="auto"/>
              <w:rPr>
                <w:rFonts w:cs="Arial"/>
                <w:sz w:val="16"/>
                <w:szCs w:val="16"/>
                <w:lang w:val="fr-FR"/>
              </w:rPr>
            </w:pPr>
            <w:r w:rsidRPr="00C050D9">
              <w:rPr>
                <w:rFonts w:cs="Arial"/>
                <w:sz w:val="16"/>
                <w:szCs w:val="16"/>
                <w:lang w:val="fr-CA"/>
              </w:rPr>
              <w:t>les mauvaises herbes dicotylédones du riz</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2015</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31</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de-DE"/>
              </w:rPr>
              <w:t>HERBICOTON DF</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rPr>
              <w:t>SCPA SIVEX International</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fluométuron (440 g/l) et prométryne (440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0439-A1/He/07-08/APV-SAHEL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autorisé en prélevée contre les adventices du cotonnier.</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en-GB"/>
              </w:rPr>
              <w:t>Expire en Juillet 2011</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32</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HERBICOTON 500 SC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rPr>
              <w:t>SCPA SIVEX International</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fluométuron (250 g/l) et prométryne (250 g/</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rPr>
              <w:t>0315-A1/He/07-08/APV-SAHEL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autorisé en prélevée contre les adventices du cotonnier.</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en-GB"/>
              </w:rPr>
              <w:t>Expire en Juillet 2011</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188"/>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33</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HERBOFIN 360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Chimac-Agriphar SA</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glyphosate (360 g/l)</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0427-A1/He/07-09/APV-SAHEL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non sélectif autorisé contre </w:t>
            </w:r>
          </w:p>
          <w:p w:rsidR="008269D9" w:rsidRPr="001A7FFC" w:rsidRDefault="008269D9" w:rsidP="00DC0C64">
            <w:pPr>
              <w:spacing w:line="240" w:lineRule="auto"/>
              <w:rPr>
                <w:rFonts w:cs="Arial"/>
                <w:sz w:val="16"/>
                <w:szCs w:val="16"/>
                <w:lang w:val="fr-FR"/>
              </w:rPr>
            </w:pPr>
            <w:r w:rsidRPr="00C050D9">
              <w:rPr>
                <w:rFonts w:cs="Arial"/>
                <w:sz w:val="16"/>
                <w:szCs w:val="16"/>
                <w:lang w:val="fr-CA"/>
              </w:rPr>
              <w:t>les graminées et dicotylédonées annuelles et pérennes</w:t>
            </w:r>
          </w:p>
        </w:tc>
      </w:tr>
      <w:tr w:rsidR="008269D9" w:rsidRPr="00C050D9" w:rsidTr="00DC0C64">
        <w:trPr>
          <w:trHeight w:val="187"/>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27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nl-NL"/>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34</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HEXARON 600 WG</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Agan Chemical LTD</w:t>
            </w:r>
          </w:p>
        </w:tc>
        <w:tc>
          <w:tcPr>
            <w:tcW w:w="624"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diuron (468 g/kg) et hexazinone (132 g/kg)</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0578-A0/He/07-09/APV-SAHEL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autorisé en prè et post levée contre les plantes </w:t>
            </w:r>
          </w:p>
          <w:p w:rsidR="008269D9" w:rsidRPr="001A7FFC" w:rsidRDefault="008269D9" w:rsidP="00DC0C64">
            <w:pPr>
              <w:spacing w:line="240" w:lineRule="auto"/>
              <w:rPr>
                <w:rFonts w:cs="Arial"/>
                <w:sz w:val="16"/>
                <w:szCs w:val="16"/>
                <w:lang w:val="fr-FR"/>
              </w:rPr>
            </w:pPr>
            <w:r w:rsidRPr="001A7FFC">
              <w:rPr>
                <w:rFonts w:cs="Arial"/>
                <w:sz w:val="16"/>
                <w:szCs w:val="16"/>
                <w:lang w:val="fr-FR"/>
              </w:rPr>
              <w:t>adventices de la canne à sucre</w:t>
            </w:r>
          </w:p>
        </w:tc>
      </w:tr>
      <w:tr w:rsidR="008269D9" w:rsidRPr="00C050D9" w:rsidTr="00DC0C64">
        <w:trPr>
          <w:trHeight w:val="270"/>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C050D9" w:rsidTr="00DC0C64">
        <w:trPr>
          <w:trHeight w:val="27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35</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IKOKADIGNE</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SCPA Sivex International</w:t>
            </w:r>
          </w:p>
        </w:tc>
        <w:tc>
          <w:tcPr>
            <w:tcW w:w="624" w:type="pct"/>
            <w:vMerge w:val="restart"/>
          </w:tcPr>
          <w:p w:rsidR="008269D9" w:rsidRPr="00C050D9" w:rsidRDefault="008269D9" w:rsidP="00DC0C64">
            <w:pPr>
              <w:spacing w:line="240" w:lineRule="auto"/>
              <w:rPr>
                <w:rFonts w:cs="Arial"/>
                <w:sz w:val="16"/>
                <w:szCs w:val="16"/>
                <w:lang w:val="pt-BR"/>
              </w:rPr>
            </w:pPr>
            <w:r w:rsidRPr="00C050D9">
              <w:rPr>
                <w:rFonts w:cs="Arial"/>
                <w:sz w:val="16"/>
                <w:szCs w:val="16"/>
                <w:lang w:val="pt-BR"/>
              </w:rPr>
              <w:t>haloxyfop – R méthyl (104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0558-A0/He/07-09/APV-SAHEL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Herbicide autorisé en post-levée contre les mauvaises</w:t>
            </w:r>
          </w:p>
          <w:p w:rsidR="008269D9" w:rsidRPr="00C050D9" w:rsidRDefault="008269D9" w:rsidP="00DC0C64">
            <w:pPr>
              <w:spacing w:line="240" w:lineRule="auto"/>
              <w:rPr>
                <w:rFonts w:cs="Arial"/>
                <w:sz w:val="16"/>
                <w:szCs w:val="16"/>
              </w:rPr>
            </w:pPr>
            <w:r w:rsidRPr="001A7FFC">
              <w:rPr>
                <w:rFonts w:cs="Arial"/>
                <w:sz w:val="16"/>
                <w:szCs w:val="16"/>
                <w:lang w:val="fr-FR"/>
              </w:rPr>
              <w:t xml:space="preserve"> </w:t>
            </w:r>
            <w:r w:rsidRPr="00C050D9">
              <w:rPr>
                <w:rFonts w:cs="Arial"/>
                <w:sz w:val="16"/>
                <w:szCs w:val="16"/>
              </w:rPr>
              <w:t>herbes du cotonnier</w:t>
            </w:r>
          </w:p>
        </w:tc>
      </w:tr>
      <w:tr w:rsidR="008269D9" w:rsidRPr="00C050D9" w:rsidTr="00DC0C64">
        <w:trPr>
          <w:trHeight w:val="27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36</w:t>
            </w:r>
          </w:p>
        </w:tc>
        <w:tc>
          <w:tcPr>
            <w:tcW w:w="53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KALACH 360 SL</w:t>
            </w:r>
          </w:p>
        </w:tc>
        <w:tc>
          <w:tcPr>
            <w:tcW w:w="270"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glyphosate (360 g/l)</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0219-H0/He/08-07/HOM-SAHEL</w:t>
            </w:r>
          </w:p>
        </w:tc>
        <w:tc>
          <w:tcPr>
            <w:tcW w:w="1615" w:type="pct"/>
            <w:vMerge w:val="restart"/>
          </w:tcPr>
          <w:p w:rsidR="008269D9" w:rsidRPr="00C050D9" w:rsidRDefault="008269D9" w:rsidP="00DC0C64">
            <w:pPr>
              <w:spacing w:line="240" w:lineRule="auto"/>
              <w:rPr>
                <w:rFonts w:cs="Arial"/>
                <w:sz w:val="16"/>
                <w:szCs w:val="16"/>
                <w:lang w:val="fr-CA"/>
              </w:rPr>
            </w:pPr>
            <w:bookmarkStart w:id="841" w:name="OLE_LINK2"/>
            <w:bookmarkStart w:id="842" w:name="OLE_LINK3"/>
            <w:r w:rsidRPr="00C050D9">
              <w:rPr>
                <w:rFonts w:cs="Arial"/>
                <w:sz w:val="16"/>
                <w:szCs w:val="16"/>
                <w:lang w:val="fr-CA"/>
              </w:rPr>
              <w:t xml:space="preserve">Herbicide systématique non sélectif autorisé contre </w:t>
            </w:r>
          </w:p>
          <w:p w:rsidR="008269D9" w:rsidRPr="001A7FFC" w:rsidRDefault="008269D9" w:rsidP="00DC0C64">
            <w:pPr>
              <w:spacing w:line="240" w:lineRule="auto"/>
              <w:rPr>
                <w:rFonts w:cs="Arial"/>
                <w:sz w:val="16"/>
                <w:szCs w:val="16"/>
                <w:lang w:val="fr-FR"/>
              </w:rPr>
            </w:pPr>
            <w:r w:rsidRPr="00C050D9">
              <w:rPr>
                <w:rFonts w:cs="Arial"/>
                <w:sz w:val="16"/>
                <w:szCs w:val="16"/>
                <w:lang w:val="fr-CA"/>
              </w:rPr>
              <w:t>les mauvaises herbes annuelles et pérennes avant plantation / semis de toutes cultures</w:t>
            </w:r>
            <w:bookmarkEnd w:id="841"/>
            <w:bookmarkEnd w:id="842"/>
            <w:r w:rsidRPr="00C050D9">
              <w:rPr>
                <w:rFonts w:cs="Arial"/>
                <w:sz w:val="16"/>
                <w:szCs w:val="16"/>
                <w:lang w:val="fr-CA"/>
              </w:rPr>
              <w:t>.</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Août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37</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KALACH EXTRA 70 SG</w:t>
            </w:r>
          </w:p>
        </w:tc>
        <w:tc>
          <w:tcPr>
            <w:tcW w:w="270"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Arysta LifeScience</w:t>
            </w: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glyphosate (700 g/kg)</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 xml:space="preserve">0533-A1/He/07-09/APV-SAHEL </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systémique foliaire non sélectif autorisé contre</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les plantes adventices annuelles et pérenne</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38</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KELION 50 WG</w:t>
            </w:r>
          </w:p>
        </w:tc>
        <w:tc>
          <w:tcPr>
            <w:tcW w:w="270"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en-GB"/>
              </w:rPr>
              <w:t>Savana</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orthosulfamuron (500g/l)</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0556-A0/In/07-09/APV-SAHEL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Herbicide autorisé contre les plantes adventices</w:t>
            </w:r>
          </w:p>
          <w:p w:rsidR="008269D9" w:rsidRPr="001A7FFC" w:rsidRDefault="008269D9" w:rsidP="00DC0C64">
            <w:pPr>
              <w:spacing w:line="240" w:lineRule="auto"/>
              <w:rPr>
                <w:rFonts w:cs="Arial"/>
                <w:sz w:val="16"/>
                <w:szCs w:val="16"/>
                <w:lang w:val="fr-FR"/>
              </w:rPr>
            </w:pPr>
            <w:r w:rsidRPr="001A7FFC">
              <w:rPr>
                <w:rFonts w:cs="Arial"/>
                <w:sz w:val="16"/>
                <w:szCs w:val="16"/>
                <w:lang w:val="fr-FR"/>
              </w:rPr>
              <w:lastRenderedPageBreak/>
              <w:t xml:space="preserve"> (graminées, dicotylées et cypéracées) du riz</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21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39</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eastAsia="Arial Unicode MS" w:cs="Arial"/>
                <w:sz w:val="16"/>
                <w:szCs w:val="16"/>
              </w:rPr>
              <w:t>KRISMAT 075 WG</w:t>
            </w:r>
          </w:p>
        </w:tc>
        <w:tc>
          <w:tcPr>
            <w:tcW w:w="270"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lang w:val="en-GB"/>
              </w:rPr>
              <w:t>Syngenta</w:t>
            </w:r>
          </w:p>
        </w:tc>
        <w:tc>
          <w:tcPr>
            <w:tcW w:w="624" w:type="pct"/>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amétryne (73 g/l) et trifloxysulfuron (3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0416-A1/He/07-09/APV-SAHEL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autorisé en post levée contre les plantes </w:t>
            </w:r>
          </w:p>
          <w:p w:rsidR="008269D9" w:rsidRPr="001A7FFC" w:rsidRDefault="008269D9" w:rsidP="00DC0C64">
            <w:pPr>
              <w:spacing w:line="240" w:lineRule="auto"/>
              <w:rPr>
                <w:rFonts w:cs="Arial"/>
                <w:sz w:val="16"/>
                <w:szCs w:val="16"/>
                <w:lang w:val="fr-FR"/>
              </w:rPr>
            </w:pPr>
            <w:r w:rsidRPr="00C050D9">
              <w:rPr>
                <w:rFonts w:cs="Arial"/>
                <w:sz w:val="16"/>
                <w:szCs w:val="16"/>
                <w:lang w:val="fr-CA"/>
              </w:rPr>
              <w:t>adventices annuelles et pérennes de la canne à sucre</w:t>
            </w:r>
          </w:p>
        </w:tc>
      </w:tr>
      <w:tr w:rsidR="008269D9" w:rsidRPr="00C050D9" w:rsidTr="00DC0C64">
        <w:trPr>
          <w:trHeight w:val="210"/>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40</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cs="Arial"/>
                <w:sz w:val="16"/>
                <w:szCs w:val="16"/>
              </w:rPr>
              <w:t>LAGON 380 SC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Bayer CropScience</w:t>
            </w:r>
          </w:p>
        </w:tc>
        <w:tc>
          <w:tcPr>
            <w:tcW w:w="624"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isoxaflutole (50 g/l) et aclonifen (333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0521-A0/He/05-08/APV-SAHEL</w:t>
            </w:r>
          </w:p>
        </w:tc>
        <w:tc>
          <w:tcPr>
            <w:tcW w:w="1615" w:type="pct"/>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Herbicide utilisé en prélevée contre les plantes adventices du maïs</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Mai 2011</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20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41</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LUMAX 537,5 SE</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Syngenta</w:t>
            </w:r>
          </w:p>
        </w:tc>
        <w:tc>
          <w:tcPr>
            <w:tcW w:w="624"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Mésotrione (37,5g/l)s-métolachlor (375g/l) et terbuthylazine (125g/l)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0526-A0/He/06-10/APV-SAHEL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autorisé en prélevée ou post-levée précoce </w:t>
            </w:r>
          </w:p>
          <w:p w:rsidR="008269D9" w:rsidRPr="001A7FFC" w:rsidRDefault="008269D9" w:rsidP="00DC0C64">
            <w:pPr>
              <w:spacing w:line="240" w:lineRule="auto"/>
              <w:rPr>
                <w:rFonts w:cs="Arial"/>
                <w:sz w:val="16"/>
                <w:szCs w:val="16"/>
                <w:lang w:val="fr-FR"/>
              </w:rPr>
            </w:pPr>
            <w:r w:rsidRPr="00C050D9">
              <w:rPr>
                <w:rFonts w:cs="Arial"/>
                <w:sz w:val="16"/>
                <w:szCs w:val="16"/>
                <w:lang w:val="fr-CA"/>
              </w:rPr>
              <w:t>contre les adventices du maïs.</w:t>
            </w:r>
          </w:p>
        </w:tc>
      </w:tr>
      <w:tr w:rsidR="008269D9" w:rsidRPr="00C050D9" w:rsidTr="00DC0C64">
        <w:trPr>
          <w:trHeight w:val="202"/>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Juin 2013 </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42</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MALIK 108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Savana</w:t>
            </w:r>
          </w:p>
        </w:tc>
        <w:tc>
          <w:tcPr>
            <w:tcW w:w="624" w:type="pct"/>
            <w:vMerge w:val="restart"/>
          </w:tcPr>
          <w:p w:rsidR="008269D9" w:rsidRPr="00C050D9" w:rsidRDefault="008269D9" w:rsidP="00DC0C64">
            <w:pPr>
              <w:spacing w:line="240" w:lineRule="auto"/>
              <w:rPr>
                <w:rFonts w:cs="Arial"/>
                <w:sz w:val="16"/>
                <w:szCs w:val="16"/>
                <w:lang w:val="pt-BR"/>
              </w:rPr>
            </w:pPr>
            <w:r w:rsidRPr="00C050D9">
              <w:rPr>
                <w:rFonts w:cs="Arial"/>
                <w:sz w:val="16"/>
                <w:szCs w:val="16"/>
                <w:lang w:val="pt-BR"/>
              </w:rPr>
              <w:t>haloxyfop-R-méthyl (108 g/l)</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0501-A1/He/05-10/APV-SAHEL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autorisé contre les graminées en post levée du cotonnier.</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Mai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188"/>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43</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MALO BINFAGA</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Savana</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2,4-D (720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0479-A1/He/07-09/APV-SAHEL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autorisé en post levée contre les </w:t>
            </w:r>
          </w:p>
          <w:p w:rsidR="008269D9" w:rsidRPr="00C050D9" w:rsidRDefault="008269D9" w:rsidP="00DC0C64">
            <w:pPr>
              <w:spacing w:line="240" w:lineRule="auto"/>
              <w:rPr>
                <w:rFonts w:cs="Arial"/>
                <w:sz w:val="16"/>
                <w:szCs w:val="16"/>
              </w:rPr>
            </w:pPr>
            <w:r w:rsidRPr="00C050D9">
              <w:rPr>
                <w:rFonts w:cs="Arial"/>
                <w:sz w:val="16"/>
                <w:szCs w:val="16"/>
                <w:lang w:val="fr-CA"/>
              </w:rPr>
              <w:t>dicotylédones du riz</w:t>
            </w:r>
          </w:p>
        </w:tc>
      </w:tr>
      <w:tr w:rsidR="008269D9" w:rsidRPr="00C050D9" w:rsidTr="00DC0C64">
        <w:trPr>
          <w:trHeight w:val="187"/>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44</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NICOMAÏS 40 SC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Savana</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nicosulfuron (40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0491-A1/He/05-10/APV-SAHEL</w:t>
            </w:r>
          </w:p>
        </w:tc>
        <w:tc>
          <w:tcPr>
            <w:tcW w:w="1615" w:type="pct"/>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Herbicide autorisé contre les adventices en post-levée du maïs</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mai 2013</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88"/>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45</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OXARIZ 250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Savana</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oxadiazon (250g/l)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0575-A0/He/07-09/APV-SAHEL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Herbicide autorisé en post-levée contre les plantes adventices</w:t>
            </w:r>
          </w:p>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 (dicotylées et graminées annuelles) du riz </w:t>
            </w:r>
          </w:p>
        </w:tc>
      </w:tr>
      <w:tr w:rsidR="008269D9" w:rsidRPr="00C050D9" w:rsidTr="00DC0C64">
        <w:trPr>
          <w:trHeight w:val="187"/>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338"/>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46</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PACHA 25 EC</w:t>
            </w:r>
          </w:p>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529"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Savana</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lambda-cyhalothrine (15g/l) / acétamipride (10g/l)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0549-A0/In/06-10/APV-SAHEL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Insecticide autorisé contre les chenilles, les mouches blanches </w:t>
            </w:r>
          </w:p>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et les pucerons des cultures maraichères. </w:t>
            </w:r>
          </w:p>
        </w:tc>
      </w:tr>
      <w:tr w:rsidR="008269D9" w:rsidRPr="00C050D9" w:rsidTr="00DC0C64">
        <w:trPr>
          <w:trHeight w:val="337"/>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Juin 2013</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40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47</w:t>
            </w:r>
          </w:p>
        </w:tc>
        <w:tc>
          <w:tcPr>
            <w:tcW w:w="535" w:type="pct"/>
            <w:vMerge w:val="restart"/>
          </w:tcPr>
          <w:p w:rsidR="008269D9" w:rsidRPr="00C050D9" w:rsidRDefault="008269D9" w:rsidP="00DC0C64">
            <w:pPr>
              <w:spacing w:line="240" w:lineRule="auto"/>
              <w:rPr>
                <w:rFonts w:cs="Arial"/>
                <w:sz w:val="16"/>
                <w:szCs w:val="16"/>
              </w:rPr>
            </w:pPr>
          </w:p>
          <w:p w:rsidR="008269D9" w:rsidRPr="00C050D9" w:rsidRDefault="008269D9" w:rsidP="00DC0C64">
            <w:pPr>
              <w:spacing w:line="240" w:lineRule="auto"/>
              <w:rPr>
                <w:rFonts w:cs="Arial"/>
                <w:sz w:val="16"/>
                <w:szCs w:val="16"/>
              </w:rPr>
            </w:pPr>
            <w:r w:rsidRPr="00C050D9">
              <w:rPr>
                <w:rFonts w:cs="Arial"/>
                <w:sz w:val="16"/>
                <w:szCs w:val="16"/>
              </w:rPr>
              <w:t>RAINBOW 25 OD</w:t>
            </w:r>
          </w:p>
          <w:p w:rsidR="008269D9" w:rsidRPr="00C050D9" w:rsidRDefault="008269D9" w:rsidP="00DC0C64">
            <w:pPr>
              <w:spacing w:line="240" w:lineRule="auto"/>
              <w:rPr>
                <w:rFonts w:cs="Arial"/>
                <w:sz w:val="16"/>
                <w:szCs w:val="16"/>
                <w:lang w:val="de-DE"/>
              </w:rPr>
            </w:pPr>
          </w:p>
        </w:tc>
        <w:tc>
          <w:tcPr>
            <w:tcW w:w="270" w:type="pct"/>
            <w:vMerge w:val="restart"/>
          </w:tcPr>
          <w:p w:rsidR="008269D9" w:rsidRPr="00C050D9" w:rsidRDefault="008269D9" w:rsidP="00DC0C64">
            <w:pPr>
              <w:spacing w:line="240" w:lineRule="auto"/>
              <w:jc w:val="center"/>
              <w:rPr>
                <w:rFonts w:cs="Arial"/>
                <w:sz w:val="16"/>
                <w:szCs w:val="16"/>
                <w:lang w:val="de-DE"/>
              </w:rPr>
            </w:pPr>
          </w:p>
          <w:p w:rsidR="008269D9" w:rsidRPr="00C050D9" w:rsidRDefault="008269D9" w:rsidP="00DC0C64">
            <w:pPr>
              <w:spacing w:line="240" w:lineRule="auto"/>
              <w:jc w:val="center"/>
              <w:rPr>
                <w:rFonts w:cs="Arial"/>
                <w:sz w:val="16"/>
                <w:szCs w:val="16"/>
                <w:lang w:val="de-DE"/>
              </w:rPr>
            </w:pPr>
            <w:r w:rsidRPr="00C050D9">
              <w:rPr>
                <w:rFonts w:cs="Arial"/>
                <w:sz w:val="16"/>
                <w:szCs w:val="16"/>
                <w:lang w:val="de-DE"/>
              </w:rPr>
              <w:t>III</w:t>
            </w:r>
          </w:p>
        </w:tc>
        <w:tc>
          <w:tcPr>
            <w:tcW w:w="529"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AF-Chem Sofaco</w:t>
            </w:r>
          </w:p>
        </w:tc>
        <w:tc>
          <w:tcPr>
            <w:tcW w:w="624" w:type="pct"/>
            <w:vMerge w:val="restart"/>
          </w:tcPr>
          <w:p w:rsidR="008269D9" w:rsidRPr="00C050D9" w:rsidRDefault="008269D9" w:rsidP="00DC0C64">
            <w:pPr>
              <w:spacing w:line="240" w:lineRule="auto"/>
              <w:rPr>
                <w:rFonts w:cs="Arial"/>
                <w:sz w:val="16"/>
                <w:szCs w:val="16"/>
                <w:lang w:val="fr-CA"/>
              </w:rPr>
            </w:pPr>
          </w:p>
          <w:p w:rsidR="008269D9" w:rsidRPr="00C050D9" w:rsidRDefault="008269D9" w:rsidP="00DC0C64">
            <w:pPr>
              <w:spacing w:line="240" w:lineRule="auto"/>
              <w:rPr>
                <w:rFonts w:cs="Arial"/>
                <w:sz w:val="16"/>
                <w:szCs w:val="16"/>
                <w:lang w:val="fr-CA"/>
              </w:rPr>
            </w:pPr>
            <w:r w:rsidRPr="00C050D9">
              <w:rPr>
                <w:rFonts w:cs="Arial"/>
                <w:sz w:val="16"/>
                <w:szCs w:val="16"/>
                <w:lang w:val="fr-CA"/>
              </w:rPr>
              <w:t>penoxsulam (25g/l)</w:t>
            </w:r>
          </w:p>
        </w:tc>
        <w:tc>
          <w:tcPr>
            <w:tcW w:w="760"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0603-A0/He/06-10/APV-SAHEL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autorisé en post-levée contre les adventices en </w:t>
            </w:r>
          </w:p>
          <w:p w:rsidR="008269D9" w:rsidRPr="001A7FFC" w:rsidRDefault="008269D9" w:rsidP="00DC0C64">
            <w:pPr>
              <w:spacing w:line="240" w:lineRule="auto"/>
              <w:rPr>
                <w:rFonts w:cs="Arial"/>
                <w:sz w:val="16"/>
                <w:szCs w:val="16"/>
                <w:lang w:val="fr-FR"/>
              </w:rPr>
            </w:pPr>
            <w:r w:rsidRPr="001A7FFC">
              <w:rPr>
                <w:rFonts w:cs="Arial"/>
                <w:sz w:val="16"/>
                <w:szCs w:val="16"/>
                <w:lang w:val="fr-FR"/>
              </w:rPr>
              <w:t>riziculture irriguée et de bas-fonds.</w:t>
            </w:r>
          </w:p>
        </w:tc>
      </w:tr>
      <w:tr w:rsidR="008269D9" w:rsidRPr="00C050D9" w:rsidTr="00DC0C64">
        <w:trPr>
          <w:trHeight w:val="40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vAlign w:val="bottom"/>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Juin 2013</w:t>
            </w:r>
          </w:p>
        </w:tc>
        <w:tc>
          <w:tcPr>
            <w:tcW w:w="1615" w:type="pct"/>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48</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RICAL 345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 xml:space="preserve">Arysta LifeScience </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propanil (230 g/l) et thiobencarbe (115 g/l)</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0412-H0/He/01-10/HOM-SAHEL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systémique sélectif autorisé en post-levée contre</w:t>
            </w:r>
          </w:p>
          <w:p w:rsidR="008269D9" w:rsidRPr="00C050D9" w:rsidRDefault="008269D9" w:rsidP="00DC0C64">
            <w:pPr>
              <w:spacing w:line="240" w:lineRule="auto"/>
              <w:rPr>
                <w:rFonts w:cs="Arial"/>
                <w:sz w:val="16"/>
                <w:szCs w:val="16"/>
              </w:rPr>
            </w:pPr>
            <w:r w:rsidRPr="00C050D9">
              <w:rPr>
                <w:rFonts w:cs="Arial"/>
                <w:sz w:val="16"/>
                <w:szCs w:val="16"/>
                <w:lang w:val="fr-CA"/>
              </w:rPr>
              <w:t xml:space="preserve"> les adventices du riz</w:t>
            </w: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Janvier 2015</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27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49</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ROUNDUP BIOSEC 68 SG</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La Cigogne </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glyphosate (680 g/ kg)</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0261-H0/He/11-10/HOM-SAHEL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foliaire non sélectif autorisé contre </w:t>
            </w:r>
          </w:p>
          <w:p w:rsidR="008269D9" w:rsidRPr="001A7FFC" w:rsidRDefault="008269D9" w:rsidP="00DC0C64">
            <w:pPr>
              <w:spacing w:line="240" w:lineRule="auto"/>
              <w:rPr>
                <w:rFonts w:cs="Arial"/>
                <w:sz w:val="16"/>
                <w:szCs w:val="16"/>
                <w:lang w:val="fr-FR"/>
              </w:rPr>
            </w:pPr>
            <w:r w:rsidRPr="00C050D9">
              <w:rPr>
                <w:rFonts w:cs="Arial"/>
                <w:sz w:val="16"/>
                <w:szCs w:val="16"/>
                <w:lang w:val="fr-CA"/>
              </w:rPr>
              <w:t>les mauvaises herbes annuelles et pérennes avant semis de toutes cultures.</w:t>
            </w:r>
          </w:p>
        </w:tc>
      </w:tr>
      <w:tr w:rsidR="008269D9" w:rsidRPr="00C050D9" w:rsidTr="00DC0C64">
        <w:trPr>
          <w:trHeight w:val="270"/>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 xml:space="preserve">Expire en Novembre 2015 </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27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lang w:val="en-GB"/>
              </w:rPr>
              <w:t>50</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en-GB"/>
              </w:rPr>
              <w:t>ROUNDUP 360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SCPA Sivex International</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glyphosate (360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0201-H0/He/07-09/HOM-SAHEL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non sélectif autorisé contre les plantes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adventices annuelles et pérennes avant plantation ou semis de </w:t>
            </w:r>
          </w:p>
          <w:p w:rsidR="008269D9" w:rsidRPr="00C050D9" w:rsidRDefault="008269D9" w:rsidP="00DC0C64">
            <w:pPr>
              <w:spacing w:line="240" w:lineRule="auto"/>
              <w:rPr>
                <w:rFonts w:cs="Arial"/>
                <w:sz w:val="16"/>
                <w:szCs w:val="16"/>
              </w:rPr>
            </w:pPr>
            <w:r w:rsidRPr="00C050D9">
              <w:rPr>
                <w:rFonts w:cs="Arial"/>
                <w:sz w:val="16"/>
                <w:szCs w:val="16"/>
                <w:lang w:val="fr-CA"/>
              </w:rPr>
              <w:t xml:space="preserve">toutes cultures  </w:t>
            </w:r>
          </w:p>
        </w:tc>
      </w:tr>
      <w:tr w:rsidR="008269D9" w:rsidRPr="00C050D9" w:rsidTr="00DC0C64">
        <w:trPr>
          <w:trHeight w:val="27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2014</w:t>
            </w:r>
          </w:p>
        </w:tc>
        <w:tc>
          <w:tcPr>
            <w:tcW w:w="1615" w:type="pct"/>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51</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ROUNDUP 450 TURBO</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Monsanto</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glyphosate (450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0506-A1/He/05-10/APV-SAHEL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systémique non sélectif autorisé contre les plantes</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adventices annuelles et pérennes avant plantation ou semis </w:t>
            </w:r>
          </w:p>
          <w:p w:rsidR="008269D9" w:rsidRPr="00C050D9" w:rsidRDefault="008269D9" w:rsidP="00DC0C64">
            <w:pPr>
              <w:spacing w:line="240" w:lineRule="auto"/>
              <w:rPr>
                <w:rFonts w:cs="Arial"/>
                <w:sz w:val="16"/>
                <w:szCs w:val="16"/>
              </w:rPr>
            </w:pPr>
            <w:r w:rsidRPr="00C050D9">
              <w:rPr>
                <w:rFonts w:cs="Arial"/>
                <w:sz w:val="16"/>
                <w:szCs w:val="16"/>
                <w:lang w:val="fr-CA"/>
              </w:rPr>
              <w:t xml:space="preserve">de toutes cultures  </w:t>
            </w: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2013</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27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52</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SAMORY</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SCPA Sivex International</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bensulfuron – méthyl (100 g/kg)</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0514-A0/He/07-09/APV-SAHEL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autorisé contre les plantes adventices </w:t>
            </w:r>
          </w:p>
          <w:p w:rsidR="008269D9" w:rsidRPr="001A7FFC" w:rsidRDefault="008269D9" w:rsidP="00DC0C64">
            <w:pPr>
              <w:spacing w:line="240" w:lineRule="auto"/>
              <w:rPr>
                <w:rFonts w:cs="Arial"/>
                <w:sz w:val="16"/>
                <w:szCs w:val="16"/>
                <w:lang w:val="fr-FR"/>
              </w:rPr>
            </w:pPr>
            <w:r w:rsidRPr="001A7FFC">
              <w:rPr>
                <w:rFonts w:cs="Arial"/>
                <w:sz w:val="16"/>
                <w:szCs w:val="16"/>
                <w:lang w:val="fr-FR"/>
              </w:rPr>
              <w:t>(graminées, dicotylées et cypéracées) du riz</w:t>
            </w:r>
          </w:p>
        </w:tc>
      </w:tr>
      <w:tr w:rsidR="008269D9" w:rsidRPr="00C050D9" w:rsidTr="00DC0C64">
        <w:trPr>
          <w:trHeight w:val="270"/>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lang w:val="en-GB"/>
              </w:rPr>
              <w:t>53</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en-GB"/>
              </w:rPr>
              <w:t>SELECT 120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en-GB"/>
              </w:rPr>
              <w:t>Arysta LifeScience</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cléthodime (120 g/l)</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0444-H0/He/01-10/HOM-SAHEL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sélectif autorisé en post-levée contre les graminées </w:t>
            </w:r>
          </w:p>
          <w:p w:rsidR="008269D9" w:rsidRPr="00C050D9" w:rsidRDefault="008269D9" w:rsidP="00DC0C64">
            <w:pPr>
              <w:spacing w:line="240" w:lineRule="auto"/>
              <w:rPr>
                <w:rFonts w:cs="Arial"/>
                <w:sz w:val="16"/>
                <w:szCs w:val="16"/>
              </w:rPr>
            </w:pPr>
            <w:r w:rsidRPr="00C050D9">
              <w:rPr>
                <w:rFonts w:cs="Arial"/>
                <w:sz w:val="16"/>
                <w:szCs w:val="16"/>
                <w:lang w:val="fr-CA"/>
              </w:rPr>
              <w:t>du cotonnier.</w:t>
            </w: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 xml:space="preserve">Expire en Janvier 2015 </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54</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SOLITO 320 EC </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Syngenta </w:t>
            </w:r>
          </w:p>
        </w:tc>
        <w:tc>
          <w:tcPr>
            <w:tcW w:w="624" w:type="pct"/>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pyribenzoxim (20 g/l) et prétilachlore (300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0541-A0/He/01-10/APV-SAHEL </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Herbicide autorisé contre les mauvaises herbes du riz</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en-GB"/>
              </w:rPr>
              <w:t>Expire en Janvier 2013</w:t>
            </w:r>
          </w:p>
        </w:tc>
        <w:tc>
          <w:tcPr>
            <w:tcW w:w="1615" w:type="pct"/>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55</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STOMP 330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Tech Agro International</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pendimethaline (330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0517-A0/He/05-08/APV-SAHEL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autorisé en prélevée contre les plantes </w:t>
            </w:r>
          </w:p>
          <w:p w:rsidR="008269D9" w:rsidRPr="00C050D9" w:rsidRDefault="008269D9" w:rsidP="00DC0C64">
            <w:pPr>
              <w:spacing w:line="240" w:lineRule="auto"/>
              <w:rPr>
                <w:rFonts w:cs="Arial"/>
                <w:sz w:val="16"/>
                <w:szCs w:val="16"/>
              </w:rPr>
            </w:pPr>
            <w:r w:rsidRPr="00C050D9">
              <w:rPr>
                <w:rFonts w:cs="Arial"/>
                <w:sz w:val="16"/>
                <w:szCs w:val="16"/>
                <w:lang w:val="fr-CA"/>
              </w:rPr>
              <w:t>adventices du cotonnier</w:t>
            </w: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2011</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56</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STOMP CS</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BASF</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pendiméthaline (455g/l)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0591-A0/He/06-10/APV-SAHEL</w:t>
            </w:r>
          </w:p>
        </w:tc>
        <w:tc>
          <w:tcPr>
            <w:tcW w:w="1615" w:type="pct"/>
            <w:vMerge w:val="restart"/>
          </w:tcPr>
          <w:p w:rsidR="008269D9" w:rsidRPr="00C050D9" w:rsidRDefault="008269D9" w:rsidP="00DC0C64">
            <w:pPr>
              <w:spacing w:line="240" w:lineRule="auto"/>
              <w:rPr>
                <w:rFonts w:cs="Arial"/>
                <w:sz w:val="16"/>
                <w:szCs w:val="16"/>
                <w:lang w:val="fr-CA"/>
              </w:rPr>
            </w:pPr>
            <w:r w:rsidRPr="001A7FFC">
              <w:rPr>
                <w:rFonts w:cs="Arial"/>
                <w:sz w:val="16"/>
                <w:szCs w:val="16"/>
                <w:lang w:val="fr-FR"/>
              </w:rPr>
              <w:t>Herbicide autorisé contre les adventices en pré -levée du maïs.</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Juin 2013</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270"/>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57</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TOPRANIL 480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Topex-Agro Elevage Développemen</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propanil (480 g/l)</w:t>
            </w:r>
          </w:p>
        </w:tc>
        <w:tc>
          <w:tcPr>
            <w:tcW w:w="760"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0529-A0/He/05-08/APV-SAHEL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sélectif autorisé en post-levée </w:t>
            </w:r>
          </w:p>
          <w:p w:rsidR="008269D9" w:rsidRPr="001A7FFC" w:rsidRDefault="008269D9" w:rsidP="00DC0C64">
            <w:pPr>
              <w:spacing w:line="240" w:lineRule="auto"/>
              <w:rPr>
                <w:rFonts w:cs="Arial"/>
                <w:sz w:val="16"/>
                <w:szCs w:val="16"/>
                <w:lang w:val="fr-FR"/>
              </w:rPr>
            </w:pPr>
            <w:r w:rsidRPr="00C050D9">
              <w:rPr>
                <w:rFonts w:cs="Arial"/>
                <w:sz w:val="16"/>
                <w:szCs w:val="16"/>
                <w:lang w:val="fr-CA"/>
              </w:rPr>
              <w:t>contre les adventices du riz.</w:t>
            </w:r>
          </w:p>
        </w:tc>
      </w:tr>
      <w:tr w:rsidR="008269D9" w:rsidRPr="00C050D9" w:rsidTr="00DC0C64">
        <w:trPr>
          <w:trHeight w:val="270"/>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2011</w:t>
            </w:r>
          </w:p>
        </w:tc>
        <w:tc>
          <w:tcPr>
            <w:tcW w:w="1615" w:type="pct"/>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58</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TOPSTAR 400 SC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Bayer CropScience</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oxadiargyl (400g/l)</w:t>
            </w:r>
          </w:p>
        </w:tc>
        <w:tc>
          <w:tcPr>
            <w:tcW w:w="760"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0332-H0/He/08-07/HOM-SAHEL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autorisé contre les adventices du riz et </w:t>
            </w:r>
          </w:p>
          <w:p w:rsidR="008269D9" w:rsidRPr="00C050D9" w:rsidRDefault="008269D9" w:rsidP="00DC0C64">
            <w:pPr>
              <w:spacing w:line="240" w:lineRule="auto"/>
              <w:rPr>
                <w:rFonts w:cs="Arial"/>
                <w:sz w:val="16"/>
                <w:szCs w:val="16"/>
              </w:rPr>
            </w:pPr>
            <w:r w:rsidRPr="00C050D9">
              <w:rPr>
                <w:rFonts w:cs="Arial"/>
                <w:sz w:val="16"/>
                <w:szCs w:val="16"/>
                <w:lang w:val="fr-CA"/>
              </w:rPr>
              <w:lastRenderedPageBreak/>
              <w:t>des plaines inondables.</w:t>
            </w:r>
          </w:p>
        </w:tc>
      </w:tr>
      <w:tr w:rsidR="008269D9" w:rsidRPr="00C050D9" w:rsidTr="00DC0C64">
        <w:trPr>
          <w:trHeight w:val="16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Août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49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59</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TOUCHDOWN FORTE 500 SL</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Syngenta</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glyphosate (500 g/l)</w:t>
            </w:r>
          </w:p>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0469-A1/He/07-09/APV-SAHEL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systémique non sélectif autorisé contre</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les mauvaises herbes annuelles et pérennes avant plantation </w:t>
            </w:r>
          </w:p>
          <w:p w:rsidR="008269D9" w:rsidRPr="001A7FFC" w:rsidRDefault="008269D9" w:rsidP="00DC0C64">
            <w:pPr>
              <w:spacing w:line="240" w:lineRule="auto"/>
              <w:rPr>
                <w:rFonts w:cs="Arial"/>
                <w:sz w:val="16"/>
                <w:szCs w:val="16"/>
                <w:lang w:val="fr-FR"/>
              </w:rPr>
            </w:pPr>
            <w:r w:rsidRPr="00C050D9">
              <w:rPr>
                <w:rFonts w:cs="Arial"/>
                <w:sz w:val="16"/>
                <w:szCs w:val="16"/>
                <w:lang w:val="fr-CA"/>
              </w:rPr>
              <w:t>ou semis de toutes cultures</w:t>
            </w:r>
          </w:p>
        </w:tc>
      </w:tr>
      <w:tr w:rsidR="008269D9" w:rsidRPr="00C050D9" w:rsidTr="00DC0C64">
        <w:trPr>
          <w:trHeight w:val="16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Juillet 2012</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338"/>
        </w:trPr>
        <w:tc>
          <w:tcPr>
            <w:tcW w:w="494" w:type="pct"/>
            <w:vMerge w:val="restart"/>
          </w:tcPr>
          <w:p w:rsidR="008269D9" w:rsidRPr="00C050D9" w:rsidRDefault="008269D9" w:rsidP="00DC0C64">
            <w:pPr>
              <w:spacing w:line="240" w:lineRule="auto"/>
              <w:rPr>
                <w:rFonts w:cs="Arial"/>
                <w:sz w:val="16"/>
                <w:szCs w:val="16"/>
                <w:lang w:val="de-DE"/>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60</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 xml:space="preserve">CALRIZ </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 xml:space="preserve">Arysta LifeScience </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propanil  (360 g/l) / triclopyr (72g/l)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0597-A0/He/05-11/APV-SAHEL</w:t>
            </w:r>
          </w:p>
        </w:tc>
        <w:tc>
          <w:tcPr>
            <w:tcW w:w="1615" w:type="pct"/>
            <w:vMerge w:val="restart"/>
          </w:tcPr>
          <w:p w:rsidR="008269D9" w:rsidRPr="00C050D9" w:rsidRDefault="008269D9" w:rsidP="00DC0C64">
            <w:pPr>
              <w:spacing w:line="240" w:lineRule="auto"/>
              <w:rPr>
                <w:rFonts w:cs="Arial"/>
                <w:sz w:val="16"/>
                <w:szCs w:val="16"/>
                <w:lang w:val="fr-CA"/>
              </w:rPr>
            </w:pPr>
            <w:r w:rsidRPr="001A7FFC">
              <w:rPr>
                <w:rFonts w:cs="Arial"/>
                <w:sz w:val="16"/>
                <w:szCs w:val="16"/>
                <w:lang w:val="fr-FR"/>
              </w:rPr>
              <w:t>Herbicide autorisé contre les adventices en post-levée du riz.</w:t>
            </w:r>
          </w:p>
        </w:tc>
      </w:tr>
      <w:tr w:rsidR="008269D9" w:rsidRPr="00C050D9" w:rsidTr="00DC0C64">
        <w:trPr>
          <w:trHeight w:val="240"/>
        </w:trPr>
        <w:tc>
          <w:tcPr>
            <w:tcW w:w="494" w:type="pct"/>
            <w:vMerge/>
          </w:tcPr>
          <w:p w:rsidR="008269D9" w:rsidRPr="00C050D9" w:rsidRDefault="008269D9" w:rsidP="00DC0C64">
            <w:pPr>
              <w:spacing w:line="240" w:lineRule="auto"/>
              <w:rPr>
                <w:rFonts w:cs="Arial"/>
                <w:sz w:val="16"/>
                <w:szCs w:val="16"/>
                <w:lang w:val="de-DE"/>
              </w:rPr>
            </w:pPr>
          </w:p>
        </w:tc>
        <w:tc>
          <w:tcPr>
            <w:tcW w:w="174" w:type="pct"/>
            <w:vMerge/>
          </w:tcPr>
          <w:p w:rsidR="008269D9" w:rsidRPr="00C050D9" w:rsidRDefault="008269D9" w:rsidP="00DC0C64">
            <w:pPr>
              <w:spacing w:line="240" w:lineRule="auto"/>
              <w:rPr>
                <w:rFonts w:cs="Arial"/>
                <w:sz w:val="16"/>
                <w:szCs w:val="16"/>
                <w:lang w:val="de-DE"/>
              </w:rPr>
            </w:pPr>
          </w:p>
        </w:tc>
        <w:tc>
          <w:tcPr>
            <w:tcW w:w="535" w:type="pct"/>
            <w:vMerge/>
          </w:tcPr>
          <w:p w:rsidR="008269D9" w:rsidRPr="00C050D9" w:rsidRDefault="008269D9" w:rsidP="00DC0C64">
            <w:pPr>
              <w:spacing w:line="240" w:lineRule="auto"/>
              <w:rPr>
                <w:rFonts w:cs="Arial"/>
                <w:sz w:val="16"/>
                <w:szCs w:val="16"/>
                <w:lang w:val="de-DE"/>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615" w:type="pct"/>
            <w:vMerge/>
          </w:tcPr>
          <w:p w:rsidR="008269D9" w:rsidRPr="00C050D9" w:rsidRDefault="008269D9" w:rsidP="00DC0C64">
            <w:pPr>
              <w:spacing w:line="240" w:lineRule="auto"/>
              <w:rPr>
                <w:rFonts w:cs="Arial"/>
                <w:sz w:val="16"/>
                <w:szCs w:val="16"/>
                <w:lang w:val="fr-CA"/>
              </w:rPr>
            </w:pPr>
          </w:p>
        </w:tc>
      </w:tr>
      <w:tr w:rsidR="008269D9" w:rsidRPr="003132C1" w:rsidTr="00DC0C64">
        <w:trPr>
          <w:trHeight w:val="354"/>
        </w:trPr>
        <w:tc>
          <w:tcPr>
            <w:tcW w:w="494" w:type="pct"/>
            <w:vMerge/>
          </w:tcPr>
          <w:p w:rsidR="008269D9" w:rsidRPr="00C050D9" w:rsidRDefault="008269D9" w:rsidP="00DC0C64">
            <w:pPr>
              <w:spacing w:line="240" w:lineRule="auto"/>
              <w:rPr>
                <w:rFonts w:eastAsia="Arial Unicode M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61</w:t>
            </w:r>
          </w:p>
        </w:tc>
        <w:tc>
          <w:tcPr>
            <w:tcW w:w="535"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 xml:space="preserve">CONDOR 500 SC </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Senchim</w:t>
            </w:r>
          </w:p>
        </w:tc>
        <w:tc>
          <w:tcPr>
            <w:tcW w:w="624"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fluométuron (250g/l) / diuron (250 g/l)</w:t>
            </w:r>
          </w:p>
        </w:tc>
        <w:tc>
          <w:tcPr>
            <w:tcW w:w="760"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0593-A0/He/05-11/APV-SAHEL</w:t>
            </w:r>
          </w:p>
        </w:tc>
        <w:tc>
          <w:tcPr>
            <w:tcW w:w="1615" w:type="pct"/>
            <w:vMerge w:val="restart"/>
          </w:tcPr>
          <w:p w:rsidR="008269D9" w:rsidRPr="00C050D9" w:rsidRDefault="008269D9" w:rsidP="00DC0C64">
            <w:pPr>
              <w:spacing w:line="240" w:lineRule="auto"/>
              <w:rPr>
                <w:rFonts w:cs="Arial"/>
                <w:sz w:val="16"/>
                <w:szCs w:val="16"/>
                <w:lang w:val="fr-CA"/>
              </w:rPr>
            </w:pPr>
            <w:r w:rsidRPr="001A7FFC">
              <w:rPr>
                <w:rFonts w:cs="Arial"/>
                <w:sz w:val="16"/>
                <w:szCs w:val="16"/>
                <w:lang w:val="fr-FR"/>
              </w:rPr>
              <w:t xml:space="preserve">Herbicide </w:t>
            </w:r>
            <w:r w:rsidRPr="00C050D9">
              <w:rPr>
                <w:rFonts w:cs="Arial"/>
                <w:sz w:val="16"/>
                <w:szCs w:val="16"/>
                <w:lang w:val="fr-CA"/>
              </w:rPr>
              <w:t>autorisé pour lutter contre les graminées et</w:t>
            </w:r>
          </w:p>
          <w:p w:rsidR="008269D9" w:rsidRPr="001A7FFC" w:rsidRDefault="008269D9" w:rsidP="00DC0C64">
            <w:pPr>
              <w:spacing w:line="240" w:lineRule="auto"/>
              <w:rPr>
                <w:rFonts w:cs="Arial"/>
                <w:sz w:val="16"/>
                <w:szCs w:val="16"/>
                <w:lang w:val="fr-FR"/>
              </w:rPr>
            </w:pPr>
            <w:r w:rsidRPr="00C050D9">
              <w:rPr>
                <w:rFonts w:cs="Arial"/>
                <w:sz w:val="16"/>
                <w:szCs w:val="16"/>
                <w:lang w:val="fr-CA"/>
              </w:rPr>
              <w:t xml:space="preserve"> les dicotylédones annuelles du cotonnier.</w:t>
            </w:r>
          </w:p>
        </w:tc>
      </w:tr>
      <w:tr w:rsidR="008269D9" w:rsidRPr="00C050D9" w:rsidTr="00DC0C64">
        <w:trPr>
          <w:trHeight w:val="202"/>
        </w:trPr>
        <w:tc>
          <w:tcPr>
            <w:tcW w:w="494" w:type="pct"/>
            <w:vMerge/>
          </w:tcPr>
          <w:p w:rsidR="008269D9" w:rsidRPr="00C050D9" w:rsidRDefault="008269D9" w:rsidP="00DC0C64">
            <w:pPr>
              <w:spacing w:line="240" w:lineRule="auto"/>
              <w:rPr>
                <w:rFonts w:cs="Arial"/>
                <w:sz w:val="16"/>
                <w:szCs w:val="16"/>
                <w:highlight w:val="yellow"/>
                <w:lang w:val="fr-CA"/>
              </w:rPr>
            </w:pPr>
          </w:p>
        </w:tc>
        <w:tc>
          <w:tcPr>
            <w:tcW w:w="174" w:type="pct"/>
            <w:vMerge/>
          </w:tcPr>
          <w:p w:rsidR="008269D9" w:rsidRPr="00C050D9" w:rsidRDefault="008269D9" w:rsidP="00DC0C64">
            <w:pPr>
              <w:spacing w:line="240" w:lineRule="auto"/>
              <w:rPr>
                <w:rFonts w:cs="Arial"/>
                <w:sz w:val="16"/>
                <w:szCs w:val="16"/>
                <w:highlight w:val="yellow"/>
                <w:lang w:val="fr-CA"/>
              </w:rPr>
            </w:pPr>
          </w:p>
        </w:tc>
        <w:tc>
          <w:tcPr>
            <w:tcW w:w="535" w:type="pct"/>
            <w:vMerge/>
          </w:tcPr>
          <w:p w:rsidR="008269D9" w:rsidRPr="00C050D9" w:rsidRDefault="008269D9" w:rsidP="00DC0C64">
            <w:pPr>
              <w:spacing w:line="240" w:lineRule="auto"/>
              <w:rPr>
                <w:rFonts w:cs="Arial"/>
                <w:sz w:val="16"/>
                <w:szCs w:val="16"/>
                <w:highlight w:val="yellow"/>
                <w:lang w:val="fr-CA"/>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C050D9" w:rsidRDefault="008269D9" w:rsidP="00DC0C64">
            <w:pPr>
              <w:spacing w:line="240" w:lineRule="auto"/>
              <w:rPr>
                <w:rFonts w:cs="Arial"/>
                <w:sz w:val="16"/>
                <w:szCs w:val="16"/>
                <w:lang w:val="fr-CA"/>
              </w:rPr>
            </w:pPr>
          </w:p>
        </w:tc>
        <w:tc>
          <w:tcPr>
            <w:tcW w:w="624" w:type="pct"/>
            <w:vMerge/>
          </w:tcPr>
          <w:p w:rsidR="008269D9" w:rsidRPr="00C050D9" w:rsidRDefault="008269D9" w:rsidP="00DC0C64">
            <w:pPr>
              <w:spacing w:line="240" w:lineRule="auto"/>
              <w:rPr>
                <w:rFonts w:cs="Arial"/>
                <w:sz w:val="16"/>
                <w:szCs w:val="16"/>
                <w:lang w:val="fr-CA"/>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615" w:type="pct"/>
            <w:vMerge/>
          </w:tcPr>
          <w:p w:rsidR="008269D9" w:rsidRPr="00C050D9" w:rsidRDefault="008269D9" w:rsidP="00DC0C64">
            <w:pPr>
              <w:spacing w:line="240" w:lineRule="auto"/>
              <w:rPr>
                <w:rFonts w:cs="Arial"/>
                <w:sz w:val="16"/>
                <w:szCs w:val="16"/>
                <w:lang w:val="fr-CA"/>
              </w:rPr>
            </w:pPr>
          </w:p>
        </w:tc>
      </w:tr>
      <w:tr w:rsidR="008269D9" w:rsidRPr="00C050D9" w:rsidTr="00DC0C64">
        <w:trPr>
          <w:trHeight w:val="20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62</w:t>
            </w:r>
          </w:p>
        </w:tc>
        <w:tc>
          <w:tcPr>
            <w:tcW w:w="535"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FOCUS ULTRA 100 EC</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III </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BASF</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cycloxidim (100g/l)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 xml:space="preserve">0515-A1/He/05-11/APV-SAHEL </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autorisé contre les plantes adventices en post-levée</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du cotonnier. </w:t>
            </w:r>
          </w:p>
        </w:tc>
      </w:tr>
      <w:tr w:rsidR="008269D9" w:rsidRPr="00C050D9" w:rsidTr="00DC0C64">
        <w:trPr>
          <w:trHeight w:val="202"/>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 xml:space="preserve">Expire en Mai 2014 </w:t>
            </w:r>
          </w:p>
        </w:tc>
        <w:tc>
          <w:tcPr>
            <w:tcW w:w="1615" w:type="pct"/>
            <w:vMerge/>
          </w:tcPr>
          <w:p w:rsidR="008269D9" w:rsidRPr="00C050D9" w:rsidRDefault="008269D9" w:rsidP="00DC0C64">
            <w:pPr>
              <w:spacing w:line="240" w:lineRule="auto"/>
              <w:rPr>
                <w:rFonts w:cs="Arial"/>
                <w:sz w:val="16"/>
                <w:szCs w:val="16"/>
              </w:rPr>
            </w:pPr>
          </w:p>
        </w:tc>
      </w:tr>
      <w:tr w:rsidR="008269D9" w:rsidRPr="00C050D9" w:rsidTr="00DC0C64">
        <w:trPr>
          <w:trHeight w:val="203"/>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63</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FOURALAN 480 SL</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Comptoir 2000</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glyphosate (480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 xml:space="preserve">0411-H0/He/05-11/HOM-SAHEL </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non sélectif autorisé en post-levée </w:t>
            </w:r>
          </w:p>
          <w:p w:rsidR="008269D9" w:rsidRPr="00C050D9" w:rsidRDefault="008269D9" w:rsidP="00DC0C64">
            <w:pPr>
              <w:spacing w:line="240" w:lineRule="auto"/>
              <w:rPr>
                <w:rFonts w:cs="Arial"/>
                <w:sz w:val="16"/>
                <w:szCs w:val="16"/>
                <w:lang w:val="fr-CA"/>
              </w:rPr>
            </w:pPr>
            <w:r w:rsidRPr="00C050D9">
              <w:rPr>
                <w:rFonts w:cs="Arial"/>
                <w:sz w:val="16"/>
                <w:szCs w:val="16"/>
                <w:lang w:val="fr-CA"/>
              </w:rPr>
              <w:t>contre les adventices</w:t>
            </w:r>
            <w:r w:rsidRPr="001A7FFC">
              <w:rPr>
                <w:rFonts w:cs="Arial"/>
                <w:sz w:val="16"/>
                <w:szCs w:val="16"/>
                <w:lang w:val="fr-FR"/>
              </w:rPr>
              <w:t xml:space="preserve"> annuelles et pérennes </w:t>
            </w:r>
            <w:r w:rsidRPr="00C050D9">
              <w:rPr>
                <w:rFonts w:cs="Arial"/>
                <w:sz w:val="16"/>
                <w:szCs w:val="16"/>
                <w:lang w:val="fr-CA"/>
              </w:rPr>
              <w:t xml:space="preserve">avant le semis </w:t>
            </w:r>
          </w:p>
          <w:p w:rsidR="008269D9" w:rsidRPr="00C050D9" w:rsidRDefault="008269D9" w:rsidP="00DC0C64">
            <w:pPr>
              <w:spacing w:line="240" w:lineRule="auto"/>
              <w:rPr>
                <w:rFonts w:cs="Arial"/>
                <w:sz w:val="16"/>
                <w:szCs w:val="16"/>
              </w:rPr>
            </w:pPr>
            <w:r w:rsidRPr="00C050D9">
              <w:rPr>
                <w:rFonts w:cs="Arial"/>
                <w:sz w:val="16"/>
                <w:szCs w:val="16"/>
                <w:lang w:val="fr-CA"/>
              </w:rPr>
              <w:t xml:space="preserve">de la culture </w:t>
            </w:r>
          </w:p>
        </w:tc>
      </w:tr>
      <w:tr w:rsidR="008269D9" w:rsidRPr="00C050D9" w:rsidTr="00DC0C64">
        <w:trPr>
          <w:trHeight w:val="202"/>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53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270" w:type="pct"/>
            <w:vMerge/>
          </w:tcPr>
          <w:p w:rsidR="008269D9" w:rsidRPr="00C050D9" w:rsidRDefault="008269D9" w:rsidP="00DC0C64">
            <w:pPr>
              <w:spacing w:line="240" w:lineRule="auto"/>
              <w:jc w:val="center"/>
              <w:rPr>
                <w:rFonts w:cs="Arial"/>
                <w:sz w:val="16"/>
                <w:szCs w:val="16"/>
              </w:rPr>
            </w:pPr>
          </w:p>
        </w:tc>
        <w:tc>
          <w:tcPr>
            <w:tcW w:w="529"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24" w:type="pct"/>
            <w:vMerge/>
          </w:tcPr>
          <w:p w:rsidR="008269D9" w:rsidRPr="00C050D9" w:rsidRDefault="008269D9" w:rsidP="00DC0C64">
            <w:pPr>
              <w:spacing w:line="240" w:lineRule="auto"/>
              <w:rPr>
                <w:rFonts w:cs="Arial"/>
                <w:sz w:val="16"/>
                <w:szCs w:val="16"/>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2016</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28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64</w:t>
            </w:r>
          </w:p>
        </w:tc>
        <w:tc>
          <w:tcPr>
            <w:tcW w:w="535"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 xml:space="preserve">GLYCEL 410 SL </w:t>
            </w:r>
          </w:p>
        </w:tc>
        <w:tc>
          <w:tcPr>
            <w:tcW w:w="270"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 xml:space="preserve">Topex-Agro </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glyphosate (410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0484-A1/He/05-11/APV-SAHEL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Herbicide systémique non sélectif autorisé en post levée contre</w:t>
            </w:r>
          </w:p>
          <w:p w:rsidR="008269D9" w:rsidRPr="001A7FFC" w:rsidRDefault="008269D9" w:rsidP="00DC0C64">
            <w:pPr>
              <w:spacing w:line="240" w:lineRule="auto"/>
              <w:rPr>
                <w:rFonts w:cs="Arial"/>
                <w:b/>
                <w:sz w:val="16"/>
                <w:szCs w:val="16"/>
                <w:u w:val="single"/>
                <w:lang w:val="fr-FR"/>
              </w:rPr>
            </w:pPr>
            <w:r w:rsidRPr="00C050D9">
              <w:rPr>
                <w:rFonts w:cs="Arial"/>
                <w:sz w:val="16"/>
                <w:szCs w:val="16"/>
                <w:lang w:val="fr-CA"/>
              </w:rPr>
              <w:t xml:space="preserve"> les  adventices annuelles et pérennes avant semis des cultures</w:t>
            </w:r>
          </w:p>
        </w:tc>
      </w:tr>
      <w:tr w:rsidR="008269D9" w:rsidRPr="00C050D9" w:rsidTr="00DC0C64">
        <w:trPr>
          <w:trHeight w:val="28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Mai 2014</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405"/>
        </w:trPr>
        <w:tc>
          <w:tcPr>
            <w:tcW w:w="494" w:type="pct"/>
            <w:vMerge/>
          </w:tcPr>
          <w:p w:rsidR="008269D9" w:rsidRPr="00C050D9" w:rsidRDefault="008269D9" w:rsidP="00DC0C64">
            <w:pPr>
              <w:spacing w:line="240" w:lineRule="auto"/>
              <w:rPr>
                <w:rFont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65</w:t>
            </w:r>
          </w:p>
        </w:tc>
        <w:tc>
          <w:tcPr>
            <w:tcW w:w="535" w:type="pct"/>
            <w:vMerge w:val="restart"/>
          </w:tcPr>
          <w:p w:rsidR="008269D9" w:rsidRPr="00C050D9" w:rsidRDefault="008269D9" w:rsidP="00DC0C64">
            <w:pPr>
              <w:spacing w:line="240" w:lineRule="auto"/>
              <w:rPr>
                <w:rFonts w:cs="Arial"/>
                <w:sz w:val="16"/>
                <w:szCs w:val="16"/>
              </w:rPr>
            </w:pPr>
            <w:r w:rsidRPr="00C050D9">
              <w:rPr>
                <w:rFonts w:cs="Arial"/>
                <w:sz w:val="16"/>
                <w:szCs w:val="16"/>
              </w:rPr>
              <w:t>HERBALM 720 SL</w:t>
            </w:r>
          </w:p>
        </w:tc>
        <w:tc>
          <w:tcPr>
            <w:tcW w:w="270" w:type="pct"/>
            <w:vMerge w:val="restart"/>
          </w:tcPr>
          <w:p w:rsidR="008269D9" w:rsidRPr="00C050D9" w:rsidRDefault="008269D9" w:rsidP="00DC0C64">
            <w:pPr>
              <w:spacing w:line="240" w:lineRule="auto"/>
              <w:jc w:val="center"/>
              <w:rPr>
                <w:rFonts w:cs="Arial"/>
                <w:sz w:val="16"/>
                <w:szCs w:val="16"/>
                <w:lang w:val="de-DE"/>
              </w:rPr>
            </w:pPr>
            <w:r w:rsidRPr="00C050D9">
              <w:rPr>
                <w:rFonts w:cs="Arial"/>
                <w:sz w:val="16"/>
                <w:szCs w:val="16"/>
                <w:lang w:val="de-DE"/>
              </w:rPr>
              <w:t>III</w:t>
            </w:r>
          </w:p>
        </w:tc>
        <w:tc>
          <w:tcPr>
            <w:tcW w:w="529"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ALM International</w:t>
            </w:r>
          </w:p>
        </w:tc>
        <w:tc>
          <w:tcPr>
            <w:tcW w:w="624"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2,4-D amine (720g/l)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0377-A0/He/05-11/APV-SAHEL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sélectif autorisé contre les mauvaises herbes </w:t>
            </w:r>
          </w:p>
          <w:p w:rsidR="008269D9" w:rsidRPr="001A7FFC" w:rsidRDefault="008269D9" w:rsidP="00DC0C64">
            <w:pPr>
              <w:spacing w:line="240" w:lineRule="auto"/>
              <w:rPr>
                <w:rFonts w:cs="Arial"/>
                <w:sz w:val="16"/>
                <w:szCs w:val="16"/>
                <w:lang w:val="fr-FR"/>
              </w:rPr>
            </w:pPr>
            <w:r w:rsidRPr="00C050D9">
              <w:rPr>
                <w:rFonts w:cs="Arial"/>
                <w:sz w:val="16"/>
                <w:szCs w:val="16"/>
                <w:lang w:val="fr-CA"/>
              </w:rPr>
              <w:t xml:space="preserve">à feuilles larges du riz. </w:t>
            </w:r>
          </w:p>
        </w:tc>
      </w:tr>
      <w:tr w:rsidR="008269D9" w:rsidRPr="00C050D9" w:rsidTr="00DC0C64">
        <w:trPr>
          <w:trHeight w:val="221"/>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vAlign w:val="bottom"/>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Mai 2014</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494" w:type="pct"/>
            <w:vMerge/>
          </w:tcPr>
          <w:p w:rsidR="008269D9" w:rsidRPr="00C050D9" w:rsidRDefault="008269D9" w:rsidP="00DC0C64">
            <w:pPr>
              <w:spacing w:line="240" w:lineRule="auto"/>
              <w:rPr>
                <w:rFonts w:eastAsia="Arial Unicode MS" w:cs="Arial"/>
                <w:sz w:val="16"/>
                <w:szCs w:val="16"/>
              </w:rPr>
            </w:pPr>
          </w:p>
        </w:tc>
        <w:tc>
          <w:tcPr>
            <w:tcW w:w="174" w:type="pct"/>
            <w:vMerge w:val="restart"/>
          </w:tcPr>
          <w:p w:rsidR="008269D9" w:rsidRPr="00C050D9" w:rsidRDefault="008269D9" w:rsidP="00DC0C64">
            <w:pPr>
              <w:spacing w:line="240" w:lineRule="auto"/>
              <w:rPr>
                <w:rFonts w:cs="Arial"/>
                <w:sz w:val="16"/>
                <w:szCs w:val="16"/>
              </w:rPr>
            </w:pPr>
            <w:r w:rsidRPr="00C050D9">
              <w:rPr>
                <w:rFonts w:cs="Arial"/>
                <w:sz w:val="16"/>
                <w:szCs w:val="16"/>
              </w:rPr>
              <w:t>66</w:t>
            </w:r>
          </w:p>
        </w:tc>
        <w:tc>
          <w:tcPr>
            <w:tcW w:w="535"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LAGON 380 SC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Bayer</w:t>
            </w:r>
          </w:p>
        </w:tc>
        <w:tc>
          <w:tcPr>
            <w:tcW w:w="624"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isoxaflutole (50 g/l) / aclonifen (333 g/l)</w:t>
            </w: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rPr>
              <w:t>0521-A1/He/05-11/APV-SAHEL</w:t>
            </w:r>
          </w:p>
        </w:tc>
        <w:tc>
          <w:tcPr>
            <w:tcW w:w="1615" w:type="pct"/>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Herbicide autorisé en prélevée contre les plantes adventices du maïs.</w:t>
            </w:r>
          </w:p>
        </w:tc>
      </w:tr>
      <w:tr w:rsidR="008269D9" w:rsidRPr="00C050D9" w:rsidTr="00DC0C64">
        <w:trPr>
          <w:trHeight w:val="31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Mai 2014</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67</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ROUNDUP 360 K</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La Cigogne</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glyphosate (306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0617-A0/He/05-11/APV-SAHEL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Herbicide autorisé en post-levée contre les mauvaises</w:t>
            </w:r>
          </w:p>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 herbes annuelles et pérennes avant semis des cultures</w:t>
            </w:r>
          </w:p>
        </w:tc>
      </w:tr>
      <w:tr w:rsidR="008269D9" w:rsidRPr="00C050D9" w:rsidTr="00DC0C64">
        <w:trPr>
          <w:trHeight w:val="31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Mai 2014 </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68</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ROUNDUP 450 TURBO K</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La Cigogne</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glyphosate (450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0618-A0/He/05-11/APV-SAHEL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Herbicide autorisé en post-levée contre les mauvaises </w:t>
            </w:r>
          </w:p>
          <w:p w:rsidR="008269D9" w:rsidRPr="001A7FFC" w:rsidRDefault="008269D9" w:rsidP="00DC0C64">
            <w:pPr>
              <w:spacing w:line="240" w:lineRule="auto"/>
              <w:rPr>
                <w:rFonts w:cs="Arial"/>
                <w:sz w:val="16"/>
                <w:szCs w:val="16"/>
                <w:lang w:val="fr-FR"/>
              </w:rPr>
            </w:pPr>
            <w:r w:rsidRPr="001A7FFC">
              <w:rPr>
                <w:rFonts w:cs="Arial"/>
                <w:sz w:val="16"/>
                <w:szCs w:val="16"/>
                <w:lang w:val="fr-FR"/>
              </w:rPr>
              <w:t>herbes annuelles et pérennes avant semis des cultures.</w:t>
            </w:r>
          </w:p>
        </w:tc>
      </w:tr>
      <w:tr w:rsidR="008269D9" w:rsidRPr="00C050D9" w:rsidTr="00DC0C64">
        <w:trPr>
          <w:trHeight w:val="31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Mai 2014 </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79</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STOMP 330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BASF</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pendimethaline (330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0517-A1/He/05-11/APV-SAHEL</w:t>
            </w:r>
          </w:p>
        </w:tc>
        <w:tc>
          <w:tcPr>
            <w:tcW w:w="161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Herbicide autorisé contre les adventices en pré -levée du maïs.</w:t>
            </w:r>
          </w:p>
        </w:tc>
      </w:tr>
      <w:tr w:rsidR="008269D9" w:rsidRPr="00C050D9" w:rsidTr="00DC0C64">
        <w:trPr>
          <w:trHeight w:val="31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Novembre 2015</w:t>
            </w:r>
          </w:p>
        </w:tc>
        <w:tc>
          <w:tcPr>
            <w:tcW w:w="1615" w:type="pct"/>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494"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74"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70</w:t>
            </w:r>
          </w:p>
        </w:tc>
        <w:tc>
          <w:tcPr>
            <w:tcW w:w="53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TOPRANIL 480 EC</w:t>
            </w:r>
          </w:p>
        </w:tc>
        <w:tc>
          <w:tcPr>
            <w:tcW w:w="270"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529"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Topex-Agro Elevage Développement</w:t>
            </w:r>
          </w:p>
        </w:tc>
        <w:tc>
          <w:tcPr>
            <w:tcW w:w="624" w:type="pct"/>
            <w:vMerge w:val="restart"/>
          </w:tcPr>
          <w:p w:rsidR="008269D9" w:rsidRPr="00C050D9" w:rsidRDefault="008269D9" w:rsidP="00DC0C64">
            <w:pPr>
              <w:spacing w:line="240" w:lineRule="auto"/>
              <w:rPr>
                <w:rFonts w:cs="Arial"/>
                <w:sz w:val="16"/>
                <w:szCs w:val="16"/>
              </w:rPr>
            </w:pPr>
            <w:r w:rsidRPr="00C050D9">
              <w:rPr>
                <w:rFonts w:cs="Arial"/>
                <w:sz w:val="16"/>
                <w:szCs w:val="16"/>
              </w:rPr>
              <w:t>propanil (480 g/l)</w:t>
            </w: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0529-A1/He/05-11/APV-SAHEL</w:t>
            </w:r>
          </w:p>
        </w:tc>
        <w:tc>
          <w:tcPr>
            <w:tcW w:w="161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Herbicide systémique sélectif autorisé en post-levée </w:t>
            </w:r>
          </w:p>
          <w:p w:rsidR="008269D9" w:rsidRPr="001A7FFC" w:rsidRDefault="008269D9" w:rsidP="00DC0C64">
            <w:pPr>
              <w:spacing w:line="240" w:lineRule="auto"/>
              <w:rPr>
                <w:rFonts w:cs="Arial"/>
                <w:sz w:val="16"/>
                <w:szCs w:val="16"/>
                <w:lang w:val="fr-FR"/>
              </w:rPr>
            </w:pPr>
            <w:r w:rsidRPr="00C050D9">
              <w:rPr>
                <w:rFonts w:cs="Arial"/>
                <w:sz w:val="16"/>
                <w:szCs w:val="16"/>
                <w:lang w:val="fr-CA"/>
              </w:rPr>
              <w:t>contre les adventices du riz.</w:t>
            </w:r>
          </w:p>
        </w:tc>
      </w:tr>
      <w:tr w:rsidR="008269D9" w:rsidRPr="00C050D9" w:rsidTr="00DC0C64">
        <w:trPr>
          <w:trHeight w:val="315"/>
        </w:trPr>
        <w:tc>
          <w:tcPr>
            <w:tcW w:w="49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74"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53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270" w:type="pct"/>
            <w:vMerge/>
          </w:tcPr>
          <w:p w:rsidR="008269D9" w:rsidRPr="001A7FFC" w:rsidRDefault="008269D9" w:rsidP="00DC0C64">
            <w:pPr>
              <w:spacing w:line="240" w:lineRule="auto"/>
              <w:jc w:val="center"/>
              <w:rPr>
                <w:rFonts w:cs="Arial"/>
                <w:sz w:val="16"/>
                <w:szCs w:val="16"/>
                <w:lang w:val="fr-FR"/>
              </w:rPr>
            </w:pPr>
          </w:p>
        </w:tc>
        <w:tc>
          <w:tcPr>
            <w:tcW w:w="529"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24" w:type="pct"/>
            <w:vMerge/>
          </w:tcPr>
          <w:p w:rsidR="008269D9" w:rsidRPr="001A7FFC" w:rsidRDefault="008269D9" w:rsidP="00DC0C64">
            <w:pPr>
              <w:spacing w:line="240" w:lineRule="auto"/>
              <w:rPr>
                <w:rFonts w:cs="Arial"/>
                <w:sz w:val="16"/>
                <w:szCs w:val="16"/>
                <w:lang w:val="fr-FR"/>
              </w:rPr>
            </w:pPr>
          </w:p>
        </w:tc>
        <w:tc>
          <w:tcPr>
            <w:tcW w:w="760"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Mai 2014 </w:t>
            </w:r>
          </w:p>
        </w:tc>
        <w:tc>
          <w:tcPr>
            <w:tcW w:w="1615" w:type="pct"/>
            <w:vMerge/>
          </w:tcPr>
          <w:p w:rsidR="008269D9" w:rsidRPr="00C050D9" w:rsidRDefault="008269D9" w:rsidP="00DC0C64">
            <w:pPr>
              <w:spacing w:line="240" w:lineRule="auto"/>
              <w:rPr>
                <w:rFonts w:cs="Arial"/>
                <w:sz w:val="16"/>
                <w:szCs w:val="16"/>
              </w:rPr>
            </w:pPr>
          </w:p>
        </w:tc>
      </w:tr>
    </w:tbl>
    <w:p w:rsidR="008269D9" w:rsidRPr="00C050D9" w:rsidRDefault="008269D9" w:rsidP="008269D9">
      <w:pPr>
        <w:rPr>
          <w:rFonts w:cs="Arial"/>
          <w:sz w:val="16"/>
          <w:szCs w:val="16"/>
        </w:rPr>
      </w:pPr>
    </w:p>
    <w:p w:rsidR="008269D9" w:rsidRPr="00C050D9" w:rsidRDefault="008269D9" w:rsidP="008269D9">
      <w:pPr>
        <w:rPr>
          <w:rFonts w:cs="Arial"/>
          <w:sz w:val="16"/>
          <w:szCs w:val="16"/>
        </w:rPr>
      </w:pPr>
      <w:r w:rsidRPr="00C050D9">
        <w:rPr>
          <w:rFonts w:cs="Arial"/>
          <w:sz w:val="16"/>
          <w:szCs w:val="16"/>
        </w:rPr>
        <w:br w:type="page"/>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57" w:type="dxa"/>
          <w:right w:w="57" w:type="dxa"/>
        </w:tblCellMar>
        <w:tblLook w:val="0000" w:firstRow="0" w:lastRow="0" w:firstColumn="0" w:lastColumn="0" w:noHBand="0" w:noVBand="0"/>
      </w:tblPr>
      <w:tblGrid>
        <w:gridCol w:w="2824"/>
        <w:gridCol w:w="12"/>
        <w:gridCol w:w="459"/>
        <w:gridCol w:w="1572"/>
        <w:gridCol w:w="630"/>
        <w:gridCol w:w="2044"/>
        <w:gridCol w:w="2199"/>
        <w:gridCol w:w="1990"/>
        <w:gridCol w:w="51"/>
        <w:gridCol w:w="4037"/>
      </w:tblGrid>
      <w:tr w:rsidR="008269D9" w:rsidRPr="00C050D9" w:rsidTr="00DC0C64">
        <w:trPr>
          <w:trHeight w:val="165"/>
        </w:trPr>
        <w:tc>
          <w:tcPr>
            <w:tcW w:w="897" w:type="pct"/>
            <w:gridSpan w:val="2"/>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b/>
                <w:sz w:val="16"/>
                <w:szCs w:val="16"/>
                <w:lang w:val="de-DE"/>
              </w:rPr>
            </w:pPr>
            <w:r w:rsidRPr="00C050D9">
              <w:rPr>
                <w:rFonts w:cs="Arial"/>
                <w:sz w:val="16"/>
                <w:szCs w:val="16"/>
              </w:rPr>
              <w:lastRenderedPageBreak/>
              <w:br w:type="page"/>
            </w:r>
            <w:r w:rsidRPr="00C050D9">
              <w:rPr>
                <w:rFonts w:cs="Arial"/>
                <w:b/>
                <w:sz w:val="16"/>
                <w:szCs w:val="16"/>
                <w:lang w:val="de-DE"/>
              </w:rPr>
              <w:t>INSECTICIDES</w:t>
            </w: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b/>
                <w:sz w:val="16"/>
                <w:szCs w:val="16"/>
                <w:lang w:val="de-DE"/>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1</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ACTARA 25 WG</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Syngenta</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thiamethoxam (250 g/kg)</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0544-A0/In/05-08/APV-SAHEL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la mouche blanche </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sur Haricot, Tomate et Gombo et sur cochenilles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du manguier.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tcPr>
          <w:p w:rsidR="008269D9" w:rsidRPr="00C050D9" w:rsidRDefault="008269D9" w:rsidP="00DC0C64">
            <w:pPr>
              <w:spacing w:line="240" w:lineRule="auto"/>
              <w:rPr>
                <w:rFonts w:eastAsia="Arial Unicode MS" w:cs="Arial"/>
                <w:sz w:val="16"/>
                <w:szCs w:val="16"/>
              </w:rPr>
            </w:pPr>
          </w:p>
        </w:tc>
        <w:tc>
          <w:tcPr>
            <w:tcW w:w="496" w:type="pct"/>
            <w:vMerge/>
          </w:tcPr>
          <w:p w:rsidR="008269D9" w:rsidRPr="00C050D9" w:rsidRDefault="008269D9" w:rsidP="00DC0C64">
            <w:pPr>
              <w:spacing w:line="240" w:lineRule="auto"/>
              <w:rPr>
                <w:rFonts w:eastAsia="Arial Unicode M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2</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ACTELLIC 50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Syngenta </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pirimiphos-méthyl (50g/l)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0167-A0/In/01-10/APV-SAHEL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en santé publique contre</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les insectes volants et les insectes rampants.</w:t>
            </w:r>
          </w:p>
        </w:tc>
      </w:tr>
      <w:tr w:rsidR="008269D9" w:rsidRPr="00C050D9" w:rsidTr="00DC0C64">
        <w:trPr>
          <w:trHeight w:val="165"/>
        </w:trPr>
        <w:tc>
          <w:tcPr>
            <w:tcW w:w="897" w:type="pct"/>
            <w:gridSpan w:val="2"/>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1A7FFC" w:rsidRDefault="008269D9" w:rsidP="00DC0C64">
            <w:pPr>
              <w:spacing w:line="240" w:lineRule="auto"/>
              <w:rPr>
                <w:rFonts w:eastAsia="Arial Unicode MS" w:cs="Arial"/>
                <w:sz w:val="16"/>
                <w:szCs w:val="16"/>
                <w:lang w:val="fr-FR"/>
              </w:rPr>
            </w:pPr>
          </w:p>
        </w:tc>
        <w:tc>
          <w:tcPr>
            <w:tcW w:w="496" w:type="pct"/>
            <w:vMerge/>
          </w:tcPr>
          <w:p w:rsidR="008269D9" w:rsidRPr="001A7FFC" w:rsidRDefault="008269D9" w:rsidP="00DC0C64">
            <w:pPr>
              <w:spacing w:line="240" w:lineRule="auto"/>
              <w:rPr>
                <w:rFonts w:eastAsia="Arial Unicode MS" w:cs="Arial"/>
                <w:sz w:val="16"/>
                <w:szCs w:val="16"/>
                <w:lang w:val="fr-FR"/>
              </w:rPr>
            </w:pPr>
          </w:p>
        </w:tc>
        <w:tc>
          <w:tcPr>
            <w:tcW w:w="198" w:type="pct"/>
            <w:vMerge/>
          </w:tcPr>
          <w:p w:rsidR="008269D9" w:rsidRPr="001A7FFC"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3</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AVAUNT 150 SC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MPC</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indoxacarb (150g/l)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0233-H0/In/06-10/HOM-SAHEL</w:t>
            </w:r>
          </w:p>
        </w:tc>
        <w:tc>
          <w:tcPr>
            <w:tcW w:w="1294" w:type="pct"/>
            <w:gridSpan w:val="2"/>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Insecticide autorisé contre les insectes </w:t>
            </w:r>
          </w:p>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phyllophages et carpophages du cotonnier. </w:t>
            </w:r>
          </w:p>
        </w:tc>
      </w:tr>
      <w:tr w:rsidR="008269D9" w:rsidRPr="00C050D9" w:rsidTr="00DC0C64">
        <w:trPr>
          <w:trHeight w:val="202"/>
        </w:trPr>
        <w:tc>
          <w:tcPr>
            <w:tcW w:w="897" w:type="pct"/>
            <w:gridSpan w:val="2"/>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1A7FFC" w:rsidRDefault="008269D9" w:rsidP="00DC0C64">
            <w:pPr>
              <w:spacing w:line="240" w:lineRule="auto"/>
              <w:rPr>
                <w:rFonts w:cs="Arial"/>
                <w:sz w:val="16"/>
                <w:szCs w:val="16"/>
                <w:lang w:val="fr-FR"/>
              </w:rPr>
            </w:pPr>
          </w:p>
        </w:tc>
        <w:tc>
          <w:tcPr>
            <w:tcW w:w="496" w:type="pct"/>
            <w:vMerge/>
          </w:tcPr>
          <w:p w:rsidR="008269D9" w:rsidRPr="001A7FFC" w:rsidRDefault="008269D9" w:rsidP="00DC0C64">
            <w:pPr>
              <w:spacing w:line="240" w:lineRule="auto"/>
              <w:rPr>
                <w:rFonts w:cs="Arial"/>
                <w:sz w:val="16"/>
                <w:szCs w:val="16"/>
                <w:lang w:val="fr-FR"/>
              </w:rPr>
            </w:pPr>
          </w:p>
        </w:tc>
        <w:tc>
          <w:tcPr>
            <w:tcW w:w="198" w:type="pct"/>
            <w:vMerge/>
          </w:tcPr>
          <w:p w:rsidR="008269D9" w:rsidRPr="001A7FFC"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Juin 2015</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4</w:t>
            </w:r>
          </w:p>
        </w:tc>
        <w:tc>
          <w:tcPr>
            <w:tcW w:w="496" w:type="pct"/>
            <w:vMerge w:val="restart"/>
          </w:tcPr>
          <w:p w:rsidR="008269D9" w:rsidRPr="00C050D9" w:rsidRDefault="008269D9" w:rsidP="00DC0C64">
            <w:pPr>
              <w:spacing w:line="240" w:lineRule="auto"/>
              <w:rPr>
                <w:rFonts w:cs="Arial"/>
                <w:sz w:val="16"/>
                <w:szCs w:val="16"/>
                <w:lang w:val="de-DE"/>
              </w:rPr>
            </w:pPr>
            <w:r w:rsidRPr="00C050D9">
              <w:rPr>
                <w:rFonts w:eastAsia="Arial Unicode MS" w:cs="Arial"/>
                <w:sz w:val="16"/>
                <w:szCs w:val="16"/>
              </w:rPr>
              <w:t>AMSAC 150 SC</w:t>
            </w:r>
          </w:p>
        </w:tc>
        <w:tc>
          <w:tcPr>
            <w:tcW w:w="198" w:type="pct"/>
            <w:vMerge w:val="restart"/>
          </w:tcPr>
          <w:p w:rsidR="008269D9" w:rsidRPr="00C050D9" w:rsidRDefault="008269D9" w:rsidP="00DC0C64">
            <w:pPr>
              <w:spacing w:line="240" w:lineRule="auto"/>
              <w:jc w:val="center"/>
              <w:rPr>
                <w:rFonts w:cs="Arial"/>
                <w:sz w:val="16"/>
                <w:szCs w:val="16"/>
                <w:lang w:val="de-DE"/>
              </w:rPr>
            </w:pPr>
            <w:r w:rsidRPr="00C050D9">
              <w:rPr>
                <w:rFonts w:cs="Arial"/>
                <w:sz w:val="16"/>
                <w:szCs w:val="16"/>
                <w:lang w:val="de-DE"/>
              </w:rPr>
              <w:t>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Savana</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indoxacarb (150 g/l)</w:t>
            </w:r>
          </w:p>
        </w:tc>
        <w:tc>
          <w:tcPr>
            <w:tcW w:w="629"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0557-A0/In/07-09/APV-SAHEL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insactes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phyllophages et carpophages du cotonnier</w:t>
            </w:r>
          </w:p>
        </w:tc>
      </w:tr>
      <w:tr w:rsidR="008269D9" w:rsidRPr="00C050D9" w:rsidTr="00DC0C64">
        <w:trPr>
          <w:trHeight w:val="165"/>
        </w:trPr>
        <w:tc>
          <w:tcPr>
            <w:tcW w:w="897" w:type="pct"/>
            <w:gridSpan w:val="2"/>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496"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98" w:type="pct"/>
            <w:vMerge/>
          </w:tcPr>
          <w:p w:rsidR="008269D9" w:rsidRPr="001A7FFC"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5</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eastAsia="Arial Unicode MS" w:cs="Arial"/>
                <w:sz w:val="16"/>
                <w:szCs w:val="16"/>
              </w:rPr>
              <w:t>ATTAKAN C 344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cyperméthrine (144 g/l) et imidacloprid (200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0496-A1/In/07-09/APV-SAHEL</w:t>
            </w:r>
          </w:p>
        </w:tc>
        <w:tc>
          <w:tcPr>
            <w:tcW w:w="1294" w:type="pct"/>
            <w:gridSpan w:val="2"/>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 xml:space="preserve">Insecticide autorisé contre </w:t>
            </w:r>
            <w:r w:rsidRPr="001A7FFC">
              <w:rPr>
                <w:rFonts w:cs="Arial"/>
                <w:sz w:val="16"/>
                <w:szCs w:val="16"/>
                <w:lang w:val="fr-FR"/>
              </w:rPr>
              <w:t xml:space="preserve">les chenilles </w:t>
            </w:r>
          </w:p>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phyllophages, carpophages et les pucerons du </w:t>
            </w:r>
          </w:p>
          <w:p w:rsidR="008269D9" w:rsidRPr="00C050D9" w:rsidRDefault="008269D9" w:rsidP="00DC0C64">
            <w:pPr>
              <w:spacing w:line="240" w:lineRule="auto"/>
              <w:rPr>
                <w:rFonts w:cs="Arial"/>
                <w:sz w:val="16"/>
                <w:szCs w:val="16"/>
              </w:rPr>
            </w:pPr>
            <w:r w:rsidRPr="00C050D9">
              <w:rPr>
                <w:rFonts w:cs="Arial"/>
                <w:sz w:val="16"/>
                <w:szCs w:val="16"/>
              </w:rPr>
              <w:t>cotonnier</w:t>
            </w:r>
          </w:p>
        </w:tc>
      </w:tr>
      <w:tr w:rsidR="008269D9" w:rsidRPr="00C050D9" w:rsidTr="00DC0C64">
        <w:trPr>
          <w:trHeight w:val="202"/>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6</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AVAUNT 150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indoxacarb (150 g/l)</w:t>
            </w:r>
          </w:p>
        </w:tc>
        <w:tc>
          <w:tcPr>
            <w:tcW w:w="629" w:type="pct"/>
          </w:tcPr>
          <w:p w:rsidR="008269D9" w:rsidRPr="00C050D9" w:rsidRDefault="008269D9" w:rsidP="00DC0C64">
            <w:pPr>
              <w:spacing w:line="240" w:lineRule="auto"/>
              <w:rPr>
                <w:rFonts w:cs="Arial"/>
                <w:sz w:val="16"/>
                <w:szCs w:val="16"/>
                <w:lang w:val="en-GB"/>
              </w:rPr>
            </w:pPr>
            <w:r w:rsidRPr="00C050D9">
              <w:rPr>
                <w:rFonts w:cs="Arial"/>
                <w:sz w:val="16"/>
                <w:szCs w:val="16"/>
                <w:lang w:val="fr-CA"/>
              </w:rPr>
              <w:t>0609-A1/In/05-10/APV-SAHEL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chenilles</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carpophages et phyllophages du cotonnier</w:t>
            </w:r>
          </w:p>
        </w:tc>
      </w:tr>
      <w:tr w:rsidR="008269D9" w:rsidRPr="00C050D9" w:rsidTr="00DC0C64">
        <w:trPr>
          <w:trHeight w:val="165"/>
        </w:trPr>
        <w:tc>
          <w:tcPr>
            <w:tcW w:w="897" w:type="pct"/>
            <w:gridSpan w:val="2"/>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1A7FFC" w:rsidRDefault="008269D9" w:rsidP="00DC0C64">
            <w:pPr>
              <w:spacing w:line="240" w:lineRule="auto"/>
              <w:rPr>
                <w:rFonts w:eastAsia="Arial Unicode MS" w:cs="Arial"/>
                <w:sz w:val="16"/>
                <w:szCs w:val="16"/>
                <w:lang w:val="fr-FR"/>
              </w:rPr>
            </w:pPr>
          </w:p>
        </w:tc>
        <w:tc>
          <w:tcPr>
            <w:tcW w:w="496" w:type="pct"/>
            <w:vMerge/>
          </w:tcPr>
          <w:p w:rsidR="008269D9" w:rsidRPr="001A7FFC" w:rsidRDefault="008269D9" w:rsidP="00DC0C64">
            <w:pPr>
              <w:spacing w:line="240" w:lineRule="auto"/>
              <w:rPr>
                <w:rFonts w:eastAsia="Arial Unicode MS" w:cs="Arial"/>
                <w:sz w:val="16"/>
                <w:szCs w:val="16"/>
                <w:lang w:val="fr-FR"/>
              </w:rPr>
            </w:pPr>
          </w:p>
        </w:tc>
        <w:tc>
          <w:tcPr>
            <w:tcW w:w="198" w:type="pct"/>
            <w:vMerge/>
          </w:tcPr>
          <w:p w:rsidR="008269D9" w:rsidRPr="001A7FFC"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1A7FFC" w:rsidRDefault="008269D9" w:rsidP="00DC0C64">
            <w:pPr>
              <w:spacing w:line="240" w:lineRule="auto"/>
              <w:rPr>
                <w:rFonts w:cs="Arial"/>
                <w:i/>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w:t>
            </w:r>
          </w:p>
        </w:tc>
        <w:tc>
          <w:tcPr>
            <w:tcW w:w="496" w:type="pct"/>
            <w:vMerge w:val="restart"/>
          </w:tcPr>
          <w:p w:rsidR="008269D9" w:rsidRPr="00C050D9" w:rsidRDefault="008269D9" w:rsidP="00DC0C64">
            <w:pPr>
              <w:spacing w:line="240" w:lineRule="auto"/>
              <w:rPr>
                <w:rFonts w:cs="Arial"/>
                <w:sz w:val="16"/>
                <w:szCs w:val="16"/>
              </w:rPr>
            </w:pPr>
          </w:p>
          <w:p w:rsidR="008269D9" w:rsidRPr="00C050D9" w:rsidRDefault="008269D9" w:rsidP="00DC0C64">
            <w:pPr>
              <w:spacing w:line="240" w:lineRule="auto"/>
              <w:rPr>
                <w:rFonts w:cs="Arial"/>
                <w:sz w:val="16"/>
                <w:szCs w:val="16"/>
              </w:rPr>
            </w:pPr>
            <w:r w:rsidRPr="00C050D9">
              <w:rPr>
                <w:rFonts w:cs="Arial"/>
                <w:sz w:val="16"/>
                <w:szCs w:val="16"/>
              </w:rPr>
              <w:t xml:space="preserve">BATIK </w:t>
            </w:r>
          </w:p>
        </w:tc>
        <w:tc>
          <w:tcPr>
            <w:tcW w:w="198" w:type="pct"/>
            <w:vMerge w:val="restart"/>
          </w:tcPr>
          <w:p w:rsidR="008269D9" w:rsidRPr="00C050D9" w:rsidRDefault="008269D9" w:rsidP="00DC0C64">
            <w:pPr>
              <w:spacing w:line="240" w:lineRule="auto"/>
              <w:jc w:val="center"/>
              <w:rPr>
                <w:rFonts w:cs="Arial"/>
                <w:sz w:val="16"/>
                <w:szCs w:val="16"/>
              </w:rPr>
            </w:pPr>
          </w:p>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i/>
                <w:sz w:val="16"/>
                <w:szCs w:val="16"/>
              </w:rPr>
              <w:t>Bacillus thurinqiensis</w:t>
            </w:r>
            <w:r w:rsidRPr="00C050D9">
              <w:rPr>
                <w:rFonts w:cs="Arial"/>
                <w:sz w:val="16"/>
                <w:szCs w:val="16"/>
              </w:rPr>
              <w:t xml:space="preserve"> (120 g/l )</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0595-A0/In/07-09/APV-SAHEL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biologique autorisé contre</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w:t>
            </w:r>
            <w:r w:rsidRPr="00C050D9">
              <w:rPr>
                <w:rFonts w:cs="Arial"/>
                <w:i/>
                <w:sz w:val="16"/>
                <w:szCs w:val="16"/>
                <w:lang w:val="fr-CA"/>
              </w:rPr>
              <w:t>Plutella</w:t>
            </w:r>
            <w:r w:rsidRPr="00C050D9">
              <w:rPr>
                <w:rFonts w:cs="Arial"/>
                <w:sz w:val="16"/>
                <w:szCs w:val="16"/>
                <w:lang w:val="fr-CA"/>
              </w:rPr>
              <w:t xml:space="preserve"> et autres chenilles ravageurs du chou</w:t>
            </w:r>
          </w:p>
        </w:tc>
      </w:tr>
      <w:tr w:rsidR="008269D9" w:rsidRPr="00C050D9" w:rsidTr="00DC0C64">
        <w:trPr>
          <w:trHeight w:val="203"/>
        </w:trPr>
        <w:tc>
          <w:tcPr>
            <w:tcW w:w="897" w:type="pct"/>
            <w:gridSpan w:val="2"/>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1A7FFC" w:rsidRDefault="008269D9" w:rsidP="00DC0C64">
            <w:pPr>
              <w:spacing w:line="240" w:lineRule="auto"/>
              <w:rPr>
                <w:rFonts w:eastAsia="Arial Unicode MS" w:cs="Arial"/>
                <w:sz w:val="16"/>
                <w:szCs w:val="16"/>
                <w:lang w:val="fr-FR"/>
              </w:rPr>
            </w:pPr>
          </w:p>
        </w:tc>
        <w:tc>
          <w:tcPr>
            <w:tcW w:w="496" w:type="pct"/>
            <w:vMerge/>
          </w:tcPr>
          <w:p w:rsidR="008269D9" w:rsidRPr="001A7FFC" w:rsidRDefault="008269D9" w:rsidP="00DC0C64">
            <w:pPr>
              <w:spacing w:line="240" w:lineRule="auto"/>
              <w:rPr>
                <w:rFonts w:eastAsia="Arial Unicode MS" w:cs="Arial"/>
                <w:sz w:val="16"/>
                <w:szCs w:val="16"/>
                <w:lang w:val="fr-FR"/>
              </w:rPr>
            </w:pPr>
          </w:p>
        </w:tc>
        <w:tc>
          <w:tcPr>
            <w:tcW w:w="198" w:type="pct"/>
            <w:vMerge/>
          </w:tcPr>
          <w:p w:rsidR="008269D9" w:rsidRPr="001A7FFC"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1A7FFC" w:rsidRDefault="008269D9" w:rsidP="00DC0C64">
            <w:pPr>
              <w:spacing w:line="240" w:lineRule="auto"/>
              <w:rPr>
                <w:rFonts w:cs="Arial"/>
                <w:i/>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8</w:t>
            </w:r>
          </w:p>
        </w:tc>
        <w:tc>
          <w:tcPr>
            <w:tcW w:w="496" w:type="pct"/>
            <w:vMerge w:val="restart"/>
          </w:tcPr>
          <w:p w:rsidR="008269D9" w:rsidRPr="00C050D9" w:rsidRDefault="008269D9" w:rsidP="00DC0C64">
            <w:pPr>
              <w:spacing w:line="240" w:lineRule="auto"/>
              <w:rPr>
                <w:rFonts w:eastAsia="Arial Unicode MS" w:cs="Arial"/>
                <w:sz w:val="16"/>
                <w:szCs w:val="16"/>
              </w:rPr>
            </w:pPr>
          </w:p>
          <w:p w:rsidR="008269D9" w:rsidRPr="00C050D9" w:rsidRDefault="008269D9" w:rsidP="00DC0C64">
            <w:pPr>
              <w:spacing w:line="240" w:lineRule="auto"/>
              <w:rPr>
                <w:rFonts w:cs="Arial"/>
                <w:sz w:val="16"/>
                <w:szCs w:val="16"/>
                <w:lang w:val="fr-CA"/>
              </w:rPr>
            </w:pPr>
            <w:r w:rsidRPr="00C050D9">
              <w:rPr>
                <w:rFonts w:eastAsia="Arial Unicode MS" w:cs="Arial"/>
                <w:sz w:val="16"/>
                <w:szCs w:val="16"/>
              </w:rPr>
              <w:t xml:space="preserve">BATIK </w:t>
            </w:r>
            <w:r w:rsidRPr="00C050D9">
              <w:rPr>
                <w:rFonts w:cs="Arial"/>
                <w:sz w:val="16"/>
                <w:szCs w:val="16"/>
              </w:rPr>
              <w:t>WG</w:t>
            </w:r>
          </w:p>
        </w:tc>
        <w:tc>
          <w:tcPr>
            <w:tcW w:w="198" w:type="pct"/>
            <w:vMerge w:val="restart"/>
          </w:tcPr>
          <w:p w:rsidR="008269D9" w:rsidRPr="00C050D9" w:rsidRDefault="008269D9" w:rsidP="00DC0C64">
            <w:pPr>
              <w:spacing w:line="240" w:lineRule="auto"/>
              <w:jc w:val="center"/>
              <w:rPr>
                <w:rFonts w:cs="Arial"/>
                <w:sz w:val="16"/>
                <w:szCs w:val="16"/>
              </w:rPr>
            </w:pPr>
          </w:p>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spacing w:line="240" w:lineRule="auto"/>
              <w:rPr>
                <w:rFonts w:cs="Arial"/>
                <w:sz w:val="16"/>
                <w:szCs w:val="16"/>
                <w:lang w:val="fr-CA"/>
              </w:rPr>
            </w:pPr>
          </w:p>
          <w:p w:rsidR="008269D9" w:rsidRPr="00C050D9" w:rsidRDefault="008269D9" w:rsidP="00DC0C64">
            <w:pPr>
              <w:spacing w:line="240" w:lineRule="auto"/>
              <w:rPr>
                <w:rFonts w:cs="Arial"/>
                <w:sz w:val="16"/>
                <w:szCs w:val="16"/>
                <w:lang w:val="fr-CA"/>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bacillus thuringiensis (32.000 Ul/mg) </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0614-A0/In/11-10/APV-SAHEL</w:t>
            </w:r>
          </w:p>
        </w:tc>
        <w:tc>
          <w:tcPr>
            <w:tcW w:w="1294" w:type="pct"/>
            <w:gridSpan w:val="2"/>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Insecticide autorisé contre les chenilles du chou.</w:t>
            </w:r>
          </w:p>
        </w:tc>
      </w:tr>
      <w:tr w:rsidR="008269D9" w:rsidRPr="00C050D9" w:rsidTr="00DC0C64">
        <w:trPr>
          <w:trHeight w:val="202"/>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145" w:type="pct"/>
            <w:vMerge/>
          </w:tcPr>
          <w:p w:rsidR="008269D9" w:rsidRPr="00C050D9" w:rsidRDefault="008269D9" w:rsidP="00DC0C64">
            <w:pPr>
              <w:spacing w:line="240" w:lineRule="auto"/>
              <w:rPr>
                <w:rFonts w:cs="Arial"/>
                <w:sz w:val="16"/>
                <w:szCs w:val="16"/>
                <w:lang w:val="fr-CA"/>
              </w:rPr>
            </w:pPr>
          </w:p>
        </w:tc>
        <w:tc>
          <w:tcPr>
            <w:tcW w:w="496" w:type="pct"/>
            <w:vMerge/>
          </w:tcPr>
          <w:p w:rsidR="008269D9" w:rsidRPr="00C050D9" w:rsidRDefault="008269D9" w:rsidP="00DC0C64">
            <w:pPr>
              <w:spacing w:line="240" w:lineRule="auto"/>
              <w:rPr>
                <w:rFonts w:cs="Arial"/>
                <w:sz w:val="16"/>
                <w:szCs w:val="16"/>
                <w:lang w:val="fr-CA"/>
              </w:rPr>
            </w:pPr>
          </w:p>
        </w:tc>
        <w:tc>
          <w:tcPr>
            <w:tcW w:w="198" w:type="pct"/>
            <w:vMerge/>
          </w:tcPr>
          <w:p w:rsidR="008269D9" w:rsidRPr="001A7FFC"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Novembre 2013 </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7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9</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BISTAR 10 WP</w:t>
            </w:r>
          </w:p>
        </w:tc>
        <w:tc>
          <w:tcPr>
            <w:tcW w:w="198" w:type="pct"/>
            <w:vMerge w:val="restart"/>
          </w:tcPr>
          <w:p w:rsidR="008269D9" w:rsidRPr="00C050D9" w:rsidRDefault="008269D9" w:rsidP="00DC0C64">
            <w:pPr>
              <w:spacing w:line="240" w:lineRule="auto"/>
              <w:jc w:val="center"/>
              <w:rPr>
                <w:rFonts w:cs="Arial"/>
                <w:sz w:val="16"/>
                <w:szCs w:val="16"/>
                <w:lang w:val="fr-CA"/>
              </w:rPr>
            </w:pPr>
          </w:p>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p>
          <w:p w:rsidR="008269D9" w:rsidRPr="00C050D9" w:rsidRDefault="008269D9" w:rsidP="00DC0C64">
            <w:pPr>
              <w:spacing w:line="240" w:lineRule="auto"/>
              <w:rPr>
                <w:rFonts w:cs="Arial"/>
                <w:sz w:val="16"/>
                <w:szCs w:val="16"/>
              </w:rPr>
            </w:pPr>
            <w:r w:rsidRPr="00C050D9">
              <w:rPr>
                <w:rFonts w:cs="Arial"/>
                <w:sz w:val="16"/>
                <w:szCs w:val="16"/>
              </w:rPr>
              <w:t>bifenthrine (100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0503-A1/In/05-10/APV-SAHEL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moustiques</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vecteurs de malaria</w:t>
            </w:r>
          </w:p>
        </w:tc>
      </w:tr>
      <w:tr w:rsidR="008269D9" w:rsidRPr="00C050D9" w:rsidTr="00DC0C64">
        <w:trPr>
          <w:trHeight w:val="172"/>
        </w:trPr>
        <w:tc>
          <w:tcPr>
            <w:tcW w:w="897" w:type="pct"/>
            <w:gridSpan w:val="2"/>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496"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1A7FFC"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33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10</w:t>
            </w:r>
          </w:p>
        </w:tc>
        <w:tc>
          <w:tcPr>
            <w:tcW w:w="496"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 xml:space="preserve">CALTHIO C 50 WS </w:t>
            </w:r>
          </w:p>
        </w:tc>
        <w:tc>
          <w:tcPr>
            <w:tcW w:w="198" w:type="pct"/>
            <w:vMerge w:val="restart"/>
          </w:tcPr>
          <w:p w:rsidR="008269D9" w:rsidRPr="00C050D9" w:rsidRDefault="008269D9" w:rsidP="00DC0C64">
            <w:pPr>
              <w:spacing w:line="240" w:lineRule="auto"/>
              <w:jc w:val="center"/>
              <w:rPr>
                <w:rFonts w:cs="Arial"/>
                <w:sz w:val="16"/>
                <w:szCs w:val="16"/>
              </w:rPr>
            </w:pPr>
          </w:p>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thirame (250g/l) / chlorpyrifos éthyl (250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0551-A0/In/11-10/APV-SAHEL</w:t>
            </w:r>
          </w:p>
        </w:tc>
        <w:tc>
          <w:tcPr>
            <w:tcW w:w="1294" w:type="pct"/>
            <w:gridSpan w:val="2"/>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Insecticide autorisé contre les insectes phyllophages, </w:t>
            </w:r>
          </w:p>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carpophages et piqueurs suceurs du cotonnier </w:t>
            </w:r>
          </w:p>
        </w:tc>
      </w:tr>
      <w:tr w:rsidR="008269D9" w:rsidRPr="00C050D9" w:rsidTr="00DC0C64">
        <w:trPr>
          <w:trHeight w:val="33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tcPr>
          <w:p w:rsidR="008269D9" w:rsidRPr="001A7FFC" w:rsidRDefault="008269D9" w:rsidP="00DC0C64">
            <w:pPr>
              <w:spacing w:line="240" w:lineRule="auto"/>
              <w:rPr>
                <w:rFonts w:cs="Arial"/>
                <w:sz w:val="16"/>
                <w:szCs w:val="16"/>
                <w:lang w:val="fr-FR"/>
              </w:rPr>
            </w:pPr>
          </w:p>
        </w:tc>
        <w:tc>
          <w:tcPr>
            <w:tcW w:w="496" w:type="pct"/>
            <w:vMerge/>
          </w:tcPr>
          <w:p w:rsidR="008269D9" w:rsidRPr="001A7FFC" w:rsidRDefault="008269D9" w:rsidP="00DC0C64">
            <w:pPr>
              <w:spacing w:line="240" w:lineRule="auto"/>
              <w:rPr>
                <w:rFonts w:cs="Arial"/>
                <w:sz w:val="16"/>
                <w:szCs w:val="16"/>
                <w:lang w:val="fr-FR"/>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pt-B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Novembre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270"/>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11</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cs="Arial"/>
                <w:sz w:val="16"/>
                <w:szCs w:val="16"/>
              </w:rPr>
              <w:t>CALFOS 500 EC</w:t>
            </w:r>
          </w:p>
        </w:tc>
        <w:tc>
          <w:tcPr>
            <w:tcW w:w="198"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profenofos (500 g/l)</w:t>
            </w:r>
          </w:p>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0340-H0/In,Ac/05-08/HOM-SAHEL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contre les chenilles phyllophages,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carpophages, les piqueurs suceurs et les acariens du</w:t>
            </w:r>
          </w:p>
          <w:p w:rsidR="008269D9" w:rsidRPr="00C050D9" w:rsidRDefault="008269D9" w:rsidP="00DC0C64">
            <w:pPr>
              <w:spacing w:line="240" w:lineRule="auto"/>
              <w:rPr>
                <w:rFonts w:cs="Arial"/>
                <w:sz w:val="16"/>
                <w:szCs w:val="16"/>
              </w:rPr>
            </w:pPr>
            <w:r w:rsidRPr="00C050D9">
              <w:rPr>
                <w:rFonts w:cs="Arial"/>
                <w:sz w:val="16"/>
                <w:szCs w:val="16"/>
                <w:lang w:val="fr-CA"/>
              </w:rPr>
              <w:t xml:space="preserve"> cotonnier</w:t>
            </w:r>
          </w:p>
        </w:tc>
      </w:tr>
      <w:tr w:rsidR="008269D9" w:rsidRPr="00C050D9" w:rsidTr="00DC0C64">
        <w:trPr>
          <w:trHeight w:val="270"/>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Mai 2013</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C050D9" w:rsidTr="00DC0C64">
        <w:trPr>
          <w:trHeight w:val="33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12</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CALIFE 500 EC</w:t>
            </w:r>
          </w:p>
        </w:tc>
        <w:tc>
          <w:tcPr>
            <w:tcW w:w="198" w:type="pct"/>
            <w:vMerge w:val="restart"/>
          </w:tcPr>
          <w:p w:rsidR="008269D9" w:rsidRPr="00C050D9" w:rsidRDefault="008269D9" w:rsidP="00DC0C64">
            <w:pPr>
              <w:spacing w:line="240" w:lineRule="auto"/>
              <w:jc w:val="center"/>
              <w:rPr>
                <w:rFonts w:cs="Arial"/>
                <w:sz w:val="16"/>
                <w:szCs w:val="16"/>
                <w:lang w:val="fr-CA"/>
              </w:rPr>
            </w:pPr>
          </w:p>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Savana</w:t>
            </w:r>
          </w:p>
        </w:tc>
        <w:tc>
          <w:tcPr>
            <w:tcW w:w="695" w:type="pct"/>
            <w:vMerge w:val="restart"/>
          </w:tcPr>
          <w:p w:rsidR="008269D9" w:rsidRPr="00C050D9" w:rsidRDefault="008269D9" w:rsidP="00DC0C64">
            <w:pPr>
              <w:spacing w:line="240" w:lineRule="auto"/>
              <w:rPr>
                <w:rFonts w:cs="Arial"/>
                <w:sz w:val="16"/>
                <w:szCs w:val="16"/>
              </w:rPr>
            </w:pPr>
          </w:p>
          <w:p w:rsidR="008269D9" w:rsidRPr="00C050D9" w:rsidRDefault="008269D9" w:rsidP="00DC0C64">
            <w:pPr>
              <w:spacing w:line="240" w:lineRule="auto"/>
              <w:rPr>
                <w:rFonts w:cs="Arial"/>
                <w:sz w:val="16"/>
                <w:szCs w:val="16"/>
              </w:rPr>
            </w:pPr>
            <w:r w:rsidRPr="00C050D9">
              <w:rPr>
                <w:rFonts w:cs="Arial"/>
                <w:sz w:val="16"/>
                <w:szCs w:val="16"/>
              </w:rPr>
              <w:t>profénofos (500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0478-A1/In/07-09/APV-SAHEL</w:t>
            </w:r>
          </w:p>
        </w:tc>
        <w:tc>
          <w:tcPr>
            <w:tcW w:w="1294" w:type="pct"/>
            <w:gridSpan w:val="2"/>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 xml:space="preserve">Insecticide autorisé contre </w:t>
            </w:r>
            <w:r w:rsidRPr="001A7FFC">
              <w:rPr>
                <w:rFonts w:cs="Arial"/>
                <w:sz w:val="16"/>
                <w:szCs w:val="16"/>
                <w:lang w:val="fr-FR"/>
              </w:rPr>
              <w:t>les chenilles phyllophages et</w:t>
            </w:r>
          </w:p>
          <w:p w:rsidR="008269D9" w:rsidRPr="00C050D9" w:rsidRDefault="008269D9" w:rsidP="00DC0C64">
            <w:pPr>
              <w:spacing w:line="240" w:lineRule="auto"/>
              <w:rPr>
                <w:rFonts w:cs="Arial"/>
                <w:sz w:val="16"/>
                <w:szCs w:val="16"/>
              </w:rPr>
            </w:pPr>
            <w:r w:rsidRPr="001A7FFC">
              <w:rPr>
                <w:rFonts w:cs="Arial"/>
                <w:sz w:val="16"/>
                <w:szCs w:val="16"/>
                <w:lang w:val="fr-FR"/>
              </w:rPr>
              <w:t xml:space="preserve"> </w:t>
            </w:r>
            <w:r w:rsidRPr="00C050D9">
              <w:rPr>
                <w:rFonts w:cs="Arial"/>
                <w:sz w:val="16"/>
                <w:szCs w:val="16"/>
              </w:rPr>
              <w:t>carpophages du cotonnier</w:t>
            </w:r>
          </w:p>
        </w:tc>
      </w:tr>
      <w:tr w:rsidR="008269D9" w:rsidRPr="00C050D9" w:rsidTr="00DC0C64">
        <w:trPr>
          <w:trHeight w:val="337"/>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nl-NL"/>
              </w:rPr>
            </w:pPr>
            <w:r w:rsidRPr="00C050D9">
              <w:rPr>
                <w:rFonts w:cs="Arial"/>
                <w:sz w:val="16"/>
                <w:szCs w:val="16"/>
                <w:lang w:val="nl-NL"/>
              </w:rPr>
              <w:t>13</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nl-NL"/>
              </w:rPr>
              <w:t>CAPT 88 EC</w:t>
            </w:r>
          </w:p>
        </w:tc>
        <w:tc>
          <w:tcPr>
            <w:tcW w:w="198"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ALM International</w:t>
            </w:r>
          </w:p>
        </w:tc>
        <w:tc>
          <w:tcPr>
            <w:tcW w:w="69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acétamipride (16 g/l) et cyperméthrine (62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0415-H0/In/11-10/HOM-SAHEL</w:t>
            </w:r>
          </w:p>
        </w:tc>
        <w:tc>
          <w:tcPr>
            <w:tcW w:w="1294" w:type="pct"/>
            <w:gridSpan w:val="2"/>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Insecticide contre les chenilles et les piqueurs-suceurs du cotonnier.</w:t>
            </w:r>
          </w:p>
        </w:tc>
      </w:tr>
      <w:tr w:rsidR="008269D9" w:rsidRPr="00C050D9" w:rsidTr="00DC0C64">
        <w:trPr>
          <w:trHeight w:val="165"/>
        </w:trPr>
        <w:tc>
          <w:tcPr>
            <w:tcW w:w="897" w:type="pct"/>
            <w:gridSpan w:val="2"/>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1A7FFC" w:rsidRDefault="008269D9" w:rsidP="00DC0C64">
            <w:pPr>
              <w:spacing w:line="240" w:lineRule="auto"/>
              <w:jc w:val="center"/>
              <w:rPr>
                <w:rFonts w:cs="Arial"/>
                <w:sz w:val="16"/>
                <w:szCs w:val="16"/>
                <w:lang w:val="fr-FR"/>
              </w:rPr>
            </w:pPr>
          </w:p>
        </w:tc>
        <w:tc>
          <w:tcPr>
            <w:tcW w:w="646"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1A7FFC"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Novembre 2015 </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14</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CAPT 96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ALM International </w:t>
            </w:r>
          </w:p>
        </w:tc>
        <w:tc>
          <w:tcPr>
            <w:tcW w:w="695" w:type="pct"/>
            <w:vMerge w:val="restart"/>
          </w:tcPr>
          <w:p w:rsidR="008269D9" w:rsidRPr="001A7FFC" w:rsidRDefault="008269D9" w:rsidP="00DC0C64">
            <w:pPr>
              <w:spacing w:line="240" w:lineRule="auto"/>
              <w:rPr>
                <w:rFonts w:cs="Arial"/>
                <w:sz w:val="16"/>
                <w:szCs w:val="16"/>
                <w:lang w:val="fr-FR"/>
              </w:rPr>
            </w:pPr>
            <w:r w:rsidRPr="00C050D9">
              <w:rPr>
                <w:rFonts w:cs="Arial"/>
                <w:sz w:val="16"/>
                <w:szCs w:val="16"/>
                <w:lang w:val="fr-CA"/>
              </w:rPr>
              <w:t>acétamipride (24 g/l) / cyperméthrine (72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0510-A0/In,Ac/11-10/APV-SAHEL</w:t>
            </w:r>
          </w:p>
        </w:tc>
        <w:tc>
          <w:tcPr>
            <w:tcW w:w="1294" w:type="pct"/>
            <w:gridSpan w:val="2"/>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Insecticide autorisé contre les insectes et les mouches blanches. </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98" w:type="pct"/>
            <w:vMerge/>
          </w:tcPr>
          <w:p w:rsidR="008269D9" w:rsidRPr="001A7FFC" w:rsidRDefault="008269D9" w:rsidP="00DC0C64">
            <w:pPr>
              <w:spacing w:line="240" w:lineRule="auto"/>
              <w:jc w:val="center"/>
              <w:rPr>
                <w:rFonts w:cs="Arial"/>
                <w:sz w:val="16"/>
                <w:szCs w:val="16"/>
                <w:lang w:val="fr-FR"/>
              </w:rPr>
            </w:pPr>
          </w:p>
        </w:tc>
        <w:tc>
          <w:tcPr>
            <w:tcW w:w="646"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Novembre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15</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CONQUEST C 88 EC</w:t>
            </w:r>
          </w:p>
        </w:tc>
        <w:tc>
          <w:tcPr>
            <w:tcW w:w="198"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Arysta LifeScience</w:t>
            </w:r>
          </w:p>
        </w:tc>
        <w:tc>
          <w:tcPr>
            <w:tcW w:w="69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acétamipride (16g/l) et cyperméthrine (80g/l)</w:t>
            </w:r>
          </w:p>
        </w:tc>
        <w:tc>
          <w:tcPr>
            <w:tcW w:w="629" w:type="pct"/>
          </w:tcPr>
          <w:p w:rsidR="008269D9" w:rsidRPr="00C050D9" w:rsidRDefault="008269D9" w:rsidP="00DC0C64">
            <w:pPr>
              <w:spacing w:line="240" w:lineRule="auto"/>
              <w:rPr>
                <w:rFonts w:cs="Arial"/>
                <w:sz w:val="16"/>
                <w:szCs w:val="16"/>
              </w:rPr>
            </w:pPr>
            <w:r w:rsidRPr="00C050D9">
              <w:rPr>
                <w:rFonts w:cs="Arial"/>
                <w:sz w:val="16"/>
                <w:szCs w:val="16"/>
              </w:rPr>
              <w:t>0240-H0/In/07-09/HOM-SAHEL</w:t>
            </w:r>
          </w:p>
        </w:tc>
        <w:tc>
          <w:tcPr>
            <w:tcW w:w="1294" w:type="pct"/>
            <w:gridSpan w:val="2"/>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 xml:space="preserve">Insecticide autorisé contre les chenilles phyllophages, </w:t>
            </w:r>
          </w:p>
          <w:p w:rsidR="008269D9" w:rsidRPr="001A7FFC" w:rsidRDefault="008269D9" w:rsidP="00DC0C64">
            <w:pPr>
              <w:spacing w:line="240" w:lineRule="auto"/>
              <w:rPr>
                <w:rFonts w:cs="Arial"/>
                <w:sz w:val="16"/>
                <w:szCs w:val="16"/>
                <w:lang w:val="fr-FR"/>
              </w:rPr>
            </w:pPr>
            <w:r w:rsidRPr="001A7FFC">
              <w:rPr>
                <w:rFonts w:cs="Arial"/>
                <w:sz w:val="16"/>
                <w:szCs w:val="16"/>
                <w:lang w:val="fr-FR"/>
              </w:rPr>
              <w:t>carpophages et les pucerons du cotonnier</w:t>
            </w:r>
          </w:p>
        </w:tc>
      </w:tr>
      <w:tr w:rsidR="008269D9" w:rsidRPr="00C050D9" w:rsidTr="00DC0C64">
        <w:trPr>
          <w:trHeight w:val="202"/>
        </w:trPr>
        <w:tc>
          <w:tcPr>
            <w:tcW w:w="897" w:type="pct"/>
            <w:gridSpan w:val="2"/>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1A7FFC"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2014</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33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16</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CONQUEST C 176 EC</w:t>
            </w:r>
          </w:p>
        </w:tc>
        <w:tc>
          <w:tcPr>
            <w:tcW w:w="198"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Arysta LifeScience</w:t>
            </w:r>
          </w:p>
        </w:tc>
        <w:tc>
          <w:tcPr>
            <w:tcW w:w="695" w:type="pct"/>
            <w:vMerge w:val="restart"/>
          </w:tcPr>
          <w:p w:rsidR="008269D9" w:rsidRPr="001A7FFC" w:rsidRDefault="008269D9" w:rsidP="00DC0C64">
            <w:pPr>
              <w:spacing w:line="240" w:lineRule="auto"/>
              <w:rPr>
                <w:rFonts w:cs="Arial"/>
                <w:sz w:val="16"/>
                <w:szCs w:val="16"/>
                <w:lang w:val="fr-FR"/>
              </w:rPr>
            </w:pPr>
            <w:r w:rsidRPr="001A7FFC">
              <w:rPr>
                <w:rFonts w:cs="Arial"/>
                <w:sz w:val="16"/>
                <w:szCs w:val="16"/>
                <w:lang w:val="fr-FR"/>
              </w:rPr>
              <w:t>acétamipride (32 g/l) et cyperméthrine (144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rPr>
              <w:t>0493-A1/In/07-09/APV-SAHEL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chenilles phyllophages,</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carpophages et les acariens du cotonnier</w:t>
            </w:r>
          </w:p>
        </w:tc>
      </w:tr>
      <w:tr w:rsidR="008269D9" w:rsidRPr="00C050D9" w:rsidTr="00DC0C64">
        <w:trPr>
          <w:trHeight w:val="337"/>
        </w:trPr>
        <w:tc>
          <w:tcPr>
            <w:tcW w:w="897" w:type="pct"/>
            <w:gridSpan w:val="2"/>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1A7FFC"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1A7FFC"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17</w:t>
            </w:r>
          </w:p>
        </w:tc>
        <w:tc>
          <w:tcPr>
            <w:tcW w:w="496" w:type="pct"/>
            <w:vMerge w:val="restart"/>
          </w:tcPr>
          <w:p w:rsidR="008269D9" w:rsidRPr="00C050D9" w:rsidRDefault="008269D9" w:rsidP="00DC0C64">
            <w:pPr>
              <w:spacing w:line="240" w:lineRule="auto"/>
              <w:rPr>
                <w:rFonts w:cs="Arial"/>
                <w:sz w:val="16"/>
                <w:szCs w:val="16"/>
              </w:rPr>
            </w:pPr>
          </w:p>
          <w:p w:rsidR="008269D9" w:rsidRPr="00C050D9" w:rsidRDefault="008269D9" w:rsidP="00DC0C64">
            <w:pPr>
              <w:spacing w:line="240" w:lineRule="auto"/>
              <w:rPr>
                <w:rFonts w:cs="Arial"/>
                <w:sz w:val="16"/>
                <w:szCs w:val="16"/>
              </w:rPr>
            </w:pPr>
            <w:r w:rsidRPr="00C050D9">
              <w:rPr>
                <w:rFonts w:cs="Arial"/>
                <w:sz w:val="16"/>
                <w:szCs w:val="16"/>
              </w:rPr>
              <w:t xml:space="preserve">CRUISER 350 FS </w:t>
            </w:r>
          </w:p>
        </w:tc>
        <w:tc>
          <w:tcPr>
            <w:tcW w:w="198" w:type="pct"/>
            <w:vMerge w:val="restart"/>
          </w:tcPr>
          <w:p w:rsidR="008269D9" w:rsidRPr="00C050D9" w:rsidRDefault="008269D9" w:rsidP="00DC0C64">
            <w:pPr>
              <w:spacing w:line="240" w:lineRule="auto"/>
              <w:jc w:val="center"/>
              <w:rPr>
                <w:rFonts w:cs="Arial"/>
                <w:sz w:val="16"/>
                <w:szCs w:val="16"/>
                <w:lang w:val="fr-CA"/>
              </w:rPr>
            </w:pPr>
          </w:p>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Syngenta</w:t>
            </w:r>
          </w:p>
        </w:tc>
        <w:tc>
          <w:tcPr>
            <w:tcW w:w="695" w:type="pct"/>
            <w:vMerge w:val="restart"/>
          </w:tcPr>
          <w:p w:rsidR="008269D9" w:rsidRPr="00C050D9" w:rsidRDefault="008269D9" w:rsidP="00DC0C64">
            <w:pPr>
              <w:spacing w:line="240" w:lineRule="auto"/>
              <w:rPr>
                <w:rFonts w:cs="Arial"/>
                <w:sz w:val="16"/>
                <w:szCs w:val="16"/>
              </w:rPr>
            </w:pPr>
          </w:p>
          <w:p w:rsidR="008269D9" w:rsidRPr="00C050D9" w:rsidRDefault="008269D9" w:rsidP="00DC0C64">
            <w:pPr>
              <w:spacing w:line="240" w:lineRule="auto"/>
              <w:rPr>
                <w:rFonts w:cs="Arial"/>
                <w:sz w:val="16"/>
                <w:szCs w:val="16"/>
              </w:rPr>
            </w:pPr>
            <w:r w:rsidRPr="00C050D9">
              <w:rPr>
                <w:rFonts w:cs="Arial"/>
                <w:sz w:val="16"/>
                <w:szCs w:val="16"/>
              </w:rPr>
              <w:t>thiamethoxam (350g/l)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0296-H0/In/11-10/HOM-SAHEL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952502">
              <w:rPr>
                <w:rFonts w:cs="Arial"/>
                <w:sz w:val="16"/>
                <w:szCs w:val="16"/>
                <w:lang w:val="fr-FR"/>
              </w:rPr>
              <w:t>Insecticide</w:t>
            </w:r>
            <w:r w:rsidRPr="00C050D9">
              <w:rPr>
                <w:rFonts w:cs="Arial"/>
                <w:sz w:val="16"/>
                <w:szCs w:val="16"/>
                <w:lang w:val="fr-CA"/>
              </w:rPr>
              <w:t xml:space="preserve"> autorisé en traitement de semences contre</w:t>
            </w:r>
          </w:p>
          <w:p w:rsidR="008269D9" w:rsidRPr="00952502" w:rsidRDefault="008269D9" w:rsidP="00DC0C64">
            <w:pPr>
              <w:spacing w:line="240" w:lineRule="auto"/>
              <w:rPr>
                <w:rFonts w:cs="Arial"/>
                <w:sz w:val="16"/>
                <w:szCs w:val="16"/>
                <w:lang w:val="fr-FR"/>
              </w:rPr>
            </w:pPr>
            <w:r w:rsidRPr="00C050D9">
              <w:rPr>
                <w:rFonts w:cs="Arial"/>
                <w:sz w:val="16"/>
                <w:szCs w:val="16"/>
                <w:lang w:val="fr-CA"/>
              </w:rPr>
              <w:t xml:space="preserve"> les insectes du sol en culture du cotonnier.</w:t>
            </w:r>
          </w:p>
        </w:tc>
      </w:tr>
      <w:tr w:rsidR="008269D9" w:rsidRPr="00C050D9" w:rsidTr="00DC0C64">
        <w:trPr>
          <w:trHeight w:val="203"/>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 xml:space="preserve">Expire en Novembre 2015 </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18</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CYPERCAL P 690 EC</w:t>
            </w:r>
          </w:p>
        </w:tc>
        <w:tc>
          <w:tcPr>
            <w:tcW w:w="198"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w:t>
            </w:r>
          </w:p>
        </w:tc>
        <w:tc>
          <w:tcPr>
            <w:tcW w:w="646" w:type="pct"/>
            <w:vMerge w:val="restart"/>
          </w:tcPr>
          <w:p w:rsidR="008269D9" w:rsidRPr="00C050D9" w:rsidRDefault="008269D9" w:rsidP="00DC0C64">
            <w:pPr>
              <w:spacing w:line="240" w:lineRule="auto"/>
              <w:rPr>
                <w:rFonts w:cs="Arial"/>
                <w:sz w:val="16"/>
                <w:szCs w:val="16"/>
                <w:lang w:val="en-GB"/>
              </w:rPr>
            </w:pPr>
            <w:r w:rsidRPr="00C050D9">
              <w:rPr>
                <w:rFonts w:cs="Arial"/>
                <w:sz w:val="16"/>
                <w:szCs w:val="16"/>
                <w:lang w:val="fr-CA"/>
              </w:rPr>
              <w:t>Arysta LifeScience</w:t>
            </w:r>
          </w:p>
        </w:tc>
        <w:tc>
          <w:tcPr>
            <w:tcW w:w="695" w:type="pct"/>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cyperméthrine (90g/) et profénofos (600g/l)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0598-A0/In/07-09/APV-SAHEL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chenilles phyllophages, </w:t>
            </w:r>
          </w:p>
          <w:p w:rsidR="008269D9" w:rsidRPr="00952502" w:rsidRDefault="008269D9" w:rsidP="00DC0C64">
            <w:pPr>
              <w:spacing w:line="240" w:lineRule="auto"/>
              <w:rPr>
                <w:rFonts w:cs="Arial"/>
                <w:sz w:val="16"/>
                <w:szCs w:val="16"/>
                <w:lang w:val="fr-FR"/>
              </w:rPr>
            </w:pPr>
            <w:r w:rsidRPr="00952502">
              <w:rPr>
                <w:rFonts w:cs="Arial"/>
                <w:sz w:val="16"/>
                <w:szCs w:val="16"/>
                <w:lang w:val="fr-FR"/>
              </w:rPr>
              <w:t>carpophages et les insectes piqueurs-suceurs du cotonnier</w:t>
            </w:r>
          </w:p>
        </w:tc>
      </w:tr>
      <w:tr w:rsidR="008269D9" w:rsidRPr="00C050D9" w:rsidTr="00DC0C64">
        <w:trPr>
          <w:trHeight w:val="202"/>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19</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CYPERCAL 50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MPC</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cyperméthrine (50g/l)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0216-H0/In/06-10/HOM-SAHEL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Insecticide autorisé contre les insectes ravageurs de la tomate.</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cs="Arial"/>
                <w:sz w:val="16"/>
                <w:szCs w:val="16"/>
                <w:lang w:val="fr-FR"/>
              </w:rPr>
            </w:pPr>
          </w:p>
        </w:tc>
        <w:tc>
          <w:tcPr>
            <w:tcW w:w="496" w:type="pct"/>
            <w:vMerge/>
          </w:tcPr>
          <w:p w:rsidR="008269D9" w:rsidRPr="00952502" w:rsidRDefault="008269D9" w:rsidP="00DC0C64">
            <w:pPr>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Juin 2015</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7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20</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DECIS 25 EC</w:t>
            </w:r>
          </w:p>
        </w:tc>
        <w:tc>
          <w:tcPr>
            <w:tcW w:w="198" w:type="pct"/>
            <w:vMerge w:val="restart"/>
          </w:tcPr>
          <w:p w:rsidR="008269D9" w:rsidRPr="00C050D9" w:rsidRDefault="008269D9" w:rsidP="00DC0C64">
            <w:pPr>
              <w:spacing w:line="240" w:lineRule="auto"/>
              <w:jc w:val="center"/>
              <w:rPr>
                <w:rFonts w:cs="Arial"/>
                <w:sz w:val="16"/>
                <w:szCs w:val="16"/>
              </w:rPr>
            </w:pPr>
          </w:p>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Bayer CropScience</w:t>
            </w:r>
          </w:p>
        </w:tc>
        <w:tc>
          <w:tcPr>
            <w:tcW w:w="695" w:type="pct"/>
            <w:vMerge w:val="restart"/>
          </w:tcPr>
          <w:p w:rsidR="008269D9" w:rsidRPr="00C050D9" w:rsidRDefault="008269D9" w:rsidP="00DC0C64">
            <w:pPr>
              <w:spacing w:line="240" w:lineRule="auto"/>
              <w:rPr>
                <w:rFonts w:cs="Arial"/>
                <w:sz w:val="16"/>
                <w:szCs w:val="16"/>
                <w:lang w:val="fr-CA"/>
              </w:rPr>
            </w:pPr>
          </w:p>
          <w:p w:rsidR="008269D9" w:rsidRPr="00C050D9" w:rsidRDefault="008269D9" w:rsidP="00DC0C64">
            <w:pPr>
              <w:spacing w:line="240" w:lineRule="auto"/>
              <w:rPr>
                <w:rFonts w:cs="Arial"/>
                <w:sz w:val="16"/>
                <w:szCs w:val="16"/>
              </w:rPr>
            </w:pPr>
            <w:r w:rsidRPr="00C050D9">
              <w:rPr>
                <w:rFonts w:cs="Arial"/>
                <w:sz w:val="16"/>
                <w:szCs w:val="16"/>
                <w:lang w:val="fr-CA"/>
              </w:rPr>
              <w:t>deltamethrine (25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0451-A0/In/05-08/APV-SAHEL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w:t>
            </w:r>
            <w:r w:rsidRPr="00C050D9">
              <w:rPr>
                <w:rFonts w:cs="Arial"/>
                <w:i/>
                <w:sz w:val="16"/>
                <w:szCs w:val="16"/>
                <w:lang w:val="fr-CA"/>
              </w:rPr>
              <w:t>Helicoverpa</w:t>
            </w:r>
            <w:r w:rsidRPr="00C050D9">
              <w:rPr>
                <w:rFonts w:cs="Arial"/>
                <w:sz w:val="16"/>
                <w:szCs w:val="16"/>
                <w:lang w:val="fr-CA"/>
              </w:rPr>
              <w:t xml:space="preserve"> sur tomate et</w:t>
            </w:r>
          </w:p>
          <w:p w:rsidR="008269D9" w:rsidRPr="00952502" w:rsidRDefault="008269D9" w:rsidP="00DC0C64">
            <w:pPr>
              <w:spacing w:line="240" w:lineRule="auto"/>
              <w:rPr>
                <w:rFonts w:cs="Arial"/>
                <w:sz w:val="16"/>
                <w:szCs w:val="16"/>
                <w:lang w:val="fr-FR"/>
              </w:rPr>
            </w:pPr>
            <w:r w:rsidRPr="00C050D9">
              <w:rPr>
                <w:rFonts w:cs="Arial"/>
                <w:sz w:val="16"/>
                <w:szCs w:val="16"/>
                <w:lang w:val="fr-CA"/>
              </w:rPr>
              <w:t xml:space="preserve"> haricot vert et les coléoptères du gombo</w:t>
            </w:r>
          </w:p>
        </w:tc>
      </w:tr>
      <w:tr w:rsidR="008269D9" w:rsidRPr="00C050D9" w:rsidTr="00DC0C64">
        <w:trPr>
          <w:trHeight w:val="172"/>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2011</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17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21</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de-DE"/>
              </w:rPr>
              <w:t>DETIA GAS EX-B</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Ib</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Detia Degesch Gmbh</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phosphure d’aluminium (570 g/kg)</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0498-H0/In/01-10/HOM-SAHEL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ravageurs des denrées </w:t>
            </w:r>
          </w:p>
          <w:p w:rsidR="008269D9" w:rsidRPr="00C050D9" w:rsidRDefault="008269D9" w:rsidP="00DC0C64">
            <w:pPr>
              <w:spacing w:line="240" w:lineRule="auto"/>
              <w:rPr>
                <w:rFonts w:cs="Arial"/>
                <w:sz w:val="16"/>
                <w:szCs w:val="16"/>
              </w:rPr>
            </w:pPr>
            <w:r w:rsidRPr="00C050D9">
              <w:rPr>
                <w:rFonts w:cs="Arial"/>
                <w:sz w:val="16"/>
                <w:szCs w:val="16"/>
                <w:lang w:val="fr-CA"/>
              </w:rPr>
              <w:t xml:space="preserve">stockées </w:t>
            </w:r>
            <w:r w:rsidRPr="00C050D9">
              <w:rPr>
                <w:rFonts w:cs="Arial"/>
                <w:sz w:val="16"/>
                <w:szCs w:val="16"/>
                <w:u w:val="single"/>
                <w:lang w:val="fr-CA"/>
              </w:rPr>
              <w:t>(Usage strictement professionnel)</w:t>
            </w:r>
          </w:p>
        </w:tc>
      </w:tr>
      <w:tr w:rsidR="008269D9" w:rsidRPr="00C050D9" w:rsidTr="00DC0C64">
        <w:trPr>
          <w:trHeight w:val="172"/>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Janvier 2015</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33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22</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DIMILIN GR-2</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Chemtura</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diflubenzuron (200 g/kg)</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0582-A0/In/07-09/APV-SAHEL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larves des moustiques </w:t>
            </w:r>
          </w:p>
          <w:p w:rsidR="008269D9" w:rsidRPr="00C050D9" w:rsidRDefault="008269D9" w:rsidP="00DC0C64">
            <w:pPr>
              <w:spacing w:line="240" w:lineRule="auto"/>
              <w:rPr>
                <w:rFonts w:cs="Arial"/>
                <w:sz w:val="16"/>
                <w:szCs w:val="16"/>
              </w:rPr>
            </w:pPr>
            <w:r w:rsidRPr="00C050D9">
              <w:rPr>
                <w:rFonts w:cs="Arial"/>
                <w:sz w:val="16"/>
                <w:szCs w:val="16"/>
              </w:rPr>
              <w:t>dans les gîtes larvaires</w:t>
            </w:r>
          </w:p>
        </w:tc>
      </w:tr>
      <w:tr w:rsidR="008269D9" w:rsidRPr="00C050D9" w:rsidTr="00DC0C64">
        <w:trPr>
          <w:trHeight w:val="337"/>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lang w:val="en-GB"/>
              </w:rPr>
              <w:t>23</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en-GB"/>
              </w:rPr>
              <w:t>DIMILIN OF 6</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en-GB"/>
              </w:rPr>
              <w:t>Uniroyal Chemical</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en-GB"/>
              </w:rPr>
              <w:t>diflubenzuron (60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0058-H2/In/07-15/HOM-SAHEL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Insecticide autorisé contre les locustes.</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Novembre 2015</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28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24</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DIMILIN TB-2</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Chemtura</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diflubenzuron (200 g/kg)</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0581-A0/In/07-09/APV-SAHEL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larves des moustiques </w:t>
            </w:r>
          </w:p>
          <w:p w:rsidR="008269D9" w:rsidRPr="00C050D9" w:rsidRDefault="008269D9" w:rsidP="00DC0C64">
            <w:pPr>
              <w:spacing w:line="240" w:lineRule="auto"/>
              <w:rPr>
                <w:rFonts w:cs="Arial"/>
                <w:sz w:val="16"/>
                <w:szCs w:val="16"/>
              </w:rPr>
            </w:pPr>
            <w:r w:rsidRPr="00C050D9">
              <w:rPr>
                <w:rFonts w:cs="Arial"/>
                <w:sz w:val="16"/>
                <w:szCs w:val="16"/>
              </w:rPr>
              <w:t>dans les gîtes larvaires</w:t>
            </w:r>
          </w:p>
        </w:tc>
      </w:tr>
      <w:tr w:rsidR="008269D9" w:rsidRPr="00C050D9" w:rsidTr="00DC0C64">
        <w:trPr>
          <w:trHeight w:val="28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28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25</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DIMILIN WP-25</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Chemtura (250 g/kg)</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diflubenzuron (250 g/kg)</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0583-A0/In/07-09/APV-SAHEL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larves des moustiques </w:t>
            </w:r>
          </w:p>
          <w:p w:rsidR="008269D9" w:rsidRPr="00C050D9" w:rsidRDefault="008269D9" w:rsidP="00DC0C64">
            <w:pPr>
              <w:spacing w:line="240" w:lineRule="auto"/>
              <w:rPr>
                <w:rFonts w:cs="Arial"/>
                <w:sz w:val="16"/>
                <w:szCs w:val="16"/>
              </w:rPr>
            </w:pPr>
            <w:r w:rsidRPr="00C050D9">
              <w:rPr>
                <w:rFonts w:cs="Arial"/>
                <w:sz w:val="16"/>
                <w:szCs w:val="16"/>
              </w:rPr>
              <w:t>dans les gîtes larvaires</w:t>
            </w:r>
          </w:p>
        </w:tc>
      </w:tr>
      <w:tr w:rsidR="008269D9" w:rsidRPr="00C050D9" w:rsidTr="00DC0C64">
        <w:trPr>
          <w:trHeight w:val="28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39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26</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DOUBLE ACTION ORO</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Oro</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tétramétrine(2g/l)/ perméthrine(2.5g/l)/d-fénotrine (1g/l)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0448-A0/In/06-10/APV-SAHEL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en usage domestique contre </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les insectes volants et rampants. </w:t>
            </w:r>
          </w:p>
        </w:tc>
      </w:tr>
      <w:tr w:rsidR="008269D9" w:rsidRPr="00C050D9" w:rsidTr="00DC0C64">
        <w:trPr>
          <w:trHeight w:val="397"/>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cs="Arial"/>
                <w:sz w:val="16"/>
                <w:szCs w:val="16"/>
                <w:lang w:val="fr-FR"/>
              </w:rPr>
            </w:pPr>
          </w:p>
        </w:tc>
        <w:tc>
          <w:tcPr>
            <w:tcW w:w="496" w:type="pct"/>
            <w:vMerge/>
          </w:tcPr>
          <w:p w:rsidR="008269D9" w:rsidRPr="00952502" w:rsidRDefault="008269D9" w:rsidP="00DC0C64">
            <w:pPr>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Juin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27</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cs="Arial"/>
                <w:sz w:val="16"/>
                <w:szCs w:val="16"/>
              </w:rPr>
              <w:t>DURSBAN 4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 Sciences</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chlorpyriphos-ethyl (480 g/l)</w:t>
            </w:r>
          </w:p>
        </w:tc>
        <w:tc>
          <w:tcPr>
            <w:tcW w:w="629" w:type="pct"/>
          </w:tcPr>
          <w:p w:rsidR="008269D9" w:rsidRPr="00C050D9" w:rsidRDefault="008269D9" w:rsidP="00DC0C64">
            <w:pPr>
              <w:spacing w:line="240" w:lineRule="auto"/>
              <w:rPr>
                <w:rFonts w:cs="Arial"/>
                <w:sz w:val="16"/>
                <w:szCs w:val="16"/>
                <w:lang w:val="de-DE"/>
              </w:rPr>
            </w:pPr>
            <w:r w:rsidRPr="00C050D9">
              <w:rPr>
                <w:rFonts w:cs="Arial"/>
                <w:sz w:val="16"/>
                <w:szCs w:val="16"/>
              </w:rPr>
              <w:t>0011-H2/In/07-07/HOM-SAHEL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ravageurs des agrumes,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du caféier, du cotonnier, et des cultures maraîchères.</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eastAsia="Arial Unicode MS" w:cs="Arial"/>
                <w:sz w:val="16"/>
                <w:szCs w:val="16"/>
                <w:lang w:val="fr-FR"/>
              </w:rPr>
            </w:pPr>
          </w:p>
        </w:tc>
        <w:tc>
          <w:tcPr>
            <w:tcW w:w="496" w:type="pct"/>
            <w:vMerge/>
          </w:tcPr>
          <w:p w:rsidR="008269D9" w:rsidRPr="00952502" w:rsidRDefault="008269D9" w:rsidP="00DC0C64">
            <w:pPr>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28</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DURSBAN 5% DP</w:t>
            </w:r>
          </w:p>
          <w:p w:rsidR="008269D9" w:rsidRPr="00C050D9" w:rsidRDefault="008269D9" w:rsidP="00DC0C64">
            <w:pPr>
              <w:spacing w:line="240" w:lineRule="auto"/>
              <w:rPr>
                <w:rFonts w:eastAsia="Arial Unicode MS" w:cs="Arial"/>
                <w:sz w:val="16"/>
                <w:szCs w:val="16"/>
              </w:rPr>
            </w:pP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 Sciences</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chlorpyriphos-éthyl (50 g/kg)</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0002-H2/In/07-07/HOM-SAHEL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sautériaux, les fourmis et les termites</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eastAsia="Arial Unicode MS" w:cs="Arial"/>
                <w:sz w:val="16"/>
                <w:szCs w:val="16"/>
                <w:lang w:val="fr-FR"/>
              </w:rPr>
            </w:pPr>
          </w:p>
        </w:tc>
        <w:tc>
          <w:tcPr>
            <w:tcW w:w="496" w:type="pct"/>
            <w:vMerge/>
          </w:tcPr>
          <w:p w:rsidR="008269D9" w:rsidRPr="00952502" w:rsidRDefault="008269D9" w:rsidP="00DC0C64">
            <w:pPr>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29</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 xml:space="preserve">DURSBAN </w:t>
            </w:r>
            <w:smartTag w:uri="urn:schemas-microsoft-com:office:smarttags" w:element="metricconverter">
              <w:smartTagPr>
                <w:attr w:name="ProductID" w:val="5 G"/>
              </w:smartTagPr>
              <w:r w:rsidRPr="00C050D9">
                <w:rPr>
                  <w:rFonts w:cs="Arial"/>
                  <w:sz w:val="16"/>
                  <w:szCs w:val="16"/>
                </w:rPr>
                <w:t>5 G</w:t>
              </w:r>
            </w:smartTag>
          </w:p>
          <w:p w:rsidR="008269D9" w:rsidRPr="00C050D9" w:rsidRDefault="008269D9" w:rsidP="00DC0C64">
            <w:pPr>
              <w:spacing w:line="240" w:lineRule="auto"/>
              <w:rPr>
                <w:rFonts w:eastAsia="Arial Unicode MS" w:cs="Arial"/>
                <w:sz w:val="16"/>
                <w:szCs w:val="16"/>
              </w:rPr>
            </w:pP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 Sciences</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chlorpyriphos-éthyl (50 g/kg)</w:t>
            </w:r>
          </w:p>
        </w:tc>
        <w:tc>
          <w:tcPr>
            <w:tcW w:w="629" w:type="pct"/>
          </w:tcPr>
          <w:p w:rsidR="008269D9" w:rsidRPr="00C050D9" w:rsidRDefault="008269D9" w:rsidP="00DC0C64">
            <w:pPr>
              <w:spacing w:line="240" w:lineRule="auto"/>
              <w:rPr>
                <w:rFonts w:cs="Arial"/>
                <w:sz w:val="16"/>
                <w:szCs w:val="16"/>
              </w:rPr>
            </w:pPr>
            <w:r w:rsidRPr="00C050D9">
              <w:rPr>
                <w:rFonts w:cs="Arial"/>
                <w:sz w:val="16"/>
                <w:szCs w:val="16"/>
              </w:rPr>
              <w:t>0003-H2/In/07-07/HOM-SAHEL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termites, les noctuelles,</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les tampins, les vers blancs sur maïs et sorgho.</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eastAsia="Arial Unicode MS" w:cs="Arial"/>
                <w:sz w:val="16"/>
                <w:szCs w:val="16"/>
                <w:lang w:val="fr-FR"/>
              </w:rPr>
            </w:pPr>
          </w:p>
        </w:tc>
        <w:tc>
          <w:tcPr>
            <w:tcW w:w="496" w:type="pct"/>
            <w:vMerge/>
          </w:tcPr>
          <w:p w:rsidR="008269D9" w:rsidRPr="00952502" w:rsidRDefault="008269D9" w:rsidP="00DC0C64">
            <w:pPr>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30</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cs="Arial"/>
                <w:sz w:val="16"/>
                <w:szCs w:val="16"/>
              </w:rPr>
              <w:t>DURSBAN 450 ULV</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 Sciences</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chlorpyriphos-éthyl (450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0001-H2/In/07-07/HOM-SAHEL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locustes et sautériaux en</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traitement foliaire.</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tcPr>
          <w:p w:rsidR="008269D9" w:rsidRPr="00C050D9" w:rsidRDefault="008269D9" w:rsidP="00DC0C64">
            <w:pPr>
              <w:spacing w:line="240" w:lineRule="auto"/>
              <w:rPr>
                <w:rFonts w:eastAsia="Arial Unicode MS" w:cs="Arial"/>
                <w:sz w:val="16"/>
                <w:szCs w:val="16"/>
              </w:rPr>
            </w:pPr>
          </w:p>
        </w:tc>
        <w:tc>
          <w:tcPr>
            <w:tcW w:w="496" w:type="pct"/>
            <w:vMerge/>
          </w:tcPr>
          <w:p w:rsidR="008269D9" w:rsidRPr="00C050D9" w:rsidRDefault="008269D9" w:rsidP="00DC0C64">
            <w:pPr>
              <w:spacing w:line="240" w:lineRule="auto"/>
              <w:rPr>
                <w:rFonts w:eastAsia="Arial Unicode M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31</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DURSBAN 24 ULV</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 Sciences</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chlorpyriphos-éthyl (240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0004-H2/In/07-07/HOM-SAHEL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Insecticides autorisé contre les sautériaux et le criquet  pèlerin.</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eastAsia="Arial Unicode MS" w:cs="Arial"/>
                <w:sz w:val="16"/>
                <w:szCs w:val="16"/>
                <w:lang w:val="fr-FR"/>
              </w:rPr>
            </w:pPr>
          </w:p>
        </w:tc>
        <w:tc>
          <w:tcPr>
            <w:tcW w:w="496" w:type="pct"/>
            <w:vMerge/>
          </w:tcPr>
          <w:p w:rsidR="008269D9" w:rsidRPr="00952502" w:rsidRDefault="008269D9" w:rsidP="00DC0C64">
            <w:pPr>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32</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EFORIA 045 ZC</w:t>
            </w:r>
          </w:p>
          <w:p w:rsidR="008269D9" w:rsidRPr="00C050D9" w:rsidRDefault="008269D9" w:rsidP="00DC0C64">
            <w:pPr>
              <w:spacing w:line="240" w:lineRule="auto"/>
              <w:rPr>
                <w:rFonts w:cs="Arial"/>
                <w:sz w:val="16"/>
                <w:szCs w:val="16"/>
              </w:rPr>
            </w:pP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Syngenta</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thiamethoxam (30g/l)/ et l</w:t>
            </w:r>
            <w:r w:rsidRPr="00C050D9">
              <w:rPr>
                <w:rFonts w:cs="Arial"/>
                <w:sz w:val="16"/>
                <w:szCs w:val="16"/>
                <w:lang w:val="fr-CA"/>
              </w:rPr>
              <w:t xml:space="preserve">ambda-cyhalothrine (15g/l) </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0608-A0/In/06-10/APV-SAHEL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Insecticide autorisé contre les insectes piqueurs suceurs,</w:t>
            </w:r>
          </w:p>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 les phyllophages et carpophages du cotonnier.</w:t>
            </w:r>
          </w:p>
        </w:tc>
      </w:tr>
      <w:tr w:rsidR="008269D9" w:rsidRPr="00C050D9" w:rsidTr="00DC0C64">
        <w:trPr>
          <w:trHeight w:val="202"/>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vAlign w:val="bottom"/>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Juin 2013</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33</w:t>
            </w:r>
          </w:p>
        </w:tc>
        <w:tc>
          <w:tcPr>
            <w:tcW w:w="496" w:type="pct"/>
            <w:vMerge w:val="restart"/>
          </w:tcPr>
          <w:p w:rsidR="008269D9" w:rsidRPr="00C050D9" w:rsidRDefault="008269D9" w:rsidP="00DC0C64">
            <w:pPr>
              <w:spacing w:line="240" w:lineRule="auto"/>
              <w:rPr>
                <w:rFonts w:cs="Arial"/>
                <w:sz w:val="16"/>
                <w:szCs w:val="16"/>
                <w:lang w:val="de-DE"/>
              </w:rPr>
            </w:pPr>
            <w:r w:rsidRPr="00C050D9">
              <w:rPr>
                <w:rFonts w:cs="Arial"/>
                <w:sz w:val="16"/>
                <w:szCs w:val="16"/>
              </w:rPr>
              <w:t>EMACOT 019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Savana </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emamectine benzoate (19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0619-A0/In/11-10/APV-SAHEL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insectes phyllophages, </w:t>
            </w:r>
          </w:p>
          <w:p w:rsidR="008269D9" w:rsidRPr="00C050D9" w:rsidRDefault="008269D9" w:rsidP="00DC0C64">
            <w:pPr>
              <w:spacing w:line="240" w:lineRule="auto"/>
              <w:rPr>
                <w:rFonts w:cs="Arial"/>
                <w:sz w:val="16"/>
                <w:szCs w:val="16"/>
                <w:lang w:val="fr-CA"/>
              </w:rPr>
            </w:pPr>
            <w:r w:rsidRPr="00952502">
              <w:rPr>
                <w:rFonts w:cs="Arial"/>
                <w:sz w:val="16"/>
                <w:szCs w:val="16"/>
                <w:lang w:val="fr-FR"/>
              </w:rPr>
              <w:t xml:space="preserve">carpophages et les piqueurs suceurs du cotonnier </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spacing w:line="240" w:lineRule="auto"/>
              <w:rPr>
                <w:rFonts w:cs="Arial"/>
                <w:sz w:val="16"/>
                <w:szCs w:val="16"/>
                <w:lang w:val="fr-FR"/>
              </w:rPr>
            </w:pPr>
          </w:p>
        </w:tc>
        <w:tc>
          <w:tcPr>
            <w:tcW w:w="496" w:type="pct"/>
            <w:vMerge/>
          </w:tcPr>
          <w:p w:rsidR="008269D9" w:rsidRPr="00952502" w:rsidRDefault="008269D9" w:rsidP="00DC0C64">
            <w:pPr>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 xml:space="preserve">Expire en Novembre 2013 </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34</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cs="Arial"/>
                <w:sz w:val="16"/>
                <w:szCs w:val="16"/>
              </w:rPr>
              <w:t>EMIR 88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Savana</w:t>
            </w:r>
          </w:p>
        </w:tc>
        <w:tc>
          <w:tcPr>
            <w:tcW w:w="695" w:type="pct"/>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cyperméthrine (72 g/l) et acétamipride (16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0476-A1/In/07-08/APV-SAHEL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chenilles et les insectes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piqueurs suceurs du cotonnier.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tcPr>
          <w:p w:rsidR="008269D9" w:rsidRPr="00C050D9" w:rsidRDefault="008269D9" w:rsidP="00DC0C64">
            <w:pPr>
              <w:spacing w:line="240" w:lineRule="auto"/>
              <w:rPr>
                <w:rFonts w:eastAsia="Arial Unicode MS" w:cs="Arial"/>
                <w:sz w:val="16"/>
                <w:szCs w:val="16"/>
              </w:rPr>
            </w:pPr>
          </w:p>
        </w:tc>
        <w:tc>
          <w:tcPr>
            <w:tcW w:w="496" w:type="pct"/>
            <w:vMerge/>
          </w:tcPr>
          <w:p w:rsidR="008269D9" w:rsidRPr="00C050D9" w:rsidRDefault="008269D9" w:rsidP="00DC0C64">
            <w:pPr>
              <w:spacing w:line="240" w:lineRule="auto"/>
              <w:rPr>
                <w:rFonts w:eastAsia="Arial Unicode M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de-DE"/>
              </w:rPr>
              <w:t>Expire en Juillet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35</w:t>
            </w:r>
          </w:p>
        </w:tc>
        <w:tc>
          <w:tcPr>
            <w:tcW w:w="496"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FANGA 500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ALM International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profénofos (500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0410-H0/In/11-10/HOM-SAHEL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insectes phyllophages et </w:t>
            </w:r>
          </w:p>
          <w:p w:rsidR="008269D9" w:rsidRPr="00C050D9" w:rsidRDefault="008269D9" w:rsidP="00DC0C64">
            <w:pPr>
              <w:spacing w:line="240" w:lineRule="auto"/>
              <w:rPr>
                <w:rFonts w:cs="Arial"/>
                <w:sz w:val="16"/>
                <w:szCs w:val="16"/>
              </w:rPr>
            </w:pPr>
            <w:r w:rsidRPr="00C050D9">
              <w:rPr>
                <w:rFonts w:cs="Arial"/>
                <w:sz w:val="16"/>
                <w:szCs w:val="16"/>
                <w:lang w:val="fr-CA"/>
              </w:rPr>
              <w:t xml:space="preserve">carpophages </w:t>
            </w:r>
            <w:r w:rsidRPr="00C050D9">
              <w:rPr>
                <w:rFonts w:cs="Arial"/>
                <w:sz w:val="16"/>
                <w:szCs w:val="16"/>
              </w:rPr>
              <w:t xml:space="preserve">du cotonnier. </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spacing w:line="240" w:lineRule="auto"/>
              <w:rPr>
                <w:rFonts w:cs="Arial"/>
                <w:sz w:val="16"/>
                <w:szCs w:val="16"/>
              </w:rPr>
            </w:pPr>
          </w:p>
        </w:tc>
        <w:tc>
          <w:tcPr>
            <w:tcW w:w="496" w:type="pct"/>
            <w:vMerge/>
          </w:tcPr>
          <w:p w:rsidR="008269D9" w:rsidRPr="00C050D9" w:rsidRDefault="008269D9" w:rsidP="00DC0C64">
            <w:pPr>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 xml:space="preserve">Expire en Novembre 2013 </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36</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cs="Arial"/>
                <w:sz w:val="16"/>
                <w:szCs w:val="16"/>
              </w:rPr>
              <w:t>FENICAL 3 DP</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fenitrothion (3 g/kg)</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0455-A1/In/07-08/APV-SAHEL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acridiens.</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eastAsia="Arial Unicode MS" w:cs="Arial"/>
                <w:sz w:val="16"/>
                <w:szCs w:val="16"/>
                <w:lang w:val="fr-FR"/>
              </w:rPr>
            </w:pPr>
          </w:p>
        </w:tc>
        <w:tc>
          <w:tcPr>
            <w:tcW w:w="496" w:type="pct"/>
            <w:vMerge/>
          </w:tcPr>
          <w:p w:rsidR="008269D9" w:rsidRPr="00952502" w:rsidRDefault="008269D9" w:rsidP="00DC0C64">
            <w:pPr>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Expire en Juillet 2011</w:t>
            </w:r>
          </w:p>
          <w:p w:rsidR="008269D9" w:rsidRPr="00C050D9" w:rsidRDefault="008269D9" w:rsidP="00DC0C64">
            <w:pPr>
              <w:spacing w:line="240" w:lineRule="auto"/>
              <w:jc w:val="center"/>
              <w:rPr>
                <w:rFonts w:cs="Arial"/>
                <w:sz w:val="16"/>
                <w:szCs w:val="16"/>
              </w:rPr>
            </w:pP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37</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cs="Arial"/>
                <w:sz w:val="16"/>
                <w:szCs w:val="16"/>
              </w:rPr>
              <w:t>FENICAL400 UL</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fenitrothion (400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0456-A1/In/07-08/APV-SAHEL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acridiens</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eastAsia="Arial Unicode MS" w:cs="Arial"/>
                <w:sz w:val="16"/>
                <w:szCs w:val="16"/>
                <w:lang w:val="fr-FR"/>
              </w:rPr>
            </w:pPr>
          </w:p>
        </w:tc>
        <w:tc>
          <w:tcPr>
            <w:tcW w:w="496" w:type="pct"/>
            <w:vMerge/>
          </w:tcPr>
          <w:p w:rsidR="008269D9" w:rsidRPr="00952502" w:rsidRDefault="008269D9" w:rsidP="00DC0C64">
            <w:pPr>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Expire en Juillet 2011</w:t>
            </w:r>
          </w:p>
          <w:p w:rsidR="008269D9" w:rsidRPr="00C050D9" w:rsidRDefault="008269D9" w:rsidP="00DC0C64">
            <w:pPr>
              <w:spacing w:line="240" w:lineRule="auto"/>
              <w:jc w:val="center"/>
              <w:rPr>
                <w:rFonts w:cs="Arial"/>
                <w:sz w:val="16"/>
                <w:szCs w:val="16"/>
              </w:rPr>
            </w:pP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38</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FYFANON 880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Cheminova</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malathion (880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0495-A1/In/07-09/APV-SAHEL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chenilles phyllophages </w:t>
            </w:r>
          </w:p>
          <w:p w:rsidR="008269D9" w:rsidRPr="00C050D9" w:rsidRDefault="008269D9" w:rsidP="00DC0C64">
            <w:pPr>
              <w:spacing w:line="240" w:lineRule="auto"/>
              <w:rPr>
                <w:rFonts w:cs="Arial"/>
                <w:sz w:val="16"/>
                <w:szCs w:val="16"/>
              </w:rPr>
            </w:pPr>
            <w:r w:rsidRPr="00C050D9">
              <w:rPr>
                <w:rFonts w:cs="Arial"/>
                <w:sz w:val="16"/>
                <w:szCs w:val="16"/>
                <w:lang w:val="fr-CA"/>
              </w:rPr>
              <w:t>et carpophages du cotonnier.</w:t>
            </w: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Juillet 2012</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39</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FYFANON 925 UL</w:t>
            </w:r>
          </w:p>
        </w:tc>
        <w:tc>
          <w:tcPr>
            <w:tcW w:w="198"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Cheminova</w:t>
            </w:r>
          </w:p>
        </w:tc>
        <w:tc>
          <w:tcPr>
            <w:tcW w:w="695" w:type="pct"/>
            <w:vMerge w:val="restart"/>
          </w:tcPr>
          <w:p w:rsidR="008269D9" w:rsidRPr="00C050D9" w:rsidRDefault="008269D9" w:rsidP="00DC0C64">
            <w:pPr>
              <w:spacing w:line="240" w:lineRule="auto"/>
              <w:rPr>
                <w:rFonts w:cs="Arial"/>
                <w:sz w:val="16"/>
                <w:szCs w:val="16"/>
                <w:lang w:val="en-GB"/>
              </w:rPr>
            </w:pPr>
            <w:r w:rsidRPr="00C050D9">
              <w:rPr>
                <w:rFonts w:cs="Arial"/>
                <w:sz w:val="16"/>
                <w:szCs w:val="16"/>
                <w:lang w:val="fr-CA"/>
              </w:rPr>
              <w:t>malathion (925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0447-A1/In/07-08/APV-SAHEL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Insecticide autorisé contre les locustes et les sautériaux.</w:t>
            </w:r>
          </w:p>
        </w:tc>
      </w:tr>
      <w:tr w:rsidR="008269D9" w:rsidRPr="00C050D9" w:rsidTr="00DC0C64">
        <w:trPr>
          <w:trHeight w:val="202"/>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de-DE"/>
              </w:rPr>
              <w:t>Expire en Juillet 2011</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40</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GREEN MUSCLE</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Fondation Agir </w:t>
            </w: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métarhizium flavoviride anisoplae (5.10</w:t>
            </w:r>
            <w:r w:rsidRPr="00C050D9">
              <w:rPr>
                <w:rFonts w:cs="Arial"/>
                <w:sz w:val="16"/>
                <w:szCs w:val="16"/>
                <w:vertAlign w:val="superscript"/>
                <w:lang w:val="fr-CA"/>
              </w:rPr>
              <w:t xml:space="preserve">10 </w:t>
            </w:r>
            <w:r w:rsidRPr="00C050D9">
              <w:rPr>
                <w:rFonts w:cs="Arial"/>
                <w:sz w:val="16"/>
                <w:szCs w:val="16"/>
                <w:lang w:val="fr-CA"/>
              </w:rPr>
              <w:t>spores/g)</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 xml:space="preserve">0243-H0/In/01-10/HOM-SAHEL </w:t>
            </w:r>
          </w:p>
        </w:tc>
        <w:tc>
          <w:tcPr>
            <w:tcW w:w="1294" w:type="pct"/>
            <w:gridSpan w:val="2"/>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Insecticide biologique autorisé contre les locustes et les sautériaux.</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2015</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41</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ICON 10 CS</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Syngenta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en-GB"/>
              </w:rPr>
              <w:t>lambda-cyhalothrine (100g/l)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0518-A0/In/01-10/APV-SAHEL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en santé publique contre les moustiques </w:t>
            </w:r>
          </w:p>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vecteurs du paludisme et de la malaria. </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Janvier 2013</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42</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KARATÉ MAX 2,5 WG</w:t>
            </w:r>
          </w:p>
        </w:tc>
        <w:tc>
          <w:tcPr>
            <w:tcW w:w="198" w:type="pct"/>
            <w:vMerge w:val="restart"/>
          </w:tcPr>
          <w:p w:rsidR="008269D9" w:rsidRPr="00C050D9" w:rsidRDefault="008269D9" w:rsidP="00DC0C64">
            <w:pPr>
              <w:spacing w:line="240" w:lineRule="auto"/>
              <w:rPr>
                <w:rFonts w:cs="Arial"/>
                <w:sz w:val="16"/>
                <w:szCs w:val="16"/>
              </w:rPr>
            </w:pPr>
            <w:r w:rsidRPr="00C050D9">
              <w:rPr>
                <w:rFonts w:cs="Arial"/>
                <w:sz w:val="16"/>
                <w:szCs w:val="16"/>
              </w:rPr>
              <w:t xml:space="preserve">      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Syngenta</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lambda-cyhalothrine  (25 g/l)</w:t>
            </w:r>
          </w:p>
        </w:tc>
        <w:tc>
          <w:tcPr>
            <w:tcW w:w="629" w:type="pct"/>
          </w:tcPr>
          <w:p w:rsidR="008269D9" w:rsidRPr="00C050D9" w:rsidRDefault="008269D9" w:rsidP="00DC0C64">
            <w:pPr>
              <w:spacing w:line="240" w:lineRule="auto"/>
              <w:rPr>
                <w:rFonts w:cs="Arial"/>
                <w:sz w:val="16"/>
                <w:szCs w:val="16"/>
                <w:lang w:val="en-GB"/>
              </w:rPr>
            </w:pPr>
            <w:r w:rsidRPr="00C050D9">
              <w:rPr>
                <w:rFonts w:cs="Arial"/>
                <w:sz w:val="16"/>
                <w:szCs w:val="16"/>
              </w:rPr>
              <w:t>0417-A1/In/07-08/APV-SAH</w:t>
            </w:r>
            <w:r w:rsidRPr="00C050D9">
              <w:rPr>
                <w:rFonts w:cs="Arial"/>
                <w:sz w:val="16"/>
                <w:szCs w:val="16"/>
                <w:lang w:val="en-GB"/>
              </w:rPr>
              <w:t xml:space="preserve">EL </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Insecticide autorisé contre les insectes des cultures</w:t>
            </w:r>
          </w:p>
          <w:p w:rsidR="008269D9" w:rsidRPr="00C050D9" w:rsidRDefault="008269D9" w:rsidP="00DC0C64">
            <w:pPr>
              <w:spacing w:line="240" w:lineRule="auto"/>
              <w:rPr>
                <w:rFonts w:cs="Arial"/>
                <w:sz w:val="16"/>
                <w:szCs w:val="16"/>
              </w:rPr>
            </w:pPr>
            <w:r w:rsidRPr="00952502">
              <w:rPr>
                <w:rFonts w:cs="Arial"/>
                <w:sz w:val="16"/>
                <w:szCs w:val="16"/>
                <w:lang w:val="fr-FR"/>
              </w:rPr>
              <w:t xml:space="preserve"> </w:t>
            </w:r>
            <w:r w:rsidRPr="00C050D9">
              <w:rPr>
                <w:rFonts w:cs="Arial"/>
                <w:sz w:val="16"/>
                <w:szCs w:val="16"/>
              </w:rPr>
              <w:t>vivrières et maraîchères.</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juillet 2011</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43</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KART 500 SP</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smartTag w:uri="urn:schemas-microsoft-com:office:smarttags" w:element="PersonName">
              <w:smartTagPr>
                <w:attr w:name="ProductID" w:val="La Cigogne"/>
              </w:smartTagPr>
              <w:r w:rsidRPr="00C050D9">
                <w:rPr>
                  <w:rFonts w:cs="Arial"/>
                  <w:sz w:val="16"/>
                  <w:szCs w:val="16"/>
                </w:rPr>
                <w:t>La Cigogne</w:t>
              </w:r>
            </w:smartTag>
            <w:r w:rsidRPr="00C050D9">
              <w:rPr>
                <w:rFonts w:cs="Arial"/>
                <w:sz w:val="16"/>
                <w:szCs w:val="16"/>
              </w:rPr>
              <w:t xml:space="preserve">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cartap (500 g/kg)</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0585-A0/In/01-10/APV-SAHEL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Insecticide autorisé contre les insectes ravageurs du chou</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2013</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44</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K- OPTIMAL</w:t>
            </w:r>
          </w:p>
        </w:tc>
        <w:tc>
          <w:tcPr>
            <w:tcW w:w="198"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smartTag w:uri="urn:schemas-microsoft-com:office:smarttags" w:element="PersonName">
              <w:smartTagPr>
                <w:attr w:name="ProductID" w:val="La Cigogne"/>
              </w:smartTagPr>
              <w:r w:rsidRPr="00C050D9">
                <w:rPr>
                  <w:rFonts w:cs="Arial"/>
                  <w:sz w:val="16"/>
                  <w:szCs w:val="16"/>
                </w:rPr>
                <w:t>La Cigogne</w:t>
              </w:r>
            </w:smartTag>
            <w:r w:rsidRPr="00C050D9">
              <w:rPr>
                <w:rFonts w:cs="Arial"/>
                <w:sz w:val="16"/>
                <w:szCs w:val="16"/>
              </w:rPr>
              <w:t xml:space="preserve"> </w:t>
            </w:r>
          </w:p>
        </w:tc>
        <w:tc>
          <w:tcPr>
            <w:tcW w:w="695" w:type="pct"/>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lambda-cyhalothrine (15 g/l) et acétamipride (20 g/l)</w:t>
            </w:r>
          </w:p>
        </w:tc>
        <w:tc>
          <w:tcPr>
            <w:tcW w:w="629" w:type="pct"/>
          </w:tcPr>
          <w:p w:rsidR="008269D9" w:rsidRPr="00C050D9" w:rsidRDefault="008269D9" w:rsidP="00DC0C64">
            <w:pPr>
              <w:spacing w:line="240" w:lineRule="auto"/>
              <w:rPr>
                <w:rFonts w:cs="Arial"/>
                <w:sz w:val="16"/>
                <w:szCs w:val="16"/>
              </w:rPr>
            </w:pPr>
            <w:r w:rsidRPr="00C050D9">
              <w:rPr>
                <w:rFonts w:cs="Arial"/>
                <w:sz w:val="16"/>
                <w:szCs w:val="16"/>
              </w:rPr>
              <w:t xml:space="preserve">0586-A0/In/01-10/APV-SAHEL </w:t>
            </w:r>
          </w:p>
        </w:tc>
        <w:tc>
          <w:tcPr>
            <w:tcW w:w="1294" w:type="pct"/>
            <w:gridSpan w:val="2"/>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Insecticide autorisé contre les insectes ravageurs du chou</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 xml:space="preserve">Expire en </w:t>
            </w:r>
            <w:r w:rsidRPr="00C050D9">
              <w:rPr>
                <w:rFonts w:cs="Arial"/>
                <w:sz w:val="16"/>
                <w:szCs w:val="16"/>
                <w:lang w:val="fr-CA"/>
              </w:rPr>
              <w:t>Janvier 2013</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45</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K-OTHRINE 250 WG</w:t>
            </w:r>
          </w:p>
        </w:tc>
        <w:tc>
          <w:tcPr>
            <w:tcW w:w="198"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Bayer PTY</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deltaméthrine (250g/kg)</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0590-A0/In/07-09/APV-SAHEL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en santé publique contre les insectes </w:t>
            </w:r>
          </w:p>
          <w:p w:rsidR="008269D9" w:rsidRPr="00C050D9" w:rsidRDefault="008269D9" w:rsidP="00DC0C64">
            <w:pPr>
              <w:spacing w:line="240" w:lineRule="auto"/>
              <w:rPr>
                <w:rFonts w:cs="Arial"/>
                <w:sz w:val="16"/>
                <w:szCs w:val="16"/>
              </w:rPr>
            </w:pPr>
            <w:r w:rsidRPr="00C050D9">
              <w:rPr>
                <w:rFonts w:cs="Arial"/>
                <w:sz w:val="16"/>
                <w:szCs w:val="16"/>
              </w:rPr>
              <w:t xml:space="preserve">volants et rampants </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Juillet 2012</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46</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LAMANET 46 EC </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DTE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lambda-cyhalothrine (30 g/l) / acétamipride  (16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0564-A0/In/11-10/APV-SAHEL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insectes phyllophages et </w:t>
            </w:r>
          </w:p>
          <w:p w:rsidR="008269D9" w:rsidRPr="00C050D9" w:rsidRDefault="008269D9" w:rsidP="00DC0C64">
            <w:pPr>
              <w:spacing w:line="240" w:lineRule="auto"/>
              <w:rPr>
                <w:rFonts w:cs="Arial"/>
                <w:sz w:val="16"/>
                <w:szCs w:val="16"/>
              </w:rPr>
            </w:pPr>
            <w:r w:rsidRPr="00C050D9">
              <w:rPr>
                <w:rFonts w:cs="Arial"/>
                <w:sz w:val="16"/>
                <w:szCs w:val="16"/>
                <w:lang w:val="fr-CA"/>
              </w:rPr>
              <w:t xml:space="preserve">carpophages </w:t>
            </w:r>
            <w:r w:rsidRPr="00C050D9">
              <w:rPr>
                <w:rFonts w:cs="Arial"/>
                <w:sz w:val="16"/>
                <w:szCs w:val="16"/>
              </w:rPr>
              <w:t>du cotonnier.</w:t>
            </w: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 xml:space="preserve">Expire en Novembre 2013 </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47</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LAMBDACAL P 636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lambda-cyhalothrine (36 g/) et profénofos (600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0599-A0/In/07-09/APV-SAHEL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chenilles phyllophages, </w:t>
            </w:r>
          </w:p>
          <w:p w:rsidR="008269D9" w:rsidRPr="00952502" w:rsidRDefault="008269D9" w:rsidP="00DC0C64">
            <w:pPr>
              <w:spacing w:line="240" w:lineRule="auto"/>
              <w:rPr>
                <w:rFonts w:cs="Arial"/>
                <w:sz w:val="16"/>
                <w:szCs w:val="16"/>
                <w:lang w:val="fr-FR"/>
              </w:rPr>
            </w:pPr>
            <w:r w:rsidRPr="00952502">
              <w:rPr>
                <w:rFonts w:cs="Arial"/>
                <w:sz w:val="16"/>
                <w:szCs w:val="16"/>
                <w:lang w:val="fr-FR"/>
              </w:rPr>
              <w:t>carpophages et les insectes piqueurs-suceurs du cotonnier</w:t>
            </w:r>
          </w:p>
        </w:tc>
      </w:tr>
      <w:tr w:rsidR="008269D9" w:rsidRPr="00C050D9" w:rsidTr="00DC0C64">
        <w:trPr>
          <w:trHeight w:val="31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2012</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48</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LAMBDACAL P 212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lambda-cyhalothrine (12 g/l) et profénofos (200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0421-A1/In/05-07/APV-SAHEL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insectes phyllophages et</w:t>
            </w:r>
          </w:p>
          <w:p w:rsidR="008269D9" w:rsidRPr="00C050D9" w:rsidRDefault="008269D9" w:rsidP="00DC0C64">
            <w:pPr>
              <w:spacing w:line="240" w:lineRule="auto"/>
              <w:rPr>
                <w:rFonts w:cs="Arial"/>
                <w:sz w:val="16"/>
                <w:szCs w:val="16"/>
              </w:rPr>
            </w:pPr>
            <w:r w:rsidRPr="00C050D9">
              <w:rPr>
                <w:rFonts w:cs="Arial"/>
                <w:sz w:val="16"/>
                <w:szCs w:val="16"/>
                <w:lang w:val="fr-CA"/>
              </w:rPr>
              <w:t xml:space="preserve"> carpophages du cotonnier</w:t>
            </w: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Expire en mai 2010</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49</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LAMPRIDE 46 EC</w:t>
            </w:r>
          </w:p>
        </w:tc>
        <w:tc>
          <w:tcPr>
            <w:tcW w:w="198" w:type="pct"/>
            <w:vMerge w:val="restart"/>
          </w:tcPr>
          <w:p w:rsidR="008269D9" w:rsidRPr="00C050D9" w:rsidRDefault="008269D9" w:rsidP="00DC0C64">
            <w:pPr>
              <w:spacing w:line="240" w:lineRule="auto"/>
              <w:rPr>
                <w:rFonts w:cs="Arial"/>
                <w:sz w:val="16"/>
                <w:szCs w:val="16"/>
              </w:rPr>
            </w:pPr>
            <w:r w:rsidRPr="00C050D9">
              <w:rPr>
                <w:rFonts w:cs="Arial"/>
                <w:sz w:val="16"/>
                <w:szCs w:val="16"/>
              </w:rPr>
              <w:t xml:space="preserve">    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Senchim AG</w:t>
            </w:r>
          </w:p>
        </w:tc>
        <w:tc>
          <w:tcPr>
            <w:tcW w:w="695" w:type="pct"/>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lambda-cyhalothrine (30 g/l) et acétamipride (16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0500-A0/In/05-07/APV-SAHEL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chenilles phyllophages,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carpophages et les insectes piqueurs suceurs du cotonnier.</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2010</w:t>
            </w:r>
          </w:p>
          <w:p w:rsidR="008269D9" w:rsidRPr="00C050D9" w:rsidRDefault="008269D9" w:rsidP="00DC0C64">
            <w:pPr>
              <w:spacing w:line="240" w:lineRule="auto"/>
              <w:rPr>
                <w:rFonts w:cs="Arial"/>
                <w:sz w:val="16"/>
                <w:szCs w:val="16"/>
              </w:rPr>
            </w:pP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50</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cs="Arial"/>
                <w:sz w:val="16"/>
                <w:szCs w:val="16"/>
                <w:lang w:val="de-DE"/>
              </w:rPr>
              <w:t>LASER 480 SC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Dow AgroSciences</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spinosad (480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0265-X0/In/05-08/APV-SAHEL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w:t>
            </w:r>
            <w:r w:rsidRPr="00C050D9">
              <w:rPr>
                <w:rFonts w:cs="Arial"/>
                <w:i/>
                <w:sz w:val="16"/>
                <w:szCs w:val="16"/>
                <w:lang w:val="fr-CA"/>
              </w:rPr>
              <w:t>Helicoverpa</w:t>
            </w:r>
            <w:r w:rsidRPr="00C050D9">
              <w:rPr>
                <w:rFonts w:cs="Arial"/>
                <w:sz w:val="16"/>
                <w:szCs w:val="16"/>
                <w:lang w:val="fr-CA"/>
              </w:rPr>
              <w:t xml:space="preserve"> sur Tomate et Haricot vert</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Mai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51</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NOMOLT 150 SC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BASF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téflubenzuron (150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0611-A0/In/11-10/APV-SAHEL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insectes phyllophages et </w:t>
            </w:r>
          </w:p>
          <w:p w:rsidR="008269D9" w:rsidRPr="00C050D9" w:rsidRDefault="008269D9" w:rsidP="00DC0C64">
            <w:pPr>
              <w:spacing w:line="240" w:lineRule="auto"/>
              <w:rPr>
                <w:rFonts w:cs="Arial"/>
                <w:sz w:val="16"/>
                <w:szCs w:val="16"/>
              </w:rPr>
            </w:pPr>
            <w:r w:rsidRPr="00C050D9">
              <w:rPr>
                <w:rFonts w:cs="Arial"/>
                <w:sz w:val="16"/>
                <w:szCs w:val="16"/>
              </w:rPr>
              <w:t>carpophages du cotonnier.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Novembre 2013</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33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52</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PACHA 25 EC</w:t>
            </w:r>
          </w:p>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Savana</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lambda-cyhalothrine (15g/l) / acétamipride (10g/l)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0549-A0/In/06-10/APV-SAHEL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chenilles, les mouches blanches </w:t>
            </w:r>
          </w:p>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et les pucerons des cultures maraichères. </w:t>
            </w:r>
          </w:p>
        </w:tc>
      </w:tr>
      <w:tr w:rsidR="008269D9" w:rsidRPr="00C050D9" w:rsidTr="00DC0C64">
        <w:trPr>
          <w:trHeight w:val="337"/>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Juin 2013</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53</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eastAsia="Arial Unicode MS" w:cs="Arial"/>
                <w:sz w:val="16"/>
                <w:szCs w:val="16"/>
              </w:rPr>
              <w:t>PHOENIX 88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Senchim AG</w:t>
            </w:r>
          </w:p>
        </w:tc>
        <w:tc>
          <w:tcPr>
            <w:tcW w:w="695" w:type="pct"/>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cyperméthrine (72 g/l) acétamipride (16 g/l)    </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0505-A1/In/08-10/APV-SAHEL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chenilles carpophages du cotonnier.</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Expire en Août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54</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PHOSFINON 570 GE</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Ib</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STEPC</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phophure d’aluminium (570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0314-A0/In/05-08/APV-SAHEL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en fumigation contre les insectes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des denrées stockées.</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Mai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55</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PROFENET 500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DTE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Profénofos (500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rPr>
              <w:t>0554-A0/In/06-10/APV-SAHEL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Insecticide autorisé contre les insectes phyllophages et</w:t>
            </w:r>
          </w:p>
          <w:p w:rsidR="008269D9" w:rsidRPr="00C050D9" w:rsidRDefault="008269D9" w:rsidP="00DC0C64">
            <w:pPr>
              <w:spacing w:line="240" w:lineRule="auto"/>
              <w:rPr>
                <w:rFonts w:cs="Arial"/>
                <w:sz w:val="16"/>
                <w:szCs w:val="16"/>
                <w:lang w:val="fr-CA"/>
              </w:rPr>
            </w:pPr>
            <w:r w:rsidRPr="00952502">
              <w:rPr>
                <w:rFonts w:cs="Arial"/>
                <w:sz w:val="16"/>
                <w:szCs w:val="16"/>
                <w:lang w:val="fr-FR"/>
              </w:rPr>
              <w:t xml:space="preserve"> </w:t>
            </w:r>
            <w:r w:rsidRPr="00C050D9">
              <w:rPr>
                <w:rFonts w:cs="Arial"/>
                <w:sz w:val="16"/>
                <w:szCs w:val="16"/>
              </w:rPr>
              <w:t>carpophages du cotonnier.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Juin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56</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lang w:val="de-DE"/>
              </w:rPr>
              <w:t>PYCHLOREX 480 SC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Agriphar</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chlorpyrifos-ethyl (480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0523-A0/In/05-08/APV-SAHEL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termites et les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cochenilles du manguier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Mai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57</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PYRICAL 5 DP</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chlorpyrifos-ethyl (5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0454-A1/In/07-08/APV-SAHEL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acridiens.</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Expire en Juillet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58</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PYRICAL 240 UL</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chlorpyrifos-ethyl (240 g/l)</w:t>
            </w:r>
          </w:p>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0453-A1/In/07-08/APV-SAHEL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acridiens.</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Expire en Juillet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70"/>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59</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rPr>
              <w:t>PYRICAL 480 UL</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chlorpyrifos-ethyl (240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0452-A1/In/07-08/APV-SAHEL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acridiens.</w:t>
            </w:r>
          </w:p>
        </w:tc>
      </w:tr>
      <w:tr w:rsidR="008269D9" w:rsidRPr="00C050D9" w:rsidTr="00DC0C64">
        <w:trPr>
          <w:trHeight w:val="270"/>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Expire en Juillet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60</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RELDAN 40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AgroSciences</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chlorpyrifos-méthyl (400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0381-H0/In/11-10/HOM-SAHEL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insectes des cultures vivrières </w:t>
            </w:r>
          </w:p>
          <w:p w:rsidR="008269D9" w:rsidRPr="00C050D9" w:rsidRDefault="008269D9" w:rsidP="00DC0C64">
            <w:pPr>
              <w:spacing w:line="240" w:lineRule="auto"/>
              <w:rPr>
                <w:rFonts w:cs="Arial"/>
                <w:sz w:val="16"/>
                <w:szCs w:val="16"/>
              </w:rPr>
            </w:pPr>
            <w:r w:rsidRPr="00C050D9">
              <w:rPr>
                <w:rFonts w:cs="Arial"/>
                <w:sz w:val="16"/>
                <w:szCs w:val="16"/>
              </w:rPr>
              <w:t xml:space="preserve">en maraichères. </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 xml:space="preserve">Expire en Novembre 2015 </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61</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SHEDID B 375 SC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Savana</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thiodicarbe (</w:t>
            </w:r>
            <w:smartTag w:uri="urn:schemas-microsoft-com:office:smarttags" w:element="metricconverter">
              <w:smartTagPr>
                <w:attr w:name="ProductID" w:val="375 g"/>
              </w:smartTagPr>
              <w:r w:rsidRPr="00C050D9">
                <w:rPr>
                  <w:rFonts w:cs="Arial"/>
                  <w:sz w:val="16"/>
                  <w:szCs w:val="16"/>
                  <w:lang w:val="fr-CA"/>
                </w:rPr>
                <w:t>375 g</w:t>
              </w:r>
            </w:smartTag>
            <w:r w:rsidRPr="00C050D9">
              <w:rPr>
                <w:rFonts w:cs="Arial"/>
                <w:sz w:val="16"/>
                <w:szCs w:val="16"/>
                <w:lang w:val="fr-CA"/>
              </w:rPr>
              <w:t>/l)</w:t>
            </w:r>
          </w:p>
        </w:tc>
        <w:tc>
          <w:tcPr>
            <w:tcW w:w="629"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0576-A0/In/01-09/APV-SAHEL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chenilles carpophages phyllophages </w:t>
            </w:r>
          </w:p>
          <w:p w:rsidR="008269D9" w:rsidRPr="00C050D9" w:rsidRDefault="008269D9" w:rsidP="00DC0C64">
            <w:pPr>
              <w:spacing w:line="240" w:lineRule="auto"/>
              <w:rPr>
                <w:rFonts w:cs="Arial"/>
                <w:sz w:val="16"/>
                <w:szCs w:val="16"/>
              </w:rPr>
            </w:pPr>
            <w:r w:rsidRPr="00C050D9">
              <w:rPr>
                <w:rFonts w:cs="Arial"/>
                <w:sz w:val="16"/>
                <w:szCs w:val="16"/>
                <w:lang w:val="fr-CA"/>
              </w:rPr>
              <w:t>du cotonnier.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2012</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270"/>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62</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SPINTOR POUDRE</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 Sciences</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spinosad (125g/kg)</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0489-A0/In/07-09/APV-SAHEL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insectes ravageurs des grains </w:t>
            </w:r>
          </w:p>
          <w:p w:rsidR="008269D9" w:rsidRPr="00952502" w:rsidRDefault="008269D9" w:rsidP="00DC0C64">
            <w:pPr>
              <w:spacing w:line="240" w:lineRule="auto"/>
              <w:rPr>
                <w:rFonts w:cs="Arial"/>
                <w:sz w:val="16"/>
                <w:szCs w:val="16"/>
                <w:lang w:val="fr-FR"/>
              </w:rPr>
            </w:pPr>
            <w:r w:rsidRPr="00952502">
              <w:rPr>
                <w:rFonts w:cs="Arial"/>
                <w:sz w:val="16"/>
                <w:szCs w:val="16"/>
                <w:lang w:val="fr-FR"/>
              </w:rPr>
              <w:t>stockés pour la consommation humaine</w:t>
            </w:r>
          </w:p>
        </w:tc>
      </w:tr>
      <w:tr w:rsidR="008269D9" w:rsidRPr="00C050D9" w:rsidTr="00DC0C64">
        <w:trPr>
          <w:trHeight w:val="270"/>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2012</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63</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SUCCSESS APPAT 0.24 CB</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Dow Agro Sciences</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spinosad (2.4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0527-A0/In/05-08/APV-SAHEL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Insecticide autorisé contre la mouche des fruits du manguier</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2011</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64</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SUNEEM 1%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Senchim</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azadirachtine (10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0607-A0/In/01-10/APV-SAHEL </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biologique autorisé contre les insectes du cotonnier </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en-GB"/>
              </w:rPr>
              <w:t>Expire en Janvier 2013</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65</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TENOR 500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spacing w:line="240" w:lineRule="auto"/>
              <w:rPr>
                <w:rFonts w:cs="Arial"/>
                <w:sz w:val="16"/>
                <w:szCs w:val="16"/>
              </w:rPr>
            </w:pPr>
            <w:r w:rsidRPr="00C050D9">
              <w:rPr>
                <w:rFonts w:cs="Arial"/>
                <w:sz w:val="16"/>
                <w:szCs w:val="16"/>
              </w:rPr>
              <w:t>Senchim AG</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profenofos (500 g/l)</w:t>
            </w:r>
          </w:p>
        </w:tc>
        <w:tc>
          <w:tcPr>
            <w:tcW w:w="629" w:type="pct"/>
          </w:tcPr>
          <w:p w:rsidR="008269D9" w:rsidRPr="00C050D9" w:rsidRDefault="008269D9" w:rsidP="00DC0C64">
            <w:pPr>
              <w:spacing w:line="240" w:lineRule="auto"/>
              <w:rPr>
                <w:rFonts w:cs="Arial"/>
                <w:sz w:val="16"/>
                <w:szCs w:val="16"/>
                <w:lang w:val="fr-CA"/>
              </w:rPr>
            </w:pPr>
            <w:r w:rsidRPr="00C050D9">
              <w:rPr>
                <w:rFonts w:cs="Arial"/>
                <w:sz w:val="16"/>
                <w:szCs w:val="16"/>
              </w:rPr>
              <w:t xml:space="preserve">0325-H0/In/05-08/HOM-SAHEL </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chenilles phyllophages et</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carpophages du cotonnier.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rPr>
              <w:t>Expire en Mai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66</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de-DE"/>
              </w:rPr>
              <w:t>TIHAN 175 O- TEQ</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Bayer CropSciences</w:t>
            </w:r>
          </w:p>
        </w:tc>
        <w:tc>
          <w:tcPr>
            <w:tcW w:w="695" w:type="pct"/>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flubendiamide (100g/l) et spirotétramate (75g/l)</w:t>
            </w:r>
          </w:p>
        </w:tc>
        <w:tc>
          <w:tcPr>
            <w:tcW w:w="629"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0552-A0/In/01-09/APV-SAHEL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lépidoptères et les insectes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piqueurs suceurs du cotonnier.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67</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THUNDER 145 O-TEQ</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Bayer CropSciences</w:t>
            </w:r>
          </w:p>
        </w:tc>
        <w:tc>
          <w:tcPr>
            <w:tcW w:w="695" w:type="pct"/>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bétacyfluthrine (45 g/l) et imidaclopride (100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0492-A0/In/05-07/APV-SAHEL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autorisé contre les chenilles carpophages, phyllophages</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et  les piqueurs suceurs du cotonnier.</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2010</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70"/>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68</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TRACKER 16,5 UL</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tralométhrine (16,5g/l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0129-H0/In/08-07/HOM-SAHEL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locustes et contre les insectes </w:t>
            </w:r>
          </w:p>
          <w:p w:rsidR="008269D9" w:rsidRPr="00952502" w:rsidRDefault="008269D9" w:rsidP="00DC0C64">
            <w:pPr>
              <w:spacing w:line="240" w:lineRule="auto"/>
              <w:rPr>
                <w:rFonts w:cs="Arial"/>
                <w:sz w:val="16"/>
                <w:szCs w:val="16"/>
                <w:lang w:val="fr-FR"/>
              </w:rPr>
            </w:pPr>
            <w:r w:rsidRPr="00C050D9">
              <w:rPr>
                <w:rFonts w:cs="Arial"/>
                <w:sz w:val="16"/>
                <w:szCs w:val="16"/>
                <w:lang w:val="fr-CA"/>
              </w:rPr>
              <w:t xml:space="preserve">du cotonnier et des cultures maraîchères.  </w:t>
            </w:r>
          </w:p>
        </w:tc>
      </w:tr>
      <w:tr w:rsidR="008269D9" w:rsidRPr="00C050D9" w:rsidTr="00DC0C64">
        <w:trPr>
          <w:trHeight w:val="270"/>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Août 2012</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210"/>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69</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TRICEL 480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Topex-Agro Elevage Dévelop</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chlorpyrifos-ethyl (480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0483-A0/In/05-08/APV-SAHEL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contre les insectes phyllophages et carpophages </w:t>
            </w:r>
          </w:p>
          <w:p w:rsidR="008269D9" w:rsidRPr="00C050D9" w:rsidRDefault="008269D9" w:rsidP="00DC0C64">
            <w:pPr>
              <w:spacing w:line="240" w:lineRule="auto"/>
              <w:rPr>
                <w:rFonts w:cs="Arial"/>
                <w:sz w:val="16"/>
                <w:szCs w:val="16"/>
              </w:rPr>
            </w:pPr>
            <w:r w:rsidRPr="00C050D9">
              <w:rPr>
                <w:rFonts w:cs="Arial"/>
                <w:sz w:val="16"/>
                <w:szCs w:val="16"/>
                <w:lang w:val="fr-CA"/>
              </w:rPr>
              <w:t>du cotonnier.</w:t>
            </w:r>
          </w:p>
        </w:tc>
      </w:tr>
      <w:tr w:rsidR="008269D9" w:rsidRPr="00C050D9" w:rsidTr="00DC0C64">
        <w:trPr>
          <w:trHeight w:val="210"/>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Mai 2011</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203"/>
        </w:trPr>
        <w:tc>
          <w:tcPr>
            <w:tcW w:w="897" w:type="pct"/>
            <w:gridSpan w:val="2"/>
            <w:vMerge w:val="restart"/>
          </w:tcPr>
          <w:p w:rsidR="008269D9" w:rsidRPr="00C050D9" w:rsidRDefault="008269D9" w:rsidP="00DC0C64">
            <w:pPr>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70</w:t>
            </w:r>
          </w:p>
        </w:tc>
        <w:tc>
          <w:tcPr>
            <w:tcW w:w="496"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ACTARA 25 WG</w:t>
            </w:r>
          </w:p>
        </w:tc>
        <w:tc>
          <w:tcPr>
            <w:tcW w:w="198"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 xml:space="preserve">Syngenta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thiamethoxam (250 g/kg)</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0544-A1/In/05-11/APV-SAHEL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la mouche blanche sur Haricot, </w:t>
            </w:r>
          </w:p>
          <w:p w:rsidR="008269D9" w:rsidRPr="00952502" w:rsidRDefault="008269D9" w:rsidP="00DC0C64">
            <w:pPr>
              <w:spacing w:line="240" w:lineRule="auto"/>
              <w:rPr>
                <w:rFonts w:cs="Arial"/>
                <w:sz w:val="16"/>
                <w:szCs w:val="16"/>
                <w:lang w:val="fr-FR"/>
              </w:rPr>
            </w:pPr>
            <w:r w:rsidRPr="00C050D9">
              <w:rPr>
                <w:rFonts w:cs="Arial"/>
                <w:sz w:val="16"/>
                <w:szCs w:val="16"/>
                <w:lang w:val="fr-CA"/>
              </w:rPr>
              <w:t>Tomate et Gombo et sur cochenilles du manguier.</w:t>
            </w:r>
          </w:p>
        </w:tc>
      </w:tr>
      <w:tr w:rsidR="008269D9" w:rsidRPr="00C050D9" w:rsidTr="00DC0C64">
        <w:trPr>
          <w:trHeight w:val="202"/>
        </w:trPr>
        <w:tc>
          <w:tcPr>
            <w:tcW w:w="897" w:type="pct"/>
            <w:gridSpan w:val="2"/>
            <w:vMerge/>
          </w:tcPr>
          <w:p w:rsidR="008269D9" w:rsidRPr="00C050D9" w:rsidRDefault="008269D9" w:rsidP="00DC0C64">
            <w:pPr>
              <w:spacing w:line="240" w:lineRule="auto"/>
              <w:rPr>
                <w:rFonts w:cs="Arial"/>
                <w:sz w:val="16"/>
                <w:szCs w:val="16"/>
                <w:lang w:val="de-DE"/>
              </w:rPr>
            </w:pPr>
          </w:p>
        </w:tc>
        <w:tc>
          <w:tcPr>
            <w:tcW w:w="145" w:type="pct"/>
            <w:vMerge/>
          </w:tcPr>
          <w:p w:rsidR="008269D9" w:rsidRPr="00C050D9" w:rsidRDefault="008269D9" w:rsidP="00DC0C64">
            <w:pPr>
              <w:spacing w:line="240" w:lineRule="auto"/>
              <w:rPr>
                <w:rFonts w:cs="Arial"/>
                <w:sz w:val="16"/>
                <w:szCs w:val="16"/>
                <w:lang w:val="de-DE"/>
              </w:rPr>
            </w:pPr>
          </w:p>
        </w:tc>
        <w:tc>
          <w:tcPr>
            <w:tcW w:w="496" w:type="pct"/>
            <w:vMerge/>
          </w:tcPr>
          <w:p w:rsidR="008269D9" w:rsidRPr="00C050D9" w:rsidRDefault="008269D9" w:rsidP="00DC0C64">
            <w:pPr>
              <w:spacing w:line="240" w:lineRule="auto"/>
              <w:rPr>
                <w:rFonts w:cs="Arial"/>
                <w:sz w:val="16"/>
                <w:szCs w:val="16"/>
                <w:lang w:val="de-DE"/>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Mai 2014 </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203"/>
        </w:trPr>
        <w:tc>
          <w:tcPr>
            <w:tcW w:w="897" w:type="pct"/>
            <w:gridSpan w:val="2"/>
            <w:vMerge/>
          </w:tcPr>
          <w:p w:rsidR="008269D9" w:rsidRPr="00C050D9" w:rsidRDefault="008269D9" w:rsidP="00DC0C64">
            <w:pPr>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71</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ACTELIC SUPER DUST</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perméthrine (3g/kg) / pirimiphos-méthyl (16g/kg) </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0649-A0/In/05-11/APV-SAHEL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insectes ravageurs des denrées </w:t>
            </w:r>
          </w:p>
          <w:p w:rsidR="008269D9" w:rsidRPr="00C050D9" w:rsidRDefault="008269D9" w:rsidP="00DC0C64">
            <w:pPr>
              <w:spacing w:line="240" w:lineRule="auto"/>
              <w:rPr>
                <w:rFonts w:cs="Arial"/>
                <w:sz w:val="16"/>
                <w:szCs w:val="16"/>
              </w:rPr>
            </w:pPr>
            <w:r w:rsidRPr="00C050D9">
              <w:rPr>
                <w:rFonts w:cs="Arial"/>
                <w:sz w:val="16"/>
                <w:szCs w:val="16"/>
              </w:rPr>
              <w:t>stockées.</w:t>
            </w:r>
          </w:p>
        </w:tc>
      </w:tr>
      <w:tr w:rsidR="008269D9" w:rsidRPr="00C050D9" w:rsidTr="00DC0C64">
        <w:trPr>
          <w:trHeight w:val="202"/>
        </w:trPr>
        <w:tc>
          <w:tcPr>
            <w:tcW w:w="897" w:type="pct"/>
            <w:gridSpan w:val="2"/>
            <w:vMerge/>
          </w:tcPr>
          <w:p w:rsidR="008269D9" w:rsidRPr="00C050D9" w:rsidRDefault="008269D9" w:rsidP="00DC0C64">
            <w:pPr>
              <w:spacing w:line="240" w:lineRule="auto"/>
              <w:rPr>
                <w:rFonts w:cs="Arial"/>
                <w:sz w:val="16"/>
                <w:szCs w:val="16"/>
                <w:lang w:val="de-DE"/>
              </w:rPr>
            </w:pPr>
          </w:p>
        </w:tc>
        <w:tc>
          <w:tcPr>
            <w:tcW w:w="145" w:type="pct"/>
            <w:vMerge/>
          </w:tcPr>
          <w:p w:rsidR="008269D9" w:rsidRPr="00C050D9" w:rsidRDefault="008269D9" w:rsidP="00DC0C64">
            <w:pPr>
              <w:spacing w:line="240" w:lineRule="auto"/>
              <w:rPr>
                <w:rFonts w:cs="Arial"/>
                <w:sz w:val="16"/>
                <w:szCs w:val="16"/>
                <w:lang w:val="de-DE"/>
              </w:rPr>
            </w:pPr>
          </w:p>
        </w:tc>
        <w:tc>
          <w:tcPr>
            <w:tcW w:w="496" w:type="pct"/>
            <w:vMerge/>
          </w:tcPr>
          <w:p w:rsidR="008269D9" w:rsidRPr="00C050D9" w:rsidRDefault="008269D9" w:rsidP="00DC0C64">
            <w:pPr>
              <w:spacing w:line="240" w:lineRule="auto"/>
              <w:rPr>
                <w:rFonts w:cs="Arial"/>
                <w:sz w:val="16"/>
                <w:szCs w:val="16"/>
                <w:lang w:val="de-DE"/>
              </w:rPr>
            </w:pPr>
          </w:p>
        </w:tc>
        <w:tc>
          <w:tcPr>
            <w:tcW w:w="198" w:type="pct"/>
            <w:vMerge/>
          </w:tcPr>
          <w:p w:rsidR="008269D9" w:rsidRPr="00C050D9" w:rsidRDefault="008269D9" w:rsidP="00DC0C64">
            <w:pPr>
              <w:spacing w:line="240" w:lineRule="auto"/>
              <w:jc w:val="center"/>
              <w:rPr>
                <w:rFonts w:cs="Arial"/>
                <w:sz w:val="16"/>
                <w:szCs w:val="16"/>
                <w:lang w:val="de-DE"/>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72</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COBRA 120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acétamipride (64 g/l) / spinétoram (56 g/l) </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0647-A0/In/05-11/APV-SAHEL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952502">
              <w:rPr>
                <w:rFonts w:cs="Arial"/>
                <w:sz w:val="16"/>
                <w:szCs w:val="16"/>
                <w:lang w:val="fr-FR"/>
              </w:rPr>
              <w:t xml:space="preserve">Insecticide </w:t>
            </w:r>
            <w:r w:rsidRPr="00C050D9">
              <w:rPr>
                <w:rFonts w:cs="Arial"/>
                <w:sz w:val="16"/>
                <w:szCs w:val="16"/>
                <w:lang w:val="fr-CA"/>
              </w:rPr>
              <w:t xml:space="preserve">autorisé contre les chenilles phyllophages et </w:t>
            </w:r>
          </w:p>
          <w:p w:rsidR="008269D9" w:rsidRPr="00952502" w:rsidRDefault="008269D9" w:rsidP="00DC0C64">
            <w:pPr>
              <w:spacing w:line="240" w:lineRule="auto"/>
              <w:rPr>
                <w:rFonts w:cs="Arial"/>
                <w:sz w:val="16"/>
                <w:szCs w:val="16"/>
                <w:lang w:val="fr-FR"/>
              </w:rPr>
            </w:pPr>
            <w:r w:rsidRPr="00C050D9">
              <w:rPr>
                <w:rFonts w:cs="Arial"/>
                <w:sz w:val="16"/>
                <w:szCs w:val="16"/>
                <w:lang w:val="fr-CA"/>
              </w:rPr>
              <w:t>carpophages et contre les insectes piqueurs-suceurs du cotonnier.</w:t>
            </w:r>
          </w:p>
        </w:tc>
      </w:tr>
      <w:tr w:rsidR="008269D9" w:rsidRPr="00C050D9" w:rsidTr="00DC0C64">
        <w:trPr>
          <w:trHeight w:val="202"/>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33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73</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CYPERANET 88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D T E</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acétamipride (16 g/l) / cyperméthrine (72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0563-A0/In/05-11/APV-SAHEL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952502">
              <w:rPr>
                <w:rFonts w:cs="Arial"/>
                <w:sz w:val="16"/>
                <w:szCs w:val="16"/>
                <w:lang w:val="fr-FR"/>
              </w:rPr>
              <w:t xml:space="preserve"> </w:t>
            </w:r>
            <w:r w:rsidRPr="00C050D9">
              <w:rPr>
                <w:rFonts w:cs="Arial"/>
                <w:sz w:val="16"/>
                <w:szCs w:val="16"/>
                <w:lang w:val="fr-CA"/>
              </w:rPr>
              <w:t>Insecticide autorisé contre les chenilles phyllophages et</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carpophages du cotonnier.</w:t>
            </w:r>
          </w:p>
        </w:tc>
      </w:tr>
      <w:tr w:rsidR="008269D9" w:rsidRPr="00C050D9" w:rsidTr="00DC0C64">
        <w:trPr>
          <w:trHeight w:val="337"/>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74</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DECIS 25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Bayer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deltaméthrine (25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0451-A1/In/05-11/APV-SAHEL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w:t>
            </w:r>
            <w:r w:rsidRPr="00C050D9">
              <w:rPr>
                <w:rFonts w:cs="Arial"/>
                <w:i/>
                <w:sz w:val="16"/>
                <w:szCs w:val="16"/>
                <w:lang w:val="fr-CA"/>
              </w:rPr>
              <w:t>Helicoverpa</w:t>
            </w:r>
            <w:r w:rsidRPr="00C050D9">
              <w:rPr>
                <w:rFonts w:cs="Arial"/>
                <w:sz w:val="16"/>
                <w:szCs w:val="16"/>
                <w:lang w:val="fr-CA"/>
              </w:rPr>
              <w:t xml:space="preserve"> sur tomate et</w:t>
            </w:r>
          </w:p>
          <w:p w:rsidR="008269D9" w:rsidRPr="00952502" w:rsidRDefault="008269D9" w:rsidP="00DC0C64">
            <w:pPr>
              <w:spacing w:line="240" w:lineRule="auto"/>
              <w:rPr>
                <w:rFonts w:cs="Arial"/>
                <w:sz w:val="16"/>
                <w:szCs w:val="16"/>
                <w:lang w:val="fr-FR"/>
              </w:rPr>
            </w:pPr>
            <w:r w:rsidRPr="00C050D9">
              <w:rPr>
                <w:rFonts w:cs="Arial"/>
                <w:sz w:val="16"/>
                <w:szCs w:val="16"/>
                <w:lang w:val="fr-CA"/>
              </w:rPr>
              <w:t>haricot vert et les coléoptères du gombo.</w:t>
            </w:r>
          </w:p>
        </w:tc>
      </w:tr>
      <w:tr w:rsidR="008269D9" w:rsidRPr="00C050D9" w:rsidTr="00DC0C64">
        <w:trPr>
          <w:trHeight w:val="202"/>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vAlign w:val="bottom"/>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203"/>
        </w:trPr>
        <w:tc>
          <w:tcPr>
            <w:tcW w:w="897" w:type="pct"/>
            <w:gridSpan w:val="2"/>
            <w:vMerge/>
          </w:tcPr>
          <w:p w:rsidR="008269D9" w:rsidRPr="00C050D9" w:rsidRDefault="008269D9" w:rsidP="00DC0C64">
            <w:pPr>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75</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DELTACAL 12,5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deltaméthrine (12.5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0650-A0/In/05-11/APV-SAHEL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952502">
              <w:rPr>
                <w:rFonts w:cs="Arial"/>
                <w:sz w:val="16"/>
                <w:szCs w:val="16"/>
                <w:lang w:val="fr-FR"/>
              </w:rPr>
              <w:t xml:space="preserve">Insecticide autorisé contre </w:t>
            </w:r>
            <w:r w:rsidRPr="00952502">
              <w:rPr>
                <w:rFonts w:cs="Arial"/>
                <w:i/>
                <w:sz w:val="16"/>
                <w:szCs w:val="16"/>
                <w:lang w:val="fr-FR"/>
              </w:rPr>
              <w:t>Helicoverpa</w:t>
            </w:r>
            <w:r w:rsidRPr="00952502">
              <w:rPr>
                <w:rFonts w:cs="Arial"/>
                <w:sz w:val="16"/>
                <w:szCs w:val="16"/>
                <w:lang w:val="fr-FR"/>
              </w:rPr>
              <w:t xml:space="preserve"> sur  haricot vert.</w:t>
            </w:r>
          </w:p>
        </w:tc>
      </w:tr>
      <w:tr w:rsidR="008269D9" w:rsidRPr="00C050D9" w:rsidTr="00DC0C64">
        <w:trPr>
          <w:trHeight w:val="203"/>
        </w:trPr>
        <w:tc>
          <w:tcPr>
            <w:tcW w:w="897" w:type="pct"/>
            <w:gridSpan w:val="2"/>
            <w:vMerge/>
          </w:tcPr>
          <w:p w:rsidR="008269D9" w:rsidRPr="00952502" w:rsidRDefault="008269D9" w:rsidP="00DC0C64">
            <w:pPr>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cs="Arial"/>
                <w:sz w:val="16"/>
                <w:szCs w:val="16"/>
                <w:lang w:val="fr-FR"/>
              </w:rPr>
            </w:pPr>
          </w:p>
        </w:tc>
        <w:tc>
          <w:tcPr>
            <w:tcW w:w="496" w:type="pct"/>
            <w:vMerge/>
          </w:tcPr>
          <w:p w:rsidR="008269D9" w:rsidRPr="00952502" w:rsidRDefault="008269D9" w:rsidP="00DC0C64">
            <w:pPr>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203"/>
        </w:trPr>
        <w:tc>
          <w:tcPr>
            <w:tcW w:w="897" w:type="pct"/>
            <w:gridSpan w:val="2"/>
            <w:vMerge/>
          </w:tcPr>
          <w:p w:rsidR="008269D9" w:rsidRPr="00C050D9" w:rsidRDefault="008269D9" w:rsidP="00DC0C64">
            <w:pPr>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76</w:t>
            </w:r>
          </w:p>
        </w:tc>
        <w:tc>
          <w:tcPr>
            <w:tcW w:w="496" w:type="pct"/>
            <w:vMerge w:val="restart"/>
          </w:tcPr>
          <w:p w:rsidR="008269D9" w:rsidRPr="00C050D9" w:rsidRDefault="008269D9" w:rsidP="00DC0C64">
            <w:pPr>
              <w:spacing w:line="240" w:lineRule="auto"/>
              <w:rPr>
                <w:rFonts w:cs="Arial"/>
                <w:sz w:val="16"/>
                <w:szCs w:val="16"/>
              </w:rPr>
            </w:pPr>
            <w:r w:rsidRPr="00C050D9">
              <w:rPr>
                <w:rFonts w:cs="Arial"/>
                <w:sz w:val="16"/>
                <w:szCs w:val="16"/>
              </w:rPr>
              <w:t>DJIGIKAN 800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ALM International </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malathion  (800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0644-A0/In/05-11/APV-SAHEL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chenilles phyllophages et </w:t>
            </w:r>
          </w:p>
          <w:p w:rsidR="008269D9" w:rsidRPr="00C050D9" w:rsidRDefault="008269D9" w:rsidP="00DC0C64">
            <w:pPr>
              <w:spacing w:line="240" w:lineRule="auto"/>
              <w:rPr>
                <w:rFonts w:cs="Arial"/>
                <w:sz w:val="16"/>
                <w:szCs w:val="16"/>
                <w:lang w:val="fr-CA"/>
              </w:rPr>
            </w:pPr>
            <w:r w:rsidRPr="00C050D9">
              <w:rPr>
                <w:rFonts w:cs="Arial"/>
                <w:sz w:val="16"/>
                <w:szCs w:val="16"/>
                <w:lang w:val="fr-CA"/>
              </w:rPr>
              <w:t>carpophages du cotonnier.</w:t>
            </w:r>
          </w:p>
        </w:tc>
      </w:tr>
      <w:tr w:rsidR="008269D9" w:rsidRPr="00C050D9" w:rsidTr="00DC0C64">
        <w:trPr>
          <w:trHeight w:val="202"/>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vAlign w:val="bottom"/>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C050D9" w:rsidTr="00DC0C64">
        <w:trPr>
          <w:trHeight w:val="338"/>
        </w:trPr>
        <w:tc>
          <w:tcPr>
            <w:tcW w:w="897" w:type="pct"/>
            <w:gridSpan w:val="2"/>
            <w:vMerge/>
          </w:tcPr>
          <w:p w:rsidR="008269D9" w:rsidRPr="00C050D9" w:rsidRDefault="008269D9" w:rsidP="00DC0C64">
            <w:pPr>
              <w:spacing w:line="240" w:lineRule="auto"/>
              <w:rPr>
                <w:rFonts w:eastAsia="Arial Unicode M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77</w:t>
            </w:r>
          </w:p>
        </w:tc>
        <w:tc>
          <w:tcPr>
            <w:tcW w:w="496"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EMACOT 050 WG</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Savana</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emamectine benzoate  (50 g/kg)</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0620-A0/In/05-11/APV-SAHEL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952502">
              <w:rPr>
                <w:rFonts w:cs="Arial"/>
                <w:sz w:val="16"/>
                <w:szCs w:val="16"/>
                <w:lang w:val="fr-FR"/>
              </w:rPr>
              <w:t xml:space="preserve">Insecticide </w:t>
            </w:r>
            <w:r w:rsidRPr="00C050D9">
              <w:rPr>
                <w:rFonts w:cs="Arial"/>
                <w:sz w:val="16"/>
                <w:szCs w:val="16"/>
                <w:lang w:val="fr-CA"/>
              </w:rPr>
              <w:t>autorise contre les chenilles carpophages et</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phyllophages du cotonnier.</w:t>
            </w:r>
          </w:p>
        </w:tc>
      </w:tr>
      <w:tr w:rsidR="008269D9" w:rsidRPr="00C050D9" w:rsidTr="00DC0C64">
        <w:trPr>
          <w:trHeight w:val="337"/>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78</w:t>
            </w:r>
          </w:p>
        </w:tc>
        <w:tc>
          <w:tcPr>
            <w:tcW w:w="496" w:type="pct"/>
            <w:vMerge w:val="restart"/>
            <w:vAlign w:val="bottom"/>
          </w:tcPr>
          <w:p w:rsidR="008269D9" w:rsidRPr="00C050D9" w:rsidRDefault="008269D9" w:rsidP="00DC0C64">
            <w:pPr>
              <w:spacing w:line="240" w:lineRule="auto"/>
              <w:rPr>
                <w:rFonts w:cs="Arial"/>
                <w:sz w:val="16"/>
                <w:szCs w:val="16"/>
              </w:rPr>
            </w:pPr>
            <w:r w:rsidRPr="00C050D9">
              <w:rPr>
                <w:rFonts w:cs="Arial"/>
                <w:sz w:val="16"/>
                <w:szCs w:val="16"/>
              </w:rPr>
              <w:t xml:space="preserve">LAMPRIDE 46 EC </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Senchim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Lambda-cyhalothrine (30 g/l) / acétamipride (16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0500-A1/In/05-10/APV-SAHEL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chenilles phyllophages,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carpophages et les insectes piqueurs suceurs du cotonnier.</w:t>
            </w:r>
          </w:p>
        </w:tc>
      </w:tr>
      <w:tr w:rsidR="008269D9" w:rsidRPr="00C050D9" w:rsidTr="00DC0C64">
        <w:trPr>
          <w:trHeight w:val="31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2013</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79</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LASER 480 SC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Dow AgroSciences</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spinosad (480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0265-X1/In/05-11/APV-SAHEL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 xml:space="preserve">Insecticide autorisé contre </w:t>
            </w:r>
            <w:r w:rsidRPr="00C050D9">
              <w:rPr>
                <w:rFonts w:cs="Arial"/>
                <w:i/>
                <w:sz w:val="16"/>
                <w:szCs w:val="16"/>
                <w:lang w:val="fr-CA"/>
              </w:rPr>
              <w:t>Helicoverpa</w:t>
            </w:r>
            <w:r w:rsidRPr="00C050D9">
              <w:rPr>
                <w:rFonts w:cs="Arial"/>
                <w:sz w:val="16"/>
                <w:szCs w:val="16"/>
                <w:lang w:val="fr-CA"/>
              </w:rPr>
              <w:t xml:space="preserve"> sur Tomate et Haricot vert.</w:t>
            </w:r>
          </w:p>
        </w:tc>
      </w:tr>
      <w:tr w:rsidR="008269D9" w:rsidRPr="00C050D9" w:rsidTr="00DC0C64">
        <w:trPr>
          <w:trHeight w:val="31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Mai 2014 </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80</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NOMAX 150 SC</w:t>
            </w: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BASF </w:t>
            </w:r>
          </w:p>
        </w:tc>
        <w:tc>
          <w:tcPr>
            <w:tcW w:w="695" w:type="pct"/>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alpha-cyperméthrine (75 g/l)/ téflubenzuron (75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0610-A0/In/05-11/APV-SAHEL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contre les insectes phyllophages et </w:t>
            </w:r>
          </w:p>
          <w:p w:rsidR="008269D9" w:rsidRPr="00C050D9" w:rsidRDefault="008269D9" w:rsidP="00DC0C64">
            <w:pPr>
              <w:spacing w:line="240" w:lineRule="auto"/>
              <w:rPr>
                <w:rFonts w:cs="Arial"/>
                <w:sz w:val="16"/>
                <w:szCs w:val="16"/>
              </w:rPr>
            </w:pPr>
            <w:r w:rsidRPr="00C050D9">
              <w:rPr>
                <w:rFonts w:cs="Arial"/>
                <w:sz w:val="16"/>
                <w:szCs w:val="16"/>
                <w:lang w:val="fr-CA"/>
              </w:rPr>
              <w:t>carpophages du cotonnier.</w:t>
            </w: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81</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PHOSPHINON 570 GE  </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Ib</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La Cigogne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phophure d’aluminium  (570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0314-A1/In/05-11/APV-SAHEL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autorisé en fumigation contre les insectes des </w:t>
            </w:r>
          </w:p>
          <w:p w:rsidR="008269D9" w:rsidRPr="00C050D9" w:rsidRDefault="008269D9" w:rsidP="00DC0C64">
            <w:pPr>
              <w:spacing w:line="240" w:lineRule="auto"/>
              <w:rPr>
                <w:rFonts w:cs="Arial"/>
                <w:sz w:val="16"/>
                <w:szCs w:val="16"/>
                <w:lang w:val="fr-CA"/>
              </w:rPr>
            </w:pPr>
            <w:r w:rsidRPr="00C050D9">
              <w:rPr>
                <w:rFonts w:cs="Arial"/>
                <w:sz w:val="16"/>
                <w:szCs w:val="16"/>
                <w:lang w:val="fr-CA"/>
              </w:rPr>
              <w:t>denrées stockées.</w:t>
            </w: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897" w:type="pct"/>
            <w:gridSpan w:val="2"/>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82</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PYCHLOREX 480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Agriphar</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chlorpyrifos-ethy  (480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0523-A1/In/05-11/APV-SAHEL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Insecticide autorisé contre les termites et les cochenilles du manguier.</w:t>
            </w:r>
          </w:p>
        </w:tc>
      </w:tr>
      <w:tr w:rsidR="008269D9" w:rsidRPr="00C050D9" w:rsidTr="00DC0C64">
        <w:trPr>
          <w:trHeight w:val="31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83</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PYRICAL 5 G</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chlorpyrifos-éthyl (50g/ kg)</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0652-A0/In/05-11/APV-SAHEL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w:t>
            </w:r>
            <w:r w:rsidRPr="00C050D9">
              <w:rPr>
                <w:rFonts w:cs="Arial"/>
                <w:sz w:val="16"/>
                <w:szCs w:val="16"/>
                <w:lang w:val="fr-CA"/>
              </w:rPr>
              <w:t>autorisé contre les insectes du sol.</w:t>
            </w:r>
          </w:p>
        </w:tc>
      </w:tr>
      <w:tr w:rsidR="008269D9" w:rsidRPr="00C050D9" w:rsidTr="00DC0C64">
        <w:trPr>
          <w:trHeight w:val="31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Mai 2014 </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84</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PYRICAL 480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 xml:space="preserve">Arysta LifeScience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chlorpyrifos-éthyl (480g/l)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0651-A0/In/05-11/APV-SAHEL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Insecticide autorisé contre les chenilles d’</w:t>
            </w:r>
            <w:r w:rsidRPr="00952502">
              <w:rPr>
                <w:rFonts w:cs="Arial"/>
                <w:i/>
                <w:sz w:val="16"/>
                <w:szCs w:val="16"/>
                <w:lang w:val="fr-FR"/>
              </w:rPr>
              <w:t>Helicoverpa</w:t>
            </w:r>
            <w:r w:rsidRPr="00952502">
              <w:rPr>
                <w:rFonts w:cs="Arial"/>
                <w:sz w:val="16"/>
                <w:szCs w:val="16"/>
                <w:lang w:val="fr-FR"/>
              </w:rPr>
              <w:t xml:space="preserve"> sur tomate.</w:t>
            </w:r>
          </w:p>
        </w:tc>
      </w:tr>
      <w:tr w:rsidR="008269D9" w:rsidRPr="00C050D9" w:rsidTr="00DC0C64">
        <w:trPr>
          <w:trHeight w:val="31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 xml:space="preserve">Expire en Mai 2014 </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85</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 xml:space="preserve">SUCCESS APPAT </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 xml:space="preserve">Dow AgroSciences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 xml:space="preserve">spinosad (2.4 g/l) </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0527-A1/In/05-11/APV-SAHEL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Insecticide autorisé contre la mouche des fruits du manguier.</w:t>
            </w:r>
          </w:p>
        </w:tc>
      </w:tr>
      <w:tr w:rsidR="008269D9" w:rsidRPr="00C050D9" w:rsidTr="00DC0C64">
        <w:trPr>
          <w:trHeight w:val="31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86</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STEWARD 150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Du Pont</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indoxacarb (150g/l)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rPr>
              <w:t>0609-A1/In/05-10/APV-SAHEL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autorisé contre les insectes phyllophages et carpophages </w:t>
            </w:r>
          </w:p>
          <w:p w:rsidR="008269D9" w:rsidRPr="00C050D9" w:rsidRDefault="008269D9" w:rsidP="00DC0C64">
            <w:pPr>
              <w:spacing w:line="240" w:lineRule="auto"/>
              <w:rPr>
                <w:rFonts w:cs="Arial"/>
                <w:sz w:val="16"/>
                <w:szCs w:val="16"/>
              </w:rPr>
            </w:pPr>
            <w:r w:rsidRPr="00C050D9">
              <w:rPr>
                <w:rFonts w:cs="Arial"/>
                <w:sz w:val="16"/>
                <w:szCs w:val="16"/>
              </w:rPr>
              <w:t>du cotonnier.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rPr>
              <w:t>Expire en Mai 2013</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87</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TITAN 25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acétamipride (25g/l)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0605-A0/In/05-11/APV-SAHEL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952502">
              <w:rPr>
                <w:rFonts w:cs="Arial"/>
                <w:sz w:val="16"/>
                <w:szCs w:val="16"/>
                <w:lang w:val="fr-FR"/>
              </w:rPr>
              <w:t xml:space="preserve">Insecticide </w:t>
            </w:r>
            <w:r w:rsidRPr="00C050D9">
              <w:rPr>
                <w:rFonts w:cs="Arial"/>
                <w:sz w:val="16"/>
                <w:szCs w:val="16"/>
                <w:lang w:val="fr-CA"/>
              </w:rPr>
              <w:t>autorisé contre les insectes piqueurs-suceurs des</w:t>
            </w:r>
          </w:p>
          <w:p w:rsidR="008269D9" w:rsidRPr="00C050D9" w:rsidRDefault="008269D9" w:rsidP="00DC0C64">
            <w:pPr>
              <w:spacing w:line="240" w:lineRule="auto"/>
              <w:rPr>
                <w:rFonts w:cs="Arial"/>
                <w:sz w:val="16"/>
                <w:szCs w:val="16"/>
              </w:rPr>
            </w:pPr>
            <w:r w:rsidRPr="00C050D9">
              <w:rPr>
                <w:rFonts w:cs="Arial"/>
                <w:sz w:val="16"/>
                <w:szCs w:val="16"/>
                <w:lang w:val="fr-CA"/>
              </w:rPr>
              <w:t xml:space="preserve"> cultures maraîchères.</w:t>
            </w: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color w:val="000000"/>
                <w:sz w:val="16"/>
                <w:szCs w:val="16"/>
              </w:rPr>
            </w:pPr>
            <w:r w:rsidRPr="00C050D9">
              <w:rPr>
                <w:rFonts w:cs="Arial"/>
                <w:color w:val="000000"/>
                <w:sz w:val="16"/>
                <w:szCs w:val="16"/>
              </w:rPr>
              <w:t>88</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TRICEL 48%EC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Topex-Agro ElevageDéveloppement</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chlorpyrifos-ethyl (480 g/l)</w:t>
            </w: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0483-A1/In/05-11/APV-SAHEL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contre les insectes phyllophages et carpophages du </w:t>
            </w:r>
          </w:p>
          <w:p w:rsidR="008269D9" w:rsidRPr="00C050D9" w:rsidRDefault="008269D9" w:rsidP="00DC0C64">
            <w:pPr>
              <w:spacing w:line="240" w:lineRule="auto"/>
              <w:rPr>
                <w:rFonts w:cs="Arial"/>
                <w:sz w:val="16"/>
                <w:szCs w:val="16"/>
              </w:rPr>
            </w:pPr>
            <w:r w:rsidRPr="00C050D9">
              <w:rPr>
                <w:rFonts w:cs="Arial"/>
                <w:sz w:val="16"/>
                <w:szCs w:val="16"/>
                <w:lang w:val="fr-CA"/>
              </w:rPr>
              <w:t>cotonnier.</w:t>
            </w:r>
          </w:p>
        </w:tc>
      </w:tr>
      <w:tr w:rsidR="008269D9" w:rsidRPr="00C050D9"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695" w:type="pct"/>
            <w:vMerge/>
          </w:tcPr>
          <w:p w:rsidR="008269D9" w:rsidRPr="00C050D9" w:rsidRDefault="008269D9" w:rsidP="00DC0C64">
            <w:pPr>
              <w:spacing w:line="240" w:lineRule="auto"/>
              <w:rPr>
                <w:rFonts w:cs="Arial"/>
                <w:sz w:val="16"/>
                <w:szCs w:val="16"/>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89</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VIPER 46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indoxacarbe (30 g/l) / acétamipride (16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0648-A0/In/05-11/APV-SAHEL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952502">
              <w:rPr>
                <w:rFonts w:cs="Arial"/>
                <w:sz w:val="16"/>
                <w:szCs w:val="16"/>
                <w:lang w:val="fr-FR"/>
              </w:rPr>
              <w:t xml:space="preserve">Insecticide </w:t>
            </w:r>
            <w:r w:rsidRPr="00C050D9">
              <w:rPr>
                <w:rFonts w:cs="Arial"/>
                <w:sz w:val="16"/>
                <w:szCs w:val="16"/>
                <w:lang w:val="fr-CA"/>
              </w:rPr>
              <w:t xml:space="preserve">autorisé contre les lépidoptères et autres insectes </w:t>
            </w:r>
          </w:p>
          <w:p w:rsidR="008269D9" w:rsidRPr="00952502" w:rsidRDefault="008269D9" w:rsidP="00DC0C64">
            <w:pPr>
              <w:spacing w:line="240" w:lineRule="auto"/>
              <w:rPr>
                <w:rFonts w:cs="Arial"/>
                <w:sz w:val="16"/>
                <w:szCs w:val="16"/>
                <w:lang w:val="fr-FR"/>
              </w:rPr>
            </w:pPr>
            <w:r w:rsidRPr="00C050D9">
              <w:rPr>
                <w:rFonts w:cs="Arial"/>
                <w:sz w:val="16"/>
                <w:szCs w:val="16"/>
                <w:lang w:val="fr-CA"/>
              </w:rPr>
              <w:t>piqueurs-suceurs de la tomate</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Mai 2014</w:t>
            </w:r>
          </w:p>
        </w:tc>
        <w:tc>
          <w:tcPr>
            <w:tcW w:w="1294" w:type="pct"/>
            <w:gridSpan w:val="2"/>
            <w:vMerge/>
          </w:tcPr>
          <w:p w:rsidR="008269D9" w:rsidRPr="00C050D9" w:rsidRDefault="008269D9" w:rsidP="00DC0C64">
            <w:pPr>
              <w:spacing w:line="240" w:lineRule="auto"/>
              <w:rPr>
                <w:rFonts w:cs="Arial"/>
                <w:sz w:val="16"/>
                <w:szCs w:val="16"/>
              </w:rPr>
            </w:pPr>
          </w:p>
        </w:tc>
      </w:tr>
      <w:tr w:rsidR="008269D9" w:rsidRPr="00C050D9" w:rsidTr="00DC0C64">
        <w:trPr>
          <w:trHeight w:val="165"/>
        </w:trPr>
        <w:tc>
          <w:tcPr>
            <w:tcW w:w="897" w:type="pct"/>
            <w:gridSpan w:val="2"/>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b/>
                <w:sz w:val="16"/>
                <w:szCs w:val="16"/>
              </w:rPr>
            </w:pPr>
            <w:r w:rsidRPr="00C050D9">
              <w:rPr>
                <w:rFonts w:cs="Arial"/>
                <w:b/>
                <w:sz w:val="16"/>
                <w:szCs w:val="16"/>
              </w:rPr>
              <w:t>INSECTICIDE/</w:t>
            </w: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b/>
                <w:sz w:val="16"/>
                <w:szCs w:val="16"/>
              </w:rPr>
            </w:pPr>
            <w:r w:rsidRPr="00C050D9">
              <w:rPr>
                <w:rFonts w:cs="Arial"/>
                <w:b/>
                <w:sz w:val="16"/>
                <w:szCs w:val="16"/>
              </w:rPr>
              <w:t>ACARICIDE</w:t>
            </w: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1</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CALIFE B 250 EC</w:t>
            </w:r>
          </w:p>
        </w:tc>
        <w:tc>
          <w:tcPr>
            <w:tcW w:w="198"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Savana</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profénofos (250 g/l)</w:t>
            </w:r>
          </w:p>
        </w:tc>
        <w:tc>
          <w:tcPr>
            <w:tcW w:w="629" w:type="pct"/>
          </w:tcPr>
          <w:p w:rsidR="008269D9" w:rsidRPr="00C050D9" w:rsidRDefault="008269D9" w:rsidP="00DC0C64">
            <w:pPr>
              <w:spacing w:line="240" w:lineRule="auto"/>
              <w:rPr>
                <w:rFonts w:cs="Arial"/>
                <w:sz w:val="16"/>
                <w:szCs w:val="16"/>
                <w:lang w:val="fr-CA"/>
              </w:rPr>
            </w:pPr>
            <w:r w:rsidRPr="00C050D9">
              <w:rPr>
                <w:rFonts w:cs="Arial"/>
                <w:sz w:val="16"/>
                <w:szCs w:val="16"/>
                <w:lang w:val="fr-CA"/>
              </w:rPr>
              <w:t>0507-A0/In/01-09/APV-SAHEL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 acaricide contre les chenilles</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carpophages phyllophages, les piqueurs sueurs et</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les acariens du cotonnier.</w:t>
            </w:r>
          </w:p>
        </w:tc>
      </w:tr>
      <w:tr w:rsidR="008269D9" w:rsidRPr="00C050D9"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49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nl-NL"/>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2</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rPr>
              <w:t>CAPORAL 500 EC</w:t>
            </w:r>
          </w:p>
        </w:tc>
        <w:tc>
          <w:tcPr>
            <w:tcW w:w="198"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STEPC</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profenofos (500 g/l)</w:t>
            </w:r>
          </w:p>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0313-A1/In,Ac/09-07/APV-SAHEL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Insecticide/acaricide autorisé contre les chenilles</w:t>
            </w:r>
          </w:p>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 phyllophages et carpophages, les piqueurs suceurs </w:t>
            </w:r>
          </w:p>
          <w:p w:rsidR="008269D9" w:rsidRPr="00952502" w:rsidRDefault="008269D9" w:rsidP="00DC0C64">
            <w:pPr>
              <w:spacing w:line="240" w:lineRule="auto"/>
              <w:rPr>
                <w:rFonts w:cs="Arial"/>
                <w:sz w:val="16"/>
                <w:szCs w:val="16"/>
                <w:lang w:val="fr-FR"/>
              </w:rPr>
            </w:pPr>
            <w:r w:rsidRPr="00C050D9">
              <w:rPr>
                <w:rFonts w:cs="Arial"/>
                <w:sz w:val="16"/>
                <w:szCs w:val="16"/>
                <w:lang w:val="fr-CA"/>
              </w:rPr>
              <w:t>et les acariens du cotonnier</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Expire en Septembre 2010</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3</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CAPT FORTE 184 WG</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ALM International</w:t>
            </w:r>
          </w:p>
        </w:tc>
        <w:tc>
          <w:tcPr>
            <w:tcW w:w="695" w:type="pct"/>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lambda cyhalothrine et (120g/l) acétamipride (64 g/l)</w:t>
            </w:r>
          </w:p>
        </w:tc>
        <w:tc>
          <w:tcPr>
            <w:tcW w:w="629" w:type="pct"/>
          </w:tcPr>
          <w:p w:rsidR="008269D9" w:rsidRPr="00C050D9" w:rsidRDefault="008269D9" w:rsidP="00DC0C64">
            <w:pPr>
              <w:spacing w:line="240" w:lineRule="auto"/>
              <w:rPr>
                <w:rFonts w:cs="Arial"/>
                <w:sz w:val="16"/>
                <w:szCs w:val="16"/>
                <w:lang w:val="en-GB"/>
              </w:rPr>
            </w:pPr>
            <w:r w:rsidRPr="00C050D9">
              <w:rPr>
                <w:rFonts w:cs="Arial"/>
                <w:sz w:val="16"/>
                <w:szCs w:val="16"/>
                <w:lang w:val="en-GB"/>
              </w:rPr>
              <w:t>0511-A0/In,Ac/01-09/APV-SAHEL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 acaricide contre les chenilles carpophages phyllophages,</w:t>
            </w:r>
          </w:p>
          <w:p w:rsidR="008269D9" w:rsidRPr="00952502" w:rsidRDefault="008269D9" w:rsidP="00DC0C64">
            <w:pPr>
              <w:spacing w:line="240" w:lineRule="auto"/>
              <w:rPr>
                <w:rFonts w:cs="Arial"/>
                <w:sz w:val="16"/>
                <w:szCs w:val="16"/>
                <w:lang w:val="fr-FR"/>
              </w:rPr>
            </w:pPr>
            <w:r w:rsidRPr="00C050D9">
              <w:rPr>
                <w:rFonts w:cs="Arial"/>
                <w:sz w:val="16"/>
                <w:szCs w:val="16"/>
                <w:lang w:val="fr-CA"/>
              </w:rPr>
              <w:t xml:space="preserve"> les piqueurs sueurs et les acariens du cotonnier.</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Janvier 2012</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32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4</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CURACRON 500 EC</w:t>
            </w:r>
          </w:p>
        </w:tc>
        <w:tc>
          <w:tcPr>
            <w:tcW w:w="198" w:type="pct"/>
            <w:vMerge w:val="restart"/>
          </w:tcPr>
          <w:p w:rsidR="008269D9" w:rsidRPr="00C050D9" w:rsidRDefault="008269D9" w:rsidP="00DC0C64">
            <w:pPr>
              <w:spacing w:line="240" w:lineRule="auto"/>
              <w:jc w:val="center"/>
              <w:rPr>
                <w:rFonts w:cs="Arial"/>
                <w:sz w:val="16"/>
                <w:szCs w:val="16"/>
                <w:lang w:val="fr-CA"/>
              </w:rPr>
            </w:pPr>
          </w:p>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Syngenta</w:t>
            </w:r>
          </w:p>
        </w:tc>
        <w:tc>
          <w:tcPr>
            <w:tcW w:w="695" w:type="pct"/>
            <w:vMerge w:val="restart"/>
          </w:tcPr>
          <w:p w:rsidR="008269D9" w:rsidRPr="00C050D9" w:rsidRDefault="008269D9" w:rsidP="00DC0C64">
            <w:pPr>
              <w:spacing w:line="240" w:lineRule="auto"/>
              <w:rPr>
                <w:rFonts w:cs="Arial"/>
                <w:sz w:val="16"/>
                <w:szCs w:val="16"/>
                <w:lang w:val="fr-CA"/>
              </w:rPr>
            </w:pPr>
          </w:p>
          <w:p w:rsidR="008269D9" w:rsidRPr="00C050D9" w:rsidRDefault="008269D9" w:rsidP="00DC0C64">
            <w:pPr>
              <w:spacing w:line="240" w:lineRule="auto"/>
              <w:rPr>
                <w:rFonts w:cs="Arial"/>
                <w:sz w:val="16"/>
                <w:szCs w:val="16"/>
                <w:lang w:val="fr-CA"/>
              </w:rPr>
            </w:pPr>
            <w:r w:rsidRPr="00C050D9">
              <w:rPr>
                <w:rFonts w:cs="Arial"/>
                <w:sz w:val="16"/>
                <w:szCs w:val="16"/>
                <w:lang w:val="fr-CA"/>
              </w:rPr>
              <w:t>profénofos (500 g/l)</w:t>
            </w:r>
          </w:p>
        </w:tc>
        <w:tc>
          <w:tcPr>
            <w:tcW w:w="629" w:type="pct"/>
          </w:tcPr>
          <w:p w:rsidR="008269D9" w:rsidRPr="00C050D9" w:rsidRDefault="008269D9" w:rsidP="00DC0C64">
            <w:pPr>
              <w:spacing w:line="240" w:lineRule="auto"/>
              <w:rPr>
                <w:rFonts w:cs="Arial"/>
                <w:sz w:val="16"/>
                <w:szCs w:val="16"/>
              </w:rPr>
            </w:pPr>
            <w:r w:rsidRPr="00C050D9">
              <w:rPr>
                <w:rFonts w:cs="Arial"/>
                <w:sz w:val="16"/>
                <w:szCs w:val="16"/>
              </w:rPr>
              <w:t>0263-H0/In,Ac/01-09/HOM-SAHEL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 acaricide autorisé contre les principales espèces </w:t>
            </w:r>
          </w:p>
          <w:p w:rsidR="008269D9" w:rsidRPr="00952502" w:rsidRDefault="008269D9" w:rsidP="00DC0C64">
            <w:pPr>
              <w:spacing w:line="240" w:lineRule="auto"/>
              <w:rPr>
                <w:rFonts w:cs="Arial"/>
                <w:sz w:val="16"/>
                <w:szCs w:val="16"/>
                <w:lang w:val="fr-FR"/>
              </w:rPr>
            </w:pPr>
            <w:r w:rsidRPr="00C050D9">
              <w:rPr>
                <w:rFonts w:cs="Arial"/>
                <w:sz w:val="16"/>
                <w:szCs w:val="16"/>
                <w:lang w:val="fr-CA"/>
              </w:rPr>
              <w:t>phyllophages et carpophages et les acariens du cotonnier.</w:t>
            </w:r>
          </w:p>
        </w:tc>
      </w:tr>
      <w:tr w:rsidR="008269D9" w:rsidRPr="00C050D9" w:rsidTr="00DC0C64">
        <w:trPr>
          <w:trHeight w:val="322"/>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2014</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0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5</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CYPERCAL P 230 EC</w:t>
            </w:r>
          </w:p>
        </w:tc>
        <w:tc>
          <w:tcPr>
            <w:tcW w:w="198" w:type="pct"/>
            <w:vMerge w:val="restar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Arysta LifeScience</w:t>
            </w:r>
          </w:p>
        </w:tc>
        <w:tc>
          <w:tcPr>
            <w:tcW w:w="695" w:type="pct"/>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cyperméthrine (30g/) et profénofos (200g/l)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0227-H0/In,Ac/07-09/HOM-SAHEL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952502">
              <w:rPr>
                <w:rFonts w:cs="Arial"/>
                <w:sz w:val="16"/>
                <w:szCs w:val="16"/>
                <w:lang w:val="fr-FR"/>
              </w:rPr>
              <w:t xml:space="preserve">Insecticide/acaricide autorisé  </w:t>
            </w:r>
            <w:r w:rsidRPr="00C050D9">
              <w:rPr>
                <w:rFonts w:cs="Arial"/>
                <w:sz w:val="16"/>
                <w:szCs w:val="16"/>
                <w:lang w:val="fr-CA"/>
              </w:rPr>
              <w:t>contre les chenilles phyllophages,</w:t>
            </w:r>
          </w:p>
          <w:p w:rsidR="008269D9" w:rsidRPr="00952502" w:rsidRDefault="008269D9" w:rsidP="00DC0C64">
            <w:pPr>
              <w:spacing w:line="240" w:lineRule="auto"/>
              <w:rPr>
                <w:rFonts w:cs="Arial"/>
                <w:sz w:val="16"/>
                <w:szCs w:val="16"/>
                <w:lang w:val="fr-FR"/>
              </w:rPr>
            </w:pPr>
            <w:r w:rsidRPr="00C050D9">
              <w:rPr>
                <w:rFonts w:cs="Arial"/>
                <w:sz w:val="16"/>
                <w:szCs w:val="16"/>
                <w:lang w:val="fr-CA"/>
              </w:rPr>
              <w:t xml:space="preserve"> carpophages et les acariens du cotonnier</w:t>
            </w:r>
          </w:p>
        </w:tc>
      </w:tr>
      <w:tr w:rsidR="008269D9" w:rsidRPr="00C050D9" w:rsidTr="00DC0C64">
        <w:trPr>
          <w:trHeight w:val="202"/>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Juillet 2014</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173"/>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6</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CYPERCAL P 720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Arysta LifeScience</w:t>
            </w:r>
          </w:p>
        </w:tc>
        <w:tc>
          <w:tcPr>
            <w:tcW w:w="695" w:type="pct"/>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cypermthrine (120 g/l) et profenofos (600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0364-H0/In,Ac/11-10/HOM-SAHEL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/acaricide autorisé contre les principaux insectes</w:t>
            </w:r>
          </w:p>
          <w:p w:rsidR="008269D9" w:rsidRPr="00952502" w:rsidRDefault="008269D9" w:rsidP="00DC0C64">
            <w:pPr>
              <w:spacing w:line="240" w:lineRule="auto"/>
              <w:rPr>
                <w:rFonts w:cs="Arial"/>
                <w:sz w:val="16"/>
                <w:szCs w:val="16"/>
                <w:lang w:val="fr-FR"/>
              </w:rPr>
            </w:pPr>
            <w:r w:rsidRPr="00C050D9">
              <w:rPr>
                <w:rFonts w:cs="Arial"/>
                <w:sz w:val="16"/>
                <w:szCs w:val="16"/>
                <w:lang w:val="fr-CA"/>
              </w:rPr>
              <w:t>carpophages et phyllophages du cotonnier et contre les acariens.</w:t>
            </w:r>
          </w:p>
        </w:tc>
      </w:tr>
      <w:tr w:rsidR="008269D9" w:rsidRPr="00C050D9" w:rsidTr="00DC0C64">
        <w:trPr>
          <w:trHeight w:val="172"/>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Novembre 2015</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7</w:t>
            </w:r>
          </w:p>
        </w:tc>
        <w:tc>
          <w:tcPr>
            <w:tcW w:w="496" w:type="pct"/>
            <w:vMerge w:val="restart"/>
          </w:tcPr>
          <w:p w:rsidR="008269D9" w:rsidRPr="00C050D9" w:rsidRDefault="008269D9" w:rsidP="00DC0C64">
            <w:pPr>
              <w:spacing w:line="240" w:lineRule="auto"/>
              <w:rPr>
                <w:rFonts w:eastAsia="Arial Unicode MS" w:cs="Arial"/>
                <w:sz w:val="16"/>
                <w:szCs w:val="16"/>
                <w:lang w:val="en-GB"/>
              </w:rPr>
            </w:pPr>
            <w:r w:rsidRPr="00C050D9">
              <w:rPr>
                <w:rFonts w:cs="Arial"/>
                <w:sz w:val="16"/>
                <w:szCs w:val="16"/>
              </w:rPr>
              <w:t>FURY P 212 EC</w:t>
            </w:r>
          </w:p>
        </w:tc>
        <w:tc>
          <w:tcPr>
            <w:tcW w:w="198" w:type="pct"/>
            <w:vMerge w:val="restar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en-GB"/>
              </w:rPr>
            </w:pPr>
            <w:r w:rsidRPr="00C050D9">
              <w:rPr>
                <w:rFonts w:cs="Arial"/>
                <w:sz w:val="16"/>
                <w:szCs w:val="16"/>
                <w:lang w:val="en-GB"/>
              </w:rPr>
              <w:t>FMC</w:t>
            </w:r>
          </w:p>
        </w:tc>
        <w:tc>
          <w:tcPr>
            <w:tcW w:w="695" w:type="pct"/>
            <w:vMerge w:val="restart"/>
          </w:tcPr>
          <w:p w:rsidR="008269D9" w:rsidRPr="00952502" w:rsidRDefault="008269D9" w:rsidP="00DC0C64">
            <w:pPr>
              <w:spacing w:line="240" w:lineRule="auto"/>
              <w:rPr>
                <w:rFonts w:cs="Arial"/>
                <w:sz w:val="16"/>
                <w:szCs w:val="16"/>
                <w:lang w:val="fr-FR"/>
              </w:rPr>
            </w:pPr>
            <w:r w:rsidRPr="00C050D9">
              <w:rPr>
                <w:rFonts w:cs="Arial"/>
                <w:sz w:val="16"/>
                <w:szCs w:val="16"/>
                <w:lang w:val="fr-CA"/>
              </w:rPr>
              <w:t>zéta-cyperméthrine (12 g/l) et profénfos (200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0257-H0/In,Ac/05-08/HOM-SAHEL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Insecticide / acaricide autorisé contre les principales espèces</w:t>
            </w:r>
          </w:p>
          <w:p w:rsidR="008269D9" w:rsidRPr="00952502" w:rsidRDefault="008269D9" w:rsidP="00DC0C64">
            <w:pPr>
              <w:spacing w:line="240" w:lineRule="auto"/>
              <w:rPr>
                <w:rFonts w:cs="Arial"/>
                <w:sz w:val="16"/>
                <w:szCs w:val="16"/>
                <w:lang w:val="fr-FR"/>
              </w:rPr>
            </w:pPr>
            <w:r w:rsidRPr="00C050D9">
              <w:rPr>
                <w:rFonts w:cs="Arial"/>
                <w:sz w:val="16"/>
                <w:szCs w:val="16"/>
                <w:lang w:val="fr-CA"/>
              </w:rPr>
              <w:t xml:space="preserve"> phyllophages et carpophages et les acariens du cotonnier.</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eastAsia="Arial Unicode MS" w:cs="Arial"/>
                <w:sz w:val="16"/>
                <w:szCs w:val="16"/>
                <w:lang w:val="fr-FR"/>
              </w:rPr>
            </w:pPr>
          </w:p>
        </w:tc>
        <w:tc>
          <w:tcPr>
            <w:tcW w:w="496" w:type="pct"/>
            <w:vMerge/>
          </w:tcPr>
          <w:p w:rsidR="008269D9" w:rsidRPr="00952502" w:rsidRDefault="008269D9" w:rsidP="00DC0C64">
            <w:pPr>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Mai 2013</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8</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LAMDEX 165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Makhteshim Chemical Works Ltd</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lambda-cyhalothrine (15 g/l chlorpyrifos éthyl (150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0433-A1/In,Ac/07-09/APV-SAHEL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acaricide autorisé contre les chenilles phyllophages, </w:t>
            </w:r>
          </w:p>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carpophages et les acariens du cotonnier. </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eastAsia="Arial Unicode MS" w:cs="Arial"/>
                <w:sz w:val="16"/>
                <w:szCs w:val="16"/>
                <w:lang w:val="fr-FR"/>
              </w:rPr>
            </w:pPr>
          </w:p>
        </w:tc>
        <w:tc>
          <w:tcPr>
            <w:tcW w:w="496" w:type="pct"/>
            <w:vMerge/>
          </w:tcPr>
          <w:p w:rsidR="008269D9" w:rsidRPr="00952502" w:rsidRDefault="008269D9" w:rsidP="00DC0C64">
            <w:pPr>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en-GB"/>
              </w:rPr>
              <w:t>Expire en Juillet 2012</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210"/>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9</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LAMDEX 430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eastAsia="Arial Unicode MS" w:cs="Arial"/>
                <w:sz w:val="16"/>
                <w:szCs w:val="16"/>
              </w:rPr>
              <w:t>Makhteshim Chemical Works Ltd</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lambda-cyhalothrine (30 g/l chlorpyrifos éthyl (400 g/l)</w:t>
            </w: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rPr>
              <w:t>0435-A1/In,Ac/07-08/APV-SAHEL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acaricide autorisé contre les chenilles phyllophages, </w:t>
            </w:r>
          </w:p>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carpophages et les acariens du cotonnier. </w:t>
            </w:r>
          </w:p>
          <w:p w:rsidR="008269D9" w:rsidRPr="00952502" w:rsidRDefault="008269D9" w:rsidP="00DC0C64">
            <w:pPr>
              <w:spacing w:line="240" w:lineRule="auto"/>
              <w:rPr>
                <w:rFonts w:cs="Arial"/>
                <w:sz w:val="16"/>
                <w:szCs w:val="16"/>
                <w:lang w:val="fr-FR"/>
              </w:rPr>
            </w:pPr>
          </w:p>
        </w:tc>
      </w:tr>
      <w:tr w:rsidR="008269D9" w:rsidRPr="00C050D9" w:rsidTr="00DC0C64">
        <w:trPr>
          <w:trHeight w:val="210"/>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spacing w:line="240" w:lineRule="auto"/>
              <w:rPr>
                <w:rFonts w:eastAsia="Arial Unicode MS" w:cs="Arial"/>
                <w:sz w:val="16"/>
                <w:szCs w:val="16"/>
                <w:lang w:val="fr-FR"/>
              </w:rPr>
            </w:pPr>
          </w:p>
        </w:tc>
        <w:tc>
          <w:tcPr>
            <w:tcW w:w="496" w:type="pct"/>
            <w:vMerge/>
          </w:tcPr>
          <w:p w:rsidR="008269D9" w:rsidRPr="00952502" w:rsidRDefault="008269D9" w:rsidP="00DC0C64">
            <w:pPr>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en-GB"/>
              </w:rPr>
              <w:t>Expire en Juillet 2011</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10</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NOVA 400 EC</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Senefura Sahel</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rPr>
              <w:t>triazophos (400 g/l)</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rPr>
              <w:t>0535-A0/In,Ac/05-08/APV-SAHEL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Insecticide / acaricide autorisé contre les ravageurs du cotonnier</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Mai 2011</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165"/>
        </w:trPr>
        <w:tc>
          <w:tcPr>
            <w:tcW w:w="897" w:type="pct"/>
            <w:gridSpan w:val="2"/>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b/>
                <w:sz w:val="16"/>
                <w:szCs w:val="16"/>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b/>
                <w:sz w:val="16"/>
                <w:szCs w:val="16"/>
              </w:rPr>
            </w:pPr>
            <w:r w:rsidRPr="00C050D9">
              <w:rPr>
                <w:rFonts w:eastAsia="Arial Unicode MS" w:cs="Arial"/>
                <w:b/>
                <w:sz w:val="16"/>
                <w:szCs w:val="16"/>
              </w:rPr>
              <w:t>INSECTICIDE/FONGICIDE</w:t>
            </w:r>
          </w:p>
        </w:tc>
        <w:tc>
          <w:tcPr>
            <w:tcW w:w="145"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1</w:t>
            </w:r>
          </w:p>
        </w:tc>
        <w:tc>
          <w:tcPr>
            <w:tcW w:w="496" w:type="pct"/>
            <w:vMerge w:val="restart"/>
          </w:tcPr>
          <w:p w:rsidR="008269D9" w:rsidRPr="00C050D9" w:rsidRDefault="008269D9" w:rsidP="00DC0C64">
            <w:pPr>
              <w:spacing w:line="240" w:lineRule="auto"/>
              <w:rPr>
                <w:rFonts w:eastAsia="Arial Unicode MS" w:cs="Arial"/>
                <w:sz w:val="16"/>
                <w:szCs w:val="16"/>
              </w:rPr>
            </w:pPr>
            <w:r w:rsidRPr="00C050D9">
              <w:rPr>
                <w:rFonts w:eastAsia="Arial Unicode MS" w:cs="Arial"/>
                <w:sz w:val="16"/>
                <w:szCs w:val="16"/>
              </w:rPr>
              <w:t>APRON STAR 42 WS</w:t>
            </w:r>
          </w:p>
          <w:p w:rsidR="008269D9" w:rsidRPr="00C050D9"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rPr>
            </w:pPr>
            <w:r w:rsidRPr="00C050D9">
              <w:rPr>
                <w:rFonts w:eastAsia="Arial Unicode MS" w:cs="Arial"/>
                <w:sz w:val="16"/>
                <w:szCs w:val="16"/>
              </w:rPr>
              <w:t xml:space="preserve"> </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Syngenta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thiamethoxam (200 g/kg ) ; mefenoxam (200 g/g) difenoconazale et (20 g/kg)</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en-GB"/>
              </w:rPr>
              <w:t>0297-H0/In,Fo/01-10/HOM-SAHEL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 / fongicide autorisé contre les insectes et maladies </w:t>
            </w:r>
          </w:p>
          <w:p w:rsidR="008269D9" w:rsidRPr="00952502" w:rsidRDefault="008269D9" w:rsidP="00DC0C64">
            <w:pPr>
              <w:spacing w:line="240" w:lineRule="auto"/>
              <w:rPr>
                <w:rFonts w:cs="Arial"/>
                <w:sz w:val="16"/>
                <w:szCs w:val="16"/>
                <w:lang w:val="fr-FR"/>
              </w:rPr>
            </w:pPr>
            <w:r w:rsidRPr="00952502">
              <w:rPr>
                <w:rFonts w:cs="Arial"/>
                <w:sz w:val="16"/>
                <w:szCs w:val="16"/>
                <w:lang w:val="fr-FR"/>
              </w:rPr>
              <w:t>du sol en traitement de semences des cultures</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eastAsia="Arial Unicode M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C050D9" w:rsidRDefault="008269D9" w:rsidP="00DC0C64">
            <w:pPr>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fr-CA"/>
              </w:rPr>
            </w:pPr>
          </w:p>
        </w:tc>
        <w:tc>
          <w:tcPr>
            <w:tcW w:w="629" w:type="pct"/>
          </w:tcPr>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Expire en Janvier 2015</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33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val="restart"/>
          </w:tcPr>
          <w:p w:rsidR="008269D9" w:rsidRPr="00C050D9" w:rsidRDefault="008269D9" w:rsidP="00DC0C64">
            <w:pPr>
              <w:spacing w:line="240" w:lineRule="auto"/>
              <w:rPr>
                <w:rFonts w:cs="Arial"/>
                <w:sz w:val="16"/>
                <w:szCs w:val="16"/>
              </w:rPr>
            </w:pPr>
            <w:r w:rsidRPr="00C050D9">
              <w:rPr>
                <w:rFonts w:cs="Arial"/>
                <w:sz w:val="16"/>
                <w:szCs w:val="16"/>
              </w:rPr>
              <w:t>2</w:t>
            </w:r>
          </w:p>
        </w:tc>
        <w:tc>
          <w:tcPr>
            <w:tcW w:w="496" w:type="pct"/>
            <w:vMerge w:val="restart"/>
          </w:tcPr>
          <w:p w:rsidR="008269D9" w:rsidRPr="00C050D9" w:rsidRDefault="008269D9" w:rsidP="00DC0C64">
            <w:pPr>
              <w:spacing w:line="240" w:lineRule="auto"/>
              <w:rPr>
                <w:rFonts w:cs="Arial"/>
                <w:sz w:val="16"/>
                <w:szCs w:val="16"/>
              </w:rPr>
            </w:pPr>
          </w:p>
          <w:p w:rsidR="008269D9" w:rsidRPr="00C050D9" w:rsidRDefault="008269D9" w:rsidP="00DC0C64">
            <w:pPr>
              <w:spacing w:line="240" w:lineRule="auto"/>
              <w:rPr>
                <w:rFonts w:cs="Arial"/>
                <w:sz w:val="16"/>
                <w:szCs w:val="16"/>
              </w:rPr>
            </w:pPr>
            <w:r w:rsidRPr="00C050D9">
              <w:rPr>
                <w:rFonts w:cs="Arial"/>
                <w:sz w:val="16"/>
                <w:szCs w:val="16"/>
              </w:rPr>
              <w:t>CAIMAN ROUGE P</w:t>
            </w:r>
          </w:p>
        </w:tc>
        <w:tc>
          <w:tcPr>
            <w:tcW w:w="198" w:type="pct"/>
            <w:vMerge w:val="restart"/>
          </w:tcPr>
          <w:p w:rsidR="008269D9" w:rsidRPr="00C050D9" w:rsidRDefault="008269D9" w:rsidP="00DC0C64">
            <w:pPr>
              <w:spacing w:line="240" w:lineRule="auto"/>
              <w:jc w:val="center"/>
              <w:rPr>
                <w:rFonts w:cs="Arial"/>
                <w:sz w:val="16"/>
                <w:szCs w:val="16"/>
                <w:lang w:val="fr-CA"/>
              </w:rPr>
            </w:pPr>
          </w:p>
          <w:p w:rsidR="008269D9" w:rsidRPr="00C050D9" w:rsidRDefault="008269D9" w:rsidP="00DC0C64">
            <w:pPr>
              <w:spacing w:line="240" w:lineRule="auto"/>
              <w:jc w:val="center"/>
              <w:rPr>
                <w:rFonts w:cs="Arial"/>
                <w:sz w:val="16"/>
                <w:szCs w:val="16"/>
                <w:lang w:val="fr-CA"/>
              </w:rPr>
            </w:pPr>
            <w:r w:rsidRPr="00C050D9">
              <w:rPr>
                <w:rFonts w:cs="Arial"/>
                <w:sz w:val="16"/>
                <w:szCs w:val="16"/>
                <w:lang w:val="fr-CA"/>
              </w:rPr>
              <w:t>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r w:rsidRPr="00C050D9">
              <w:rPr>
                <w:rFonts w:cs="Arial"/>
                <w:sz w:val="16"/>
                <w:szCs w:val="16"/>
                <w:lang w:val="fr-CA"/>
              </w:rPr>
              <w:t xml:space="preserve">La Cigogne </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perméthrine (25 g/kg) / thirame (250 g/kg)</w:t>
            </w:r>
          </w:p>
        </w:tc>
        <w:tc>
          <w:tcPr>
            <w:tcW w:w="629" w:type="pct"/>
          </w:tcPr>
          <w:p w:rsidR="008269D9" w:rsidRPr="00C050D9" w:rsidRDefault="008269D9" w:rsidP="00DC0C64">
            <w:pPr>
              <w:spacing w:line="240" w:lineRule="auto"/>
              <w:rPr>
                <w:rFonts w:cs="Arial"/>
                <w:sz w:val="16"/>
                <w:szCs w:val="16"/>
              </w:rPr>
            </w:pPr>
            <w:r w:rsidRPr="00C050D9">
              <w:rPr>
                <w:rFonts w:cs="Arial"/>
                <w:sz w:val="16"/>
                <w:szCs w:val="16"/>
              </w:rPr>
              <w:t>0636-A0/In,Fo/11-10/APV-SAHEL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Insecticide/fongicide autorisé contre </w:t>
            </w:r>
            <w:r w:rsidRPr="00C050D9">
              <w:rPr>
                <w:rFonts w:cs="Arial"/>
                <w:sz w:val="16"/>
                <w:szCs w:val="16"/>
                <w:lang w:val="fr-CA"/>
              </w:rPr>
              <w:t>les insectes et les champignons</w:t>
            </w:r>
            <w:r w:rsidRPr="00952502">
              <w:rPr>
                <w:rFonts w:cs="Arial"/>
                <w:sz w:val="16"/>
                <w:szCs w:val="16"/>
                <w:lang w:val="fr-FR"/>
              </w:rPr>
              <w:t xml:space="preserve"> </w:t>
            </w:r>
          </w:p>
          <w:p w:rsidR="008269D9" w:rsidRPr="00C050D9" w:rsidRDefault="008269D9" w:rsidP="00DC0C64">
            <w:pPr>
              <w:spacing w:line="240" w:lineRule="auto"/>
              <w:rPr>
                <w:rFonts w:cs="Arial"/>
                <w:sz w:val="16"/>
                <w:szCs w:val="16"/>
                <w:lang w:val="fr-CA"/>
              </w:rPr>
            </w:pPr>
            <w:r w:rsidRPr="00952502">
              <w:rPr>
                <w:rFonts w:cs="Arial"/>
                <w:sz w:val="16"/>
                <w:szCs w:val="16"/>
                <w:lang w:val="fr-FR"/>
              </w:rPr>
              <w:t>pathogènes en traitement de semences</w:t>
            </w:r>
          </w:p>
        </w:tc>
      </w:tr>
      <w:tr w:rsidR="008269D9" w:rsidRPr="00C050D9" w:rsidTr="00DC0C64">
        <w:trPr>
          <w:trHeight w:val="338"/>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p>
        </w:tc>
        <w:tc>
          <w:tcPr>
            <w:tcW w:w="145" w:type="pct"/>
            <w:vMerge/>
          </w:tcPr>
          <w:p w:rsidR="008269D9" w:rsidRPr="00952502" w:rsidRDefault="008269D9" w:rsidP="00DC0C64">
            <w:pPr>
              <w:spacing w:line="240" w:lineRule="auto"/>
              <w:rPr>
                <w:rFonts w:cs="Arial"/>
                <w:sz w:val="16"/>
                <w:szCs w:val="16"/>
                <w:lang w:val="fr-FR"/>
              </w:rPr>
            </w:pPr>
          </w:p>
        </w:tc>
        <w:tc>
          <w:tcPr>
            <w:tcW w:w="496" w:type="pct"/>
            <w:vMerge/>
          </w:tcPr>
          <w:p w:rsidR="008269D9" w:rsidRPr="00952502" w:rsidRDefault="008269D9" w:rsidP="00DC0C64">
            <w:pPr>
              <w:spacing w:line="240" w:lineRule="auto"/>
              <w:rPr>
                <w:rFonts w:cs="Arial"/>
                <w:sz w:val="16"/>
                <w:szCs w:val="16"/>
                <w:lang w:val="fr-FR"/>
              </w:rPr>
            </w:pPr>
          </w:p>
        </w:tc>
        <w:tc>
          <w:tcPr>
            <w:tcW w:w="198" w:type="pct"/>
            <w:vMerge/>
          </w:tcPr>
          <w:p w:rsidR="008269D9" w:rsidRPr="00C050D9" w:rsidRDefault="008269D9" w:rsidP="00DC0C64">
            <w:pPr>
              <w:spacing w:line="240" w:lineRule="auto"/>
              <w:jc w:val="center"/>
              <w:rPr>
                <w:rFonts w:cs="Arial"/>
                <w:sz w:val="16"/>
                <w:szCs w:val="16"/>
                <w:lang w:val="fr-CA"/>
              </w:rPr>
            </w:pPr>
          </w:p>
        </w:tc>
        <w:tc>
          <w:tcPr>
            <w:tcW w:w="646" w:type="pct"/>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fr-CA"/>
              </w:rPr>
            </w:pPr>
          </w:p>
        </w:tc>
        <w:tc>
          <w:tcPr>
            <w:tcW w:w="695" w:type="pct"/>
            <w:vMerge/>
          </w:tcPr>
          <w:p w:rsidR="008269D9" w:rsidRPr="00C050D9" w:rsidRDefault="008269D9" w:rsidP="00DC0C64">
            <w:pPr>
              <w:spacing w:line="240" w:lineRule="auto"/>
              <w:rPr>
                <w:rFonts w:cs="Arial"/>
                <w:sz w:val="16"/>
                <w:szCs w:val="16"/>
                <w:lang w:val="pt-B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fr-CA"/>
              </w:rPr>
              <w:t>Expire en Novembre 2013</w:t>
            </w:r>
          </w:p>
        </w:tc>
        <w:tc>
          <w:tcPr>
            <w:tcW w:w="1294" w:type="pct"/>
            <w:gridSpan w:val="2"/>
            <w:vMerge/>
          </w:tcPr>
          <w:p w:rsidR="008269D9" w:rsidRPr="00C050D9" w:rsidRDefault="008269D9" w:rsidP="00DC0C64">
            <w:pPr>
              <w:spacing w:line="240" w:lineRule="auto"/>
              <w:rPr>
                <w:rFonts w:cs="Arial"/>
                <w:sz w:val="16"/>
                <w:szCs w:val="16"/>
                <w:lang w:val="fr-CA"/>
              </w:rPr>
            </w:pPr>
          </w:p>
        </w:tc>
      </w:tr>
      <w:tr w:rsidR="008269D9" w:rsidRPr="003132C1" w:rsidTr="00DC0C64">
        <w:trPr>
          <w:trHeight w:val="31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nl-NL"/>
              </w:rPr>
            </w:pPr>
            <w:r w:rsidRPr="00C050D9">
              <w:rPr>
                <w:rFonts w:cs="Arial"/>
                <w:sz w:val="16"/>
                <w:szCs w:val="16"/>
                <w:lang w:val="nl-NL"/>
              </w:rPr>
              <w:t>3</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nl-NL"/>
              </w:rPr>
              <w:t>IMIDALM T 450 WS</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rPr>
              <w:t>ALM International</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rPr>
              <w:t>imidacloprid (350 g/kg) et thirame (100 g/kg)</w:t>
            </w:r>
          </w:p>
        </w:tc>
        <w:tc>
          <w:tcPr>
            <w:tcW w:w="629" w:type="pct"/>
          </w:tcPr>
          <w:p w:rsidR="008269D9" w:rsidRPr="00C050D9" w:rsidRDefault="008269D9" w:rsidP="00DC0C64">
            <w:pPr>
              <w:spacing w:line="240" w:lineRule="auto"/>
              <w:jc w:val="center"/>
              <w:rPr>
                <w:rFonts w:cs="Arial"/>
                <w:sz w:val="16"/>
                <w:szCs w:val="16"/>
                <w:lang w:val="it-IT"/>
              </w:rPr>
            </w:pPr>
            <w:r w:rsidRPr="00C050D9">
              <w:rPr>
                <w:rFonts w:cs="Arial"/>
                <w:sz w:val="16"/>
                <w:szCs w:val="16"/>
                <w:lang w:val="it-IT"/>
              </w:rPr>
              <w:t>0513-A0/In,Fo/07-09/APV-SAHEL</w:t>
            </w:r>
          </w:p>
        </w:tc>
        <w:tc>
          <w:tcPr>
            <w:tcW w:w="1294" w:type="pct"/>
            <w:gridSpan w:val="2"/>
            <w:vMerge w:val="restart"/>
          </w:tcPr>
          <w:p w:rsidR="008269D9" w:rsidRPr="00952502" w:rsidRDefault="008269D9" w:rsidP="00DC0C64">
            <w:pPr>
              <w:spacing w:line="240" w:lineRule="auto"/>
              <w:rPr>
                <w:rFonts w:cs="Arial"/>
                <w:sz w:val="16"/>
                <w:szCs w:val="16"/>
                <w:lang w:val="fr-FR"/>
              </w:rPr>
            </w:pPr>
            <w:r w:rsidRPr="00952502">
              <w:rPr>
                <w:rFonts w:cs="Arial"/>
                <w:sz w:val="16"/>
                <w:szCs w:val="16"/>
                <w:lang w:val="fr-FR"/>
              </w:rPr>
              <w:t xml:space="preserve">Insecticide/fongicide autorisé en traitement de semences contre </w:t>
            </w:r>
          </w:p>
          <w:p w:rsidR="008269D9" w:rsidRPr="00952502" w:rsidRDefault="008269D9" w:rsidP="00DC0C64">
            <w:pPr>
              <w:spacing w:line="240" w:lineRule="auto"/>
              <w:rPr>
                <w:rFonts w:cs="Arial"/>
                <w:sz w:val="16"/>
                <w:szCs w:val="16"/>
                <w:lang w:val="fr-FR"/>
              </w:rPr>
            </w:pPr>
            <w:r w:rsidRPr="00952502">
              <w:rPr>
                <w:rFonts w:cs="Arial"/>
                <w:sz w:val="16"/>
                <w:szCs w:val="16"/>
                <w:lang w:val="fr-FR"/>
              </w:rPr>
              <w:t>les insectes du sol et les maladies du cotonnier</w:t>
            </w:r>
          </w:p>
        </w:tc>
      </w:tr>
      <w:tr w:rsidR="008269D9" w:rsidRPr="00C050D9" w:rsidTr="00DC0C64">
        <w:trPr>
          <w:trHeight w:val="31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rPr>
            </w:pPr>
            <w:r w:rsidRPr="00C050D9">
              <w:rPr>
                <w:rFonts w:cs="Arial"/>
                <w:sz w:val="16"/>
                <w:szCs w:val="16"/>
                <w:lang w:val="en-GB"/>
              </w:rPr>
              <w:t>Expire en Juillet 2012</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4</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de-DE"/>
              </w:rPr>
              <w:t>MOMTAZ 45 WS</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Savana</w:t>
            </w:r>
          </w:p>
        </w:tc>
        <w:tc>
          <w:tcPr>
            <w:tcW w:w="695" w:type="pct"/>
            <w:vMerge w:val="restart"/>
          </w:tcPr>
          <w:p w:rsidR="008269D9" w:rsidRPr="00C050D9" w:rsidRDefault="008269D9" w:rsidP="00DC0C64">
            <w:pPr>
              <w:spacing w:line="240" w:lineRule="auto"/>
              <w:rPr>
                <w:rFonts w:cs="Arial"/>
                <w:sz w:val="16"/>
                <w:szCs w:val="16"/>
              </w:rPr>
            </w:pPr>
            <w:r w:rsidRPr="00C050D9">
              <w:rPr>
                <w:rFonts w:cs="Arial"/>
                <w:sz w:val="16"/>
                <w:szCs w:val="16"/>
                <w:lang w:val="fr-CA"/>
              </w:rPr>
              <w:t>Imidacloprid (250g/kg) et thirame (200g/kg)</w:t>
            </w: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it-IT"/>
              </w:rPr>
              <w:t>0559-A0/In,Fo/01-09/APV-SAHEL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 fongicide autorisé en traitement de semences contre </w:t>
            </w:r>
          </w:p>
          <w:p w:rsidR="008269D9" w:rsidRPr="00952502" w:rsidRDefault="008269D9" w:rsidP="00DC0C64">
            <w:pPr>
              <w:spacing w:line="240" w:lineRule="auto"/>
              <w:rPr>
                <w:rFonts w:cs="Arial"/>
                <w:sz w:val="16"/>
                <w:szCs w:val="16"/>
                <w:lang w:val="fr-FR"/>
              </w:rPr>
            </w:pPr>
            <w:r w:rsidRPr="00C050D9">
              <w:rPr>
                <w:rFonts w:cs="Arial"/>
                <w:sz w:val="16"/>
                <w:szCs w:val="16"/>
                <w:lang w:val="fr-CA"/>
              </w:rPr>
              <w:t>les insectes champignons pathogènes du sol.</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Janvier 2012</w:t>
            </w:r>
            <w:r w:rsidRPr="00C050D9">
              <w:rPr>
                <w:rFonts w:cs="Arial"/>
                <w:sz w:val="16"/>
                <w:szCs w:val="16"/>
              </w:rPr>
              <w:t xml:space="preserve">                      </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3132C1" w:rsidTr="00DC0C64">
        <w:trPr>
          <w:trHeight w:val="165"/>
        </w:trPr>
        <w:tc>
          <w:tcPr>
            <w:tcW w:w="897" w:type="pct"/>
            <w:gridSpan w:val="2"/>
            <w:vMerge/>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p>
        </w:tc>
        <w:tc>
          <w:tcPr>
            <w:tcW w:w="145"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lang w:val="de-DE"/>
              </w:rPr>
            </w:pPr>
            <w:r w:rsidRPr="00C050D9">
              <w:rPr>
                <w:rFonts w:cs="Arial"/>
                <w:sz w:val="16"/>
                <w:szCs w:val="16"/>
                <w:lang w:val="de-DE"/>
              </w:rPr>
              <w:t>5</w:t>
            </w:r>
          </w:p>
        </w:tc>
        <w:tc>
          <w:tcPr>
            <w:tcW w:w="49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de-DE"/>
              </w:rPr>
              <w:t>MOMTAZ 45 WS</w:t>
            </w:r>
          </w:p>
        </w:tc>
        <w:tc>
          <w:tcPr>
            <w:tcW w:w="198" w:type="pct"/>
            <w:vMerge w:val="restart"/>
          </w:tcPr>
          <w:p w:rsidR="008269D9" w:rsidRPr="00C050D9" w:rsidRDefault="008269D9" w:rsidP="00DC0C64">
            <w:pPr>
              <w:spacing w:line="240" w:lineRule="auto"/>
              <w:jc w:val="center"/>
              <w:rPr>
                <w:rFonts w:cs="Arial"/>
                <w:sz w:val="16"/>
                <w:szCs w:val="16"/>
              </w:rPr>
            </w:pPr>
            <w:r w:rsidRPr="00C050D9">
              <w:rPr>
                <w:rFonts w:cs="Arial"/>
                <w:sz w:val="16"/>
                <w:szCs w:val="16"/>
              </w:rPr>
              <w:t>III</w:t>
            </w:r>
          </w:p>
        </w:tc>
        <w:tc>
          <w:tcPr>
            <w:tcW w:w="646" w:type="pct"/>
            <w:vMerge w:val="restart"/>
          </w:tcPr>
          <w:p w:rsidR="008269D9" w:rsidRPr="00C050D9" w:rsidRDefault="008269D9" w:rsidP="00DC0C64">
            <w:pPr>
              <w:tabs>
                <w:tab w:val="left" w:pos="0"/>
                <w:tab w:val="left" w:pos="708"/>
                <w:tab w:val="left" w:pos="1416"/>
                <w:tab w:val="left" w:pos="2124"/>
                <w:tab w:val="left" w:pos="2832"/>
                <w:tab w:val="left" w:pos="3540"/>
              </w:tabs>
              <w:spacing w:line="240" w:lineRule="auto"/>
              <w:rPr>
                <w:rFonts w:cs="Arial"/>
                <w:sz w:val="16"/>
                <w:szCs w:val="16"/>
              </w:rPr>
            </w:pPr>
            <w:r w:rsidRPr="00C050D9">
              <w:rPr>
                <w:rFonts w:cs="Arial"/>
                <w:sz w:val="16"/>
                <w:szCs w:val="16"/>
                <w:lang w:val="fr-CA"/>
              </w:rPr>
              <w:t>Savana</w:t>
            </w:r>
          </w:p>
        </w:tc>
        <w:tc>
          <w:tcPr>
            <w:tcW w:w="695" w:type="pct"/>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Imidacloprid (250g/kg) et thirame (200g/kg)</w:t>
            </w:r>
          </w:p>
        </w:tc>
        <w:tc>
          <w:tcPr>
            <w:tcW w:w="629" w:type="pct"/>
          </w:tcPr>
          <w:p w:rsidR="008269D9" w:rsidRPr="00C050D9" w:rsidRDefault="008269D9" w:rsidP="00DC0C64">
            <w:pPr>
              <w:spacing w:line="240" w:lineRule="auto"/>
              <w:rPr>
                <w:rFonts w:cs="Arial"/>
                <w:sz w:val="16"/>
                <w:szCs w:val="16"/>
                <w:lang w:val="it-IT"/>
              </w:rPr>
            </w:pPr>
            <w:r w:rsidRPr="00C050D9">
              <w:rPr>
                <w:rFonts w:cs="Arial"/>
                <w:sz w:val="16"/>
                <w:szCs w:val="16"/>
                <w:lang w:val="it-IT"/>
              </w:rPr>
              <w:t>0559-A0/In,</w:t>
            </w:r>
            <w:r w:rsidRPr="00C050D9">
              <w:rPr>
                <w:rFonts w:cs="Arial"/>
                <w:sz w:val="16"/>
                <w:szCs w:val="16"/>
              </w:rPr>
              <w:t xml:space="preserve"> </w:t>
            </w:r>
            <w:r w:rsidRPr="00C050D9">
              <w:rPr>
                <w:rFonts w:cs="Arial"/>
                <w:sz w:val="16"/>
                <w:szCs w:val="16"/>
                <w:lang w:val="it-IT"/>
              </w:rPr>
              <w:t>Fo/01-09/APV-SAHEL</w:t>
            </w:r>
          </w:p>
        </w:tc>
        <w:tc>
          <w:tcPr>
            <w:tcW w:w="1294" w:type="pct"/>
            <w:gridSpan w:val="2"/>
            <w:vMerge w:val="restart"/>
          </w:tcPr>
          <w:p w:rsidR="008269D9" w:rsidRPr="00C050D9" w:rsidRDefault="008269D9" w:rsidP="00DC0C64">
            <w:pPr>
              <w:spacing w:line="240" w:lineRule="auto"/>
              <w:rPr>
                <w:rFonts w:cs="Arial"/>
                <w:sz w:val="16"/>
                <w:szCs w:val="16"/>
                <w:lang w:val="fr-CA"/>
              </w:rPr>
            </w:pPr>
            <w:r w:rsidRPr="00C050D9">
              <w:rPr>
                <w:rFonts w:cs="Arial"/>
                <w:sz w:val="16"/>
                <w:szCs w:val="16"/>
                <w:lang w:val="fr-CA"/>
              </w:rPr>
              <w:t xml:space="preserve">Insecticide / fongicide autorisé en traitement de semences contre </w:t>
            </w:r>
          </w:p>
          <w:p w:rsidR="008269D9" w:rsidRPr="00952502" w:rsidRDefault="008269D9" w:rsidP="00DC0C64">
            <w:pPr>
              <w:spacing w:line="240" w:lineRule="auto"/>
              <w:rPr>
                <w:rFonts w:cs="Arial"/>
                <w:sz w:val="16"/>
                <w:szCs w:val="16"/>
                <w:lang w:val="fr-FR"/>
              </w:rPr>
            </w:pPr>
            <w:r w:rsidRPr="00C050D9">
              <w:rPr>
                <w:rFonts w:cs="Arial"/>
                <w:sz w:val="16"/>
                <w:szCs w:val="16"/>
                <w:lang w:val="fr-CA"/>
              </w:rPr>
              <w:t>les insectes champignons pathogènes du sol.</w:t>
            </w:r>
          </w:p>
        </w:tc>
      </w:tr>
      <w:tr w:rsidR="008269D9" w:rsidRPr="00C050D9" w:rsidTr="00DC0C64">
        <w:trPr>
          <w:trHeight w:val="165"/>
        </w:trPr>
        <w:tc>
          <w:tcPr>
            <w:tcW w:w="897" w:type="pct"/>
            <w:gridSpan w:val="2"/>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45"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49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198" w:type="pct"/>
            <w:vMerge/>
          </w:tcPr>
          <w:p w:rsidR="008269D9" w:rsidRPr="00952502" w:rsidRDefault="008269D9" w:rsidP="00DC0C64">
            <w:pPr>
              <w:spacing w:line="240" w:lineRule="auto"/>
              <w:jc w:val="center"/>
              <w:rPr>
                <w:rFonts w:cs="Arial"/>
                <w:sz w:val="16"/>
                <w:szCs w:val="16"/>
                <w:lang w:val="fr-FR"/>
              </w:rPr>
            </w:pPr>
          </w:p>
        </w:tc>
        <w:tc>
          <w:tcPr>
            <w:tcW w:w="646" w:type="pct"/>
            <w:vMerge/>
          </w:tcPr>
          <w:p w:rsidR="008269D9" w:rsidRPr="00952502" w:rsidRDefault="008269D9" w:rsidP="00DC0C64">
            <w:pPr>
              <w:tabs>
                <w:tab w:val="left" w:pos="0"/>
                <w:tab w:val="left" w:pos="708"/>
                <w:tab w:val="left" w:pos="1416"/>
                <w:tab w:val="left" w:pos="2124"/>
                <w:tab w:val="left" w:pos="2832"/>
                <w:tab w:val="left" w:pos="3540"/>
              </w:tabs>
              <w:spacing w:line="240" w:lineRule="auto"/>
              <w:rPr>
                <w:rFonts w:cs="Arial"/>
                <w:sz w:val="16"/>
                <w:szCs w:val="16"/>
                <w:lang w:val="fr-FR"/>
              </w:rPr>
            </w:pPr>
          </w:p>
        </w:tc>
        <w:tc>
          <w:tcPr>
            <w:tcW w:w="695" w:type="pct"/>
            <w:vMerge/>
          </w:tcPr>
          <w:p w:rsidR="008269D9" w:rsidRPr="00952502" w:rsidRDefault="008269D9" w:rsidP="00DC0C64">
            <w:pPr>
              <w:spacing w:line="240" w:lineRule="auto"/>
              <w:rPr>
                <w:rFonts w:cs="Arial"/>
                <w:sz w:val="16"/>
                <w:szCs w:val="16"/>
                <w:lang w:val="fr-FR"/>
              </w:rPr>
            </w:pPr>
          </w:p>
        </w:tc>
        <w:tc>
          <w:tcPr>
            <w:tcW w:w="629" w:type="pct"/>
          </w:tcPr>
          <w:p w:rsidR="008269D9" w:rsidRPr="00C050D9" w:rsidRDefault="008269D9" w:rsidP="00DC0C64">
            <w:pPr>
              <w:spacing w:line="240" w:lineRule="auto"/>
              <w:jc w:val="center"/>
              <w:rPr>
                <w:rFonts w:cs="Arial"/>
                <w:sz w:val="16"/>
                <w:szCs w:val="16"/>
                <w:lang w:val="en-GB"/>
              </w:rPr>
            </w:pPr>
            <w:r w:rsidRPr="00C050D9">
              <w:rPr>
                <w:rFonts w:cs="Arial"/>
                <w:sz w:val="16"/>
                <w:szCs w:val="16"/>
                <w:lang w:val="fr-CA"/>
              </w:rPr>
              <w:t>Expire en Janvier 2012</w:t>
            </w:r>
            <w:r w:rsidRPr="00C050D9">
              <w:rPr>
                <w:rFonts w:cs="Arial"/>
                <w:sz w:val="16"/>
                <w:szCs w:val="16"/>
              </w:rPr>
              <w:t xml:space="preserve">                      </w:t>
            </w:r>
          </w:p>
        </w:tc>
        <w:tc>
          <w:tcPr>
            <w:tcW w:w="1294" w:type="pct"/>
            <w:gridSpan w:val="2"/>
            <w:vMerge/>
          </w:tcPr>
          <w:p w:rsidR="008269D9" w:rsidRPr="00C050D9" w:rsidRDefault="008269D9" w:rsidP="00DC0C64">
            <w:pPr>
              <w:spacing w:line="240" w:lineRule="auto"/>
              <w:rPr>
                <w:rFonts w:cs="Arial"/>
                <w:sz w:val="16"/>
                <w:szCs w:val="16"/>
                <w:lang w:val="en-GB"/>
              </w:rPr>
            </w:pPr>
          </w:p>
        </w:tc>
      </w:tr>
      <w:tr w:rsidR="008269D9" w:rsidRPr="00C050D9" w:rsidTr="00DC0C64">
        <w:trPr>
          <w:trHeight w:val="405"/>
        </w:trPr>
        <w:tc>
          <w:tcPr>
            <w:tcW w:w="893"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eastAsia="Arial Unicode MS" w:cs="Arial"/>
                <w:b/>
                <w:sz w:val="16"/>
                <w:szCs w:val="16"/>
              </w:rPr>
            </w:pPr>
            <w:r w:rsidRPr="00C050D9">
              <w:rPr>
                <w:rFonts w:eastAsia="Arial Unicode MS" w:cs="Arial"/>
                <w:b/>
                <w:sz w:val="16"/>
                <w:szCs w:val="16"/>
              </w:rPr>
              <w:t>FONGICIDES</w:t>
            </w:r>
          </w:p>
        </w:tc>
        <w:tc>
          <w:tcPr>
            <w:tcW w:w="149" w:type="pct"/>
            <w:gridSpan w:val="2"/>
            <w:vMerge w:val="restart"/>
          </w:tcPr>
          <w:p w:rsidR="008269D9" w:rsidRPr="00C050D9" w:rsidRDefault="008269D9" w:rsidP="00DC0C64">
            <w:pPr>
              <w:rPr>
                <w:rFonts w:cs="Arial"/>
                <w:sz w:val="16"/>
                <w:szCs w:val="16"/>
              </w:rPr>
            </w:pPr>
            <w:r w:rsidRPr="00C050D9">
              <w:rPr>
                <w:rFonts w:cs="Arial"/>
                <w:sz w:val="16"/>
                <w:szCs w:val="16"/>
              </w:rPr>
              <w:t>1</w:t>
            </w:r>
          </w:p>
        </w:tc>
        <w:tc>
          <w:tcPr>
            <w:tcW w:w="497" w:type="pct"/>
            <w:vMerge w:val="restart"/>
          </w:tcPr>
          <w:p w:rsidR="008269D9" w:rsidRPr="00C050D9" w:rsidRDefault="008269D9" w:rsidP="00DC0C64">
            <w:pPr>
              <w:rPr>
                <w:rFonts w:cs="Arial"/>
                <w:sz w:val="16"/>
                <w:szCs w:val="16"/>
              </w:rPr>
            </w:pPr>
            <w:r w:rsidRPr="00C050D9">
              <w:rPr>
                <w:rFonts w:cs="Arial"/>
                <w:sz w:val="16"/>
                <w:szCs w:val="16"/>
              </w:rPr>
              <w:t>DITHANE M 45</w:t>
            </w:r>
          </w:p>
        </w:tc>
        <w:tc>
          <w:tcPr>
            <w:tcW w:w="199" w:type="pct"/>
            <w:vMerge w:val="restart"/>
          </w:tcPr>
          <w:p w:rsidR="008269D9" w:rsidRPr="00C050D9" w:rsidRDefault="008269D9" w:rsidP="00DC0C64">
            <w:pPr>
              <w:spacing w:after="112"/>
              <w:jc w:val="center"/>
              <w:rPr>
                <w:rFonts w:cs="Arial"/>
                <w:sz w:val="16"/>
                <w:szCs w:val="16"/>
              </w:rPr>
            </w:pPr>
            <w:r w:rsidRPr="00C050D9">
              <w:rPr>
                <w:rFonts w:cs="Arial"/>
                <w:sz w:val="16"/>
                <w:szCs w:val="16"/>
              </w:rPr>
              <w:t>III</w:t>
            </w:r>
          </w:p>
        </w:tc>
        <w:tc>
          <w:tcPr>
            <w:tcW w:w="645"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Dow Agro Sciences</w:t>
            </w:r>
          </w:p>
        </w:tc>
        <w:tc>
          <w:tcPr>
            <w:tcW w:w="695" w:type="pct"/>
            <w:vMerge w:val="restart"/>
          </w:tcPr>
          <w:p w:rsidR="008269D9" w:rsidRPr="00C050D9" w:rsidRDefault="008269D9" w:rsidP="00DC0C64">
            <w:pPr>
              <w:spacing w:after="112"/>
              <w:rPr>
                <w:rFonts w:cs="Arial"/>
                <w:sz w:val="16"/>
                <w:szCs w:val="16"/>
              </w:rPr>
            </w:pPr>
            <w:r w:rsidRPr="00C050D9">
              <w:rPr>
                <w:rFonts w:cs="Arial"/>
                <w:sz w:val="16"/>
                <w:szCs w:val="16"/>
                <w:lang w:val="en-GB"/>
              </w:rPr>
              <w:t>mancozeb (800g/kg)</w:t>
            </w:r>
          </w:p>
        </w:tc>
        <w:tc>
          <w:tcPr>
            <w:tcW w:w="645" w:type="pct"/>
            <w:gridSpan w:val="2"/>
          </w:tcPr>
          <w:p w:rsidR="008269D9" w:rsidRPr="00C050D9" w:rsidRDefault="008269D9" w:rsidP="00DC0C64">
            <w:pPr>
              <w:spacing w:after="112"/>
              <w:jc w:val="center"/>
              <w:rPr>
                <w:rFonts w:cs="Arial"/>
                <w:sz w:val="16"/>
                <w:szCs w:val="16"/>
              </w:rPr>
            </w:pPr>
            <w:r w:rsidRPr="00C050D9">
              <w:rPr>
                <w:rFonts w:cs="Arial"/>
                <w:sz w:val="16"/>
                <w:szCs w:val="16"/>
              </w:rPr>
              <w:t>0466-A0/Fo/07-09/APV-SAHEL</w:t>
            </w:r>
          </w:p>
        </w:tc>
        <w:tc>
          <w:tcPr>
            <w:tcW w:w="1278" w:type="pct"/>
            <w:vMerge w:val="restart"/>
          </w:tcPr>
          <w:p w:rsidR="008269D9" w:rsidRPr="00952502" w:rsidRDefault="008269D9" w:rsidP="00DC0C64">
            <w:pPr>
              <w:spacing w:after="112"/>
              <w:rPr>
                <w:rFonts w:cs="Arial"/>
                <w:sz w:val="16"/>
                <w:szCs w:val="16"/>
                <w:lang w:val="fr-FR"/>
              </w:rPr>
            </w:pPr>
            <w:r w:rsidRPr="00952502">
              <w:rPr>
                <w:rFonts w:cs="Arial"/>
                <w:sz w:val="16"/>
                <w:szCs w:val="16"/>
                <w:lang w:val="fr-FR"/>
              </w:rPr>
              <w:t xml:space="preserve">Fongicide à large spectre autorisé contre les maladies des </w:t>
            </w:r>
          </w:p>
          <w:p w:rsidR="008269D9" w:rsidRPr="00C050D9" w:rsidRDefault="008269D9" w:rsidP="00DC0C64">
            <w:pPr>
              <w:spacing w:after="112"/>
              <w:rPr>
                <w:rFonts w:cs="Arial"/>
                <w:sz w:val="16"/>
                <w:szCs w:val="16"/>
              </w:rPr>
            </w:pPr>
            <w:r w:rsidRPr="00C050D9">
              <w:rPr>
                <w:rFonts w:cs="Arial"/>
                <w:sz w:val="16"/>
                <w:szCs w:val="16"/>
              </w:rPr>
              <w:t>cultures maraichères</w:t>
            </w:r>
          </w:p>
        </w:tc>
      </w:tr>
      <w:tr w:rsidR="008269D9" w:rsidRPr="00C050D9" w:rsidTr="00DC0C64">
        <w:trPr>
          <w:trHeight w:val="405"/>
        </w:trPr>
        <w:tc>
          <w:tcPr>
            <w:tcW w:w="893"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149" w:type="pct"/>
            <w:gridSpan w:val="2"/>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497"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199" w:type="pct"/>
            <w:vMerge/>
          </w:tcPr>
          <w:p w:rsidR="008269D9" w:rsidRPr="00C050D9" w:rsidRDefault="008269D9" w:rsidP="00DC0C64">
            <w:pPr>
              <w:spacing w:after="112"/>
              <w:jc w:val="center"/>
              <w:rPr>
                <w:rFonts w:cs="Arial"/>
                <w:sz w:val="16"/>
                <w:szCs w:val="16"/>
              </w:rPr>
            </w:pPr>
          </w:p>
        </w:tc>
        <w:tc>
          <w:tcPr>
            <w:tcW w:w="645"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695" w:type="pct"/>
            <w:vMerge/>
          </w:tcPr>
          <w:p w:rsidR="008269D9" w:rsidRPr="00C050D9" w:rsidRDefault="008269D9" w:rsidP="00DC0C64">
            <w:pPr>
              <w:rPr>
                <w:rFonts w:cs="Arial"/>
                <w:sz w:val="16"/>
                <w:szCs w:val="16"/>
              </w:rPr>
            </w:pPr>
          </w:p>
        </w:tc>
        <w:tc>
          <w:tcPr>
            <w:tcW w:w="645" w:type="pct"/>
            <w:gridSpan w:val="2"/>
          </w:tcPr>
          <w:p w:rsidR="008269D9" w:rsidRPr="00C050D9" w:rsidRDefault="008269D9" w:rsidP="00DC0C64">
            <w:pPr>
              <w:jc w:val="center"/>
              <w:rPr>
                <w:rFonts w:cs="Arial"/>
                <w:sz w:val="16"/>
                <w:szCs w:val="16"/>
              </w:rPr>
            </w:pPr>
            <w:r w:rsidRPr="00C050D9">
              <w:rPr>
                <w:rFonts w:cs="Arial"/>
                <w:sz w:val="16"/>
                <w:szCs w:val="16"/>
                <w:lang w:val="fr-CA"/>
              </w:rPr>
              <w:t>Expire en Juillet 2012</w:t>
            </w:r>
          </w:p>
        </w:tc>
        <w:tc>
          <w:tcPr>
            <w:tcW w:w="1278" w:type="pct"/>
            <w:vMerge/>
          </w:tcPr>
          <w:p w:rsidR="008269D9" w:rsidRPr="00C050D9" w:rsidRDefault="008269D9" w:rsidP="00DC0C64">
            <w:pPr>
              <w:spacing w:after="112"/>
              <w:rPr>
                <w:rFonts w:cs="Arial"/>
                <w:sz w:val="16"/>
                <w:szCs w:val="16"/>
              </w:rPr>
            </w:pPr>
          </w:p>
        </w:tc>
      </w:tr>
      <w:tr w:rsidR="008269D9" w:rsidRPr="00C050D9" w:rsidTr="00DC0C64">
        <w:trPr>
          <w:trHeight w:val="165"/>
        </w:trPr>
        <w:tc>
          <w:tcPr>
            <w:tcW w:w="893" w:type="pct"/>
            <w:vMerge/>
          </w:tcPr>
          <w:p w:rsidR="008269D9" w:rsidRPr="00C050D9" w:rsidRDefault="008269D9" w:rsidP="00DC0C64">
            <w:pPr>
              <w:rPr>
                <w:rFonts w:cs="Arial"/>
                <w:sz w:val="16"/>
                <w:szCs w:val="16"/>
              </w:rPr>
            </w:pPr>
          </w:p>
        </w:tc>
        <w:tc>
          <w:tcPr>
            <w:tcW w:w="149" w:type="pct"/>
            <w:gridSpan w:val="2"/>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lang w:val="de-DE"/>
              </w:rPr>
            </w:pPr>
            <w:r w:rsidRPr="00C050D9">
              <w:rPr>
                <w:rFonts w:cs="Arial"/>
                <w:sz w:val="16"/>
                <w:szCs w:val="16"/>
                <w:lang w:val="de-DE"/>
              </w:rPr>
              <w:t>2</w:t>
            </w:r>
          </w:p>
        </w:tc>
        <w:tc>
          <w:tcPr>
            <w:tcW w:w="497"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lang w:val="de-DE"/>
              </w:rPr>
              <w:t>IPPON 500 SC</w:t>
            </w:r>
          </w:p>
        </w:tc>
        <w:tc>
          <w:tcPr>
            <w:tcW w:w="199" w:type="pct"/>
            <w:vMerge w:val="restart"/>
          </w:tcPr>
          <w:p w:rsidR="008269D9" w:rsidRPr="00C050D9" w:rsidRDefault="008269D9" w:rsidP="00DC0C64">
            <w:pPr>
              <w:spacing w:after="112"/>
              <w:jc w:val="center"/>
              <w:rPr>
                <w:rFonts w:cs="Arial"/>
                <w:sz w:val="16"/>
                <w:szCs w:val="16"/>
                <w:lang w:val="en-GB"/>
              </w:rPr>
            </w:pPr>
            <w:r w:rsidRPr="00C050D9">
              <w:rPr>
                <w:rFonts w:cs="Arial"/>
                <w:sz w:val="16"/>
                <w:szCs w:val="16"/>
                <w:lang w:val="en-GB"/>
              </w:rPr>
              <w:t>II</w:t>
            </w:r>
          </w:p>
        </w:tc>
        <w:tc>
          <w:tcPr>
            <w:tcW w:w="645"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Agriphar</w:t>
            </w:r>
          </w:p>
        </w:tc>
        <w:tc>
          <w:tcPr>
            <w:tcW w:w="695" w:type="pct"/>
            <w:vMerge w:val="restart"/>
          </w:tcPr>
          <w:p w:rsidR="008269D9" w:rsidRPr="00C050D9" w:rsidRDefault="008269D9" w:rsidP="00DC0C64">
            <w:pPr>
              <w:rPr>
                <w:rFonts w:cs="Arial"/>
                <w:sz w:val="16"/>
                <w:szCs w:val="16"/>
              </w:rPr>
            </w:pPr>
            <w:r w:rsidRPr="00C050D9">
              <w:rPr>
                <w:rFonts w:cs="Arial"/>
                <w:sz w:val="16"/>
                <w:szCs w:val="16"/>
                <w:lang w:val="fr-CA"/>
              </w:rPr>
              <w:t>iprodione (500 g/l)</w:t>
            </w:r>
          </w:p>
        </w:tc>
        <w:tc>
          <w:tcPr>
            <w:tcW w:w="645" w:type="pct"/>
            <w:gridSpan w:val="2"/>
          </w:tcPr>
          <w:p w:rsidR="008269D9" w:rsidRPr="00C050D9" w:rsidRDefault="008269D9" w:rsidP="00DC0C64">
            <w:pPr>
              <w:spacing w:after="112"/>
              <w:jc w:val="center"/>
              <w:rPr>
                <w:rFonts w:cs="Arial"/>
                <w:sz w:val="16"/>
                <w:szCs w:val="16"/>
                <w:lang w:val="en-GB"/>
              </w:rPr>
            </w:pPr>
            <w:r w:rsidRPr="00C050D9">
              <w:rPr>
                <w:rFonts w:cs="Arial"/>
                <w:sz w:val="16"/>
                <w:szCs w:val="16"/>
                <w:lang w:val="fr-CA"/>
              </w:rPr>
              <w:t>0524-A0/Fo/05-08/APV-SAHEL</w:t>
            </w:r>
          </w:p>
        </w:tc>
        <w:tc>
          <w:tcPr>
            <w:tcW w:w="1278" w:type="pct"/>
            <w:vMerge w:val="restart"/>
          </w:tcPr>
          <w:p w:rsidR="008269D9" w:rsidRPr="00C050D9" w:rsidRDefault="008269D9" w:rsidP="00DC0C64">
            <w:pPr>
              <w:spacing w:after="112"/>
              <w:rPr>
                <w:rFonts w:cs="Arial"/>
                <w:i/>
                <w:sz w:val="16"/>
                <w:szCs w:val="16"/>
                <w:lang w:val="fr-CA"/>
              </w:rPr>
            </w:pPr>
            <w:r w:rsidRPr="00C050D9">
              <w:rPr>
                <w:rFonts w:cs="Arial"/>
                <w:sz w:val="16"/>
                <w:szCs w:val="16"/>
                <w:lang w:val="fr-CA"/>
              </w:rPr>
              <w:t xml:space="preserve">Fongicide utilisé contre </w:t>
            </w:r>
            <w:r w:rsidRPr="00C050D9">
              <w:rPr>
                <w:rFonts w:cs="Arial"/>
                <w:i/>
                <w:sz w:val="16"/>
                <w:szCs w:val="16"/>
                <w:lang w:val="fr-CA"/>
              </w:rPr>
              <w:t>Alternaria</w:t>
            </w:r>
            <w:r w:rsidRPr="00C050D9">
              <w:rPr>
                <w:rFonts w:cs="Arial"/>
                <w:sz w:val="16"/>
                <w:szCs w:val="16"/>
                <w:lang w:val="fr-CA"/>
              </w:rPr>
              <w:t xml:space="preserve"> sur tomate et </w:t>
            </w:r>
            <w:r w:rsidRPr="00C050D9">
              <w:rPr>
                <w:rFonts w:cs="Arial"/>
                <w:i/>
                <w:sz w:val="16"/>
                <w:szCs w:val="16"/>
                <w:lang w:val="fr-CA"/>
              </w:rPr>
              <w:t>Rizoctonia</w:t>
            </w:r>
          </w:p>
          <w:p w:rsidR="008269D9" w:rsidRPr="00C050D9" w:rsidRDefault="008269D9" w:rsidP="00DC0C64">
            <w:pPr>
              <w:spacing w:after="112"/>
              <w:rPr>
                <w:rFonts w:cs="Arial"/>
                <w:sz w:val="16"/>
                <w:szCs w:val="16"/>
              </w:rPr>
            </w:pPr>
            <w:r w:rsidRPr="00C050D9">
              <w:rPr>
                <w:rFonts w:cs="Arial"/>
                <w:sz w:val="16"/>
                <w:szCs w:val="16"/>
                <w:lang w:val="fr-CA"/>
              </w:rPr>
              <w:t xml:space="preserve"> sur Haricot vert</w:t>
            </w:r>
          </w:p>
        </w:tc>
      </w:tr>
      <w:tr w:rsidR="008269D9" w:rsidRPr="00C050D9" w:rsidTr="00DC0C64">
        <w:trPr>
          <w:trHeight w:val="165"/>
        </w:trPr>
        <w:tc>
          <w:tcPr>
            <w:tcW w:w="893"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149" w:type="pct"/>
            <w:gridSpan w:val="2"/>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497"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199" w:type="pct"/>
            <w:vMerge/>
          </w:tcPr>
          <w:p w:rsidR="008269D9" w:rsidRPr="00C050D9" w:rsidRDefault="008269D9" w:rsidP="00DC0C64">
            <w:pPr>
              <w:spacing w:after="112"/>
              <w:jc w:val="center"/>
              <w:rPr>
                <w:rFonts w:cs="Arial"/>
                <w:sz w:val="16"/>
                <w:szCs w:val="16"/>
              </w:rPr>
            </w:pPr>
          </w:p>
        </w:tc>
        <w:tc>
          <w:tcPr>
            <w:tcW w:w="645"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695" w:type="pct"/>
            <w:vMerge/>
          </w:tcPr>
          <w:p w:rsidR="008269D9" w:rsidRPr="00C050D9" w:rsidRDefault="008269D9" w:rsidP="00DC0C64">
            <w:pPr>
              <w:rPr>
                <w:rFonts w:cs="Arial"/>
                <w:sz w:val="16"/>
                <w:szCs w:val="16"/>
              </w:rPr>
            </w:pPr>
          </w:p>
        </w:tc>
        <w:tc>
          <w:tcPr>
            <w:tcW w:w="645" w:type="pct"/>
            <w:gridSpan w:val="2"/>
          </w:tcPr>
          <w:p w:rsidR="008269D9" w:rsidRPr="00C050D9" w:rsidRDefault="008269D9" w:rsidP="00DC0C64">
            <w:pPr>
              <w:spacing w:after="112"/>
              <w:jc w:val="center"/>
              <w:rPr>
                <w:rFonts w:cs="Arial"/>
                <w:sz w:val="16"/>
                <w:szCs w:val="16"/>
                <w:lang w:val="en-GB"/>
              </w:rPr>
            </w:pPr>
            <w:r w:rsidRPr="00C050D9">
              <w:rPr>
                <w:rFonts w:cs="Arial"/>
                <w:sz w:val="16"/>
                <w:szCs w:val="16"/>
                <w:lang w:val="fr-CA"/>
              </w:rPr>
              <w:t>Expire en Mai 2011</w:t>
            </w:r>
          </w:p>
        </w:tc>
        <w:tc>
          <w:tcPr>
            <w:tcW w:w="1278" w:type="pct"/>
            <w:vMerge/>
          </w:tcPr>
          <w:p w:rsidR="008269D9" w:rsidRPr="00C050D9" w:rsidRDefault="008269D9" w:rsidP="00DC0C64">
            <w:pPr>
              <w:spacing w:after="112"/>
              <w:rPr>
                <w:rFonts w:cs="Arial"/>
                <w:sz w:val="16"/>
                <w:szCs w:val="16"/>
              </w:rPr>
            </w:pPr>
          </w:p>
        </w:tc>
      </w:tr>
      <w:tr w:rsidR="008269D9" w:rsidRPr="003132C1" w:rsidTr="00DC0C64">
        <w:trPr>
          <w:trHeight w:val="270"/>
        </w:trPr>
        <w:tc>
          <w:tcPr>
            <w:tcW w:w="893"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eastAsia="Arial Unicode MS" w:cs="Arial"/>
                <w:sz w:val="16"/>
                <w:szCs w:val="16"/>
              </w:rPr>
            </w:pPr>
          </w:p>
        </w:tc>
        <w:tc>
          <w:tcPr>
            <w:tcW w:w="149" w:type="pct"/>
            <w:gridSpan w:val="2"/>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3</w:t>
            </w:r>
          </w:p>
        </w:tc>
        <w:tc>
          <w:tcPr>
            <w:tcW w:w="497"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SYSTHANE 240 EC</w:t>
            </w:r>
          </w:p>
        </w:tc>
        <w:tc>
          <w:tcPr>
            <w:tcW w:w="199" w:type="pct"/>
            <w:vMerge w:val="restart"/>
          </w:tcPr>
          <w:p w:rsidR="008269D9" w:rsidRPr="00C050D9" w:rsidRDefault="008269D9" w:rsidP="00DC0C64">
            <w:pPr>
              <w:spacing w:after="112"/>
              <w:jc w:val="center"/>
              <w:rPr>
                <w:rFonts w:cs="Arial"/>
                <w:sz w:val="16"/>
                <w:szCs w:val="16"/>
              </w:rPr>
            </w:pPr>
            <w:r w:rsidRPr="00C050D9">
              <w:rPr>
                <w:rFonts w:cs="Arial"/>
                <w:sz w:val="16"/>
                <w:szCs w:val="16"/>
              </w:rPr>
              <w:t>III</w:t>
            </w:r>
          </w:p>
        </w:tc>
        <w:tc>
          <w:tcPr>
            <w:tcW w:w="645"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Dow Agro Sciences</w:t>
            </w:r>
          </w:p>
        </w:tc>
        <w:tc>
          <w:tcPr>
            <w:tcW w:w="695" w:type="pct"/>
            <w:vMerge w:val="restart"/>
          </w:tcPr>
          <w:p w:rsidR="008269D9" w:rsidRPr="00C050D9" w:rsidRDefault="008269D9" w:rsidP="00DC0C64">
            <w:pPr>
              <w:rPr>
                <w:rFonts w:cs="Arial"/>
                <w:sz w:val="16"/>
                <w:szCs w:val="16"/>
              </w:rPr>
            </w:pPr>
            <w:r w:rsidRPr="00C050D9">
              <w:rPr>
                <w:rFonts w:cs="Arial"/>
                <w:sz w:val="16"/>
                <w:szCs w:val="16"/>
                <w:lang w:val="fr-CA"/>
              </w:rPr>
              <w:t>miclobutanil (240 g/l)</w:t>
            </w:r>
          </w:p>
        </w:tc>
        <w:tc>
          <w:tcPr>
            <w:tcW w:w="645" w:type="pct"/>
            <w:gridSpan w:val="2"/>
          </w:tcPr>
          <w:p w:rsidR="008269D9" w:rsidRPr="00C050D9" w:rsidRDefault="008269D9" w:rsidP="00DC0C64">
            <w:pPr>
              <w:spacing w:after="112"/>
              <w:jc w:val="center"/>
              <w:rPr>
                <w:rFonts w:cs="Arial"/>
                <w:sz w:val="16"/>
                <w:szCs w:val="16"/>
                <w:lang w:val="fr-CA"/>
              </w:rPr>
            </w:pPr>
            <w:r w:rsidRPr="00C050D9">
              <w:rPr>
                <w:rFonts w:cs="Arial"/>
                <w:sz w:val="16"/>
                <w:szCs w:val="16"/>
                <w:lang w:val="fr-CA"/>
              </w:rPr>
              <w:t>0449-A0/Fo/07-09/APV-SAHEL</w:t>
            </w:r>
          </w:p>
        </w:tc>
        <w:tc>
          <w:tcPr>
            <w:tcW w:w="1278" w:type="pct"/>
            <w:vMerge w:val="restart"/>
          </w:tcPr>
          <w:p w:rsidR="008269D9" w:rsidRPr="00952502" w:rsidRDefault="008269D9" w:rsidP="00DC0C64">
            <w:pPr>
              <w:spacing w:after="112"/>
              <w:rPr>
                <w:rFonts w:cs="Arial"/>
                <w:sz w:val="16"/>
                <w:szCs w:val="16"/>
                <w:lang w:val="fr-FR"/>
              </w:rPr>
            </w:pPr>
            <w:r w:rsidRPr="00952502">
              <w:rPr>
                <w:rFonts w:cs="Arial"/>
                <w:sz w:val="16"/>
                <w:szCs w:val="16"/>
                <w:lang w:val="fr-FR"/>
              </w:rPr>
              <w:t>Fongicide autorisé contre les maladies des cultures maraichères</w:t>
            </w:r>
          </w:p>
        </w:tc>
      </w:tr>
      <w:tr w:rsidR="008269D9" w:rsidRPr="00C050D9" w:rsidTr="00DC0C64">
        <w:trPr>
          <w:trHeight w:val="270"/>
        </w:trPr>
        <w:tc>
          <w:tcPr>
            <w:tcW w:w="893" w:type="pct"/>
            <w:vMerge/>
          </w:tcPr>
          <w:p w:rsidR="008269D9" w:rsidRPr="00952502" w:rsidRDefault="008269D9" w:rsidP="00DC0C64">
            <w:pPr>
              <w:tabs>
                <w:tab w:val="left" w:pos="0"/>
                <w:tab w:val="left" w:pos="708"/>
                <w:tab w:val="left" w:pos="1416"/>
                <w:tab w:val="left" w:pos="2124"/>
                <w:tab w:val="left" w:pos="2832"/>
                <w:tab w:val="left" w:pos="3540"/>
              </w:tabs>
              <w:spacing w:after="112"/>
              <w:rPr>
                <w:rFonts w:cs="Arial"/>
                <w:sz w:val="16"/>
                <w:szCs w:val="16"/>
                <w:lang w:val="fr-FR"/>
              </w:rPr>
            </w:pPr>
          </w:p>
        </w:tc>
        <w:tc>
          <w:tcPr>
            <w:tcW w:w="149" w:type="pct"/>
            <w:gridSpan w:val="2"/>
            <w:vMerge/>
          </w:tcPr>
          <w:p w:rsidR="008269D9" w:rsidRPr="00952502" w:rsidRDefault="008269D9" w:rsidP="00DC0C64">
            <w:pPr>
              <w:tabs>
                <w:tab w:val="left" w:pos="0"/>
                <w:tab w:val="left" w:pos="708"/>
                <w:tab w:val="left" w:pos="1416"/>
                <w:tab w:val="left" w:pos="2124"/>
                <w:tab w:val="left" w:pos="2832"/>
                <w:tab w:val="left" w:pos="3540"/>
              </w:tabs>
              <w:spacing w:after="112"/>
              <w:rPr>
                <w:rFonts w:cs="Arial"/>
                <w:sz w:val="16"/>
                <w:szCs w:val="16"/>
                <w:lang w:val="fr-FR"/>
              </w:rPr>
            </w:pPr>
          </w:p>
        </w:tc>
        <w:tc>
          <w:tcPr>
            <w:tcW w:w="497" w:type="pct"/>
            <w:vMerge/>
          </w:tcPr>
          <w:p w:rsidR="008269D9" w:rsidRPr="00952502" w:rsidRDefault="008269D9" w:rsidP="00DC0C64">
            <w:pPr>
              <w:tabs>
                <w:tab w:val="left" w:pos="0"/>
                <w:tab w:val="left" w:pos="708"/>
                <w:tab w:val="left" w:pos="1416"/>
                <w:tab w:val="left" w:pos="2124"/>
                <w:tab w:val="left" w:pos="2832"/>
                <w:tab w:val="left" w:pos="3540"/>
              </w:tabs>
              <w:spacing w:after="112"/>
              <w:rPr>
                <w:rFonts w:cs="Arial"/>
                <w:sz w:val="16"/>
                <w:szCs w:val="16"/>
                <w:lang w:val="fr-FR"/>
              </w:rPr>
            </w:pPr>
          </w:p>
        </w:tc>
        <w:tc>
          <w:tcPr>
            <w:tcW w:w="199" w:type="pct"/>
            <w:vMerge/>
          </w:tcPr>
          <w:p w:rsidR="008269D9" w:rsidRPr="00952502" w:rsidRDefault="008269D9" w:rsidP="00DC0C64">
            <w:pPr>
              <w:spacing w:after="112"/>
              <w:jc w:val="center"/>
              <w:rPr>
                <w:rFonts w:cs="Arial"/>
                <w:sz w:val="16"/>
                <w:szCs w:val="16"/>
                <w:lang w:val="fr-FR"/>
              </w:rPr>
            </w:pPr>
          </w:p>
        </w:tc>
        <w:tc>
          <w:tcPr>
            <w:tcW w:w="645" w:type="pct"/>
            <w:vMerge/>
          </w:tcPr>
          <w:p w:rsidR="008269D9" w:rsidRPr="00952502" w:rsidRDefault="008269D9" w:rsidP="00DC0C64">
            <w:pPr>
              <w:tabs>
                <w:tab w:val="left" w:pos="0"/>
                <w:tab w:val="left" w:pos="708"/>
                <w:tab w:val="left" w:pos="1416"/>
                <w:tab w:val="left" w:pos="2124"/>
                <w:tab w:val="left" w:pos="2832"/>
                <w:tab w:val="left" w:pos="3540"/>
              </w:tabs>
              <w:spacing w:after="112"/>
              <w:rPr>
                <w:rFonts w:cs="Arial"/>
                <w:sz w:val="16"/>
                <w:szCs w:val="16"/>
                <w:lang w:val="fr-FR"/>
              </w:rPr>
            </w:pPr>
          </w:p>
        </w:tc>
        <w:tc>
          <w:tcPr>
            <w:tcW w:w="695" w:type="pct"/>
            <w:vMerge/>
          </w:tcPr>
          <w:p w:rsidR="008269D9" w:rsidRPr="00C050D9" w:rsidRDefault="008269D9" w:rsidP="00DC0C64">
            <w:pPr>
              <w:rPr>
                <w:rFonts w:cs="Arial"/>
                <w:sz w:val="16"/>
                <w:szCs w:val="16"/>
                <w:lang w:val="fr-CA"/>
              </w:rPr>
            </w:pPr>
          </w:p>
        </w:tc>
        <w:tc>
          <w:tcPr>
            <w:tcW w:w="645" w:type="pct"/>
            <w:gridSpan w:val="2"/>
          </w:tcPr>
          <w:p w:rsidR="008269D9" w:rsidRPr="00C050D9" w:rsidRDefault="008269D9" w:rsidP="00DC0C64">
            <w:pPr>
              <w:jc w:val="center"/>
              <w:rPr>
                <w:rFonts w:cs="Arial"/>
                <w:sz w:val="16"/>
                <w:szCs w:val="16"/>
              </w:rPr>
            </w:pPr>
            <w:r w:rsidRPr="00C050D9">
              <w:rPr>
                <w:rFonts w:cs="Arial"/>
                <w:sz w:val="16"/>
                <w:szCs w:val="16"/>
                <w:lang w:val="en-GB"/>
              </w:rPr>
              <w:t>Expire en Juillet 2012</w:t>
            </w:r>
          </w:p>
        </w:tc>
        <w:tc>
          <w:tcPr>
            <w:tcW w:w="1278" w:type="pct"/>
            <w:vMerge/>
          </w:tcPr>
          <w:p w:rsidR="008269D9" w:rsidRPr="00C050D9" w:rsidRDefault="008269D9" w:rsidP="00DC0C64">
            <w:pPr>
              <w:spacing w:after="112"/>
              <w:rPr>
                <w:rFonts w:cs="Arial"/>
                <w:sz w:val="16"/>
                <w:szCs w:val="16"/>
              </w:rPr>
            </w:pPr>
          </w:p>
        </w:tc>
      </w:tr>
      <w:tr w:rsidR="008269D9" w:rsidRPr="00C050D9" w:rsidTr="00DC0C64">
        <w:trPr>
          <w:trHeight w:val="150"/>
        </w:trPr>
        <w:tc>
          <w:tcPr>
            <w:tcW w:w="893"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149" w:type="pct"/>
            <w:gridSpan w:val="2"/>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4</w:t>
            </w:r>
          </w:p>
        </w:tc>
        <w:tc>
          <w:tcPr>
            <w:tcW w:w="497"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IPPON 500 SC</w:t>
            </w:r>
          </w:p>
        </w:tc>
        <w:tc>
          <w:tcPr>
            <w:tcW w:w="199" w:type="pct"/>
            <w:vMerge w:val="restart"/>
          </w:tcPr>
          <w:p w:rsidR="008269D9" w:rsidRPr="00C050D9" w:rsidRDefault="008269D9" w:rsidP="00DC0C64">
            <w:pPr>
              <w:spacing w:after="112"/>
              <w:jc w:val="center"/>
              <w:rPr>
                <w:rFonts w:cs="Arial"/>
                <w:sz w:val="16"/>
                <w:szCs w:val="16"/>
              </w:rPr>
            </w:pPr>
            <w:r w:rsidRPr="00C050D9">
              <w:rPr>
                <w:rFonts w:cs="Arial"/>
                <w:sz w:val="16"/>
                <w:szCs w:val="16"/>
              </w:rPr>
              <w:t>II</w:t>
            </w:r>
          </w:p>
        </w:tc>
        <w:tc>
          <w:tcPr>
            <w:tcW w:w="645"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lang w:val="fr-CA"/>
              </w:rPr>
              <w:t>Agriphar</w:t>
            </w:r>
          </w:p>
        </w:tc>
        <w:tc>
          <w:tcPr>
            <w:tcW w:w="695" w:type="pct"/>
            <w:vMerge w:val="restart"/>
          </w:tcPr>
          <w:p w:rsidR="008269D9" w:rsidRPr="00C050D9" w:rsidRDefault="008269D9" w:rsidP="00DC0C64">
            <w:pPr>
              <w:spacing w:after="112"/>
              <w:rPr>
                <w:rFonts w:cs="Arial"/>
                <w:sz w:val="16"/>
                <w:szCs w:val="16"/>
                <w:lang w:val="fr-CA"/>
              </w:rPr>
            </w:pPr>
            <w:r w:rsidRPr="00C050D9">
              <w:rPr>
                <w:rFonts w:cs="Arial"/>
                <w:sz w:val="16"/>
                <w:szCs w:val="16"/>
              </w:rPr>
              <w:t>iprodione (500g/l)</w:t>
            </w:r>
          </w:p>
        </w:tc>
        <w:tc>
          <w:tcPr>
            <w:tcW w:w="645" w:type="pct"/>
            <w:gridSpan w:val="2"/>
          </w:tcPr>
          <w:p w:rsidR="008269D9" w:rsidRPr="00C050D9" w:rsidRDefault="008269D9" w:rsidP="00DC0C64">
            <w:pPr>
              <w:spacing w:after="112"/>
              <w:rPr>
                <w:rFonts w:cs="Arial"/>
                <w:sz w:val="16"/>
                <w:szCs w:val="16"/>
                <w:lang w:val="fr-CA"/>
              </w:rPr>
            </w:pPr>
            <w:r w:rsidRPr="00C050D9">
              <w:rPr>
                <w:rFonts w:cs="Arial"/>
                <w:sz w:val="16"/>
                <w:szCs w:val="16"/>
                <w:lang w:val="fr-CA"/>
              </w:rPr>
              <w:t>0524-A1/Fo/05-11/APV-SAHEL</w:t>
            </w:r>
          </w:p>
        </w:tc>
        <w:tc>
          <w:tcPr>
            <w:tcW w:w="1278" w:type="pct"/>
            <w:vMerge w:val="restart"/>
          </w:tcPr>
          <w:p w:rsidR="008269D9" w:rsidRPr="00C050D9" w:rsidRDefault="008269D9" w:rsidP="00DC0C64">
            <w:pPr>
              <w:spacing w:after="112"/>
              <w:rPr>
                <w:rFonts w:cs="Arial"/>
                <w:sz w:val="16"/>
                <w:szCs w:val="16"/>
                <w:lang w:val="fr-CA"/>
              </w:rPr>
            </w:pPr>
            <w:r w:rsidRPr="00C050D9">
              <w:rPr>
                <w:rFonts w:cs="Arial"/>
                <w:sz w:val="16"/>
                <w:szCs w:val="16"/>
                <w:lang w:val="fr-CA"/>
              </w:rPr>
              <w:t xml:space="preserve">Fongicide autorisé contre </w:t>
            </w:r>
            <w:r w:rsidRPr="00C050D9">
              <w:rPr>
                <w:rFonts w:cs="Arial"/>
                <w:i/>
                <w:sz w:val="16"/>
                <w:szCs w:val="16"/>
                <w:lang w:val="fr-CA"/>
              </w:rPr>
              <w:t>Alternaria</w:t>
            </w:r>
            <w:r w:rsidRPr="00C050D9">
              <w:rPr>
                <w:rFonts w:cs="Arial"/>
                <w:sz w:val="16"/>
                <w:szCs w:val="16"/>
                <w:lang w:val="fr-CA"/>
              </w:rPr>
              <w:t xml:space="preserve"> sur tomate et </w:t>
            </w:r>
            <w:r w:rsidRPr="00C050D9">
              <w:rPr>
                <w:rFonts w:cs="Arial"/>
                <w:i/>
                <w:sz w:val="16"/>
                <w:szCs w:val="16"/>
                <w:lang w:val="fr-CA"/>
              </w:rPr>
              <w:t>Rizoctonia</w:t>
            </w:r>
            <w:r w:rsidRPr="00C050D9">
              <w:rPr>
                <w:rFonts w:cs="Arial"/>
                <w:sz w:val="16"/>
                <w:szCs w:val="16"/>
                <w:lang w:val="fr-CA"/>
              </w:rPr>
              <w:t xml:space="preserve"> </w:t>
            </w:r>
          </w:p>
          <w:p w:rsidR="008269D9" w:rsidRPr="00C050D9" w:rsidRDefault="008269D9" w:rsidP="00DC0C64">
            <w:pPr>
              <w:spacing w:after="112"/>
              <w:rPr>
                <w:rFonts w:cs="Arial"/>
                <w:sz w:val="16"/>
                <w:szCs w:val="16"/>
              </w:rPr>
            </w:pPr>
            <w:r w:rsidRPr="00C050D9">
              <w:rPr>
                <w:rFonts w:cs="Arial"/>
                <w:sz w:val="16"/>
                <w:szCs w:val="16"/>
                <w:lang w:val="fr-CA"/>
              </w:rPr>
              <w:t>sur Haricot vert.</w:t>
            </w:r>
          </w:p>
        </w:tc>
      </w:tr>
      <w:tr w:rsidR="008269D9" w:rsidRPr="00C050D9" w:rsidTr="00DC0C64">
        <w:trPr>
          <w:trHeight w:val="149"/>
        </w:trPr>
        <w:tc>
          <w:tcPr>
            <w:tcW w:w="893"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149" w:type="pct"/>
            <w:gridSpan w:val="2"/>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497"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199" w:type="pct"/>
            <w:vMerge/>
          </w:tcPr>
          <w:p w:rsidR="008269D9" w:rsidRPr="00C050D9" w:rsidRDefault="008269D9" w:rsidP="00DC0C64">
            <w:pPr>
              <w:spacing w:after="112"/>
              <w:jc w:val="center"/>
              <w:rPr>
                <w:rFonts w:cs="Arial"/>
                <w:sz w:val="16"/>
                <w:szCs w:val="16"/>
              </w:rPr>
            </w:pPr>
          </w:p>
        </w:tc>
        <w:tc>
          <w:tcPr>
            <w:tcW w:w="645" w:type="pct"/>
            <w:vMerge/>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p>
        </w:tc>
        <w:tc>
          <w:tcPr>
            <w:tcW w:w="695" w:type="pct"/>
            <w:vMerge/>
          </w:tcPr>
          <w:p w:rsidR="008269D9" w:rsidRPr="00C050D9" w:rsidRDefault="008269D9" w:rsidP="00DC0C64">
            <w:pPr>
              <w:jc w:val="center"/>
              <w:rPr>
                <w:rFonts w:cs="Arial"/>
                <w:sz w:val="16"/>
                <w:szCs w:val="16"/>
              </w:rPr>
            </w:pPr>
          </w:p>
        </w:tc>
        <w:tc>
          <w:tcPr>
            <w:tcW w:w="645" w:type="pct"/>
            <w:gridSpan w:val="2"/>
          </w:tcPr>
          <w:p w:rsidR="008269D9" w:rsidRPr="00C050D9" w:rsidRDefault="008269D9" w:rsidP="00DC0C64">
            <w:pPr>
              <w:jc w:val="center"/>
              <w:rPr>
                <w:rFonts w:cs="Arial"/>
                <w:sz w:val="16"/>
                <w:szCs w:val="16"/>
                <w:lang w:val="en-GB"/>
              </w:rPr>
            </w:pPr>
            <w:r w:rsidRPr="00C050D9">
              <w:rPr>
                <w:rFonts w:cs="Arial"/>
                <w:sz w:val="16"/>
                <w:szCs w:val="16"/>
                <w:lang w:val="fr-CA"/>
              </w:rPr>
              <w:t>Expire en Mai 2014</w:t>
            </w:r>
          </w:p>
        </w:tc>
        <w:tc>
          <w:tcPr>
            <w:tcW w:w="1278" w:type="pct"/>
            <w:vMerge/>
          </w:tcPr>
          <w:p w:rsidR="008269D9" w:rsidRPr="00C050D9" w:rsidRDefault="008269D9" w:rsidP="00DC0C64">
            <w:pPr>
              <w:spacing w:after="112"/>
              <w:rPr>
                <w:rFonts w:cs="Arial"/>
                <w:sz w:val="16"/>
                <w:szCs w:val="16"/>
              </w:rPr>
            </w:pPr>
          </w:p>
        </w:tc>
      </w:tr>
      <w:tr w:rsidR="008269D9" w:rsidRPr="003132C1" w:rsidTr="00DC0C64">
        <w:trPr>
          <w:trHeight w:val="165"/>
        </w:trPr>
        <w:tc>
          <w:tcPr>
            <w:tcW w:w="893"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b/>
                <w:sz w:val="16"/>
                <w:szCs w:val="16"/>
              </w:rPr>
            </w:pPr>
            <w:r w:rsidRPr="00C050D9">
              <w:rPr>
                <w:rFonts w:cs="Arial"/>
                <w:b/>
                <w:sz w:val="16"/>
                <w:szCs w:val="16"/>
              </w:rPr>
              <w:t>ROTONTICIDE</w:t>
            </w:r>
          </w:p>
        </w:tc>
        <w:tc>
          <w:tcPr>
            <w:tcW w:w="149" w:type="pct"/>
            <w:gridSpan w:val="2"/>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1</w:t>
            </w:r>
          </w:p>
        </w:tc>
        <w:tc>
          <w:tcPr>
            <w:tcW w:w="497"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COMMANDO</w:t>
            </w:r>
          </w:p>
        </w:tc>
        <w:tc>
          <w:tcPr>
            <w:tcW w:w="199" w:type="pct"/>
            <w:vMerge w:val="restart"/>
          </w:tcPr>
          <w:p w:rsidR="008269D9" w:rsidRPr="00C050D9" w:rsidRDefault="008269D9" w:rsidP="00DC0C64">
            <w:pPr>
              <w:spacing w:after="112"/>
              <w:jc w:val="center"/>
              <w:rPr>
                <w:rFonts w:cs="Arial"/>
                <w:sz w:val="16"/>
                <w:szCs w:val="16"/>
              </w:rPr>
            </w:pPr>
            <w:r w:rsidRPr="00C050D9">
              <w:rPr>
                <w:rFonts w:cs="Arial"/>
                <w:sz w:val="16"/>
                <w:szCs w:val="16"/>
              </w:rPr>
              <w:t>Ib</w:t>
            </w:r>
          </w:p>
        </w:tc>
        <w:tc>
          <w:tcPr>
            <w:tcW w:w="645" w:type="pct"/>
            <w:vMerge w:val="restart"/>
          </w:tcPr>
          <w:p w:rsidR="008269D9" w:rsidRPr="00C050D9" w:rsidRDefault="008269D9" w:rsidP="00DC0C64">
            <w:pPr>
              <w:tabs>
                <w:tab w:val="left" w:pos="0"/>
                <w:tab w:val="left" w:pos="708"/>
                <w:tab w:val="left" w:pos="1416"/>
                <w:tab w:val="left" w:pos="2124"/>
                <w:tab w:val="left" w:pos="2832"/>
                <w:tab w:val="left" w:pos="3540"/>
              </w:tabs>
              <w:spacing w:after="112"/>
              <w:rPr>
                <w:rFonts w:cs="Arial"/>
                <w:sz w:val="16"/>
                <w:szCs w:val="16"/>
              </w:rPr>
            </w:pPr>
            <w:r w:rsidRPr="00C050D9">
              <w:rPr>
                <w:rFonts w:cs="Arial"/>
                <w:sz w:val="16"/>
                <w:szCs w:val="16"/>
              </w:rPr>
              <w:t>Topex-Agro Elevage développement</w:t>
            </w:r>
          </w:p>
        </w:tc>
        <w:tc>
          <w:tcPr>
            <w:tcW w:w="695" w:type="pct"/>
            <w:vMerge w:val="restart"/>
          </w:tcPr>
          <w:p w:rsidR="008269D9" w:rsidRPr="00C050D9" w:rsidRDefault="008269D9" w:rsidP="00DC0C64">
            <w:pPr>
              <w:rPr>
                <w:rFonts w:cs="Arial"/>
                <w:sz w:val="16"/>
                <w:szCs w:val="16"/>
                <w:lang w:val="fr-CA"/>
              </w:rPr>
            </w:pPr>
            <w:r w:rsidRPr="00C050D9">
              <w:rPr>
                <w:rFonts w:cs="Arial"/>
                <w:sz w:val="16"/>
                <w:szCs w:val="16"/>
                <w:lang w:val="fr-CA"/>
              </w:rPr>
              <w:t>Phosphide de zinc</w:t>
            </w:r>
          </w:p>
        </w:tc>
        <w:tc>
          <w:tcPr>
            <w:tcW w:w="645" w:type="pct"/>
            <w:gridSpan w:val="2"/>
          </w:tcPr>
          <w:p w:rsidR="008269D9" w:rsidRPr="00C050D9" w:rsidRDefault="008269D9" w:rsidP="00DC0C64">
            <w:pPr>
              <w:jc w:val="center"/>
              <w:rPr>
                <w:rFonts w:cs="Arial"/>
                <w:sz w:val="16"/>
                <w:szCs w:val="16"/>
                <w:lang w:val="en-GB"/>
              </w:rPr>
            </w:pPr>
            <w:r w:rsidRPr="00C050D9">
              <w:rPr>
                <w:rFonts w:cs="Arial"/>
                <w:sz w:val="16"/>
                <w:szCs w:val="16"/>
                <w:lang w:val="en-GB"/>
              </w:rPr>
              <w:t xml:space="preserve"> 0485-A0/R0/05607/APV-SAHEL</w:t>
            </w:r>
          </w:p>
        </w:tc>
        <w:tc>
          <w:tcPr>
            <w:tcW w:w="1278" w:type="pct"/>
            <w:vMerge w:val="restart"/>
          </w:tcPr>
          <w:p w:rsidR="008269D9" w:rsidRPr="00952502" w:rsidRDefault="008269D9" w:rsidP="00DC0C64">
            <w:pPr>
              <w:spacing w:after="112"/>
              <w:rPr>
                <w:rFonts w:cs="Arial"/>
                <w:sz w:val="16"/>
                <w:szCs w:val="16"/>
                <w:lang w:val="fr-FR"/>
              </w:rPr>
            </w:pPr>
            <w:r w:rsidRPr="00952502">
              <w:rPr>
                <w:rFonts w:cs="Arial"/>
                <w:sz w:val="16"/>
                <w:szCs w:val="16"/>
                <w:lang w:val="fr-FR"/>
              </w:rPr>
              <w:t>Rodenticide autorisée comme  appât contre les rats et les souris</w:t>
            </w:r>
          </w:p>
        </w:tc>
      </w:tr>
      <w:tr w:rsidR="008269D9" w:rsidRPr="00C050D9" w:rsidTr="00DC0C64">
        <w:trPr>
          <w:trHeight w:val="165"/>
        </w:trPr>
        <w:tc>
          <w:tcPr>
            <w:tcW w:w="893" w:type="pct"/>
            <w:vMerge/>
          </w:tcPr>
          <w:p w:rsidR="008269D9" w:rsidRPr="00952502" w:rsidRDefault="008269D9" w:rsidP="00DC0C64">
            <w:pPr>
              <w:tabs>
                <w:tab w:val="left" w:pos="0"/>
                <w:tab w:val="left" w:pos="708"/>
                <w:tab w:val="left" w:pos="1416"/>
                <w:tab w:val="left" w:pos="2124"/>
                <w:tab w:val="left" w:pos="2832"/>
                <w:tab w:val="left" w:pos="3540"/>
              </w:tabs>
              <w:spacing w:after="112"/>
              <w:rPr>
                <w:rFonts w:cs="Arial"/>
                <w:sz w:val="16"/>
                <w:szCs w:val="16"/>
                <w:lang w:val="fr-FR"/>
              </w:rPr>
            </w:pPr>
          </w:p>
        </w:tc>
        <w:tc>
          <w:tcPr>
            <w:tcW w:w="149" w:type="pct"/>
            <w:gridSpan w:val="2"/>
            <w:vMerge/>
          </w:tcPr>
          <w:p w:rsidR="008269D9" w:rsidRPr="00952502" w:rsidRDefault="008269D9" w:rsidP="00DC0C64">
            <w:pPr>
              <w:tabs>
                <w:tab w:val="left" w:pos="0"/>
                <w:tab w:val="left" w:pos="708"/>
                <w:tab w:val="left" w:pos="1416"/>
                <w:tab w:val="left" w:pos="2124"/>
                <w:tab w:val="left" w:pos="2832"/>
                <w:tab w:val="left" w:pos="3540"/>
              </w:tabs>
              <w:spacing w:after="112"/>
              <w:rPr>
                <w:rFonts w:cs="Arial"/>
                <w:sz w:val="16"/>
                <w:szCs w:val="16"/>
                <w:lang w:val="fr-FR"/>
              </w:rPr>
            </w:pPr>
          </w:p>
        </w:tc>
        <w:tc>
          <w:tcPr>
            <w:tcW w:w="497" w:type="pct"/>
            <w:vMerge/>
          </w:tcPr>
          <w:p w:rsidR="008269D9" w:rsidRPr="00952502" w:rsidRDefault="008269D9" w:rsidP="00DC0C64">
            <w:pPr>
              <w:tabs>
                <w:tab w:val="left" w:pos="0"/>
                <w:tab w:val="left" w:pos="708"/>
                <w:tab w:val="left" w:pos="1416"/>
                <w:tab w:val="left" w:pos="2124"/>
                <w:tab w:val="left" w:pos="2832"/>
                <w:tab w:val="left" w:pos="3540"/>
              </w:tabs>
              <w:spacing w:after="112"/>
              <w:rPr>
                <w:rFonts w:cs="Arial"/>
                <w:sz w:val="16"/>
                <w:szCs w:val="16"/>
                <w:lang w:val="fr-FR"/>
              </w:rPr>
            </w:pPr>
          </w:p>
        </w:tc>
        <w:tc>
          <w:tcPr>
            <w:tcW w:w="199" w:type="pct"/>
            <w:vMerge/>
          </w:tcPr>
          <w:p w:rsidR="008269D9" w:rsidRPr="00952502" w:rsidRDefault="008269D9" w:rsidP="00DC0C64">
            <w:pPr>
              <w:spacing w:after="112"/>
              <w:jc w:val="center"/>
              <w:rPr>
                <w:rFonts w:cs="Arial"/>
                <w:sz w:val="16"/>
                <w:szCs w:val="16"/>
                <w:lang w:val="fr-FR"/>
              </w:rPr>
            </w:pPr>
          </w:p>
        </w:tc>
        <w:tc>
          <w:tcPr>
            <w:tcW w:w="645" w:type="pct"/>
            <w:vMerge/>
          </w:tcPr>
          <w:p w:rsidR="008269D9" w:rsidRPr="00952502" w:rsidRDefault="008269D9" w:rsidP="00DC0C64">
            <w:pPr>
              <w:tabs>
                <w:tab w:val="left" w:pos="0"/>
                <w:tab w:val="left" w:pos="708"/>
                <w:tab w:val="left" w:pos="1416"/>
                <w:tab w:val="left" w:pos="2124"/>
                <w:tab w:val="left" w:pos="2832"/>
                <w:tab w:val="left" w:pos="3540"/>
              </w:tabs>
              <w:spacing w:after="112"/>
              <w:rPr>
                <w:rFonts w:cs="Arial"/>
                <w:sz w:val="16"/>
                <w:szCs w:val="16"/>
                <w:lang w:val="fr-FR"/>
              </w:rPr>
            </w:pPr>
          </w:p>
        </w:tc>
        <w:tc>
          <w:tcPr>
            <w:tcW w:w="695" w:type="pct"/>
            <w:vMerge/>
          </w:tcPr>
          <w:p w:rsidR="008269D9" w:rsidRPr="00C050D9" w:rsidRDefault="008269D9" w:rsidP="00DC0C64">
            <w:pPr>
              <w:rPr>
                <w:rFonts w:cs="Arial"/>
                <w:sz w:val="16"/>
                <w:szCs w:val="16"/>
                <w:lang w:val="fr-CA"/>
              </w:rPr>
            </w:pPr>
          </w:p>
        </w:tc>
        <w:tc>
          <w:tcPr>
            <w:tcW w:w="645" w:type="pct"/>
            <w:gridSpan w:val="2"/>
          </w:tcPr>
          <w:p w:rsidR="008269D9" w:rsidRPr="00C050D9" w:rsidRDefault="008269D9" w:rsidP="00DC0C64">
            <w:pPr>
              <w:jc w:val="center"/>
              <w:rPr>
                <w:rFonts w:cs="Arial"/>
                <w:sz w:val="16"/>
                <w:szCs w:val="16"/>
                <w:lang w:val="en-GB"/>
              </w:rPr>
            </w:pPr>
            <w:r w:rsidRPr="00C050D9">
              <w:rPr>
                <w:rFonts w:cs="Arial"/>
                <w:sz w:val="16"/>
                <w:szCs w:val="16"/>
                <w:lang w:val="en-GB"/>
              </w:rPr>
              <w:t>Expire en mai 2010</w:t>
            </w:r>
          </w:p>
        </w:tc>
        <w:tc>
          <w:tcPr>
            <w:tcW w:w="1278" w:type="pct"/>
            <w:vMerge/>
          </w:tcPr>
          <w:p w:rsidR="008269D9" w:rsidRPr="00C050D9" w:rsidRDefault="008269D9" w:rsidP="00DC0C64">
            <w:pPr>
              <w:spacing w:after="112"/>
              <w:rPr>
                <w:rFonts w:cs="Arial"/>
                <w:sz w:val="16"/>
                <w:szCs w:val="16"/>
              </w:rPr>
            </w:pPr>
          </w:p>
        </w:tc>
      </w:tr>
    </w:tbl>
    <w:p w:rsidR="002C34BD" w:rsidRPr="00006205" w:rsidRDefault="002C34BD" w:rsidP="002C34BD">
      <w:pPr>
        <w:rPr>
          <w:lang w:val="fr-FR" w:eastAsia="fr-FR"/>
        </w:rPr>
      </w:pPr>
    </w:p>
    <w:sectPr w:rsidR="002C34BD" w:rsidRPr="00006205" w:rsidSect="0034662B">
      <w:pgSz w:w="16838" w:h="11906" w:orient="landscape"/>
      <w:pgMar w:top="737" w:right="567" w:bottom="720" w:left="567" w:header="709" w:footer="709" w:gutter="0"/>
      <w:pgNumType w:fmt="upp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B45" w:rsidRDefault="00CF4B45" w:rsidP="00EF5FDC">
      <w:r>
        <w:separator/>
      </w:r>
    </w:p>
  </w:endnote>
  <w:endnote w:type="continuationSeparator" w:id="0">
    <w:p w:rsidR="00CF4B45" w:rsidRDefault="00CF4B45" w:rsidP="00EF5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083">
    <w:panose1 w:val="00000000000000000000"/>
    <w:charset w:val="00"/>
    <w:family w:val="roman"/>
    <w:notTrueType/>
    <w:pitch w:val="default"/>
  </w:font>
  <w:font w:name="TimesNewRomanPSMT">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_Gras092">
    <w:panose1 w:val="00000000000000000000"/>
    <w:charset w:val="00"/>
    <w:family w:val="roman"/>
    <w:notTrueType/>
    <w:pitch w:val="default"/>
  </w:font>
  <w:font w:name="TTE1602328t00">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2B" w:rsidRDefault="003466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F7B" w:rsidRDefault="00294992">
    <w:pPr>
      <w:pStyle w:val="Footer"/>
      <w:jc w:val="right"/>
    </w:pPr>
    <w:r>
      <w:fldChar w:fldCharType="begin"/>
    </w:r>
    <w:r>
      <w:instrText xml:space="preserve"> PAGE   \* MERGEFORMAT </w:instrText>
    </w:r>
    <w:r>
      <w:fldChar w:fldCharType="separate"/>
    </w:r>
    <w:r w:rsidR="00F465B4">
      <w:rPr>
        <w:noProof/>
      </w:rPr>
      <w:t>iii</w:t>
    </w:r>
    <w:r>
      <w:rPr>
        <w:noProof/>
      </w:rPr>
      <w:fldChar w:fldCharType="end"/>
    </w:r>
  </w:p>
  <w:p w:rsidR="007D0F7B" w:rsidRPr="00C85E2E" w:rsidRDefault="007D0F7B" w:rsidP="001D7F24">
    <w:pPr>
      <w:jc w:val="center"/>
      <w:rPr>
        <w:sz w:val="22"/>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123"/>
      <w:docPartObj>
        <w:docPartGallery w:val="Page Numbers (Bottom of Page)"/>
        <w:docPartUnique/>
      </w:docPartObj>
    </w:sdtPr>
    <w:sdtEndPr/>
    <w:sdtContent>
      <w:p w:rsidR="007D0F7B" w:rsidRDefault="00294992">
        <w:pPr>
          <w:pStyle w:val="Footer"/>
          <w:jc w:val="right"/>
        </w:pPr>
        <w:r>
          <w:fldChar w:fldCharType="begin"/>
        </w:r>
        <w:r>
          <w:instrText xml:space="preserve"> PAGE   \* MERGEFORMAT </w:instrText>
        </w:r>
        <w:r>
          <w:fldChar w:fldCharType="separate"/>
        </w:r>
        <w:r w:rsidR="00F465B4">
          <w:rPr>
            <w:noProof/>
          </w:rPr>
          <w:t>i</w:t>
        </w:r>
        <w:r>
          <w:rPr>
            <w:noProof/>
          </w:rPr>
          <w:fldChar w:fldCharType="end"/>
        </w:r>
      </w:p>
    </w:sdtContent>
  </w:sdt>
  <w:p w:rsidR="007D0F7B" w:rsidRDefault="007D0F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F7B" w:rsidRPr="003F5133" w:rsidRDefault="008C76A9" w:rsidP="00792E3F">
    <w:pPr>
      <w:pStyle w:val="Footer"/>
      <w:framePr w:wrap="around" w:vAnchor="text" w:hAnchor="margin" w:xAlign="right" w:y="1"/>
      <w:rPr>
        <w:rStyle w:val="PageNumber"/>
        <w:lang w:val="fr-FR"/>
      </w:rPr>
    </w:pPr>
    <w:r>
      <w:rPr>
        <w:rStyle w:val="PageNumber"/>
      </w:rPr>
      <w:fldChar w:fldCharType="begin"/>
    </w:r>
    <w:r w:rsidR="007D0F7B" w:rsidRPr="003F5133">
      <w:rPr>
        <w:rStyle w:val="PageNumber"/>
        <w:lang w:val="fr-FR"/>
      </w:rPr>
      <w:instrText xml:space="preserve">PAGE  </w:instrText>
    </w:r>
    <w:r>
      <w:rPr>
        <w:rStyle w:val="PageNumber"/>
      </w:rPr>
      <w:fldChar w:fldCharType="separate"/>
    </w:r>
    <w:r w:rsidR="00F465B4">
      <w:rPr>
        <w:rStyle w:val="PageNumber"/>
        <w:noProof/>
        <w:lang w:val="fr-FR"/>
      </w:rPr>
      <w:t>66</w:t>
    </w:r>
    <w:r>
      <w:rPr>
        <w:rStyle w:val="PageNumber"/>
      </w:rPr>
      <w:fldChar w:fldCharType="end"/>
    </w:r>
  </w:p>
  <w:p w:rsidR="007D0F7B" w:rsidRPr="00C85E2E" w:rsidRDefault="007D0F7B" w:rsidP="001D7F24">
    <w:pPr>
      <w:jc w:val="center"/>
      <w:rPr>
        <w:sz w:val="22"/>
        <w:lang w:val="fr-F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124"/>
      <w:docPartObj>
        <w:docPartGallery w:val="Page Numbers (Bottom of Page)"/>
        <w:docPartUnique/>
      </w:docPartObj>
    </w:sdtPr>
    <w:sdtEndPr/>
    <w:sdtContent>
      <w:p w:rsidR="007D0F7B" w:rsidRDefault="00294992">
        <w:pPr>
          <w:pStyle w:val="Footer"/>
          <w:jc w:val="right"/>
        </w:pPr>
        <w:r>
          <w:fldChar w:fldCharType="begin"/>
        </w:r>
        <w:r>
          <w:instrText xml:space="preserve"> PAGE   \* MERGEFORMAT </w:instrText>
        </w:r>
        <w:r>
          <w:fldChar w:fldCharType="separate"/>
        </w:r>
        <w:r w:rsidR="00F465B4">
          <w:rPr>
            <w:noProof/>
          </w:rPr>
          <w:t>V</w:t>
        </w:r>
        <w:r>
          <w:rPr>
            <w:noProof/>
          </w:rPr>
          <w:fldChar w:fldCharType="end"/>
        </w:r>
      </w:p>
    </w:sdtContent>
  </w:sdt>
  <w:p w:rsidR="007D0F7B" w:rsidRPr="00C85E2E" w:rsidRDefault="007D0F7B" w:rsidP="00C3225A">
    <w:pPr>
      <w:jc w:val="center"/>
      <w:rPr>
        <w:sz w:val="22"/>
        <w:lang w:val="fr-F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902879"/>
      <w:docPartObj>
        <w:docPartGallery w:val="Page Numbers (Bottom of Page)"/>
        <w:docPartUnique/>
      </w:docPartObj>
    </w:sdtPr>
    <w:sdtEndPr/>
    <w:sdtContent>
      <w:p w:rsidR="002229A7" w:rsidRDefault="00294992">
        <w:pPr>
          <w:pStyle w:val="Footer"/>
          <w:jc w:val="right"/>
        </w:pPr>
        <w:r>
          <w:fldChar w:fldCharType="begin"/>
        </w:r>
        <w:r>
          <w:instrText xml:space="preserve"> PAGE   \* MERGEFORMAT </w:instrText>
        </w:r>
        <w:r>
          <w:fldChar w:fldCharType="separate"/>
        </w:r>
        <w:r w:rsidR="00F465B4">
          <w:rPr>
            <w:noProof/>
          </w:rPr>
          <w:t>IX</w:t>
        </w:r>
        <w:r>
          <w:rPr>
            <w:noProof/>
          </w:rPr>
          <w:fldChar w:fldCharType="end"/>
        </w:r>
      </w:p>
    </w:sdtContent>
  </w:sdt>
  <w:p w:rsidR="002229A7" w:rsidRPr="00C85E2E" w:rsidRDefault="002229A7" w:rsidP="00C3225A">
    <w:pPr>
      <w:jc w:val="center"/>
      <w:rPr>
        <w:sz w:val="22"/>
        <w:lang w:val="fr-F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902877"/>
      <w:docPartObj>
        <w:docPartGallery w:val="Page Numbers (Bottom of Page)"/>
        <w:docPartUnique/>
      </w:docPartObj>
    </w:sdtPr>
    <w:sdtEndPr/>
    <w:sdtContent>
      <w:p w:rsidR="0034662B" w:rsidRDefault="00294992">
        <w:pPr>
          <w:pStyle w:val="Footer"/>
          <w:jc w:val="right"/>
        </w:pPr>
        <w:r>
          <w:fldChar w:fldCharType="begin"/>
        </w:r>
        <w:r>
          <w:instrText xml:space="preserve"> PAGE   \* MERGEFORMAT </w:instrText>
        </w:r>
        <w:r>
          <w:fldChar w:fldCharType="separate"/>
        </w:r>
        <w:r w:rsidR="00F465B4">
          <w:rPr>
            <w:noProof/>
          </w:rPr>
          <w:t>XXX</w:t>
        </w:r>
        <w:r>
          <w:rPr>
            <w:noProof/>
          </w:rPr>
          <w:fldChar w:fldCharType="end"/>
        </w:r>
      </w:p>
    </w:sdtContent>
  </w:sdt>
  <w:p w:rsidR="0034662B" w:rsidRPr="00C85E2E" w:rsidRDefault="0034662B" w:rsidP="00C3225A">
    <w:pPr>
      <w:jc w:val="center"/>
      <w:rPr>
        <w:sz w:val="22"/>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B45" w:rsidRDefault="00CF4B45" w:rsidP="00EF5FDC">
      <w:r>
        <w:separator/>
      </w:r>
    </w:p>
  </w:footnote>
  <w:footnote w:type="continuationSeparator" w:id="0">
    <w:p w:rsidR="00CF4B45" w:rsidRDefault="00CF4B45" w:rsidP="00EF5F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2B" w:rsidRDefault="003466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2B" w:rsidRDefault="003466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62B" w:rsidRDefault="003466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F7B" w:rsidRDefault="007D0F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Titre1MainHeadingMainHeadTCI1Heading"/>
      <w:suff w:val="nothing"/>
      <w:lvlText w:val=""/>
      <w:lvlJc w:val="left"/>
    </w:lvl>
    <w:lvl w:ilvl="1">
      <w:start w:val="1"/>
      <w:numFmt w:val="decimal"/>
      <w:pStyle w:val="Titre2Paranumalec2"/>
      <w:lvlText w:val="%2."/>
      <w:legacy w:legacy="1" w:legacySpace="0" w:legacyIndent="1134"/>
      <w:lvlJc w:val="left"/>
    </w:lvl>
    <w:lvl w:ilvl="2">
      <w:start w:val="1"/>
      <w:numFmt w:val="none"/>
      <w:pStyle w:val="Titre1MainHeadingMainHeadTCI1Heading"/>
      <w:suff w:val="nothing"/>
      <w:lvlText w:val=""/>
      <w:lvlJc w:val="left"/>
    </w:lvl>
    <w:lvl w:ilvl="3">
      <w:start w:val="1"/>
      <w:numFmt w:val="none"/>
      <w:pStyle w:val="Titre2Paranumalec2"/>
      <w:suff w:val="nothing"/>
      <w:lvlText w:val=""/>
      <w:lvlJc w:val="left"/>
    </w:lvl>
    <w:lvl w:ilvl="4">
      <w:start w:val="1"/>
      <w:numFmt w:val="none"/>
      <w:suff w:val="nothing"/>
      <w:lvlText w:val=""/>
      <w:lvlJc w:val="left"/>
    </w:lvl>
    <w:lvl w:ilvl="5">
      <w:start w:val="1"/>
      <w:numFmt w:val="decimal"/>
      <w:lvlText w:val=".%6"/>
      <w:legacy w:legacy="1" w:legacySpace="144" w:legacyIndent="0"/>
      <w:lvlJc w:val="left"/>
    </w:lvl>
    <w:lvl w:ilvl="6">
      <w:start w:val="1"/>
      <w:numFmt w:val="decimal"/>
      <w:lvlText w:val=".%6.%7"/>
      <w:legacy w:legacy="1" w:legacySpace="144" w:legacyIndent="0"/>
      <w:lvlJc w:val="left"/>
    </w:lvl>
    <w:lvl w:ilvl="7">
      <w:start w:val="1"/>
      <w:numFmt w:val="decimal"/>
      <w:lvlText w:val=".%6.%7.%8"/>
      <w:legacy w:legacy="1" w:legacySpace="144" w:legacyIndent="0"/>
      <w:lvlJc w:val="left"/>
    </w:lvl>
    <w:lvl w:ilvl="8">
      <w:start w:val="1"/>
      <w:numFmt w:val="decimal"/>
      <w:lvlText w:val=".%6.%7.%8.%9"/>
      <w:legacy w:legacy="1" w:legacySpace="144" w:legacyIndent="0"/>
      <w:lvlJc w:val="left"/>
    </w:lvl>
  </w:abstractNum>
  <w:abstractNum w:abstractNumId="1">
    <w:nsid w:val="02552B4B"/>
    <w:multiLevelType w:val="hybridMultilevel"/>
    <w:tmpl w:val="0CAC8C42"/>
    <w:lvl w:ilvl="0" w:tplc="6010BC9E">
      <w:numFmt w:val="bullet"/>
      <w:lvlText w:val="-"/>
      <w:lvlJc w:val="center"/>
      <w:pPr>
        <w:ind w:left="890" w:hanging="360"/>
      </w:pPr>
      <w:rPr>
        <w:rFonts w:ascii="Times New Roman" w:eastAsia="Calibri" w:hAnsi="Times New Roman" w:cs="Times New Roman"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2">
    <w:nsid w:val="02FF2276"/>
    <w:multiLevelType w:val="hybridMultilevel"/>
    <w:tmpl w:val="81726CBA"/>
    <w:lvl w:ilvl="0" w:tplc="574A0D82">
      <w:start w:val="5"/>
      <w:numFmt w:val="bullet"/>
      <w:lvlText w:val="-"/>
      <w:lvlJc w:val="left"/>
      <w:pPr>
        <w:ind w:left="720" w:hanging="360"/>
      </w:pPr>
      <w:rPr>
        <w:rFonts w:ascii="Times New Roman" w:eastAsia="Times New Roman" w:hAnsi="Times New Roman" w:cs="Times New Roman" w:hint="default"/>
        <w:color w:val="auto"/>
        <w:w w:val="1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53737D"/>
    <w:multiLevelType w:val="hybridMultilevel"/>
    <w:tmpl w:val="A2260F34"/>
    <w:lvl w:ilvl="0" w:tplc="040C0001">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4">
    <w:nsid w:val="05930D96"/>
    <w:multiLevelType w:val="hybridMultilevel"/>
    <w:tmpl w:val="DFC88E1A"/>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5">
    <w:nsid w:val="06186932"/>
    <w:multiLevelType w:val="hybridMultilevel"/>
    <w:tmpl w:val="DFB6E00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062154D9"/>
    <w:multiLevelType w:val="hybridMultilevel"/>
    <w:tmpl w:val="B2D06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6C56E63"/>
    <w:multiLevelType w:val="hybridMultilevel"/>
    <w:tmpl w:val="2AA432C6"/>
    <w:lvl w:ilvl="0" w:tplc="B9FA4B6A">
      <w:start w:val="1"/>
      <w:numFmt w:val="bullet"/>
      <w:lvlText w:val=""/>
      <w:lvlJc w:val="left"/>
      <w:pPr>
        <w:ind w:left="720" w:hanging="360"/>
      </w:pPr>
      <w:rPr>
        <w:rFonts w:ascii="Wingdings" w:hAnsi="Wingdings" w:hint="default"/>
      </w:rPr>
    </w:lvl>
    <w:lvl w:ilvl="1" w:tplc="B73AB654" w:tentative="1">
      <w:start w:val="1"/>
      <w:numFmt w:val="bullet"/>
      <w:lvlText w:val="o"/>
      <w:lvlJc w:val="left"/>
      <w:pPr>
        <w:ind w:left="1440" w:hanging="360"/>
      </w:pPr>
      <w:rPr>
        <w:rFonts w:ascii="Courier New" w:hAnsi="Courier New" w:cs="Courier New" w:hint="default"/>
      </w:rPr>
    </w:lvl>
    <w:lvl w:ilvl="2" w:tplc="6846BDDA" w:tentative="1">
      <w:start w:val="1"/>
      <w:numFmt w:val="bullet"/>
      <w:lvlText w:val=""/>
      <w:lvlJc w:val="left"/>
      <w:pPr>
        <w:ind w:left="2160" w:hanging="360"/>
      </w:pPr>
      <w:rPr>
        <w:rFonts w:ascii="Wingdings" w:hAnsi="Wingdings" w:hint="default"/>
      </w:rPr>
    </w:lvl>
    <w:lvl w:ilvl="3" w:tplc="F0E070C4" w:tentative="1">
      <w:start w:val="1"/>
      <w:numFmt w:val="bullet"/>
      <w:lvlText w:val=""/>
      <w:lvlJc w:val="left"/>
      <w:pPr>
        <w:ind w:left="2880" w:hanging="360"/>
      </w:pPr>
      <w:rPr>
        <w:rFonts w:ascii="Symbol" w:hAnsi="Symbol" w:hint="default"/>
      </w:rPr>
    </w:lvl>
    <w:lvl w:ilvl="4" w:tplc="6720A82E" w:tentative="1">
      <w:start w:val="1"/>
      <w:numFmt w:val="bullet"/>
      <w:lvlText w:val="o"/>
      <w:lvlJc w:val="left"/>
      <w:pPr>
        <w:ind w:left="3600" w:hanging="360"/>
      </w:pPr>
      <w:rPr>
        <w:rFonts w:ascii="Courier New" w:hAnsi="Courier New" w:cs="Courier New" w:hint="default"/>
      </w:rPr>
    </w:lvl>
    <w:lvl w:ilvl="5" w:tplc="6B0C444E" w:tentative="1">
      <w:start w:val="1"/>
      <w:numFmt w:val="bullet"/>
      <w:lvlText w:val=""/>
      <w:lvlJc w:val="left"/>
      <w:pPr>
        <w:ind w:left="4320" w:hanging="360"/>
      </w:pPr>
      <w:rPr>
        <w:rFonts w:ascii="Wingdings" w:hAnsi="Wingdings" w:hint="default"/>
      </w:rPr>
    </w:lvl>
    <w:lvl w:ilvl="6" w:tplc="EDCAF9BE" w:tentative="1">
      <w:start w:val="1"/>
      <w:numFmt w:val="bullet"/>
      <w:lvlText w:val=""/>
      <w:lvlJc w:val="left"/>
      <w:pPr>
        <w:ind w:left="5040" w:hanging="360"/>
      </w:pPr>
      <w:rPr>
        <w:rFonts w:ascii="Symbol" w:hAnsi="Symbol" w:hint="default"/>
      </w:rPr>
    </w:lvl>
    <w:lvl w:ilvl="7" w:tplc="A5D8BAE2" w:tentative="1">
      <w:start w:val="1"/>
      <w:numFmt w:val="bullet"/>
      <w:lvlText w:val="o"/>
      <w:lvlJc w:val="left"/>
      <w:pPr>
        <w:ind w:left="5760" w:hanging="360"/>
      </w:pPr>
      <w:rPr>
        <w:rFonts w:ascii="Courier New" w:hAnsi="Courier New" w:cs="Courier New" w:hint="default"/>
      </w:rPr>
    </w:lvl>
    <w:lvl w:ilvl="8" w:tplc="18527960" w:tentative="1">
      <w:start w:val="1"/>
      <w:numFmt w:val="bullet"/>
      <w:lvlText w:val=""/>
      <w:lvlJc w:val="left"/>
      <w:pPr>
        <w:ind w:left="6480" w:hanging="360"/>
      </w:pPr>
      <w:rPr>
        <w:rFonts w:ascii="Wingdings" w:hAnsi="Wingdings" w:hint="default"/>
      </w:rPr>
    </w:lvl>
  </w:abstractNum>
  <w:abstractNum w:abstractNumId="8">
    <w:nsid w:val="07AF7E0C"/>
    <w:multiLevelType w:val="hybridMultilevel"/>
    <w:tmpl w:val="AB4C3572"/>
    <w:lvl w:ilvl="0" w:tplc="040C000D">
      <w:start w:val="16"/>
      <w:numFmt w:val="bullet"/>
      <w:lvlText w:val="-"/>
      <w:lvlJc w:val="left"/>
      <w:pPr>
        <w:tabs>
          <w:tab w:val="num" w:pos="2136"/>
        </w:tabs>
        <w:ind w:left="2136" w:hanging="360"/>
      </w:pPr>
      <w:rPr>
        <w:rFonts w:ascii="Times New Roman" w:eastAsia="Times New Roman" w:hAnsi="Times New Roman" w:cs="Times New Roman" w:hint="default"/>
      </w:rPr>
    </w:lvl>
    <w:lvl w:ilvl="1" w:tplc="040C0003">
      <w:start w:val="1"/>
      <w:numFmt w:val="bullet"/>
      <w:lvlText w:val=""/>
      <w:lvlJc w:val="left"/>
      <w:pPr>
        <w:tabs>
          <w:tab w:val="num" w:pos="2856"/>
        </w:tabs>
        <w:ind w:left="2856" w:hanging="360"/>
      </w:pPr>
      <w:rPr>
        <w:rFonts w:ascii="Symbol" w:hAnsi="Symbol" w:hint="default"/>
      </w:rPr>
    </w:lvl>
    <w:lvl w:ilvl="2" w:tplc="040C0005">
      <w:numFmt w:val="bullet"/>
      <w:lvlText w:val=""/>
      <w:lvlJc w:val="left"/>
      <w:pPr>
        <w:tabs>
          <w:tab w:val="num" w:pos="3576"/>
        </w:tabs>
        <w:ind w:left="3576" w:hanging="360"/>
      </w:pPr>
      <w:rPr>
        <w:rFonts w:ascii="Symbol" w:eastAsia="Times New Roman" w:hAnsi="Symbol" w:cs="Times New Roman" w:hint="default"/>
      </w:rPr>
    </w:lvl>
    <w:lvl w:ilvl="3" w:tplc="040C0001">
      <w:start w:val="1"/>
      <w:numFmt w:val="bullet"/>
      <w:lvlText w:val=""/>
      <w:lvlJc w:val="left"/>
      <w:pPr>
        <w:tabs>
          <w:tab w:val="num" w:pos="4296"/>
        </w:tabs>
        <w:ind w:left="4296" w:hanging="360"/>
      </w:pPr>
      <w:rPr>
        <w:rFonts w:ascii="Wingdings" w:hAnsi="Wingdings" w:hint="default"/>
      </w:rPr>
    </w:lvl>
    <w:lvl w:ilvl="4" w:tplc="040C0003" w:tentative="1">
      <w:start w:val="1"/>
      <w:numFmt w:val="bullet"/>
      <w:lvlText w:val="o"/>
      <w:lvlJc w:val="left"/>
      <w:pPr>
        <w:tabs>
          <w:tab w:val="num" w:pos="5016"/>
        </w:tabs>
        <w:ind w:left="5016" w:hanging="360"/>
      </w:pPr>
      <w:rPr>
        <w:rFonts w:ascii="Courier New" w:hAnsi="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9">
    <w:nsid w:val="0963568A"/>
    <w:multiLevelType w:val="hybridMultilevel"/>
    <w:tmpl w:val="8B687DBE"/>
    <w:lvl w:ilvl="0" w:tplc="FFFFFFFF">
      <w:start w:val="1"/>
      <w:numFmt w:val="lowerRoman"/>
      <w:lvlText w:val="%1."/>
      <w:lvlJc w:val="right"/>
      <w:pPr>
        <w:ind w:left="720" w:hanging="360"/>
      </w:pPr>
    </w:lvl>
    <w:lvl w:ilvl="1" w:tplc="040C0001" w:tentative="1">
      <w:start w:val="1"/>
      <w:numFmt w:val="lowerLetter"/>
      <w:lvlText w:val="%2."/>
      <w:lvlJc w:val="left"/>
      <w:pPr>
        <w:ind w:left="1440" w:hanging="360"/>
      </w:pPr>
    </w:lvl>
    <w:lvl w:ilvl="2" w:tplc="47A4ED2E" w:tentative="1">
      <w:start w:val="1"/>
      <w:numFmt w:val="lowerRoman"/>
      <w:lvlText w:val="%3."/>
      <w:lvlJc w:val="right"/>
      <w:pPr>
        <w:ind w:left="2160" w:hanging="180"/>
      </w:pPr>
    </w:lvl>
    <w:lvl w:ilvl="3" w:tplc="040C000D"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0B5D2E93"/>
    <w:multiLevelType w:val="hybridMultilevel"/>
    <w:tmpl w:val="18CCA99E"/>
    <w:lvl w:ilvl="0" w:tplc="040C001B">
      <w:start w:val="1"/>
      <w:numFmt w:val="bullet"/>
      <w:lvlText w:val=""/>
      <w:lvlJc w:val="left"/>
      <w:pPr>
        <w:ind w:left="720" w:hanging="360"/>
      </w:pPr>
      <w:rPr>
        <w:rFonts w:ascii="Symbol" w:hAnsi="Symbol" w:hint="default"/>
      </w:rPr>
    </w:lvl>
    <w:lvl w:ilvl="1" w:tplc="040C0019">
      <w:start w:val="1"/>
      <w:numFmt w:val="bullet"/>
      <w:lvlText w:val=""/>
      <w:lvlJc w:val="left"/>
      <w:pPr>
        <w:ind w:left="1440" w:hanging="360"/>
      </w:pPr>
      <w:rPr>
        <w:rFonts w:ascii="Wingdings" w:hAnsi="Wingdings" w:hint="default"/>
        <w:sz w:val="18"/>
        <w:szCs w:val="18"/>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1">
    <w:nsid w:val="0C7E6ABE"/>
    <w:multiLevelType w:val="hybridMultilevel"/>
    <w:tmpl w:val="724C2B8C"/>
    <w:lvl w:ilvl="0" w:tplc="102A73E6">
      <w:start w:val="1"/>
      <w:numFmt w:val="bullet"/>
      <w:lvlText w:val=""/>
      <w:lvlJc w:val="left"/>
      <w:pPr>
        <w:ind w:left="720" w:hanging="360"/>
      </w:pPr>
      <w:rPr>
        <w:rFonts w:ascii="Wingdings" w:hAnsi="Wingdings" w:hint="default"/>
      </w:rPr>
    </w:lvl>
    <w:lvl w:ilvl="1" w:tplc="A6A6B9C8" w:tentative="1">
      <w:start w:val="1"/>
      <w:numFmt w:val="bullet"/>
      <w:lvlText w:val="o"/>
      <w:lvlJc w:val="left"/>
      <w:pPr>
        <w:ind w:left="1440" w:hanging="360"/>
      </w:pPr>
      <w:rPr>
        <w:rFonts w:ascii="Courier New" w:hAnsi="Courier New" w:cs="Courier New" w:hint="default"/>
      </w:rPr>
    </w:lvl>
    <w:lvl w:ilvl="2" w:tplc="AA948CE2" w:tentative="1">
      <w:start w:val="1"/>
      <w:numFmt w:val="bullet"/>
      <w:lvlText w:val=""/>
      <w:lvlJc w:val="left"/>
      <w:pPr>
        <w:ind w:left="2160" w:hanging="360"/>
      </w:pPr>
      <w:rPr>
        <w:rFonts w:ascii="Wingdings" w:hAnsi="Wingdings" w:hint="default"/>
      </w:rPr>
    </w:lvl>
    <w:lvl w:ilvl="3" w:tplc="2B7E07CC" w:tentative="1">
      <w:start w:val="1"/>
      <w:numFmt w:val="bullet"/>
      <w:lvlText w:val=""/>
      <w:lvlJc w:val="left"/>
      <w:pPr>
        <w:ind w:left="2880" w:hanging="360"/>
      </w:pPr>
      <w:rPr>
        <w:rFonts w:ascii="Symbol" w:hAnsi="Symbol" w:hint="default"/>
      </w:rPr>
    </w:lvl>
    <w:lvl w:ilvl="4" w:tplc="80641154" w:tentative="1">
      <w:start w:val="1"/>
      <w:numFmt w:val="bullet"/>
      <w:lvlText w:val="o"/>
      <w:lvlJc w:val="left"/>
      <w:pPr>
        <w:ind w:left="3600" w:hanging="360"/>
      </w:pPr>
      <w:rPr>
        <w:rFonts w:ascii="Courier New" w:hAnsi="Courier New" w:cs="Courier New" w:hint="default"/>
      </w:rPr>
    </w:lvl>
    <w:lvl w:ilvl="5" w:tplc="06D2217C" w:tentative="1">
      <w:start w:val="1"/>
      <w:numFmt w:val="bullet"/>
      <w:lvlText w:val=""/>
      <w:lvlJc w:val="left"/>
      <w:pPr>
        <w:ind w:left="4320" w:hanging="360"/>
      </w:pPr>
      <w:rPr>
        <w:rFonts w:ascii="Wingdings" w:hAnsi="Wingdings" w:hint="default"/>
      </w:rPr>
    </w:lvl>
    <w:lvl w:ilvl="6" w:tplc="14FAFEE0" w:tentative="1">
      <w:start w:val="1"/>
      <w:numFmt w:val="bullet"/>
      <w:lvlText w:val=""/>
      <w:lvlJc w:val="left"/>
      <w:pPr>
        <w:ind w:left="5040" w:hanging="360"/>
      </w:pPr>
      <w:rPr>
        <w:rFonts w:ascii="Symbol" w:hAnsi="Symbol" w:hint="default"/>
      </w:rPr>
    </w:lvl>
    <w:lvl w:ilvl="7" w:tplc="7F78AE84" w:tentative="1">
      <w:start w:val="1"/>
      <w:numFmt w:val="bullet"/>
      <w:lvlText w:val="o"/>
      <w:lvlJc w:val="left"/>
      <w:pPr>
        <w:ind w:left="5760" w:hanging="360"/>
      </w:pPr>
      <w:rPr>
        <w:rFonts w:ascii="Courier New" w:hAnsi="Courier New" w:cs="Courier New" w:hint="default"/>
      </w:rPr>
    </w:lvl>
    <w:lvl w:ilvl="8" w:tplc="7E70F84A" w:tentative="1">
      <w:start w:val="1"/>
      <w:numFmt w:val="bullet"/>
      <w:lvlText w:val=""/>
      <w:lvlJc w:val="left"/>
      <w:pPr>
        <w:ind w:left="6480" w:hanging="360"/>
      </w:pPr>
      <w:rPr>
        <w:rFonts w:ascii="Wingdings" w:hAnsi="Wingdings" w:hint="default"/>
      </w:rPr>
    </w:lvl>
  </w:abstractNum>
  <w:abstractNum w:abstractNumId="12">
    <w:nsid w:val="0C820DE2"/>
    <w:multiLevelType w:val="hybridMultilevel"/>
    <w:tmpl w:val="83E464BC"/>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3">
    <w:nsid w:val="0D620928"/>
    <w:multiLevelType w:val="hybridMultilevel"/>
    <w:tmpl w:val="0B8E89E2"/>
    <w:lvl w:ilvl="0" w:tplc="040C000D">
      <w:start w:val="1"/>
      <w:numFmt w:val="bullet"/>
      <w:lvlText w:val="•"/>
      <w:lvlJc w:val="left"/>
      <w:pPr>
        <w:tabs>
          <w:tab w:val="num" w:pos="720"/>
        </w:tabs>
        <w:ind w:left="720" w:hanging="360"/>
      </w:pPr>
      <w:rPr>
        <w:rFonts w:ascii="Times New Roman" w:hAnsi="Times New Roman" w:hint="default"/>
      </w:rPr>
    </w:lvl>
    <w:lvl w:ilvl="1" w:tplc="040C0003" w:tentative="1">
      <w:start w:val="1"/>
      <w:numFmt w:val="bullet"/>
      <w:lvlText w:val="•"/>
      <w:lvlJc w:val="left"/>
      <w:pPr>
        <w:tabs>
          <w:tab w:val="num" w:pos="1440"/>
        </w:tabs>
        <w:ind w:left="1440" w:hanging="360"/>
      </w:pPr>
      <w:rPr>
        <w:rFonts w:ascii="Times New Roman" w:hAnsi="Times New Roman" w:hint="default"/>
      </w:rPr>
    </w:lvl>
    <w:lvl w:ilvl="2" w:tplc="040C0005" w:tentative="1">
      <w:start w:val="1"/>
      <w:numFmt w:val="bullet"/>
      <w:lvlText w:val="•"/>
      <w:lvlJc w:val="left"/>
      <w:pPr>
        <w:tabs>
          <w:tab w:val="num" w:pos="2160"/>
        </w:tabs>
        <w:ind w:left="2160" w:hanging="360"/>
      </w:pPr>
      <w:rPr>
        <w:rFonts w:ascii="Times New Roman" w:hAnsi="Times New Roman" w:hint="default"/>
      </w:rPr>
    </w:lvl>
    <w:lvl w:ilvl="3" w:tplc="040C0001" w:tentative="1">
      <w:start w:val="1"/>
      <w:numFmt w:val="bullet"/>
      <w:lvlText w:val="•"/>
      <w:lvlJc w:val="left"/>
      <w:pPr>
        <w:tabs>
          <w:tab w:val="num" w:pos="2880"/>
        </w:tabs>
        <w:ind w:left="2880" w:hanging="360"/>
      </w:pPr>
      <w:rPr>
        <w:rFonts w:ascii="Times New Roman" w:hAnsi="Times New Roman" w:hint="default"/>
      </w:rPr>
    </w:lvl>
    <w:lvl w:ilvl="4" w:tplc="040C0003" w:tentative="1">
      <w:start w:val="1"/>
      <w:numFmt w:val="bullet"/>
      <w:lvlText w:val="•"/>
      <w:lvlJc w:val="left"/>
      <w:pPr>
        <w:tabs>
          <w:tab w:val="num" w:pos="3600"/>
        </w:tabs>
        <w:ind w:left="3600" w:hanging="360"/>
      </w:pPr>
      <w:rPr>
        <w:rFonts w:ascii="Times New Roman" w:hAnsi="Times New Roman" w:hint="default"/>
      </w:rPr>
    </w:lvl>
    <w:lvl w:ilvl="5" w:tplc="040C0005" w:tentative="1">
      <w:start w:val="1"/>
      <w:numFmt w:val="bullet"/>
      <w:lvlText w:val="•"/>
      <w:lvlJc w:val="left"/>
      <w:pPr>
        <w:tabs>
          <w:tab w:val="num" w:pos="4320"/>
        </w:tabs>
        <w:ind w:left="4320" w:hanging="360"/>
      </w:pPr>
      <w:rPr>
        <w:rFonts w:ascii="Times New Roman" w:hAnsi="Times New Roman" w:hint="default"/>
      </w:rPr>
    </w:lvl>
    <w:lvl w:ilvl="6" w:tplc="040C0001" w:tentative="1">
      <w:start w:val="1"/>
      <w:numFmt w:val="bullet"/>
      <w:lvlText w:val="•"/>
      <w:lvlJc w:val="left"/>
      <w:pPr>
        <w:tabs>
          <w:tab w:val="num" w:pos="5040"/>
        </w:tabs>
        <w:ind w:left="5040" w:hanging="360"/>
      </w:pPr>
      <w:rPr>
        <w:rFonts w:ascii="Times New Roman" w:hAnsi="Times New Roman" w:hint="default"/>
      </w:rPr>
    </w:lvl>
    <w:lvl w:ilvl="7" w:tplc="040C0003" w:tentative="1">
      <w:start w:val="1"/>
      <w:numFmt w:val="bullet"/>
      <w:lvlText w:val="•"/>
      <w:lvlJc w:val="left"/>
      <w:pPr>
        <w:tabs>
          <w:tab w:val="num" w:pos="5760"/>
        </w:tabs>
        <w:ind w:left="5760" w:hanging="360"/>
      </w:pPr>
      <w:rPr>
        <w:rFonts w:ascii="Times New Roman" w:hAnsi="Times New Roman" w:hint="default"/>
      </w:rPr>
    </w:lvl>
    <w:lvl w:ilvl="8" w:tplc="040C0005"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D883D46"/>
    <w:multiLevelType w:val="hybridMultilevel"/>
    <w:tmpl w:val="AA760772"/>
    <w:lvl w:ilvl="0" w:tplc="03B46910">
      <w:start w:val="1"/>
      <w:numFmt w:val="bullet"/>
      <w:lvlText w:val="-"/>
      <w:lvlJc w:val="left"/>
      <w:pPr>
        <w:tabs>
          <w:tab w:val="num" w:pos="720"/>
        </w:tabs>
        <w:ind w:left="720" w:hanging="360"/>
      </w:pPr>
      <w:rPr>
        <w:rFonts w:hAnsi="Tahoma" w:hint="default"/>
      </w:rPr>
    </w:lvl>
    <w:lvl w:ilvl="1" w:tplc="11207DAE" w:tentative="1">
      <w:start w:val="1"/>
      <w:numFmt w:val="bullet"/>
      <w:lvlText w:val=""/>
      <w:lvlJc w:val="left"/>
      <w:pPr>
        <w:tabs>
          <w:tab w:val="num" w:pos="1440"/>
        </w:tabs>
        <w:ind w:left="1440" w:hanging="360"/>
      </w:pPr>
      <w:rPr>
        <w:rFonts w:ascii="Wingdings" w:hAnsi="Wingdings" w:hint="default"/>
      </w:rPr>
    </w:lvl>
    <w:lvl w:ilvl="2" w:tplc="D9423830" w:tentative="1">
      <w:start w:val="1"/>
      <w:numFmt w:val="bullet"/>
      <w:lvlText w:val=""/>
      <w:lvlJc w:val="left"/>
      <w:pPr>
        <w:tabs>
          <w:tab w:val="num" w:pos="2160"/>
        </w:tabs>
        <w:ind w:left="2160" w:hanging="360"/>
      </w:pPr>
      <w:rPr>
        <w:rFonts w:ascii="Wingdings" w:hAnsi="Wingdings" w:hint="default"/>
      </w:rPr>
    </w:lvl>
    <w:lvl w:ilvl="3" w:tplc="1658978A" w:tentative="1">
      <w:start w:val="1"/>
      <w:numFmt w:val="bullet"/>
      <w:lvlText w:val=""/>
      <w:lvlJc w:val="left"/>
      <w:pPr>
        <w:tabs>
          <w:tab w:val="num" w:pos="2880"/>
        </w:tabs>
        <w:ind w:left="2880" w:hanging="360"/>
      </w:pPr>
      <w:rPr>
        <w:rFonts w:ascii="Wingdings" w:hAnsi="Wingdings" w:hint="default"/>
      </w:rPr>
    </w:lvl>
    <w:lvl w:ilvl="4" w:tplc="05E46EA0" w:tentative="1">
      <w:start w:val="1"/>
      <w:numFmt w:val="bullet"/>
      <w:lvlText w:val=""/>
      <w:lvlJc w:val="left"/>
      <w:pPr>
        <w:tabs>
          <w:tab w:val="num" w:pos="3600"/>
        </w:tabs>
        <w:ind w:left="3600" w:hanging="360"/>
      </w:pPr>
      <w:rPr>
        <w:rFonts w:ascii="Wingdings" w:hAnsi="Wingdings" w:hint="default"/>
      </w:rPr>
    </w:lvl>
    <w:lvl w:ilvl="5" w:tplc="7A4ADF5C" w:tentative="1">
      <w:start w:val="1"/>
      <w:numFmt w:val="bullet"/>
      <w:lvlText w:val=""/>
      <w:lvlJc w:val="left"/>
      <w:pPr>
        <w:tabs>
          <w:tab w:val="num" w:pos="4320"/>
        </w:tabs>
        <w:ind w:left="4320" w:hanging="360"/>
      </w:pPr>
      <w:rPr>
        <w:rFonts w:ascii="Wingdings" w:hAnsi="Wingdings" w:hint="default"/>
      </w:rPr>
    </w:lvl>
    <w:lvl w:ilvl="6" w:tplc="52B07B82" w:tentative="1">
      <w:start w:val="1"/>
      <w:numFmt w:val="bullet"/>
      <w:lvlText w:val=""/>
      <w:lvlJc w:val="left"/>
      <w:pPr>
        <w:tabs>
          <w:tab w:val="num" w:pos="5040"/>
        </w:tabs>
        <w:ind w:left="5040" w:hanging="360"/>
      </w:pPr>
      <w:rPr>
        <w:rFonts w:ascii="Wingdings" w:hAnsi="Wingdings" w:hint="default"/>
      </w:rPr>
    </w:lvl>
    <w:lvl w:ilvl="7" w:tplc="A7D29ED0" w:tentative="1">
      <w:start w:val="1"/>
      <w:numFmt w:val="bullet"/>
      <w:lvlText w:val=""/>
      <w:lvlJc w:val="left"/>
      <w:pPr>
        <w:tabs>
          <w:tab w:val="num" w:pos="5760"/>
        </w:tabs>
        <w:ind w:left="5760" w:hanging="360"/>
      </w:pPr>
      <w:rPr>
        <w:rFonts w:ascii="Wingdings" w:hAnsi="Wingdings" w:hint="default"/>
      </w:rPr>
    </w:lvl>
    <w:lvl w:ilvl="8" w:tplc="41DE5E48" w:tentative="1">
      <w:start w:val="1"/>
      <w:numFmt w:val="bullet"/>
      <w:lvlText w:val=""/>
      <w:lvlJc w:val="left"/>
      <w:pPr>
        <w:tabs>
          <w:tab w:val="num" w:pos="6480"/>
        </w:tabs>
        <w:ind w:left="6480" w:hanging="360"/>
      </w:pPr>
      <w:rPr>
        <w:rFonts w:ascii="Wingdings" w:hAnsi="Wingdings" w:hint="default"/>
      </w:rPr>
    </w:lvl>
  </w:abstractNum>
  <w:abstractNum w:abstractNumId="15">
    <w:nsid w:val="0E2545ED"/>
    <w:multiLevelType w:val="singleLevel"/>
    <w:tmpl w:val="C84E015A"/>
    <w:lvl w:ilvl="0">
      <w:start w:val="1"/>
      <w:numFmt w:val="bullet"/>
      <w:pStyle w:val="AMbullet"/>
      <w:lvlText w:val=""/>
      <w:lvlJc w:val="left"/>
      <w:pPr>
        <w:tabs>
          <w:tab w:val="num" w:pos="360"/>
        </w:tabs>
        <w:ind w:left="360" w:hanging="360"/>
      </w:pPr>
      <w:rPr>
        <w:rFonts w:ascii="Symbol" w:hAnsi="Symbol" w:cs="Times New Roman" w:hint="default"/>
        <w:sz w:val="18"/>
        <w:szCs w:val="18"/>
      </w:rPr>
    </w:lvl>
  </w:abstractNum>
  <w:abstractNum w:abstractNumId="16">
    <w:nsid w:val="0E3C3CC2"/>
    <w:multiLevelType w:val="hybridMultilevel"/>
    <w:tmpl w:val="3FE49352"/>
    <w:lvl w:ilvl="0" w:tplc="15C237F0">
      <w:start w:val="1"/>
      <w:numFmt w:val="bullet"/>
      <w:lvlText w:val=""/>
      <w:lvlJc w:val="left"/>
      <w:pPr>
        <w:ind w:left="890" w:hanging="360"/>
      </w:pPr>
      <w:rPr>
        <w:rFonts w:ascii="Wingdings" w:hAnsi="Wingdings" w:hint="default"/>
      </w:rPr>
    </w:lvl>
    <w:lvl w:ilvl="1" w:tplc="7E6A1324" w:tentative="1">
      <w:start w:val="1"/>
      <w:numFmt w:val="bullet"/>
      <w:lvlText w:val="o"/>
      <w:lvlJc w:val="left"/>
      <w:pPr>
        <w:ind w:left="1610" w:hanging="360"/>
      </w:pPr>
      <w:rPr>
        <w:rFonts w:ascii="Courier New" w:hAnsi="Courier New" w:cs="Courier New" w:hint="default"/>
      </w:rPr>
    </w:lvl>
    <w:lvl w:ilvl="2" w:tplc="978C7254" w:tentative="1">
      <w:start w:val="1"/>
      <w:numFmt w:val="bullet"/>
      <w:lvlText w:val=""/>
      <w:lvlJc w:val="left"/>
      <w:pPr>
        <w:ind w:left="2330" w:hanging="360"/>
      </w:pPr>
      <w:rPr>
        <w:rFonts w:ascii="Wingdings" w:hAnsi="Wingdings" w:hint="default"/>
      </w:rPr>
    </w:lvl>
    <w:lvl w:ilvl="3" w:tplc="807A538C" w:tentative="1">
      <w:start w:val="1"/>
      <w:numFmt w:val="bullet"/>
      <w:lvlText w:val=""/>
      <w:lvlJc w:val="left"/>
      <w:pPr>
        <w:ind w:left="3050" w:hanging="360"/>
      </w:pPr>
      <w:rPr>
        <w:rFonts w:ascii="Symbol" w:hAnsi="Symbol" w:hint="default"/>
      </w:rPr>
    </w:lvl>
    <w:lvl w:ilvl="4" w:tplc="AF46861A" w:tentative="1">
      <w:start w:val="1"/>
      <w:numFmt w:val="bullet"/>
      <w:lvlText w:val="o"/>
      <w:lvlJc w:val="left"/>
      <w:pPr>
        <w:ind w:left="3770" w:hanging="360"/>
      </w:pPr>
      <w:rPr>
        <w:rFonts w:ascii="Courier New" w:hAnsi="Courier New" w:cs="Courier New" w:hint="default"/>
      </w:rPr>
    </w:lvl>
    <w:lvl w:ilvl="5" w:tplc="264ED90C" w:tentative="1">
      <w:start w:val="1"/>
      <w:numFmt w:val="bullet"/>
      <w:lvlText w:val=""/>
      <w:lvlJc w:val="left"/>
      <w:pPr>
        <w:ind w:left="4490" w:hanging="360"/>
      </w:pPr>
      <w:rPr>
        <w:rFonts w:ascii="Wingdings" w:hAnsi="Wingdings" w:hint="default"/>
      </w:rPr>
    </w:lvl>
    <w:lvl w:ilvl="6" w:tplc="4E20A89C" w:tentative="1">
      <w:start w:val="1"/>
      <w:numFmt w:val="bullet"/>
      <w:lvlText w:val=""/>
      <w:lvlJc w:val="left"/>
      <w:pPr>
        <w:ind w:left="5210" w:hanging="360"/>
      </w:pPr>
      <w:rPr>
        <w:rFonts w:ascii="Symbol" w:hAnsi="Symbol" w:hint="default"/>
      </w:rPr>
    </w:lvl>
    <w:lvl w:ilvl="7" w:tplc="E3DE6AE2" w:tentative="1">
      <w:start w:val="1"/>
      <w:numFmt w:val="bullet"/>
      <w:lvlText w:val="o"/>
      <w:lvlJc w:val="left"/>
      <w:pPr>
        <w:ind w:left="5930" w:hanging="360"/>
      </w:pPr>
      <w:rPr>
        <w:rFonts w:ascii="Courier New" w:hAnsi="Courier New" w:cs="Courier New" w:hint="default"/>
      </w:rPr>
    </w:lvl>
    <w:lvl w:ilvl="8" w:tplc="C12EB1B4" w:tentative="1">
      <w:start w:val="1"/>
      <w:numFmt w:val="bullet"/>
      <w:lvlText w:val=""/>
      <w:lvlJc w:val="left"/>
      <w:pPr>
        <w:ind w:left="6650" w:hanging="360"/>
      </w:pPr>
      <w:rPr>
        <w:rFonts w:ascii="Wingdings" w:hAnsi="Wingdings" w:hint="default"/>
      </w:rPr>
    </w:lvl>
  </w:abstractNum>
  <w:abstractNum w:abstractNumId="17">
    <w:nsid w:val="0EC605C0"/>
    <w:multiLevelType w:val="hybridMultilevel"/>
    <w:tmpl w:val="AED23772"/>
    <w:lvl w:ilvl="0" w:tplc="040C000D">
      <w:start w:val="1"/>
      <w:numFmt w:val="bullet"/>
      <w:lvlText w:val="-"/>
      <w:lvlJc w:val="left"/>
      <w:pPr>
        <w:ind w:left="720" w:hanging="360"/>
      </w:pPr>
      <w:rPr>
        <w:rFonts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16C0A98"/>
    <w:multiLevelType w:val="hybridMultilevel"/>
    <w:tmpl w:val="56522062"/>
    <w:lvl w:ilvl="0" w:tplc="15C237F0">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218519A"/>
    <w:multiLevelType w:val="hybridMultilevel"/>
    <w:tmpl w:val="E7E6E292"/>
    <w:lvl w:ilvl="0" w:tplc="040C000D">
      <w:start w:val="1"/>
      <w:numFmt w:val="decimal"/>
      <w:lvlText w:val="%1."/>
      <w:lvlJc w:val="left"/>
      <w:pPr>
        <w:ind w:left="360" w:hanging="360"/>
      </w:pPr>
      <w:rPr>
        <w:rFonts w:hint="default"/>
      </w:rPr>
    </w:lvl>
    <w:lvl w:ilvl="1" w:tplc="040C0003">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20">
    <w:nsid w:val="12F27E21"/>
    <w:multiLevelType w:val="hybridMultilevel"/>
    <w:tmpl w:val="2A649678"/>
    <w:lvl w:ilvl="0" w:tplc="FFFFFFFF">
      <w:start w:val="1"/>
      <w:numFmt w:val="bullet"/>
      <w:lvlText w:val=""/>
      <w:lvlJc w:val="left"/>
      <w:pPr>
        <w:ind w:left="360" w:hanging="360"/>
      </w:pPr>
      <w:rPr>
        <w:rFonts w:ascii="Wingdings" w:hAnsi="Wingding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nsid w:val="136961E1"/>
    <w:multiLevelType w:val="hybridMultilevel"/>
    <w:tmpl w:val="7A76A834"/>
    <w:lvl w:ilvl="0" w:tplc="040C000D">
      <w:start w:val="1"/>
      <w:numFmt w:val="bullet"/>
      <w:lvlText w:val="–"/>
      <w:lvlJc w:val="left"/>
      <w:pPr>
        <w:tabs>
          <w:tab w:val="num" w:pos="720"/>
        </w:tabs>
        <w:ind w:left="720" w:hanging="360"/>
      </w:pPr>
      <w:rPr>
        <w:rFonts w:ascii="Times New Roman" w:hAnsi="Times New Roman" w:hint="default"/>
      </w:rPr>
    </w:lvl>
    <w:lvl w:ilvl="1" w:tplc="040C0003">
      <w:start w:val="1"/>
      <w:numFmt w:val="bullet"/>
      <w:lvlText w:val="–"/>
      <w:lvlJc w:val="left"/>
      <w:pPr>
        <w:tabs>
          <w:tab w:val="num" w:pos="1440"/>
        </w:tabs>
        <w:ind w:left="1440" w:hanging="360"/>
      </w:pPr>
      <w:rPr>
        <w:rFonts w:ascii="Times New Roman" w:hAnsi="Times New Roman" w:hint="default"/>
      </w:rPr>
    </w:lvl>
    <w:lvl w:ilvl="2" w:tplc="040C0005">
      <w:start w:val="1"/>
      <w:numFmt w:val="bullet"/>
      <w:lvlText w:val="•"/>
      <w:lvlJc w:val="left"/>
      <w:pPr>
        <w:tabs>
          <w:tab w:val="num" w:pos="2160"/>
        </w:tabs>
        <w:ind w:left="2160" w:hanging="360"/>
      </w:pPr>
      <w:rPr>
        <w:rFonts w:ascii="Times New Roman" w:hAnsi="Times New Roman" w:hint="default"/>
      </w:rPr>
    </w:lvl>
    <w:lvl w:ilvl="3" w:tplc="040C0001" w:tentative="1">
      <w:start w:val="1"/>
      <w:numFmt w:val="bullet"/>
      <w:lvlText w:val="–"/>
      <w:lvlJc w:val="left"/>
      <w:pPr>
        <w:tabs>
          <w:tab w:val="num" w:pos="2880"/>
        </w:tabs>
        <w:ind w:left="2880" w:hanging="360"/>
      </w:pPr>
      <w:rPr>
        <w:rFonts w:ascii="Times New Roman" w:hAnsi="Times New Roman" w:hint="default"/>
      </w:rPr>
    </w:lvl>
    <w:lvl w:ilvl="4" w:tplc="040C0003" w:tentative="1">
      <w:start w:val="1"/>
      <w:numFmt w:val="bullet"/>
      <w:lvlText w:val="–"/>
      <w:lvlJc w:val="left"/>
      <w:pPr>
        <w:tabs>
          <w:tab w:val="num" w:pos="3600"/>
        </w:tabs>
        <w:ind w:left="3600" w:hanging="360"/>
      </w:pPr>
      <w:rPr>
        <w:rFonts w:ascii="Times New Roman" w:hAnsi="Times New Roman" w:hint="default"/>
      </w:rPr>
    </w:lvl>
    <w:lvl w:ilvl="5" w:tplc="040C0005" w:tentative="1">
      <w:start w:val="1"/>
      <w:numFmt w:val="bullet"/>
      <w:lvlText w:val="–"/>
      <w:lvlJc w:val="left"/>
      <w:pPr>
        <w:tabs>
          <w:tab w:val="num" w:pos="4320"/>
        </w:tabs>
        <w:ind w:left="4320" w:hanging="360"/>
      </w:pPr>
      <w:rPr>
        <w:rFonts w:ascii="Times New Roman" w:hAnsi="Times New Roman" w:hint="default"/>
      </w:rPr>
    </w:lvl>
    <w:lvl w:ilvl="6" w:tplc="040C0001" w:tentative="1">
      <w:start w:val="1"/>
      <w:numFmt w:val="bullet"/>
      <w:lvlText w:val="–"/>
      <w:lvlJc w:val="left"/>
      <w:pPr>
        <w:tabs>
          <w:tab w:val="num" w:pos="5040"/>
        </w:tabs>
        <w:ind w:left="5040" w:hanging="360"/>
      </w:pPr>
      <w:rPr>
        <w:rFonts w:ascii="Times New Roman" w:hAnsi="Times New Roman" w:hint="default"/>
      </w:rPr>
    </w:lvl>
    <w:lvl w:ilvl="7" w:tplc="040C0003" w:tentative="1">
      <w:start w:val="1"/>
      <w:numFmt w:val="bullet"/>
      <w:lvlText w:val="–"/>
      <w:lvlJc w:val="left"/>
      <w:pPr>
        <w:tabs>
          <w:tab w:val="num" w:pos="5760"/>
        </w:tabs>
        <w:ind w:left="5760" w:hanging="360"/>
      </w:pPr>
      <w:rPr>
        <w:rFonts w:ascii="Times New Roman" w:hAnsi="Times New Roman" w:hint="default"/>
      </w:rPr>
    </w:lvl>
    <w:lvl w:ilvl="8" w:tplc="040C0005"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42160BF"/>
    <w:multiLevelType w:val="hybridMultilevel"/>
    <w:tmpl w:val="98E299C0"/>
    <w:lvl w:ilvl="0" w:tplc="1FEE37B6">
      <w:start w:val="1"/>
      <w:numFmt w:val="bullet"/>
      <w:lvlText w:val=""/>
      <w:lvlJc w:val="left"/>
      <w:pPr>
        <w:ind w:left="360" w:hanging="360"/>
      </w:pPr>
      <w:rPr>
        <w:rFonts w:ascii="Symbol" w:hAnsi="Symbol" w:hint="default"/>
      </w:rPr>
    </w:lvl>
    <w:lvl w:ilvl="1" w:tplc="9B0468A2" w:tentative="1">
      <w:start w:val="1"/>
      <w:numFmt w:val="bullet"/>
      <w:lvlText w:val="o"/>
      <w:lvlJc w:val="left"/>
      <w:pPr>
        <w:ind w:left="1080" w:hanging="360"/>
      </w:pPr>
      <w:rPr>
        <w:rFonts w:ascii="Courier New" w:hAnsi="Courier New" w:cs="Courier New" w:hint="default"/>
      </w:rPr>
    </w:lvl>
    <w:lvl w:ilvl="2" w:tplc="6FFA4D34" w:tentative="1">
      <w:start w:val="1"/>
      <w:numFmt w:val="bullet"/>
      <w:lvlText w:val=""/>
      <w:lvlJc w:val="left"/>
      <w:pPr>
        <w:ind w:left="1800" w:hanging="360"/>
      </w:pPr>
      <w:rPr>
        <w:rFonts w:ascii="Wingdings" w:hAnsi="Wingdings" w:hint="default"/>
      </w:rPr>
    </w:lvl>
    <w:lvl w:ilvl="3" w:tplc="2F2AD72C" w:tentative="1">
      <w:start w:val="1"/>
      <w:numFmt w:val="bullet"/>
      <w:lvlText w:val=""/>
      <w:lvlJc w:val="left"/>
      <w:pPr>
        <w:ind w:left="2520" w:hanging="360"/>
      </w:pPr>
      <w:rPr>
        <w:rFonts w:ascii="Symbol" w:hAnsi="Symbol" w:hint="default"/>
      </w:rPr>
    </w:lvl>
    <w:lvl w:ilvl="4" w:tplc="64A6AD3E" w:tentative="1">
      <w:start w:val="1"/>
      <w:numFmt w:val="bullet"/>
      <w:lvlText w:val="o"/>
      <w:lvlJc w:val="left"/>
      <w:pPr>
        <w:ind w:left="3240" w:hanging="360"/>
      </w:pPr>
      <w:rPr>
        <w:rFonts w:ascii="Courier New" w:hAnsi="Courier New" w:cs="Courier New" w:hint="default"/>
      </w:rPr>
    </w:lvl>
    <w:lvl w:ilvl="5" w:tplc="B142C716" w:tentative="1">
      <w:start w:val="1"/>
      <w:numFmt w:val="bullet"/>
      <w:lvlText w:val=""/>
      <w:lvlJc w:val="left"/>
      <w:pPr>
        <w:ind w:left="3960" w:hanging="360"/>
      </w:pPr>
      <w:rPr>
        <w:rFonts w:ascii="Wingdings" w:hAnsi="Wingdings" w:hint="default"/>
      </w:rPr>
    </w:lvl>
    <w:lvl w:ilvl="6" w:tplc="209C483C" w:tentative="1">
      <w:start w:val="1"/>
      <w:numFmt w:val="bullet"/>
      <w:lvlText w:val=""/>
      <w:lvlJc w:val="left"/>
      <w:pPr>
        <w:ind w:left="4680" w:hanging="360"/>
      </w:pPr>
      <w:rPr>
        <w:rFonts w:ascii="Symbol" w:hAnsi="Symbol" w:hint="default"/>
      </w:rPr>
    </w:lvl>
    <w:lvl w:ilvl="7" w:tplc="B85885B2" w:tentative="1">
      <w:start w:val="1"/>
      <w:numFmt w:val="bullet"/>
      <w:lvlText w:val="o"/>
      <w:lvlJc w:val="left"/>
      <w:pPr>
        <w:ind w:left="5400" w:hanging="360"/>
      </w:pPr>
      <w:rPr>
        <w:rFonts w:ascii="Courier New" w:hAnsi="Courier New" w:cs="Courier New" w:hint="default"/>
      </w:rPr>
    </w:lvl>
    <w:lvl w:ilvl="8" w:tplc="7AA6A916" w:tentative="1">
      <w:start w:val="1"/>
      <w:numFmt w:val="bullet"/>
      <w:lvlText w:val=""/>
      <w:lvlJc w:val="left"/>
      <w:pPr>
        <w:ind w:left="6120" w:hanging="360"/>
      </w:pPr>
      <w:rPr>
        <w:rFonts w:ascii="Wingdings" w:hAnsi="Wingdings" w:hint="default"/>
      </w:rPr>
    </w:lvl>
  </w:abstractNum>
  <w:abstractNum w:abstractNumId="23">
    <w:nsid w:val="14DF7398"/>
    <w:multiLevelType w:val="hybridMultilevel"/>
    <w:tmpl w:val="A6824786"/>
    <w:lvl w:ilvl="0" w:tplc="5FD28664">
      <w:start w:val="1"/>
      <w:numFmt w:val="bullet"/>
      <w:lvlText w:val=""/>
      <w:lvlJc w:val="left"/>
      <w:pPr>
        <w:tabs>
          <w:tab w:val="num" w:pos="720"/>
        </w:tabs>
        <w:ind w:left="720" w:hanging="360"/>
      </w:pPr>
      <w:rPr>
        <w:rFonts w:ascii="Symbol" w:hAnsi="Symbol" w:hint="default"/>
        <w:sz w:val="20"/>
        <w:szCs w:val="20"/>
      </w:rPr>
    </w:lvl>
    <w:lvl w:ilvl="1" w:tplc="0B74A5E4">
      <w:numFmt w:val="bullet"/>
      <w:lvlText w:val="-"/>
      <w:lvlJc w:val="left"/>
      <w:pPr>
        <w:tabs>
          <w:tab w:val="num" w:pos="20"/>
        </w:tabs>
        <w:ind w:left="530" w:hanging="170"/>
      </w:pPr>
      <w:rPr>
        <w:rFonts w:ascii="Times New Roman" w:eastAsia="Times New Roman" w:hAnsi="Times New Roman" w:cs="Times New Roman" w:hint="default"/>
      </w:rPr>
    </w:lvl>
    <w:lvl w:ilvl="2" w:tplc="EB2ED242">
      <w:numFmt w:val="bullet"/>
      <w:lvlText w:val="-"/>
      <w:lvlJc w:val="left"/>
      <w:pPr>
        <w:tabs>
          <w:tab w:val="num" w:pos="720"/>
        </w:tabs>
        <w:ind w:left="720" w:hanging="360"/>
      </w:pPr>
      <w:rPr>
        <w:rFonts w:ascii="Times New Roman" w:eastAsia="Times New Roman" w:hAnsi="Times New Roman" w:cs="Times New Roman" w:hint="default"/>
      </w:rPr>
    </w:lvl>
    <w:lvl w:ilvl="3" w:tplc="FCAAB102" w:tentative="1">
      <w:start w:val="1"/>
      <w:numFmt w:val="bullet"/>
      <w:lvlText w:val=""/>
      <w:lvlJc w:val="left"/>
      <w:pPr>
        <w:tabs>
          <w:tab w:val="num" w:pos="2880"/>
        </w:tabs>
        <w:ind w:left="2880" w:hanging="360"/>
      </w:pPr>
      <w:rPr>
        <w:rFonts w:ascii="Symbol" w:hAnsi="Symbol" w:hint="default"/>
      </w:rPr>
    </w:lvl>
    <w:lvl w:ilvl="4" w:tplc="2E0AAA96" w:tentative="1">
      <w:start w:val="1"/>
      <w:numFmt w:val="bullet"/>
      <w:lvlText w:val="o"/>
      <w:lvlJc w:val="left"/>
      <w:pPr>
        <w:tabs>
          <w:tab w:val="num" w:pos="3600"/>
        </w:tabs>
        <w:ind w:left="3600" w:hanging="360"/>
      </w:pPr>
      <w:rPr>
        <w:rFonts w:ascii="Courier New" w:hAnsi="Courier New" w:cs="Courier New" w:hint="default"/>
      </w:rPr>
    </w:lvl>
    <w:lvl w:ilvl="5" w:tplc="B9465CCA" w:tentative="1">
      <w:start w:val="1"/>
      <w:numFmt w:val="bullet"/>
      <w:lvlText w:val=""/>
      <w:lvlJc w:val="left"/>
      <w:pPr>
        <w:tabs>
          <w:tab w:val="num" w:pos="4320"/>
        </w:tabs>
        <w:ind w:left="4320" w:hanging="360"/>
      </w:pPr>
      <w:rPr>
        <w:rFonts w:ascii="Wingdings" w:hAnsi="Wingdings" w:hint="default"/>
      </w:rPr>
    </w:lvl>
    <w:lvl w:ilvl="6" w:tplc="41141A2E" w:tentative="1">
      <w:start w:val="1"/>
      <w:numFmt w:val="bullet"/>
      <w:lvlText w:val=""/>
      <w:lvlJc w:val="left"/>
      <w:pPr>
        <w:tabs>
          <w:tab w:val="num" w:pos="5040"/>
        </w:tabs>
        <w:ind w:left="5040" w:hanging="360"/>
      </w:pPr>
      <w:rPr>
        <w:rFonts w:ascii="Symbol" w:hAnsi="Symbol" w:hint="default"/>
      </w:rPr>
    </w:lvl>
    <w:lvl w:ilvl="7" w:tplc="A2869036" w:tentative="1">
      <w:start w:val="1"/>
      <w:numFmt w:val="bullet"/>
      <w:lvlText w:val="o"/>
      <w:lvlJc w:val="left"/>
      <w:pPr>
        <w:tabs>
          <w:tab w:val="num" w:pos="5760"/>
        </w:tabs>
        <w:ind w:left="5760" w:hanging="360"/>
      </w:pPr>
      <w:rPr>
        <w:rFonts w:ascii="Courier New" w:hAnsi="Courier New" w:cs="Courier New" w:hint="default"/>
      </w:rPr>
    </w:lvl>
    <w:lvl w:ilvl="8" w:tplc="098461D6" w:tentative="1">
      <w:start w:val="1"/>
      <w:numFmt w:val="bullet"/>
      <w:lvlText w:val=""/>
      <w:lvlJc w:val="left"/>
      <w:pPr>
        <w:tabs>
          <w:tab w:val="num" w:pos="6480"/>
        </w:tabs>
        <w:ind w:left="6480" w:hanging="360"/>
      </w:pPr>
      <w:rPr>
        <w:rFonts w:ascii="Wingdings" w:hAnsi="Wingdings" w:hint="default"/>
      </w:rPr>
    </w:lvl>
  </w:abstractNum>
  <w:abstractNum w:abstractNumId="24">
    <w:nsid w:val="151F0B74"/>
    <w:multiLevelType w:val="hybridMultilevel"/>
    <w:tmpl w:val="192030B8"/>
    <w:lvl w:ilvl="0" w:tplc="6922A864">
      <w:start w:val="1"/>
      <w:numFmt w:val="bullet"/>
      <w:lvlText w:val=""/>
      <w:lvlJc w:val="left"/>
      <w:pPr>
        <w:ind w:left="890" w:hanging="360"/>
      </w:pPr>
      <w:rPr>
        <w:rFonts w:ascii="Wingdings 2" w:hAnsi="Wingdings 2" w:hint="default"/>
      </w:rPr>
    </w:lvl>
    <w:lvl w:ilvl="1" w:tplc="66680EA6" w:tentative="1">
      <w:start w:val="1"/>
      <w:numFmt w:val="bullet"/>
      <w:lvlText w:val="o"/>
      <w:lvlJc w:val="left"/>
      <w:pPr>
        <w:ind w:left="1610" w:hanging="360"/>
      </w:pPr>
      <w:rPr>
        <w:rFonts w:ascii="Courier New" w:hAnsi="Courier New" w:cs="Courier New" w:hint="default"/>
      </w:rPr>
    </w:lvl>
    <w:lvl w:ilvl="2" w:tplc="4196A25A"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25">
    <w:nsid w:val="170672EE"/>
    <w:multiLevelType w:val="hybridMultilevel"/>
    <w:tmpl w:val="B9684970"/>
    <w:lvl w:ilvl="0" w:tplc="89AC0402">
      <w:start w:val="1"/>
      <w:numFmt w:val="bullet"/>
      <w:lvlText w:val="-"/>
      <w:lvlJc w:val="left"/>
      <w:pPr>
        <w:tabs>
          <w:tab w:val="num" w:pos="720"/>
        </w:tabs>
        <w:ind w:left="720" w:hanging="360"/>
      </w:pPr>
      <w:rPr>
        <w:rFonts w:hAnsi="Tahoma" w:hint="default"/>
      </w:rPr>
    </w:lvl>
    <w:lvl w:ilvl="1" w:tplc="040C0003" w:tentative="1">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Wingdings" w:hAnsi="Wingdings" w:hint="default"/>
      </w:rPr>
    </w:lvl>
    <w:lvl w:ilvl="4" w:tplc="040C0003" w:tentative="1">
      <w:start w:val="1"/>
      <w:numFmt w:val="bullet"/>
      <w:lvlText w:val=""/>
      <w:lvlJc w:val="left"/>
      <w:pPr>
        <w:tabs>
          <w:tab w:val="num" w:pos="3600"/>
        </w:tabs>
        <w:ind w:left="3600" w:hanging="360"/>
      </w:pPr>
      <w:rPr>
        <w:rFonts w:ascii="Wingdings" w:hAnsi="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Wingdings" w:hAnsi="Wingdings" w:hint="default"/>
      </w:rPr>
    </w:lvl>
    <w:lvl w:ilvl="7" w:tplc="040C0003" w:tentative="1">
      <w:start w:val="1"/>
      <w:numFmt w:val="bullet"/>
      <w:lvlText w:val=""/>
      <w:lvlJc w:val="left"/>
      <w:pPr>
        <w:tabs>
          <w:tab w:val="num" w:pos="5760"/>
        </w:tabs>
        <w:ind w:left="5760" w:hanging="360"/>
      </w:pPr>
      <w:rPr>
        <w:rFonts w:ascii="Wingdings" w:hAnsi="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17C21AFE"/>
    <w:multiLevelType w:val="hybridMultilevel"/>
    <w:tmpl w:val="4E7E9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7D86769"/>
    <w:multiLevelType w:val="hybridMultilevel"/>
    <w:tmpl w:val="07F24762"/>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28">
    <w:nsid w:val="17DA462B"/>
    <w:multiLevelType w:val="hybridMultilevel"/>
    <w:tmpl w:val="5C826502"/>
    <w:lvl w:ilvl="0" w:tplc="040C000D">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18971149"/>
    <w:multiLevelType w:val="hybridMultilevel"/>
    <w:tmpl w:val="292CD4D8"/>
    <w:lvl w:ilvl="0" w:tplc="040C000D">
      <w:start w:val="1"/>
      <w:numFmt w:val="lowerRoman"/>
      <w:lvlText w:val="%1."/>
      <w:lvlJc w:val="righ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0">
    <w:nsid w:val="197E1EE2"/>
    <w:multiLevelType w:val="hybridMultilevel"/>
    <w:tmpl w:val="1A36DFC8"/>
    <w:lvl w:ilvl="0" w:tplc="040C001B">
      <w:numFmt w:val="bullet"/>
      <w:lvlText w:val="-"/>
      <w:lvlJc w:val="center"/>
      <w:pPr>
        <w:ind w:left="890" w:hanging="360"/>
      </w:pPr>
      <w:rPr>
        <w:rFonts w:ascii="Times New Roman" w:eastAsia="Calibri" w:hAnsi="Times New Roman" w:cs="Times New Roman" w:hint="default"/>
      </w:rPr>
    </w:lvl>
    <w:lvl w:ilvl="1" w:tplc="040C0019" w:tentative="1">
      <w:start w:val="1"/>
      <w:numFmt w:val="bullet"/>
      <w:lvlText w:val="o"/>
      <w:lvlJc w:val="left"/>
      <w:pPr>
        <w:ind w:left="1610" w:hanging="360"/>
      </w:pPr>
      <w:rPr>
        <w:rFonts w:ascii="Courier New" w:hAnsi="Courier New" w:cs="Courier New" w:hint="default"/>
      </w:rPr>
    </w:lvl>
    <w:lvl w:ilvl="2" w:tplc="040C001B" w:tentative="1">
      <w:start w:val="1"/>
      <w:numFmt w:val="bullet"/>
      <w:lvlText w:val=""/>
      <w:lvlJc w:val="left"/>
      <w:pPr>
        <w:ind w:left="2330" w:hanging="360"/>
      </w:pPr>
      <w:rPr>
        <w:rFonts w:ascii="Wingdings" w:hAnsi="Wingdings" w:hint="default"/>
      </w:rPr>
    </w:lvl>
    <w:lvl w:ilvl="3" w:tplc="040C000F" w:tentative="1">
      <w:start w:val="1"/>
      <w:numFmt w:val="bullet"/>
      <w:lvlText w:val=""/>
      <w:lvlJc w:val="left"/>
      <w:pPr>
        <w:ind w:left="3050" w:hanging="360"/>
      </w:pPr>
      <w:rPr>
        <w:rFonts w:ascii="Symbol" w:hAnsi="Symbol" w:hint="default"/>
      </w:rPr>
    </w:lvl>
    <w:lvl w:ilvl="4" w:tplc="040C0019" w:tentative="1">
      <w:start w:val="1"/>
      <w:numFmt w:val="bullet"/>
      <w:lvlText w:val="o"/>
      <w:lvlJc w:val="left"/>
      <w:pPr>
        <w:ind w:left="3770" w:hanging="360"/>
      </w:pPr>
      <w:rPr>
        <w:rFonts w:ascii="Courier New" w:hAnsi="Courier New" w:cs="Courier New" w:hint="default"/>
      </w:rPr>
    </w:lvl>
    <w:lvl w:ilvl="5" w:tplc="040C001B" w:tentative="1">
      <w:start w:val="1"/>
      <w:numFmt w:val="bullet"/>
      <w:lvlText w:val=""/>
      <w:lvlJc w:val="left"/>
      <w:pPr>
        <w:ind w:left="4490" w:hanging="360"/>
      </w:pPr>
      <w:rPr>
        <w:rFonts w:ascii="Wingdings" w:hAnsi="Wingdings" w:hint="default"/>
      </w:rPr>
    </w:lvl>
    <w:lvl w:ilvl="6" w:tplc="040C000F" w:tentative="1">
      <w:start w:val="1"/>
      <w:numFmt w:val="bullet"/>
      <w:lvlText w:val=""/>
      <w:lvlJc w:val="left"/>
      <w:pPr>
        <w:ind w:left="5210" w:hanging="360"/>
      </w:pPr>
      <w:rPr>
        <w:rFonts w:ascii="Symbol" w:hAnsi="Symbol" w:hint="default"/>
      </w:rPr>
    </w:lvl>
    <w:lvl w:ilvl="7" w:tplc="040C0019" w:tentative="1">
      <w:start w:val="1"/>
      <w:numFmt w:val="bullet"/>
      <w:lvlText w:val="o"/>
      <w:lvlJc w:val="left"/>
      <w:pPr>
        <w:ind w:left="5930" w:hanging="360"/>
      </w:pPr>
      <w:rPr>
        <w:rFonts w:ascii="Courier New" w:hAnsi="Courier New" w:cs="Courier New" w:hint="default"/>
      </w:rPr>
    </w:lvl>
    <w:lvl w:ilvl="8" w:tplc="040C001B" w:tentative="1">
      <w:start w:val="1"/>
      <w:numFmt w:val="bullet"/>
      <w:lvlText w:val=""/>
      <w:lvlJc w:val="left"/>
      <w:pPr>
        <w:ind w:left="6650" w:hanging="360"/>
      </w:pPr>
      <w:rPr>
        <w:rFonts w:ascii="Wingdings" w:hAnsi="Wingdings" w:hint="default"/>
      </w:rPr>
    </w:lvl>
  </w:abstractNum>
  <w:abstractNum w:abstractNumId="31">
    <w:nsid w:val="19D11CF8"/>
    <w:multiLevelType w:val="hybridMultilevel"/>
    <w:tmpl w:val="26ACF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B3D21F3"/>
    <w:multiLevelType w:val="hybridMultilevel"/>
    <w:tmpl w:val="22BA8178"/>
    <w:lvl w:ilvl="0" w:tplc="6010BC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B7476A1"/>
    <w:multiLevelType w:val="hybridMultilevel"/>
    <w:tmpl w:val="0B2252EC"/>
    <w:lvl w:ilvl="0" w:tplc="040C000D">
      <w:start w:val="1"/>
      <w:numFmt w:val="bullet"/>
      <w:lvlText w:val=""/>
      <w:lvlJc w:val="left"/>
      <w:pPr>
        <w:ind w:left="720" w:hanging="360"/>
      </w:pPr>
      <w:rPr>
        <w:rFonts w:ascii="Symbol" w:hAnsi="Symbol" w:hint="default"/>
      </w:rPr>
    </w:lvl>
    <w:lvl w:ilvl="1" w:tplc="040C0003">
      <w:start w:val="1"/>
      <w:numFmt w:val="bullet"/>
      <w:lvlText w:val=""/>
      <w:lvlJc w:val="left"/>
      <w:pPr>
        <w:ind w:left="1440" w:hanging="360"/>
      </w:pPr>
      <w:rPr>
        <w:rFonts w:ascii="Symbol" w:hAnsi="Symbol" w:hint="default"/>
        <w:sz w:val="18"/>
        <w:szCs w:val="18"/>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BF963F0"/>
    <w:multiLevelType w:val="hybridMultilevel"/>
    <w:tmpl w:val="78B08934"/>
    <w:lvl w:ilvl="0" w:tplc="040C0017">
      <w:start w:val="1"/>
      <w:numFmt w:val="bullet"/>
      <w:lvlText w:val=""/>
      <w:lvlJc w:val="left"/>
      <w:pPr>
        <w:tabs>
          <w:tab w:val="num" w:pos="720"/>
        </w:tabs>
        <w:ind w:left="720" w:hanging="360"/>
      </w:pPr>
      <w:rPr>
        <w:rFonts w:ascii="Symbol" w:hAnsi="Symbol" w:hint="default"/>
      </w:rPr>
    </w:lvl>
    <w:lvl w:ilvl="1" w:tplc="C010B876">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35">
    <w:nsid w:val="1D8D6F9F"/>
    <w:multiLevelType w:val="hybridMultilevel"/>
    <w:tmpl w:val="64848B56"/>
    <w:lvl w:ilvl="0" w:tplc="040C0001">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nsid w:val="1E1B198E"/>
    <w:multiLevelType w:val="hybridMultilevel"/>
    <w:tmpl w:val="32E60634"/>
    <w:lvl w:ilvl="0" w:tplc="89AC040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1F53620D"/>
    <w:multiLevelType w:val="hybridMultilevel"/>
    <w:tmpl w:val="B00A1B7E"/>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38">
    <w:nsid w:val="1FF07533"/>
    <w:multiLevelType w:val="hybridMultilevel"/>
    <w:tmpl w:val="FA6ED3EC"/>
    <w:lvl w:ilvl="0" w:tplc="2E2CB586">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39">
    <w:nsid w:val="21625929"/>
    <w:multiLevelType w:val="hybridMultilevel"/>
    <w:tmpl w:val="AB6E509E"/>
    <w:lvl w:ilvl="0" w:tplc="89AC0402">
      <w:start w:val="1"/>
      <w:numFmt w:val="bullet"/>
      <w:lvlText w:val=""/>
      <w:lvlJc w:val="left"/>
      <w:pPr>
        <w:ind w:left="1480" w:hanging="360"/>
      </w:pPr>
      <w:rPr>
        <w:rFonts w:ascii="Wingdings" w:hAnsi="Wingdings" w:hint="default"/>
      </w:rPr>
    </w:lvl>
    <w:lvl w:ilvl="1" w:tplc="040C0003" w:tentative="1">
      <w:start w:val="1"/>
      <w:numFmt w:val="bullet"/>
      <w:lvlText w:val="o"/>
      <w:lvlJc w:val="left"/>
      <w:pPr>
        <w:ind w:left="2200" w:hanging="360"/>
      </w:pPr>
      <w:rPr>
        <w:rFonts w:ascii="Courier New" w:hAnsi="Courier New" w:cs="Courier New" w:hint="default"/>
      </w:rPr>
    </w:lvl>
    <w:lvl w:ilvl="2" w:tplc="040C0005" w:tentative="1">
      <w:start w:val="1"/>
      <w:numFmt w:val="bullet"/>
      <w:lvlText w:val=""/>
      <w:lvlJc w:val="left"/>
      <w:pPr>
        <w:ind w:left="2920" w:hanging="360"/>
      </w:pPr>
      <w:rPr>
        <w:rFonts w:ascii="Wingdings" w:hAnsi="Wingdings" w:hint="default"/>
      </w:rPr>
    </w:lvl>
    <w:lvl w:ilvl="3" w:tplc="040C0001" w:tentative="1">
      <w:start w:val="1"/>
      <w:numFmt w:val="bullet"/>
      <w:lvlText w:val=""/>
      <w:lvlJc w:val="left"/>
      <w:pPr>
        <w:ind w:left="3640" w:hanging="360"/>
      </w:pPr>
      <w:rPr>
        <w:rFonts w:ascii="Symbol" w:hAnsi="Symbol" w:hint="default"/>
      </w:rPr>
    </w:lvl>
    <w:lvl w:ilvl="4" w:tplc="040C0003" w:tentative="1">
      <w:start w:val="1"/>
      <w:numFmt w:val="bullet"/>
      <w:lvlText w:val="o"/>
      <w:lvlJc w:val="left"/>
      <w:pPr>
        <w:ind w:left="4360" w:hanging="360"/>
      </w:pPr>
      <w:rPr>
        <w:rFonts w:ascii="Courier New" w:hAnsi="Courier New" w:cs="Courier New" w:hint="default"/>
      </w:rPr>
    </w:lvl>
    <w:lvl w:ilvl="5" w:tplc="040C0005" w:tentative="1">
      <w:start w:val="1"/>
      <w:numFmt w:val="bullet"/>
      <w:lvlText w:val=""/>
      <w:lvlJc w:val="left"/>
      <w:pPr>
        <w:ind w:left="5080" w:hanging="360"/>
      </w:pPr>
      <w:rPr>
        <w:rFonts w:ascii="Wingdings" w:hAnsi="Wingdings" w:hint="default"/>
      </w:rPr>
    </w:lvl>
    <w:lvl w:ilvl="6" w:tplc="040C0001" w:tentative="1">
      <w:start w:val="1"/>
      <w:numFmt w:val="bullet"/>
      <w:lvlText w:val=""/>
      <w:lvlJc w:val="left"/>
      <w:pPr>
        <w:ind w:left="5800" w:hanging="360"/>
      </w:pPr>
      <w:rPr>
        <w:rFonts w:ascii="Symbol" w:hAnsi="Symbol" w:hint="default"/>
      </w:rPr>
    </w:lvl>
    <w:lvl w:ilvl="7" w:tplc="040C0003" w:tentative="1">
      <w:start w:val="1"/>
      <w:numFmt w:val="bullet"/>
      <w:lvlText w:val="o"/>
      <w:lvlJc w:val="left"/>
      <w:pPr>
        <w:ind w:left="6520" w:hanging="360"/>
      </w:pPr>
      <w:rPr>
        <w:rFonts w:ascii="Courier New" w:hAnsi="Courier New" w:cs="Courier New" w:hint="default"/>
      </w:rPr>
    </w:lvl>
    <w:lvl w:ilvl="8" w:tplc="040C0005" w:tentative="1">
      <w:start w:val="1"/>
      <w:numFmt w:val="bullet"/>
      <w:lvlText w:val=""/>
      <w:lvlJc w:val="left"/>
      <w:pPr>
        <w:ind w:left="7240" w:hanging="360"/>
      </w:pPr>
      <w:rPr>
        <w:rFonts w:ascii="Wingdings" w:hAnsi="Wingdings" w:hint="default"/>
      </w:rPr>
    </w:lvl>
  </w:abstractNum>
  <w:abstractNum w:abstractNumId="40">
    <w:nsid w:val="25CF38BF"/>
    <w:multiLevelType w:val="hybridMultilevel"/>
    <w:tmpl w:val="92C8A074"/>
    <w:lvl w:ilvl="0" w:tplc="C4FC85A6">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41">
    <w:nsid w:val="25EE6012"/>
    <w:multiLevelType w:val="hybridMultilevel"/>
    <w:tmpl w:val="CA18B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6C17721"/>
    <w:multiLevelType w:val="hybridMultilevel"/>
    <w:tmpl w:val="1CE4D330"/>
    <w:lvl w:ilvl="0" w:tplc="040C000D">
      <w:start w:val="1"/>
      <w:numFmt w:val="lowerRoman"/>
      <w:lvlText w:val="%1."/>
      <w:lvlJc w:val="right"/>
      <w:pPr>
        <w:ind w:left="890" w:hanging="360"/>
      </w:pPr>
      <w:rPr>
        <w:rFont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43">
    <w:nsid w:val="27970D74"/>
    <w:multiLevelType w:val="hybridMultilevel"/>
    <w:tmpl w:val="AB3EE8A6"/>
    <w:lvl w:ilvl="0" w:tplc="040C001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7D2571F"/>
    <w:multiLevelType w:val="hybridMultilevel"/>
    <w:tmpl w:val="053E8B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86030C1"/>
    <w:multiLevelType w:val="hybridMultilevel"/>
    <w:tmpl w:val="259ADF9C"/>
    <w:lvl w:ilvl="0" w:tplc="040C000D">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6">
    <w:nsid w:val="286C6103"/>
    <w:multiLevelType w:val="hybridMultilevel"/>
    <w:tmpl w:val="1A72DB3A"/>
    <w:lvl w:ilvl="0" w:tplc="040C0009">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8A27BC0"/>
    <w:multiLevelType w:val="hybridMultilevel"/>
    <w:tmpl w:val="6CA426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29140F84"/>
    <w:multiLevelType w:val="hybridMultilevel"/>
    <w:tmpl w:val="F4CE10FA"/>
    <w:lvl w:ilvl="0" w:tplc="4344DEAA">
      <w:start w:val="16"/>
      <w:numFmt w:val="bullet"/>
      <w:lvlText w:val="-"/>
      <w:lvlJc w:val="left"/>
      <w:pPr>
        <w:tabs>
          <w:tab w:val="num" w:pos="2136"/>
        </w:tabs>
        <w:ind w:left="2136" w:hanging="360"/>
      </w:pPr>
      <w:rPr>
        <w:rFonts w:ascii="Times New Roman" w:eastAsia="Times New Roman" w:hAnsi="Times New Roman" w:cs="Times New Roman" w:hint="default"/>
      </w:rPr>
    </w:lvl>
    <w:lvl w:ilvl="1" w:tplc="040C0003">
      <w:start w:val="1"/>
      <w:numFmt w:val="bullet"/>
      <w:lvlText w:val=""/>
      <w:lvlJc w:val="left"/>
      <w:pPr>
        <w:tabs>
          <w:tab w:val="num" w:pos="2856"/>
        </w:tabs>
        <w:ind w:left="2856" w:hanging="360"/>
      </w:pPr>
      <w:rPr>
        <w:rFonts w:ascii="Symbol" w:hAnsi="Symbol" w:hint="default"/>
      </w:rPr>
    </w:lvl>
    <w:lvl w:ilvl="2" w:tplc="040C0005">
      <w:numFmt w:val="bullet"/>
      <w:lvlText w:val=""/>
      <w:lvlJc w:val="left"/>
      <w:pPr>
        <w:tabs>
          <w:tab w:val="num" w:pos="3576"/>
        </w:tabs>
        <w:ind w:left="3576" w:hanging="360"/>
      </w:pPr>
      <w:rPr>
        <w:rFonts w:ascii="Symbol" w:eastAsia="Times New Roman" w:hAnsi="Symbol" w:cs="Times New Roman" w:hint="default"/>
      </w:rPr>
    </w:lvl>
    <w:lvl w:ilvl="3" w:tplc="040C0001">
      <w:start w:val="1"/>
      <w:numFmt w:val="bullet"/>
      <w:lvlText w:val=""/>
      <w:lvlJc w:val="left"/>
      <w:pPr>
        <w:tabs>
          <w:tab w:val="num" w:pos="4296"/>
        </w:tabs>
        <w:ind w:left="4296" w:hanging="360"/>
      </w:pPr>
      <w:rPr>
        <w:rFonts w:ascii="Wingdings" w:hAnsi="Wingdings" w:hint="default"/>
      </w:rPr>
    </w:lvl>
    <w:lvl w:ilvl="4" w:tplc="040C0003" w:tentative="1">
      <w:start w:val="1"/>
      <w:numFmt w:val="bullet"/>
      <w:lvlText w:val="o"/>
      <w:lvlJc w:val="left"/>
      <w:pPr>
        <w:tabs>
          <w:tab w:val="num" w:pos="5016"/>
        </w:tabs>
        <w:ind w:left="5016" w:hanging="360"/>
      </w:pPr>
      <w:rPr>
        <w:rFonts w:ascii="Courier New" w:hAnsi="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49">
    <w:nsid w:val="2A3271FF"/>
    <w:multiLevelType w:val="hybridMultilevel"/>
    <w:tmpl w:val="2E4681F6"/>
    <w:lvl w:ilvl="0" w:tplc="FFFFFFFF">
      <w:start w:val="1"/>
      <w:numFmt w:val="bullet"/>
      <w:lvlText w:val=""/>
      <w:lvlJc w:val="left"/>
      <w:pPr>
        <w:tabs>
          <w:tab w:val="num" w:pos="357"/>
        </w:tabs>
        <w:ind w:left="340" w:hanging="340"/>
      </w:pPr>
      <w:rPr>
        <w:rFonts w:ascii="Symbol" w:hAnsi="Symbol" w:hint="default"/>
      </w:rPr>
    </w:lvl>
    <w:lvl w:ilvl="1" w:tplc="040C0001">
      <w:start w:val="1"/>
      <w:numFmt w:val="decimal"/>
      <w:lvlText w:val="%2."/>
      <w:lvlJc w:val="left"/>
      <w:pPr>
        <w:tabs>
          <w:tab w:val="num" w:pos="1440"/>
        </w:tabs>
        <w:ind w:left="1440" w:hanging="360"/>
      </w:pPr>
    </w:lvl>
    <w:lvl w:ilvl="2" w:tplc="47A4ED2E">
      <w:start w:val="1"/>
      <w:numFmt w:val="decimal"/>
      <w:lvlText w:val="%3."/>
      <w:lvlJc w:val="left"/>
      <w:pPr>
        <w:tabs>
          <w:tab w:val="num" w:pos="2160"/>
        </w:tabs>
        <w:ind w:left="2160" w:hanging="360"/>
      </w:pPr>
    </w:lvl>
    <w:lvl w:ilvl="3" w:tplc="040C000D">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0">
    <w:nsid w:val="2C39516A"/>
    <w:multiLevelType w:val="hybridMultilevel"/>
    <w:tmpl w:val="0DF6F7E6"/>
    <w:lvl w:ilvl="0" w:tplc="2B246BDE">
      <w:start w:val="1"/>
      <w:numFmt w:val="bullet"/>
      <w:lvlText w:val=""/>
      <w:lvlJc w:val="left"/>
      <w:pPr>
        <w:ind w:left="890" w:hanging="360"/>
      </w:pPr>
      <w:rPr>
        <w:rFonts w:ascii="Wingdings 2" w:hAnsi="Wingdings 2"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51">
    <w:nsid w:val="2E220EE2"/>
    <w:multiLevelType w:val="hybridMultilevel"/>
    <w:tmpl w:val="305CBEA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2">
    <w:nsid w:val="2F087CA2"/>
    <w:multiLevelType w:val="hybridMultilevel"/>
    <w:tmpl w:val="6B1454A8"/>
    <w:lvl w:ilvl="0" w:tplc="040C000D">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2F0E67C8"/>
    <w:multiLevelType w:val="hybridMultilevel"/>
    <w:tmpl w:val="731EBB12"/>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2F20133F"/>
    <w:multiLevelType w:val="hybridMultilevel"/>
    <w:tmpl w:val="33EC7082"/>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55">
    <w:nsid w:val="2F3F3BD7"/>
    <w:multiLevelType w:val="hybridMultilevel"/>
    <w:tmpl w:val="C9B0FD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2F882CAE"/>
    <w:multiLevelType w:val="hybridMultilevel"/>
    <w:tmpl w:val="AC32976A"/>
    <w:lvl w:ilvl="0" w:tplc="040C000D">
      <w:start w:val="1"/>
      <w:numFmt w:val="bullet"/>
      <w:lvlText w:val="-"/>
      <w:lvlJc w:val="left"/>
      <w:pPr>
        <w:ind w:left="720" w:hanging="360"/>
      </w:pPr>
      <w:rPr>
        <w:rFonts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103782F"/>
    <w:multiLevelType w:val="hybridMultilevel"/>
    <w:tmpl w:val="96B8B580"/>
    <w:lvl w:ilvl="0" w:tplc="1E527220">
      <w:start w:val="1"/>
      <w:numFmt w:val="bullet"/>
      <w:lvlText w:val=""/>
      <w:lvlJc w:val="left"/>
      <w:pPr>
        <w:ind w:left="720" w:hanging="360"/>
      </w:pPr>
      <w:rPr>
        <w:rFonts w:ascii="Wingdings" w:hAnsi="Wingdings" w:hint="default"/>
      </w:rPr>
    </w:lvl>
    <w:lvl w:ilvl="1" w:tplc="D1A08E54" w:tentative="1">
      <w:start w:val="1"/>
      <w:numFmt w:val="bullet"/>
      <w:lvlText w:val="o"/>
      <w:lvlJc w:val="left"/>
      <w:pPr>
        <w:ind w:left="1440" w:hanging="360"/>
      </w:pPr>
      <w:rPr>
        <w:rFonts w:ascii="Courier New" w:hAnsi="Courier New" w:cs="Courier New" w:hint="default"/>
      </w:rPr>
    </w:lvl>
    <w:lvl w:ilvl="2" w:tplc="CA1AC48E" w:tentative="1">
      <w:start w:val="1"/>
      <w:numFmt w:val="bullet"/>
      <w:lvlText w:val=""/>
      <w:lvlJc w:val="left"/>
      <w:pPr>
        <w:ind w:left="2160" w:hanging="360"/>
      </w:pPr>
      <w:rPr>
        <w:rFonts w:ascii="Wingdings" w:hAnsi="Wingdings" w:hint="default"/>
      </w:rPr>
    </w:lvl>
    <w:lvl w:ilvl="3" w:tplc="2356257C" w:tentative="1">
      <w:start w:val="1"/>
      <w:numFmt w:val="bullet"/>
      <w:lvlText w:val=""/>
      <w:lvlJc w:val="left"/>
      <w:pPr>
        <w:ind w:left="2880" w:hanging="360"/>
      </w:pPr>
      <w:rPr>
        <w:rFonts w:ascii="Symbol" w:hAnsi="Symbol" w:hint="default"/>
      </w:rPr>
    </w:lvl>
    <w:lvl w:ilvl="4" w:tplc="5A5A845C" w:tentative="1">
      <w:start w:val="1"/>
      <w:numFmt w:val="bullet"/>
      <w:lvlText w:val="o"/>
      <w:lvlJc w:val="left"/>
      <w:pPr>
        <w:ind w:left="3600" w:hanging="360"/>
      </w:pPr>
      <w:rPr>
        <w:rFonts w:ascii="Courier New" w:hAnsi="Courier New" w:cs="Courier New" w:hint="default"/>
      </w:rPr>
    </w:lvl>
    <w:lvl w:ilvl="5" w:tplc="299A556C" w:tentative="1">
      <w:start w:val="1"/>
      <w:numFmt w:val="bullet"/>
      <w:lvlText w:val=""/>
      <w:lvlJc w:val="left"/>
      <w:pPr>
        <w:ind w:left="4320" w:hanging="360"/>
      </w:pPr>
      <w:rPr>
        <w:rFonts w:ascii="Wingdings" w:hAnsi="Wingdings" w:hint="default"/>
      </w:rPr>
    </w:lvl>
    <w:lvl w:ilvl="6" w:tplc="78F60C20" w:tentative="1">
      <w:start w:val="1"/>
      <w:numFmt w:val="bullet"/>
      <w:lvlText w:val=""/>
      <w:lvlJc w:val="left"/>
      <w:pPr>
        <w:ind w:left="5040" w:hanging="360"/>
      </w:pPr>
      <w:rPr>
        <w:rFonts w:ascii="Symbol" w:hAnsi="Symbol" w:hint="default"/>
      </w:rPr>
    </w:lvl>
    <w:lvl w:ilvl="7" w:tplc="A9943D46" w:tentative="1">
      <w:start w:val="1"/>
      <w:numFmt w:val="bullet"/>
      <w:lvlText w:val="o"/>
      <w:lvlJc w:val="left"/>
      <w:pPr>
        <w:ind w:left="5760" w:hanging="360"/>
      </w:pPr>
      <w:rPr>
        <w:rFonts w:ascii="Courier New" w:hAnsi="Courier New" w:cs="Courier New" w:hint="default"/>
      </w:rPr>
    </w:lvl>
    <w:lvl w:ilvl="8" w:tplc="2D84972C" w:tentative="1">
      <w:start w:val="1"/>
      <w:numFmt w:val="bullet"/>
      <w:lvlText w:val=""/>
      <w:lvlJc w:val="left"/>
      <w:pPr>
        <w:ind w:left="6480" w:hanging="360"/>
      </w:pPr>
      <w:rPr>
        <w:rFonts w:ascii="Wingdings" w:hAnsi="Wingdings" w:hint="default"/>
      </w:rPr>
    </w:lvl>
  </w:abstractNum>
  <w:abstractNum w:abstractNumId="58">
    <w:nsid w:val="32470FF9"/>
    <w:multiLevelType w:val="hybridMultilevel"/>
    <w:tmpl w:val="030E8BF2"/>
    <w:lvl w:ilvl="0" w:tplc="040C000D">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3321440A"/>
    <w:multiLevelType w:val="hybridMultilevel"/>
    <w:tmpl w:val="CEE48136"/>
    <w:lvl w:ilvl="0" w:tplc="CDE0BEA8">
      <w:start w:val="1"/>
      <w:numFmt w:val="bullet"/>
      <w:lvlText w:val=""/>
      <w:lvlJc w:val="left"/>
      <w:pPr>
        <w:ind w:left="720" w:hanging="360"/>
      </w:pPr>
      <w:rPr>
        <w:rFonts w:ascii="Wingdings" w:hAnsi="Wingdings" w:hint="default"/>
      </w:rPr>
    </w:lvl>
    <w:lvl w:ilvl="1" w:tplc="C89E0B30" w:tentative="1">
      <w:start w:val="1"/>
      <w:numFmt w:val="bullet"/>
      <w:lvlText w:val="o"/>
      <w:lvlJc w:val="left"/>
      <w:pPr>
        <w:ind w:left="1440" w:hanging="360"/>
      </w:pPr>
      <w:rPr>
        <w:rFonts w:ascii="Courier New" w:hAnsi="Courier New" w:cs="Courier New" w:hint="default"/>
      </w:rPr>
    </w:lvl>
    <w:lvl w:ilvl="2" w:tplc="B34E248E" w:tentative="1">
      <w:start w:val="1"/>
      <w:numFmt w:val="bullet"/>
      <w:lvlText w:val=""/>
      <w:lvlJc w:val="left"/>
      <w:pPr>
        <w:ind w:left="2160" w:hanging="360"/>
      </w:pPr>
      <w:rPr>
        <w:rFonts w:ascii="Wingdings" w:hAnsi="Wingdings" w:hint="default"/>
      </w:rPr>
    </w:lvl>
    <w:lvl w:ilvl="3" w:tplc="D444DB6E" w:tentative="1">
      <w:start w:val="1"/>
      <w:numFmt w:val="bullet"/>
      <w:lvlText w:val=""/>
      <w:lvlJc w:val="left"/>
      <w:pPr>
        <w:ind w:left="2880" w:hanging="360"/>
      </w:pPr>
      <w:rPr>
        <w:rFonts w:ascii="Symbol" w:hAnsi="Symbol" w:hint="default"/>
      </w:rPr>
    </w:lvl>
    <w:lvl w:ilvl="4" w:tplc="8F7AB67E" w:tentative="1">
      <w:start w:val="1"/>
      <w:numFmt w:val="bullet"/>
      <w:lvlText w:val="o"/>
      <w:lvlJc w:val="left"/>
      <w:pPr>
        <w:ind w:left="3600" w:hanging="360"/>
      </w:pPr>
      <w:rPr>
        <w:rFonts w:ascii="Courier New" w:hAnsi="Courier New" w:cs="Courier New" w:hint="default"/>
      </w:rPr>
    </w:lvl>
    <w:lvl w:ilvl="5" w:tplc="78969C04" w:tentative="1">
      <w:start w:val="1"/>
      <w:numFmt w:val="bullet"/>
      <w:lvlText w:val=""/>
      <w:lvlJc w:val="left"/>
      <w:pPr>
        <w:ind w:left="4320" w:hanging="360"/>
      </w:pPr>
      <w:rPr>
        <w:rFonts w:ascii="Wingdings" w:hAnsi="Wingdings" w:hint="default"/>
      </w:rPr>
    </w:lvl>
    <w:lvl w:ilvl="6" w:tplc="F54E7CB8" w:tentative="1">
      <w:start w:val="1"/>
      <w:numFmt w:val="bullet"/>
      <w:lvlText w:val=""/>
      <w:lvlJc w:val="left"/>
      <w:pPr>
        <w:ind w:left="5040" w:hanging="360"/>
      </w:pPr>
      <w:rPr>
        <w:rFonts w:ascii="Symbol" w:hAnsi="Symbol" w:hint="default"/>
      </w:rPr>
    </w:lvl>
    <w:lvl w:ilvl="7" w:tplc="326E377A" w:tentative="1">
      <w:start w:val="1"/>
      <w:numFmt w:val="bullet"/>
      <w:lvlText w:val="o"/>
      <w:lvlJc w:val="left"/>
      <w:pPr>
        <w:ind w:left="5760" w:hanging="360"/>
      </w:pPr>
      <w:rPr>
        <w:rFonts w:ascii="Courier New" w:hAnsi="Courier New" w:cs="Courier New" w:hint="default"/>
      </w:rPr>
    </w:lvl>
    <w:lvl w:ilvl="8" w:tplc="B6848E88" w:tentative="1">
      <w:start w:val="1"/>
      <w:numFmt w:val="bullet"/>
      <w:lvlText w:val=""/>
      <w:lvlJc w:val="left"/>
      <w:pPr>
        <w:ind w:left="6480" w:hanging="360"/>
      </w:pPr>
      <w:rPr>
        <w:rFonts w:ascii="Wingdings" w:hAnsi="Wingdings" w:hint="default"/>
      </w:rPr>
    </w:lvl>
  </w:abstractNum>
  <w:abstractNum w:abstractNumId="60">
    <w:nsid w:val="33311B1C"/>
    <w:multiLevelType w:val="hybridMultilevel"/>
    <w:tmpl w:val="58F085C6"/>
    <w:lvl w:ilvl="0" w:tplc="C4FC85A6">
      <w:start w:val="16"/>
      <w:numFmt w:val="bullet"/>
      <w:lvlText w:val="-"/>
      <w:lvlJc w:val="left"/>
      <w:pPr>
        <w:tabs>
          <w:tab w:val="num" w:pos="2136"/>
        </w:tabs>
        <w:ind w:left="2136" w:hanging="360"/>
      </w:pPr>
      <w:rPr>
        <w:rFonts w:ascii="Times New Roman" w:eastAsia="Times New Roman" w:hAnsi="Times New Roman" w:cs="Times New Roman" w:hint="default"/>
      </w:rPr>
    </w:lvl>
    <w:lvl w:ilvl="1" w:tplc="040C0003">
      <w:start w:val="1"/>
      <w:numFmt w:val="bullet"/>
      <w:lvlText w:val=""/>
      <w:lvlJc w:val="left"/>
      <w:pPr>
        <w:tabs>
          <w:tab w:val="num" w:pos="2856"/>
        </w:tabs>
        <w:ind w:left="2856" w:hanging="360"/>
      </w:pPr>
      <w:rPr>
        <w:rFonts w:ascii="Symbol" w:hAnsi="Symbol" w:hint="default"/>
      </w:rPr>
    </w:lvl>
    <w:lvl w:ilvl="2" w:tplc="040C0005">
      <w:numFmt w:val="bullet"/>
      <w:lvlText w:val=""/>
      <w:lvlJc w:val="left"/>
      <w:pPr>
        <w:tabs>
          <w:tab w:val="num" w:pos="3576"/>
        </w:tabs>
        <w:ind w:left="3576" w:hanging="360"/>
      </w:pPr>
      <w:rPr>
        <w:rFonts w:ascii="Symbol" w:eastAsia="Times New Roman" w:hAnsi="Symbol" w:cs="Times New Roman" w:hint="default"/>
      </w:rPr>
    </w:lvl>
    <w:lvl w:ilvl="3" w:tplc="040C0001">
      <w:start w:val="1"/>
      <w:numFmt w:val="bullet"/>
      <w:lvlText w:val=""/>
      <w:lvlJc w:val="left"/>
      <w:pPr>
        <w:tabs>
          <w:tab w:val="num" w:pos="4296"/>
        </w:tabs>
        <w:ind w:left="4296" w:hanging="360"/>
      </w:pPr>
      <w:rPr>
        <w:rFonts w:ascii="Wingdings" w:hAnsi="Wingdings" w:hint="default"/>
      </w:rPr>
    </w:lvl>
    <w:lvl w:ilvl="4" w:tplc="040C0003" w:tentative="1">
      <w:start w:val="1"/>
      <w:numFmt w:val="bullet"/>
      <w:lvlText w:val="o"/>
      <w:lvlJc w:val="left"/>
      <w:pPr>
        <w:tabs>
          <w:tab w:val="num" w:pos="5016"/>
        </w:tabs>
        <w:ind w:left="5016" w:hanging="360"/>
      </w:pPr>
      <w:rPr>
        <w:rFonts w:ascii="Courier New" w:hAnsi="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61">
    <w:nsid w:val="359C7102"/>
    <w:multiLevelType w:val="hybridMultilevel"/>
    <w:tmpl w:val="7318FB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BFD0FD1"/>
    <w:multiLevelType w:val="hybridMultilevel"/>
    <w:tmpl w:val="DD72D7C6"/>
    <w:lvl w:ilvl="0" w:tplc="FFFFFFFF">
      <w:start w:val="1"/>
      <w:numFmt w:val="bullet"/>
      <w:lvlText w:val=""/>
      <w:lvlJc w:val="left"/>
      <w:pPr>
        <w:ind w:left="720" w:hanging="360"/>
      </w:pPr>
      <w:rPr>
        <w:rFonts w:ascii="Wingdings 2" w:hAnsi="Wingdings 2" w:hint="default"/>
      </w:rPr>
    </w:lvl>
    <w:lvl w:ilvl="1" w:tplc="040C0001" w:tentative="1">
      <w:start w:val="1"/>
      <w:numFmt w:val="bullet"/>
      <w:lvlText w:val="o"/>
      <w:lvlJc w:val="left"/>
      <w:pPr>
        <w:ind w:left="1440" w:hanging="360"/>
      </w:pPr>
      <w:rPr>
        <w:rFonts w:ascii="Courier New" w:hAnsi="Courier New" w:cs="Courier New" w:hint="default"/>
      </w:rPr>
    </w:lvl>
    <w:lvl w:ilvl="2" w:tplc="47A4ED2E" w:tentative="1">
      <w:start w:val="1"/>
      <w:numFmt w:val="bullet"/>
      <w:lvlText w:val=""/>
      <w:lvlJc w:val="left"/>
      <w:pPr>
        <w:ind w:left="2160" w:hanging="360"/>
      </w:pPr>
      <w:rPr>
        <w:rFonts w:ascii="Wingdings" w:hAnsi="Wingdings" w:hint="default"/>
      </w:rPr>
    </w:lvl>
    <w:lvl w:ilvl="3" w:tplc="040C000D"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nsid w:val="3CE732FD"/>
    <w:multiLevelType w:val="hybridMultilevel"/>
    <w:tmpl w:val="9A3C6A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3D7D2075"/>
    <w:multiLevelType w:val="hybridMultilevel"/>
    <w:tmpl w:val="D8B8AD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1201CBE"/>
    <w:multiLevelType w:val="hybridMultilevel"/>
    <w:tmpl w:val="B73CEB3E"/>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66">
    <w:nsid w:val="41FD4D03"/>
    <w:multiLevelType w:val="hybridMultilevel"/>
    <w:tmpl w:val="7EC4A904"/>
    <w:lvl w:ilvl="0" w:tplc="21A6695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439B5175"/>
    <w:multiLevelType w:val="hybridMultilevel"/>
    <w:tmpl w:val="59B292DA"/>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68">
    <w:nsid w:val="43D62518"/>
    <w:multiLevelType w:val="hybridMultilevel"/>
    <w:tmpl w:val="91EEBAC2"/>
    <w:lvl w:ilvl="0" w:tplc="040C000D">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nsid w:val="44A23AF4"/>
    <w:multiLevelType w:val="hybridMultilevel"/>
    <w:tmpl w:val="B8040254"/>
    <w:lvl w:ilvl="0" w:tplc="040C000D">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70">
    <w:nsid w:val="4569210F"/>
    <w:multiLevelType w:val="hybridMultilevel"/>
    <w:tmpl w:val="050AA2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nsid w:val="47FE141B"/>
    <w:multiLevelType w:val="hybridMultilevel"/>
    <w:tmpl w:val="0EB23722"/>
    <w:lvl w:ilvl="0" w:tplc="040C000D">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49A215BD"/>
    <w:multiLevelType w:val="hybridMultilevel"/>
    <w:tmpl w:val="CBA632FE"/>
    <w:lvl w:ilvl="0" w:tplc="040C0001">
      <w:start w:val="7"/>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nsid w:val="4A2C3ED1"/>
    <w:multiLevelType w:val="hybridMultilevel"/>
    <w:tmpl w:val="4B765A50"/>
    <w:lvl w:ilvl="0" w:tplc="34C6EFBE">
      <w:start w:val="1"/>
      <w:numFmt w:val="bullet"/>
      <w:lvlText w:val=""/>
      <w:lvlJc w:val="left"/>
      <w:pPr>
        <w:ind w:left="890" w:hanging="360"/>
      </w:pPr>
      <w:rPr>
        <w:rFonts w:ascii="Wingdings" w:hAnsi="Wingdings"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74">
    <w:nsid w:val="4ADB7E65"/>
    <w:multiLevelType w:val="hybridMultilevel"/>
    <w:tmpl w:val="C4BE491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nsid w:val="4AFA2454"/>
    <w:multiLevelType w:val="hybridMultilevel"/>
    <w:tmpl w:val="D6BEDB98"/>
    <w:lvl w:ilvl="0" w:tplc="040C000D">
      <w:numFmt w:val="bullet"/>
      <w:lvlText w:val="-"/>
      <w:lvlJc w:val="left"/>
      <w:pPr>
        <w:ind w:left="1610" w:hanging="360"/>
      </w:pPr>
      <w:rPr>
        <w:rFonts w:ascii="Garamond" w:eastAsia="Calibri" w:hAnsi="Garamond" w:cs="Times New Roman" w:hint="default"/>
        <w:sz w:val="28"/>
      </w:rPr>
    </w:lvl>
    <w:lvl w:ilvl="1" w:tplc="040C0003" w:tentative="1">
      <w:start w:val="1"/>
      <w:numFmt w:val="bullet"/>
      <w:lvlText w:val="o"/>
      <w:lvlJc w:val="left"/>
      <w:pPr>
        <w:ind w:left="2330" w:hanging="360"/>
      </w:pPr>
      <w:rPr>
        <w:rFonts w:ascii="Courier New" w:hAnsi="Courier New" w:cs="Courier New" w:hint="default"/>
      </w:rPr>
    </w:lvl>
    <w:lvl w:ilvl="2" w:tplc="040C0005" w:tentative="1">
      <w:start w:val="1"/>
      <w:numFmt w:val="bullet"/>
      <w:lvlText w:val=""/>
      <w:lvlJc w:val="left"/>
      <w:pPr>
        <w:ind w:left="3050" w:hanging="360"/>
      </w:pPr>
      <w:rPr>
        <w:rFonts w:ascii="Wingdings" w:hAnsi="Wingdings" w:hint="default"/>
      </w:rPr>
    </w:lvl>
    <w:lvl w:ilvl="3" w:tplc="040C0001" w:tentative="1">
      <w:start w:val="1"/>
      <w:numFmt w:val="bullet"/>
      <w:lvlText w:val=""/>
      <w:lvlJc w:val="left"/>
      <w:pPr>
        <w:ind w:left="3770" w:hanging="360"/>
      </w:pPr>
      <w:rPr>
        <w:rFonts w:ascii="Symbol" w:hAnsi="Symbol" w:hint="default"/>
      </w:rPr>
    </w:lvl>
    <w:lvl w:ilvl="4" w:tplc="040C0003" w:tentative="1">
      <w:start w:val="1"/>
      <w:numFmt w:val="bullet"/>
      <w:lvlText w:val="o"/>
      <w:lvlJc w:val="left"/>
      <w:pPr>
        <w:ind w:left="4490" w:hanging="360"/>
      </w:pPr>
      <w:rPr>
        <w:rFonts w:ascii="Courier New" w:hAnsi="Courier New" w:cs="Courier New" w:hint="default"/>
      </w:rPr>
    </w:lvl>
    <w:lvl w:ilvl="5" w:tplc="040C0005" w:tentative="1">
      <w:start w:val="1"/>
      <w:numFmt w:val="bullet"/>
      <w:lvlText w:val=""/>
      <w:lvlJc w:val="left"/>
      <w:pPr>
        <w:ind w:left="5210" w:hanging="360"/>
      </w:pPr>
      <w:rPr>
        <w:rFonts w:ascii="Wingdings" w:hAnsi="Wingdings" w:hint="default"/>
      </w:rPr>
    </w:lvl>
    <w:lvl w:ilvl="6" w:tplc="040C0001" w:tentative="1">
      <w:start w:val="1"/>
      <w:numFmt w:val="bullet"/>
      <w:lvlText w:val=""/>
      <w:lvlJc w:val="left"/>
      <w:pPr>
        <w:ind w:left="5930" w:hanging="360"/>
      </w:pPr>
      <w:rPr>
        <w:rFonts w:ascii="Symbol" w:hAnsi="Symbol" w:hint="default"/>
      </w:rPr>
    </w:lvl>
    <w:lvl w:ilvl="7" w:tplc="040C0003" w:tentative="1">
      <w:start w:val="1"/>
      <w:numFmt w:val="bullet"/>
      <w:lvlText w:val="o"/>
      <w:lvlJc w:val="left"/>
      <w:pPr>
        <w:ind w:left="6650" w:hanging="360"/>
      </w:pPr>
      <w:rPr>
        <w:rFonts w:ascii="Courier New" w:hAnsi="Courier New" w:cs="Courier New" w:hint="default"/>
      </w:rPr>
    </w:lvl>
    <w:lvl w:ilvl="8" w:tplc="040C0005" w:tentative="1">
      <w:start w:val="1"/>
      <w:numFmt w:val="bullet"/>
      <w:lvlText w:val=""/>
      <w:lvlJc w:val="left"/>
      <w:pPr>
        <w:ind w:left="7370" w:hanging="360"/>
      </w:pPr>
      <w:rPr>
        <w:rFonts w:ascii="Wingdings" w:hAnsi="Wingdings" w:hint="default"/>
      </w:rPr>
    </w:lvl>
  </w:abstractNum>
  <w:abstractNum w:abstractNumId="76">
    <w:nsid w:val="4B7B0049"/>
    <w:multiLevelType w:val="hybridMultilevel"/>
    <w:tmpl w:val="43E0397C"/>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77">
    <w:nsid w:val="4C563179"/>
    <w:multiLevelType w:val="hybridMultilevel"/>
    <w:tmpl w:val="49FA7C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nsid w:val="4CEE0A25"/>
    <w:multiLevelType w:val="hybridMultilevel"/>
    <w:tmpl w:val="E1E239E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nsid w:val="4DF61CF0"/>
    <w:multiLevelType w:val="hybridMultilevel"/>
    <w:tmpl w:val="C53051C8"/>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E531A6B"/>
    <w:multiLevelType w:val="hybridMultilevel"/>
    <w:tmpl w:val="53BA97C0"/>
    <w:lvl w:ilvl="0" w:tplc="BB065658">
      <w:numFmt w:val="bullet"/>
      <w:lvlText w:val="-"/>
      <w:lvlJc w:val="left"/>
      <w:pPr>
        <w:ind w:left="890" w:hanging="360"/>
      </w:pPr>
      <w:rPr>
        <w:rFonts w:ascii="Trebuchet MS" w:eastAsia="Times New Roman" w:hAnsi="Trebuchet MS" w:cs="Times New Roman"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81">
    <w:nsid w:val="4E6D01E8"/>
    <w:multiLevelType w:val="hybridMultilevel"/>
    <w:tmpl w:val="8F58C2D4"/>
    <w:lvl w:ilvl="0" w:tplc="040C000D">
      <w:start w:val="1"/>
      <w:numFmt w:val="bullet"/>
      <w:lvlText w:val=""/>
      <w:lvlJc w:val="left"/>
      <w:pPr>
        <w:ind w:left="1004" w:hanging="360"/>
      </w:pPr>
      <w:rPr>
        <w:rFonts w:ascii="Wingdings 2" w:hAnsi="Wingdings 2"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2">
    <w:nsid w:val="4F9E34FB"/>
    <w:multiLevelType w:val="hybridMultilevel"/>
    <w:tmpl w:val="C4B4BDD8"/>
    <w:lvl w:ilvl="0" w:tplc="72746B58">
      <w:start w:val="1"/>
      <w:numFmt w:val="decimal"/>
      <w:pStyle w:val="dom1"/>
      <w:lvlText w:val="%1."/>
      <w:lvlJc w:val="left"/>
      <w:pPr>
        <w:tabs>
          <w:tab w:val="num" w:pos="720"/>
        </w:tabs>
        <w:ind w:left="720" w:hanging="360"/>
      </w:pPr>
      <w:rPr>
        <w:rFonts w:hint="default"/>
      </w:rPr>
    </w:lvl>
    <w:lvl w:ilvl="1" w:tplc="040C0003">
      <w:numFmt w:val="none"/>
      <w:pStyle w:val="dom1"/>
      <w:lvlText w:val=""/>
      <w:lvlJc w:val="left"/>
      <w:pPr>
        <w:tabs>
          <w:tab w:val="num" w:pos="360"/>
        </w:tabs>
      </w:pPr>
    </w:lvl>
    <w:lvl w:ilvl="2" w:tplc="040C0005">
      <w:numFmt w:val="none"/>
      <w:lvlText w:val=""/>
      <w:lvlJc w:val="left"/>
      <w:pPr>
        <w:tabs>
          <w:tab w:val="num" w:pos="360"/>
        </w:tabs>
      </w:pPr>
    </w:lvl>
    <w:lvl w:ilvl="3" w:tplc="040C0001">
      <w:numFmt w:val="none"/>
      <w:lvlText w:val=""/>
      <w:lvlJc w:val="left"/>
      <w:pPr>
        <w:tabs>
          <w:tab w:val="num" w:pos="360"/>
        </w:tabs>
      </w:pPr>
    </w:lvl>
    <w:lvl w:ilvl="4" w:tplc="040C0003">
      <w:numFmt w:val="none"/>
      <w:lvlText w:val=""/>
      <w:lvlJc w:val="left"/>
      <w:pPr>
        <w:tabs>
          <w:tab w:val="num" w:pos="360"/>
        </w:tabs>
      </w:pPr>
    </w:lvl>
    <w:lvl w:ilvl="5" w:tplc="040C0005">
      <w:numFmt w:val="none"/>
      <w:lvlText w:val=""/>
      <w:lvlJc w:val="left"/>
      <w:pPr>
        <w:tabs>
          <w:tab w:val="num" w:pos="360"/>
        </w:tabs>
      </w:pPr>
    </w:lvl>
    <w:lvl w:ilvl="6" w:tplc="040C0001">
      <w:numFmt w:val="none"/>
      <w:lvlText w:val=""/>
      <w:lvlJc w:val="left"/>
      <w:pPr>
        <w:tabs>
          <w:tab w:val="num" w:pos="360"/>
        </w:tabs>
      </w:pPr>
    </w:lvl>
    <w:lvl w:ilvl="7" w:tplc="040C0003">
      <w:numFmt w:val="none"/>
      <w:lvlText w:val=""/>
      <w:lvlJc w:val="left"/>
      <w:pPr>
        <w:tabs>
          <w:tab w:val="num" w:pos="360"/>
        </w:tabs>
      </w:pPr>
    </w:lvl>
    <w:lvl w:ilvl="8" w:tplc="040C0005">
      <w:numFmt w:val="none"/>
      <w:lvlText w:val=""/>
      <w:lvlJc w:val="left"/>
      <w:pPr>
        <w:tabs>
          <w:tab w:val="num" w:pos="360"/>
        </w:tabs>
      </w:pPr>
    </w:lvl>
  </w:abstractNum>
  <w:abstractNum w:abstractNumId="83">
    <w:nsid w:val="4FB34F8F"/>
    <w:multiLevelType w:val="hybridMultilevel"/>
    <w:tmpl w:val="D48A4170"/>
    <w:lvl w:ilvl="0" w:tplc="89AC0402">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0093BCD"/>
    <w:multiLevelType w:val="hybridMultilevel"/>
    <w:tmpl w:val="EF2AD406"/>
    <w:lvl w:ilvl="0" w:tplc="8E0AA53E">
      <w:start w:val="1"/>
      <w:numFmt w:val="decimal"/>
      <w:lvlText w:val="%1."/>
      <w:lvlJc w:val="left"/>
      <w:pPr>
        <w:ind w:left="890" w:hanging="360"/>
      </w:pPr>
    </w:lvl>
    <w:lvl w:ilvl="1" w:tplc="BC3AA2E2" w:tentative="1">
      <w:start w:val="1"/>
      <w:numFmt w:val="lowerLetter"/>
      <w:lvlText w:val="%2."/>
      <w:lvlJc w:val="left"/>
      <w:pPr>
        <w:ind w:left="1610" w:hanging="360"/>
      </w:pPr>
    </w:lvl>
    <w:lvl w:ilvl="2" w:tplc="5D18ED10" w:tentative="1">
      <w:start w:val="1"/>
      <w:numFmt w:val="lowerRoman"/>
      <w:lvlText w:val="%3."/>
      <w:lvlJc w:val="right"/>
      <w:pPr>
        <w:ind w:left="2330" w:hanging="180"/>
      </w:pPr>
    </w:lvl>
    <w:lvl w:ilvl="3" w:tplc="2B4421DA" w:tentative="1">
      <w:start w:val="1"/>
      <w:numFmt w:val="decimal"/>
      <w:lvlText w:val="%4."/>
      <w:lvlJc w:val="left"/>
      <w:pPr>
        <w:ind w:left="3050" w:hanging="360"/>
      </w:pPr>
    </w:lvl>
    <w:lvl w:ilvl="4" w:tplc="F1C489FE" w:tentative="1">
      <w:start w:val="1"/>
      <w:numFmt w:val="lowerLetter"/>
      <w:lvlText w:val="%5."/>
      <w:lvlJc w:val="left"/>
      <w:pPr>
        <w:ind w:left="3770" w:hanging="360"/>
      </w:pPr>
    </w:lvl>
    <w:lvl w:ilvl="5" w:tplc="6958F1D0" w:tentative="1">
      <w:start w:val="1"/>
      <w:numFmt w:val="lowerRoman"/>
      <w:lvlText w:val="%6."/>
      <w:lvlJc w:val="right"/>
      <w:pPr>
        <w:ind w:left="4490" w:hanging="180"/>
      </w:pPr>
    </w:lvl>
    <w:lvl w:ilvl="6" w:tplc="7734A3B2" w:tentative="1">
      <w:start w:val="1"/>
      <w:numFmt w:val="decimal"/>
      <w:lvlText w:val="%7."/>
      <w:lvlJc w:val="left"/>
      <w:pPr>
        <w:ind w:left="5210" w:hanging="360"/>
      </w:pPr>
    </w:lvl>
    <w:lvl w:ilvl="7" w:tplc="917249BC" w:tentative="1">
      <w:start w:val="1"/>
      <w:numFmt w:val="lowerLetter"/>
      <w:lvlText w:val="%8."/>
      <w:lvlJc w:val="left"/>
      <w:pPr>
        <w:ind w:left="5930" w:hanging="360"/>
      </w:pPr>
    </w:lvl>
    <w:lvl w:ilvl="8" w:tplc="2B9086BA" w:tentative="1">
      <w:start w:val="1"/>
      <w:numFmt w:val="lowerRoman"/>
      <w:lvlText w:val="%9."/>
      <w:lvlJc w:val="right"/>
      <w:pPr>
        <w:ind w:left="6650" w:hanging="180"/>
      </w:pPr>
    </w:lvl>
  </w:abstractNum>
  <w:abstractNum w:abstractNumId="85">
    <w:nsid w:val="50550263"/>
    <w:multiLevelType w:val="hybridMultilevel"/>
    <w:tmpl w:val="75B8B22C"/>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507F4FD1"/>
    <w:multiLevelType w:val="hybridMultilevel"/>
    <w:tmpl w:val="9AD20036"/>
    <w:lvl w:ilvl="0" w:tplc="040C000F">
      <w:start w:val="1"/>
      <w:numFmt w:val="bullet"/>
      <w:lvlText w:val=""/>
      <w:lvlJc w:val="left"/>
      <w:pPr>
        <w:ind w:left="890" w:hanging="360"/>
      </w:pPr>
      <w:rPr>
        <w:rFonts w:ascii="Wingdings 2" w:hAnsi="Wingdings 2" w:hint="default"/>
      </w:rPr>
    </w:lvl>
    <w:lvl w:ilvl="1" w:tplc="040C0019" w:tentative="1">
      <w:start w:val="1"/>
      <w:numFmt w:val="bullet"/>
      <w:lvlText w:val="o"/>
      <w:lvlJc w:val="left"/>
      <w:pPr>
        <w:ind w:left="1610" w:hanging="360"/>
      </w:pPr>
      <w:rPr>
        <w:rFonts w:ascii="Courier New" w:hAnsi="Courier New" w:cs="Courier New" w:hint="default"/>
      </w:rPr>
    </w:lvl>
    <w:lvl w:ilvl="2" w:tplc="040C001B" w:tentative="1">
      <w:start w:val="1"/>
      <w:numFmt w:val="bullet"/>
      <w:lvlText w:val=""/>
      <w:lvlJc w:val="left"/>
      <w:pPr>
        <w:ind w:left="2330" w:hanging="360"/>
      </w:pPr>
      <w:rPr>
        <w:rFonts w:ascii="Wingdings" w:hAnsi="Wingdings" w:hint="default"/>
      </w:rPr>
    </w:lvl>
    <w:lvl w:ilvl="3" w:tplc="040C000F" w:tentative="1">
      <w:start w:val="1"/>
      <w:numFmt w:val="bullet"/>
      <w:lvlText w:val=""/>
      <w:lvlJc w:val="left"/>
      <w:pPr>
        <w:ind w:left="3050" w:hanging="360"/>
      </w:pPr>
      <w:rPr>
        <w:rFonts w:ascii="Symbol" w:hAnsi="Symbol" w:hint="default"/>
      </w:rPr>
    </w:lvl>
    <w:lvl w:ilvl="4" w:tplc="040C0019" w:tentative="1">
      <w:start w:val="1"/>
      <w:numFmt w:val="bullet"/>
      <w:lvlText w:val="o"/>
      <w:lvlJc w:val="left"/>
      <w:pPr>
        <w:ind w:left="3770" w:hanging="360"/>
      </w:pPr>
      <w:rPr>
        <w:rFonts w:ascii="Courier New" w:hAnsi="Courier New" w:cs="Courier New" w:hint="default"/>
      </w:rPr>
    </w:lvl>
    <w:lvl w:ilvl="5" w:tplc="040C001B" w:tentative="1">
      <w:start w:val="1"/>
      <w:numFmt w:val="bullet"/>
      <w:lvlText w:val=""/>
      <w:lvlJc w:val="left"/>
      <w:pPr>
        <w:ind w:left="4490" w:hanging="360"/>
      </w:pPr>
      <w:rPr>
        <w:rFonts w:ascii="Wingdings" w:hAnsi="Wingdings" w:hint="default"/>
      </w:rPr>
    </w:lvl>
    <w:lvl w:ilvl="6" w:tplc="040C000F" w:tentative="1">
      <w:start w:val="1"/>
      <w:numFmt w:val="bullet"/>
      <w:lvlText w:val=""/>
      <w:lvlJc w:val="left"/>
      <w:pPr>
        <w:ind w:left="5210" w:hanging="360"/>
      </w:pPr>
      <w:rPr>
        <w:rFonts w:ascii="Symbol" w:hAnsi="Symbol" w:hint="default"/>
      </w:rPr>
    </w:lvl>
    <w:lvl w:ilvl="7" w:tplc="040C0019" w:tentative="1">
      <w:start w:val="1"/>
      <w:numFmt w:val="bullet"/>
      <w:lvlText w:val="o"/>
      <w:lvlJc w:val="left"/>
      <w:pPr>
        <w:ind w:left="5930" w:hanging="360"/>
      </w:pPr>
      <w:rPr>
        <w:rFonts w:ascii="Courier New" w:hAnsi="Courier New" w:cs="Courier New" w:hint="default"/>
      </w:rPr>
    </w:lvl>
    <w:lvl w:ilvl="8" w:tplc="040C001B" w:tentative="1">
      <w:start w:val="1"/>
      <w:numFmt w:val="bullet"/>
      <w:lvlText w:val=""/>
      <w:lvlJc w:val="left"/>
      <w:pPr>
        <w:ind w:left="6650" w:hanging="360"/>
      </w:pPr>
      <w:rPr>
        <w:rFonts w:ascii="Wingdings" w:hAnsi="Wingdings" w:hint="default"/>
      </w:rPr>
    </w:lvl>
  </w:abstractNum>
  <w:abstractNum w:abstractNumId="87">
    <w:nsid w:val="50C735AA"/>
    <w:multiLevelType w:val="hybridMultilevel"/>
    <w:tmpl w:val="F0CA3DB8"/>
    <w:lvl w:ilvl="0" w:tplc="040C000D">
      <w:start w:val="1"/>
      <w:numFmt w:val="lowerRoman"/>
      <w:lvlText w:val="%1."/>
      <w:lvlJc w:val="righ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1167E6B"/>
    <w:multiLevelType w:val="hybridMultilevel"/>
    <w:tmpl w:val="2D1AC30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1B724C4"/>
    <w:multiLevelType w:val="hybridMultilevel"/>
    <w:tmpl w:val="5A68B7D0"/>
    <w:lvl w:ilvl="0" w:tplc="4344DE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524F5EC8"/>
    <w:multiLevelType w:val="hybridMultilevel"/>
    <w:tmpl w:val="B8681D76"/>
    <w:lvl w:ilvl="0" w:tplc="040C001B">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2E316D6"/>
    <w:multiLevelType w:val="hybridMultilevel"/>
    <w:tmpl w:val="97180164"/>
    <w:lvl w:ilvl="0" w:tplc="040C000D">
      <w:start w:val="1"/>
      <w:numFmt w:val="bullet"/>
      <w:lvlText w:val="-"/>
      <w:lvlJc w:val="left"/>
      <w:pPr>
        <w:tabs>
          <w:tab w:val="num" w:pos="720"/>
        </w:tabs>
        <w:ind w:left="720" w:hanging="360"/>
      </w:pPr>
      <w:rPr>
        <w:rFonts w:hAnsi="Tahoma" w:hint="default"/>
      </w:rPr>
    </w:lvl>
    <w:lvl w:ilvl="1" w:tplc="040C0003" w:tentative="1">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Wingdings" w:hAnsi="Wingdings" w:hint="default"/>
      </w:rPr>
    </w:lvl>
    <w:lvl w:ilvl="4" w:tplc="040C0003" w:tentative="1">
      <w:start w:val="1"/>
      <w:numFmt w:val="bullet"/>
      <w:lvlText w:val=""/>
      <w:lvlJc w:val="left"/>
      <w:pPr>
        <w:tabs>
          <w:tab w:val="num" w:pos="3600"/>
        </w:tabs>
        <w:ind w:left="3600" w:hanging="360"/>
      </w:pPr>
      <w:rPr>
        <w:rFonts w:ascii="Wingdings" w:hAnsi="Wingdings"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Wingdings" w:hAnsi="Wingdings" w:hint="default"/>
      </w:rPr>
    </w:lvl>
    <w:lvl w:ilvl="7" w:tplc="040C0003" w:tentative="1">
      <w:start w:val="1"/>
      <w:numFmt w:val="bullet"/>
      <w:lvlText w:val=""/>
      <w:lvlJc w:val="left"/>
      <w:pPr>
        <w:tabs>
          <w:tab w:val="num" w:pos="5760"/>
        </w:tabs>
        <w:ind w:left="5760" w:hanging="360"/>
      </w:pPr>
      <w:rPr>
        <w:rFonts w:ascii="Wingdings" w:hAnsi="Wingdings"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2">
    <w:nsid w:val="52F010FB"/>
    <w:multiLevelType w:val="multilevel"/>
    <w:tmpl w:val="671E6E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nsid w:val="52FA18BA"/>
    <w:multiLevelType w:val="hybridMultilevel"/>
    <w:tmpl w:val="AB86A360"/>
    <w:lvl w:ilvl="0" w:tplc="46DCFB0A">
      <w:start w:val="1"/>
      <w:numFmt w:val="bullet"/>
      <w:lvlText w:val=""/>
      <w:lvlJc w:val="left"/>
      <w:pPr>
        <w:ind w:left="360" w:hanging="360"/>
      </w:pPr>
      <w:rPr>
        <w:rFonts w:ascii="Wingdings" w:hAnsi="Wingdings" w:hint="default"/>
        <w:color w:val="auto"/>
      </w:rPr>
    </w:lvl>
    <w:lvl w:ilvl="1" w:tplc="78F85608" w:tentative="1">
      <w:start w:val="1"/>
      <w:numFmt w:val="bullet"/>
      <w:lvlText w:val="o"/>
      <w:lvlJc w:val="left"/>
      <w:pPr>
        <w:ind w:left="1080" w:hanging="360"/>
      </w:pPr>
      <w:rPr>
        <w:rFonts w:ascii="Courier New" w:hAnsi="Courier New" w:cs="Courier New" w:hint="default"/>
      </w:rPr>
    </w:lvl>
    <w:lvl w:ilvl="2" w:tplc="D472CEEE" w:tentative="1">
      <w:start w:val="1"/>
      <w:numFmt w:val="bullet"/>
      <w:lvlText w:val=""/>
      <w:lvlJc w:val="left"/>
      <w:pPr>
        <w:ind w:left="1800" w:hanging="360"/>
      </w:pPr>
      <w:rPr>
        <w:rFonts w:ascii="Wingdings" w:hAnsi="Wingdings" w:hint="default"/>
      </w:rPr>
    </w:lvl>
    <w:lvl w:ilvl="3" w:tplc="01F68FDA" w:tentative="1">
      <w:start w:val="1"/>
      <w:numFmt w:val="bullet"/>
      <w:lvlText w:val=""/>
      <w:lvlJc w:val="left"/>
      <w:pPr>
        <w:ind w:left="2520" w:hanging="360"/>
      </w:pPr>
      <w:rPr>
        <w:rFonts w:ascii="Symbol" w:hAnsi="Symbol" w:hint="default"/>
      </w:rPr>
    </w:lvl>
    <w:lvl w:ilvl="4" w:tplc="0A1403DA" w:tentative="1">
      <w:start w:val="1"/>
      <w:numFmt w:val="bullet"/>
      <w:lvlText w:val="o"/>
      <w:lvlJc w:val="left"/>
      <w:pPr>
        <w:ind w:left="3240" w:hanging="360"/>
      </w:pPr>
      <w:rPr>
        <w:rFonts w:ascii="Courier New" w:hAnsi="Courier New" w:cs="Courier New" w:hint="default"/>
      </w:rPr>
    </w:lvl>
    <w:lvl w:ilvl="5" w:tplc="FA9AAB64" w:tentative="1">
      <w:start w:val="1"/>
      <w:numFmt w:val="bullet"/>
      <w:lvlText w:val=""/>
      <w:lvlJc w:val="left"/>
      <w:pPr>
        <w:ind w:left="3960" w:hanging="360"/>
      </w:pPr>
      <w:rPr>
        <w:rFonts w:ascii="Wingdings" w:hAnsi="Wingdings" w:hint="default"/>
      </w:rPr>
    </w:lvl>
    <w:lvl w:ilvl="6" w:tplc="C22A6CE4" w:tentative="1">
      <w:start w:val="1"/>
      <w:numFmt w:val="bullet"/>
      <w:lvlText w:val=""/>
      <w:lvlJc w:val="left"/>
      <w:pPr>
        <w:ind w:left="4680" w:hanging="360"/>
      </w:pPr>
      <w:rPr>
        <w:rFonts w:ascii="Symbol" w:hAnsi="Symbol" w:hint="default"/>
      </w:rPr>
    </w:lvl>
    <w:lvl w:ilvl="7" w:tplc="BF2EBB70" w:tentative="1">
      <w:start w:val="1"/>
      <w:numFmt w:val="bullet"/>
      <w:lvlText w:val="o"/>
      <w:lvlJc w:val="left"/>
      <w:pPr>
        <w:ind w:left="5400" w:hanging="360"/>
      </w:pPr>
      <w:rPr>
        <w:rFonts w:ascii="Courier New" w:hAnsi="Courier New" w:cs="Courier New" w:hint="default"/>
      </w:rPr>
    </w:lvl>
    <w:lvl w:ilvl="8" w:tplc="7134518A" w:tentative="1">
      <w:start w:val="1"/>
      <w:numFmt w:val="bullet"/>
      <w:lvlText w:val=""/>
      <w:lvlJc w:val="left"/>
      <w:pPr>
        <w:ind w:left="6120" w:hanging="360"/>
      </w:pPr>
      <w:rPr>
        <w:rFonts w:ascii="Wingdings" w:hAnsi="Wingdings" w:hint="default"/>
      </w:rPr>
    </w:lvl>
  </w:abstractNum>
  <w:abstractNum w:abstractNumId="94">
    <w:nsid w:val="5489535C"/>
    <w:multiLevelType w:val="hybridMultilevel"/>
    <w:tmpl w:val="4A725FD0"/>
    <w:lvl w:ilvl="0" w:tplc="B36CD03A">
      <w:start w:val="1"/>
      <w:numFmt w:val="bullet"/>
      <w:lvlText w:val=""/>
      <w:lvlJc w:val="left"/>
      <w:pPr>
        <w:ind w:left="720" w:hanging="360"/>
      </w:pPr>
      <w:rPr>
        <w:rFonts w:ascii="Wingdings" w:hAnsi="Wingdings" w:hint="default"/>
      </w:rPr>
    </w:lvl>
    <w:lvl w:ilvl="1" w:tplc="D712471A" w:tentative="1">
      <w:start w:val="1"/>
      <w:numFmt w:val="bullet"/>
      <w:lvlText w:val="o"/>
      <w:lvlJc w:val="left"/>
      <w:pPr>
        <w:ind w:left="1440" w:hanging="360"/>
      </w:pPr>
      <w:rPr>
        <w:rFonts w:ascii="Courier New" w:hAnsi="Courier New" w:cs="Courier New" w:hint="default"/>
      </w:rPr>
    </w:lvl>
    <w:lvl w:ilvl="2" w:tplc="3D10E73A" w:tentative="1">
      <w:start w:val="1"/>
      <w:numFmt w:val="bullet"/>
      <w:lvlText w:val=""/>
      <w:lvlJc w:val="left"/>
      <w:pPr>
        <w:ind w:left="2160" w:hanging="360"/>
      </w:pPr>
      <w:rPr>
        <w:rFonts w:ascii="Wingdings" w:hAnsi="Wingdings" w:hint="default"/>
      </w:rPr>
    </w:lvl>
    <w:lvl w:ilvl="3" w:tplc="3F04D672" w:tentative="1">
      <w:start w:val="1"/>
      <w:numFmt w:val="bullet"/>
      <w:lvlText w:val=""/>
      <w:lvlJc w:val="left"/>
      <w:pPr>
        <w:ind w:left="2880" w:hanging="360"/>
      </w:pPr>
      <w:rPr>
        <w:rFonts w:ascii="Symbol" w:hAnsi="Symbol" w:hint="default"/>
      </w:rPr>
    </w:lvl>
    <w:lvl w:ilvl="4" w:tplc="6890CC1E" w:tentative="1">
      <w:start w:val="1"/>
      <w:numFmt w:val="bullet"/>
      <w:lvlText w:val="o"/>
      <w:lvlJc w:val="left"/>
      <w:pPr>
        <w:ind w:left="3600" w:hanging="360"/>
      </w:pPr>
      <w:rPr>
        <w:rFonts w:ascii="Courier New" w:hAnsi="Courier New" w:cs="Courier New" w:hint="default"/>
      </w:rPr>
    </w:lvl>
    <w:lvl w:ilvl="5" w:tplc="1C486354" w:tentative="1">
      <w:start w:val="1"/>
      <w:numFmt w:val="bullet"/>
      <w:lvlText w:val=""/>
      <w:lvlJc w:val="left"/>
      <w:pPr>
        <w:ind w:left="4320" w:hanging="360"/>
      </w:pPr>
      <w:rPr>
        <w:rFonts w:ascii="Wingdings" w:hAnsi="Wingdings" w:hint="default"/>
      </w:rPr>
    </w:lvl>
    <w:lvl w:ilvl="6" w:tplc="27F8B67C" w:tentative="1">
      <w:start w:val="1"/>
      <w:numFmt w:val="bullet"/>
      <w:lvlText w:val=""/>
      <w:lvlJc w:val="left"/>
      <w:pPr>
        <w:ind w:left="5040" w:hanging="360"/>
      </w:pPr>
      <w:rPr>
        <w:rFonts w:ascii="Symbol" w:hAnsi="Symbol" w:hint="default"/>
      </w:rPr>
    </w:lvl>
    <w:lvl w:ilvl="7" w:tplc="6436D016" w:tentative="1">
      <w:start w:val="1"/>
      <w:numFmt w:val="bullet"/>
      <w:lvlText w:val="o"/>
      <w:lvlJc w:val="left"/>
      <w:pPr>
        <w:ind w:left="5760" w:hanging="360"/>
      </w:pPr>
      <w:rPr>
        <w:rFonts w:ascii="Courier New" w:hAnsi="Courier New" w:cs="Courier New" w:hint="default"/>
      </w:rPr>
    </w:lvl>
    <w:lvl w:ilvl="8" w:tplc="50BCA5E8" w:tentative="1">
      <w:start w:val="1"/>
      <w:numFmt w:val="bullet"/>
      <w:lvlText w:val=""/>
      <w:lvlJc w:val="left"/>
      <w:pPr>
        <w:ind w:left="6480" w:hanging="360"/>
      </w:pPr>
      <w:rPr>
        <w:rFonts w:ascii="Wingdings" w:hAnsi="Wingdings" w:hint="default"/>
      </w:rPr>
    </w:lvl>
  </w:abstractNum>
  <w:abstractNum w:abstractNumId="95">
    <w:nsid w:val="56FC3DDF"/>
    <w:multiLevelType w:val="hybridMultilevel"/>
    <w:tmpl w:val="C6BEE866"/>
    <w:lvl w:ilvl="0" w:tplc="161CAFF8">
      <w:start w:val="1"/>
      <w:numFmt w:val="lowerRoman"/>
      <w:lvlText w:val="%1."/>
      <w:lvlJc w:val="righ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96">
    <w:nsid w:val="5824143E"/>
    <w:multiLevelType w:val="hybridMultilevel"/>
    <w:tmpl w:val="95AEB73E"/>
    <w:lvl w:ilvl="0" w:tplc="040C000D">
      <w:start w:val="1"/>
      <w:numFmt w:val="bullet"/>
      <w:lvlText w:val="–"/>
      <w:lvlJc w:val="left"/>
      <w:pPr>
        <w:tabs>
          <w:tab w:val="num" w:pos="720"/>
        </w:tabs>
        <w:ind w:left="720" w:hanging="360"/>
      </w:pPr>
      <w:rPr>
        <w:rFonts w:ascii="Times New Roman" w:hAnsi="Times New Roman" w:hint="default"/>
      </w:rPr>
    </w:lvl>
    <w:lvl w:ilvl="1" w:tplc="040C0003">
      <w:start w:val="1"/>
      <w:numFmt w:val="bullet"/>
      <w:lvlText w:val="–"/>
      <w:lvlJc w:val="left"/>
      <w:pPr>
        <w:tabs>
          <w:tab w:val="num" w:pos="1440"/>
        </w:tabs>
        <w:ind w:left="1440" w:hanging="360"/>
      </w:pPr>
      <w:rPr>
        <w:rFonts w:ascii="Times New Roman" w:hAnsi="Times New Roman" w:hint="default"/>
      </w:rPr>
    </w:lvl>
    <w:lvl w:ilvl="2" w:tplc="040C0005">
      <w:start w:val="1"/>
      <w:numFmt w:val="bullet"/>
      <w:lvlText w:val="–"/>
      <w:lvlJc w:val="left"/>
      <w:pPr>
        <w:tabs>
          <w:tab w:val="num" w:pos="2160"/>
        </w:tabs>
        <w:ind w:left="2160" w:hanging="360"/>
      </w:pPr>
      <w:rPr>
        <w:rFonts w:ascii="Times New Roman" w:hAnsi="Times New Roman" w:hint="default"/>
      </w:rPr>
    </w:lvl>
    <w:lvl w:ilvl="3" w:tplc="040C0001" w:tentative="1">
      <w:start w:val="1"/>
      <w:numFmt w:val="bullet"/>
      <w:lvlText w:val="–"/>
      <w:lvlJc w:val="left"/>
      <w:pPr>
        <w:tabs>
          <w:tab w:val="num" w:pos="2880"/>
        </w:tabs>
        <w:ind w:left="2880" w:hanging="360"/>
      </w:pPr>
      <w:rPr>
        <w:rFonts w:ascii="Times New Roman" w:hAnsi="Times New Roman" w:hint="default"/>
      </w:rPr>
    </w:lvl>
    <w:lvl w:ilvl="4" w:tplc="040C0003" w:tentative="1">
      <w:start w:val="1"/>
      <w:numFmt w:val="bullet"/>
      <w:lvlText w:val="–"/>
      <w:lvlJc w:val="left"/>
      <w:pPr>
        <w:tabs>
          <w:tab w:val="num" w:pos="3600"/>
        </w:tabs>
        <w:ind w:left="3600" w:hanging="360"/>
      </w:pPr>
      <w:rPr>
        <w:rFonts w:ascii="Times New Roman" w:hAnsi="Times New Roman" w:hint="default"/>
      </w:rPr>
    </w:lvl>
    <w:lvl w:ilvl="5" w:tplc="040C0005" w:tentative="1">
      <w:start w:val="1"/>
      <w:numFmt w:val="bullet"/>
      <w:lvlText w:val="–"/>
      <w:lvlJc w:val="left"/>
      <w:pPr>
        <w:tabs>
          <w:tab w:val="num" w:pos="4320"/>
        </w:tabs>
        <w:ind w:left="4320" w:hanging="360"/>
      </w:pPr>
      <w:rPr>
        <w:rFonts w:ascii="Times New Roman" w:hAnsi="Times New Roman" w:hint="default"/>
      </w:rPr>
    </w:lvl>
    <w:lvl w:ilvl="6" w:tplc="040C0001" w:tentative="1">
      <w:start w:val="1"/>
      <w:numFmt w:val="bullet"/>
      <w:lvlText w:val="–"/>
      <w:lvlJc w:val="left"/>
      <w:pPr>
        <w:tabs>
          <w:tab w:val="num" w:pos="5040"/>
        </w:tabs>
        <w:ind w:left="5040" w:hanging="360"/>
      </w:pPr>
      <w:rPr>
        <w:rFonts w:ascii="Times New Roman" w:hAnsi="Times New Roman" w:hint="default"/>
      </w:rPr>
    </w:lvl>
    <w:lvl w:ilvl="7" w:tplc="040C0003" w:tentative="1">
      <w:start w:val="1"/>
      <w:numFmt w:val="bullet"/>
      <w:lvlText w:val="–"/>
      <w:lvlJc w:val="left"/>
      <w:pPr>
        <w:tabs>
          <w:tab w:val="num" w:pos="5760"/>
        </w:tabs>
        <w:ind w:left="5760" w:hanging="360"/>
      </w:pPr>
      <w:rPr>
        <w:rFonts w:ascii="Times New Roman" w:hAnsi="Times New Roman" w:hint="default"/>
      </w:rPr>
    </w:lvl>
    <w:lvl w:ilvl="8" w:tplc="040C0005" w:tentative="1">
      <w:start w:val="1"/>
      <w:numFmt w:val="bullet"/>
      <w:lvlText w:val="–"/>
      <w:lvlJc w:val="left"/>
      <w:pPr>
        <w:tabs>
          <w:tab w:val="num" w:pos="6480"/>
        </w:tabs>
        <w:ind w:left="6480" w:hanging="360"/>
      </w:pPr>
      <w:rPr>
        <w:rFonts w:ascii="Times New Roman" w:hAnsi="Times New Roman" w:hint="default"/>
      </w:rPr>
    </w:lvl>
  </w:abstractNum>
  <w:abstractNum w:abstractNumId="97">
    <w:nsid w:val="5A246444"/>
    <w:multiLevelType w:val="hybridMultilevel"/>
    <w:tmpl w:val="947CC308"/>
    <w:lvl w:ilvl="0" w:tplc="040C001B">
      <w:start w:val="1"/>
      <w:numFmt w:val="bullet"/>
      <w:lvlText w:val="-"/>
      <w:lvlJc w:val="left"/>
      <w:pPr>
        <w:tabs>
          <w:tab w:val="num" w:pos="720"/>
        </w:tabs>
        <w:ind w:left="720" w:hanging="360"/>
      </w:pPr>
      <w:rPr>
        <w:rFonts w:hAnsi="Tahoma" w:hint="default"/>
      </w:rPr>
    </w:lvl>
    <w:lvl w:ilvl="1" w:tplc="040C0019" w:tentative="1">
      <w:start w:val="1"/>
      <w:numFmt w:val="bullet"/>
      <w:lvlText w:val=""/>
      <w:lvlJc w:val="left"/>
      <w:pPr>
        <w:tabs>
          <w:tab w:val="num" w:pos="1440"/>
        </w:tabs>
        <w:ind w:left="1440" w:hanging="360"/>
      </w:pPr>
      <w:rPr>
        <w:rFonts w:ascii="Wingdings" w:hAnsi="Wingdings"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Wingdings" w:hAnsi="Wingdings" w:hint="default"/>
      </w:rPr>
    </w:lvl>
    <w:lvl w:ilvl="4" w:tplc="040C0019" w:tentative="1">
      <w:start w:val="1"/>
      <w:numFmt w:val="bullet"/>
      <w:lvlText w:val=""/>
      <w:lvlJc w:val="left"/>
      <w:pPr>
        <w:tabs>
          <w:tab w:val="num" w:pos="3600"/>
        </w:tabs>
        <w:ind w:left="3600" w:hanging="360"/>
      </w:pPr>
      <w:rPr>
        <w:rFonts w:ascii="Wingdings" w:hAnsi="Wingdings"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Wingdings" w:hAnsi="Wingdings" w:hint="default"/>
      </w:rPr>
    </w:lvl>
    <w:lvl w:ilvl="7" w:tplc="040C0019" w:tentative="1">
      <w:start w:val="1"/>
      <w:numFmt w:val="bullet"/>
      <w:lvlText w:val=""/>
      <w:lvlJc w:val="left"/>
      <w:pPr>
        <w:tabs>
          <w:tab w:val="num" w:pos="5760"/>
        </w:tabs>
        <w:ind w:left="5760" w:hanging="360"/>
      </w:pPr>
      <w:rPr>
        <w:rFonts w:ascii="Wingdings" w:hAnsi="Wingdings"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98">
    <w:nsid w:val="5A58223D"/>
    <w:multiLevelType w:val="hybridMultilevel"/>
    <w:tmpl w:val="66BA85B2"/>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99">
    <w:nsid w:val="5B9C2E2D"/>
    <w:multiLevelType w:val="hybridMultilevel"/>
    <w:tmpl w:val="61709A2A"/>
    <w:lvl w:ilvl="0" w:tplc="15C237F0">
      <w:start w:val="5"/>
      <w:numFmt w:val="bullet"/>
      <w:lvlText w:val="-"/>
      <w:lvlJc w:val="left"/>
      <w:pPr>
        <w:ind w:left="890" w:hanging="360"/>
      </w:pPr>
      <w:rPr>
        <w:rFonts w:ascii="Times New Roman" w:eastAsia="Times New Roman" w:hAnsi="Times New Roman" w:cs="Times New Roman" w:hint="default"/>
        <w:color w:val="auto"/>
        <w:w w:val="100"/>
      </w:rPr>
    </w:lvl>
    <w:lvl w:ilvl="1" w:tplc="4F8C187A" w:tentative="1">
      <w:start w:val="1"/>
      <w:numFmt w:val="bullet"/>
      <w:lvlText w:val="o"/>
      <w:lvlJc w:val="left"/>
      <w:pPr>
        <w:ind w:left="1610" w:hanging="360"/>
      </w:pPr>
      <w:rPr>
        <w:rFonts w:ascii="Courier New" w:hAnsi="Courier New" w:cs="Courier New" w:hint="default"/>
      </w:rPr>
    </w:lvl>
    <w:lvl w:ilvl="2" w:tplc="85C8BE0E" w:tentative="1">
      <w:start w:val="1"/>
      <w:numFmt w:val="bullet"/>
      <w:lvlText w:val=""/>
      <w:lvlJc w:val="left"/>
      <w:pPr>
        <w:ind w:left="2330" w:hanging="360"/>
      </w:pPr>
      <w:rPr>
        <w:rFonts w:ascii="Wingdings" w:hAnsi="Wingdings" w:hint="default"/>
      </w:rPr>
    </w:lvl>
    <w:lvl w:ilvl="3" w:tplc="92A2D51E" w:tentative="1">
      <w:start w:val="1"/>
      <w:numFmt w:val="bullet"/>
      <w:lvlText w:val=""/>
      <w:lvlJc w:val="left"/>
      <w:pPr>
        <w:ind w:left="3050" w:hanging="360"/>
      </w:pPr>
      <w:rPr>
        <w:rFonts w:ascii="Symbol" w:hAnsi="Symbol" w:hint="default"/>
      </w:rPr>
    </w:lvl>
    <w:lvl w:ilvl="4" w:tplc="5B24FE82" w:tentative="1">
      <w:start w:val="1"/>
      <w:numFmt w:val="bullet"/>
      <w:lvlText w:val="o"/>
      <w:lvlJc w:val="left"/>
      <w:pPr>
        <w:ind w:left="3770" w:hanging="360"/>
      </w:pPr>
      <w:rPr>
        <w:rFonts w:ascii="Courier New" w:hAnsi="Courier New" w:cs="Courier New" w:hint="default"/>
      </w:rPr>
    </w:lvl>
    <w:lvl w:ilvl="5" w:tplc="634850B2" w:tentative="1">
      <w:start w:val="1"/>
      <w:numFmt w:val="bullet"/>
      <w:lvlText w:val=""/>
      <w:lvlJc w:val="left"/>
      <w:pPr>
        <w:ind w:left="4490" w:hanging="360"/>
      </w:pPr>
      <w:rPr>
        <w:rFonts w:ascii="Wingdings" w:hAnsi="Wingdings" w:hint="default"/>
      </w:rPr>
    </w:lvl>
    <w:lvl w:ilvl="6" w:tplc="5654650A" w:tentative="1">
      <w:start w:val="1"/>
      <w:numFmt w:val="bullet"/>
      <w:lvlText w:val=""/>
      <w:lvlJc w:val="left"/>
      <w:pPr>
        <w:ind w:left="5210" w:hanging="360"/>
      </w:pPr>
      <w:rPr>
        <w:rFonts w:ascii="Symbol" w:hAnsi="Symbol" w:hint="default"/>
      </w:rPr>
    </w:lvl>
    <w:lvl w:ilvl="7" w:tplc="BC9C1D2C" w:tentative="1">
      <w:start w:val="1"/>
      <w:numFmt w:val="bullet"/>
      <w:lvlText w:val="o"/>
      <w:lvlJc w:val="left"/>
      <w:pPr>
        <w:ind w:left="5930" w:hanging="360"/>
      </w:pPr>
      <w:rPr>
        <w:rFonts w:ascii="Courier New" w:hAnsi="Courier New" w:cs="Courier New" w:hint="default"/>
      </w:rPr>
    </w:lvl>
    <w:lvl w:ilvl="8" w:tplc="8004B932" w:tentative="1">
      <w:start w:val="1"/>
      <w:numFmt w:val="bullet"/>
      <w:lvlText w:val=""/>
      <w:lvlJc w:val="left"/>
      <w:pPr>
        <w:ind w:left="6650" w:hanging="360"/>
      </w:pPr>
      <w:rPr>
        <w:rFonts w:ascii="Wingdings" w:hAnsi="Wingdings" w:hint="default"/>
      </w:rPr>
    </w:lvl>
  </w:abstractNum>
  <w:abstractNum w:abstractNumId="100">
    <w:nsid w:val="5D775ADC"/>
    <w:multiLevelType w:val="hybridMultilevel"/>
    <w:tmpl w:val="E2C67F1E"/>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01">
    <w:nsid w:val="5DCF12AF"/>
    <w:multiLevelType w:val="hybridMultilevel"/>
    <w:tmpl w:val="FED4CEAA"/>
    <w:lvl w:ilvl="0" w:tplc="574A0D82">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2">
    <w:nsid w:val="5EBC2B5B"/>
    <w:multiLevelType w:val="hybridMultilevel"/>
    <w:tmpl w:val="1DC464B2"/>
    <w:lvl w:ilvl="0" w:tplc="040C000D">
      <w:start w:val="1"/>
      <w:numFmt w:val="lowerLetter"/>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103">
    <w:nsid w:val="603646A2"/>
    <w:multiLevelType w:val="hybridMultilevel"/>
    <w:tmpl w:val="E126163A"/>
    <w:lvl w:ilvl="0" w:tplc="040C0001">
      <w:start w:val="1"/>
      <w:numFmt w:val="bullet"/>
      <w:lvlText w:val="-"/>
      <w:lvlJc w:val="left"/>
      <w:pPr>
        <w:ind w:left="720" w:hanging="360"/>
      </w:pPr>
      <w:rPr>
        <w:rFonts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0682E5B"/>
    <w:multiLevelType w:val="hybridMultilevel"/>
    <w:tmpl w:val="138AF6A0"/>
    <w:lvl w:ilvl="0" w:tplc="72746B58">
      <w:start w:val="12"/>
      <w:numFmt w:val="bullet"/>
      <w:lvlText w:val="-"/>
      <w:lvlJc w:val="left"/>
      <w:pPr>
        <w:ind w:left="890" w:hanging="360"/>
      </w:pPr>
      <w:rPr>
        <w:rFonts w:ascii="Times New Roman" w:eastAsia="Times New Roman" w:hAnsi="Times New Roman" w:cs="Times New Roman"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05">
    <w:nsid w:val="60E743AD"/>
    <w:multiLevelType w:val="hybridMultilevel"/>
    <w:tmpl w:val="32AEBA66"/>
    <w:lvl w:ilvl="0" w:tplc="15C237F0">
      <w:start w:val="1"/>
      <w:numFmt w:val="bullet"/>
      <w:lvlText w:val="-"/>
      <w:lvlJc w:val="left"/>
      <w:pPr>
        <w:tabs>
          <w:tab w:val="num" w:pos="720"/>
        </w:tabs>
        <w:ind w:left="720" w:hanging="360"/>
      </w:pPr>
      <w:rPr>
        <w:rFonts w:hAnsi="Tahoma" w:hint="default"/>
      </w:rPr>
    </w:lvl>
    <w:lvl w:ilvl="1" w:tplc="040C0003" w:tentative="1">
      <w:start w:val="1"/>
      <w:numFmt w:val="bullet"/>
      <w:lvlText w:val="•"/>
      <w:lvlJc w:val="left"/>
      <w:pPr>
        <w:tabs>
          <w:tab w:val="num" w:pos="1440"/>
        </w:tabs>
        <w:ind w:left="1440" w:hanging="360"/>
      </w:pPr>
      <w:rPr>
        <w:rFonts w:ascii="Times New Roman" w:hAnsi="Times New Roman" w:hint="default"/>
      </w:rPr>
    </w:lvl>
    <w:lvl w:ilvl="2" w:tplc="040C0005" w:tentative="1">
      <w:start w:val="1"/>
      <w:numFmt w:val="bullet"/>
      <w:lvlText w:val="•"/>
      <w:lvlJc w:val="left"/>
      <w:pPr>
        <w:tabs>
          <w:tab w:val="num" w:pos="2160"/>
        </w:tabs>
        <w:ind w:left="2160" w:hanging="360"/>
      </w:pPr>
      <w:rPr>
        <w:rFonts w:ascii="Times New Roman" w:hAnsi="Times New Roman" w:hint="default"/>
      </w:rPr>
    </w:lvl>
    <w:lvl w:ilvl="3" w:tplc="040C0001" w:tentative="1">
      <w:start w:val="1"/>
      <w:numFmt w:val="bullet"/>
      <w:lvlText w:val="•"/>
      <w:lvlJc w:val="left"/>
      <w:pPr>
        <w:tabs>
          <w:tab w:val="num" w:pos="2880"/>
        </w:tabs>
        <w:ind w:left="2880" w:hanging="360"/>
      </w:pPr>
      <w:rPr>
        <w:rFonts w:ascii="Times New Roman" w:hAnsi="Times New Roman" w:hint="default"/>
      </w:rPr>
    </w:lvl>
    <w:lvl w:ilvl="4" w:tplc="040C0003" w:tentative="1">
      <w:start w:val="1"/>
      <w:numFmt w:val="bullet"/>
      <w:lvlText w:val="•"/>
      <w:lvlJc w:val="left"/>
      <w:pPr>
        <w:tabs>
          <w:tab w:val="num" w:pos="3600"/>
        </w:tabs>
        <w:ind w:left="3600" w:hanging="360"/>
      </w:pPr>
      <w:rPr>
        <w:rFonts w:ascii="Times New Roman" w:hAnsi="Times New Roman" w:hint="default"/>
      </w:rPr>
    </w:lvl>
    <w:lvl w:ilvl="5" w:tplc="040C0005" w:tentative="1">
      <w:start w:val="1"/>
      <w:numFmt w:val="bullet"/>
      <w:lvlText w:val="•"/>
      <w:lvlJc w:val="left"/>
      <w:pPr>
        <w:tabs>
          <w:tab w:val="num" w:pos="4320"/>
        </w:tabs>
        <w:ind w:left="4320" w:hanging="360"/>
      </w:pPr>
      <w:rPr>
        <w:rFonts w:ascii="Times New Roman" w:hAnsi="Times New Roman" w:hint="default"/>
      </w:rPr>
    </w:lvl>
    <w:lvl w:ilvl="6" w:tplc="040C0001" w:tentative="1">
      <w:start w:val="1"/>
      <w:numFmt w:val="bullet"/>
      <w:lvlText w:val="•"/>
      <w:lvlJc w:val="left"/>
      <w:pPr>
        <w:tabs>
          <w:tab w:val="num" w:pos="5040"/>
        </w:tabs>
        <w:ind w:left="5040" w:hanging="360"/>
      </w:pPr>
      <w:rPr>
        <w:rFonts w:ascii="Times New Roman" w:hAnsi="Times New Roman" w:hint="default"/>
      </w:rPr>
    </w:lvl>
    <w:lvl w:ilvl="7" w:tplc="040C0003" w:tentative="1">
      <w:start w:val="1"/>
      <w:numFmt w:val="bullet"/>
      <w:lvlText w:val="•"/>
      <w:lvlJc w:val="left"/>
      <w:pPr>
        <w:tabs>
          <w:tab w:val="num" w:pos="5760"/>
        </w:tabs>
        <w:ind w:left="5760" w:hanging="360"/>
      </w:pPr>
      <w:rPr>
        <w:rFonts w:ascii="Times New Roman" w:hAnsi="Times New Roman" w:hint="default"/>
      </w:rPr>
    </w:lvl>
    <w:lvl w:ilvl="8" w:tplc="040C0005" w:tentative="1">
      <w:start w:val="1"/>
      <w:numFmt w:val="bullet"/>
      <w:lvlText w:val="•"/>
      <w:lvlJc w:val="left"/>
      <w:pPr>
        <w:tabs>
          <w:tab w:val="num" w:pos="6480"/>
        </w:tabs>
        <w:ind w:left="6480" w:hanging="360"/>
      </w:pPr>
      <w:rPr>
        <w:rFonts w:ascii="Times New Roman" w:hAnsi="Times New Roman" w:hint="default"/>
      </w:rPr>
    </w:lvl>
  </w:abstractNum>
  <w:abstractNum w:abstractNumId="106">
    <w:nsid w:val="60EA4D4A"/>
    <w:multiLevelType w:val="hybridMultilevel"/>
    <w:tmpl w:val="B39AC2D8"/>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1EF56E3"/>
    <w:multiLevelType w:val="singleLevel"/>
    <w:tmpl w:val="0C4E585A"/>
    <w:lvl w:ilvl="0">
      <w:start w:val="1"/>
      <w:numFmt w:val="lowerLetter"/>
      <w:lvlText w:val="(%1)"/>
      <w:lvlJc w:val="left"/>
      <w:pPr>
        <w:tabs>
          <w:tab w:val="num" w:pos="1069"/>
        </w:tabs>
        <w:ind w:left="1069" w:hanging="360"/>
      </w:pPr>
      <w:rPr>
        <w:rFonts w:hint="default"/>
      </w:rPr>
    </w:lvl>
  </w:abstractNum>
  <w:abstractNum w:abstractNumId="108">
    <w:nsid w:val="62AB7BE2"/>
    <w:multiLevelType w:val="hybridMultilevel"/>
    <w:tmpl w:val="A508ADE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48352ED"/>
    <w:multiLevelType w:val="hybridMultilevel"/>
    <w:tmpl w:val="2998F44E"/>
    <w:lvl w:ilvl="0" w:tplc="5C6CFA16">
      <w:start w:val="12"/>
      <w:numFmt w:val="bullet"/>
      <w:lvlText w:val="-"/>
      <w:lvlJc w:val="left"/>
      <w:pPr>
        <w:ind w:left="890" w:hanging="360"/>
      </w:pPr>
      <w:rPr>
        <w:rFonts w:ascii="Times New Roman" w:eastAsia="Times New Roman" w:hAnsi="Times New Roman" w:cs="Times New Roman" w:hint="default"/>
      </w:rPr>
    </w:lvl>
    <w:lvl w:ilvl="1" w:tplc="D30AB9FA" w:tentative="1">
      <w:start w:val="1"/>
      <w:numFmt w:val="bullet"/>
      <w:lvlText w:val="o"/>
      <w:lvlJc w:val="left"/>
      <w:pPr>
        <w:ind w:left="1610" w:hanging="360"/>
      </w:pPr>
      <w:rPr>
        <w:rFonts w:ascii="Courier New" w:hAnsi="Courier New" w:cs="Courier New" w:hint="default"/>
      </w:rPr>
    </w:lvl>
    <w:lvl w:ilvl="2" w:tplc="63C03AD2" w:tentative="1">
      <w:start w:val="1"/>
      <w:numFmt w:val="bullet"/>
      <w:lvlText w:val=""/>
      <w:lvlJc w:val="left"/>
      <w:pPr>
        <w:ind w:left="2330" w:hanging="360"/>
      </w:pPr>
      <w:rPr>
        <w:rFonts w:ascii="Wingdings" w:hAnsi="Wingdings" w:hint="default"/>
      </w:rPr>
    </w:lvl>
    <w:lvl w:ilvl="3" w:tplc="0F4E9092" w:tentative="1">
      <w:start w:val="1"/>
      <w:numFmt w:val="bullet"/>
      <w:lvlText w:val=""/>
      <w:lvlJc w:val="left"/>
      <w:pPr>
        <w:ind w:left="3050" w:hanging="360"/>
      </w:pPr>
      <w:rPr>
        <w:rFonts w:ascii="Symbol" w:hAnsi="Symbol" w:hint="default"/>
      </w:rPr>
    </w:lvl>
    <w:lvl w:ilvl="4" w:tplc="D7D227AE" w:tentative="1">
      <w:start w:val="1"/>
      <w:numFmt w:val="bullet"/>
      <w:lvlText w:val="o"/>
      <w:lvlJc w:val="left"/>
      <w:pPr>
        <w:ind w:left="3770" w:hanging="360"/>
      </w:pPr>
      <w:rPr>
        <w:rFonts w:ascii="Courier New" w:hAnsi="Courier New" w:cs="Courier New" w:hint="default"/>
      </w:rPr>
    </w:lvl>
    <w:lvl w:ilvl="5" w:tplc="A14A086C" w:tentative="1">
      <w:start w:val="1"/>
      <w:numFmt w:val="bullet"/>
      <w:lvlText w:val=""/>
      <w:lvlJc w:val="left"/>
      <w:pPr>
        <w:ind w:left="4490" w:hanging="360"/>
      </w:pPr>
      <w:rPr>
        <w:rFonts w:ascii="Wingdings" w:hAnsi="Wingdings" w:hint="default"/>
      </w:rPr>
    </w:lvl>
    <w:lvl w:ilvl="6" w:tplc="6C44FA0E" w:tentative="1">
      <w:start w:val="1"/>
      <w:numFmt w:val="bullet"/>
      <w:lvlText w:val=""/>
      <w:lvlJc w:val="left"/>
      <w:pPr>
        <w:ind w:left="5210" w:hanging="360"/>
      </w:pPr>
      <w:rPr>
        <w:rFonts w:ascii="Symbol" w:hAnsi="Symbol" w:hint="default"/>
      </w:rPr>
    </w:lvl>
    <w:lvl w:ilvl="7" w:tplc="B5983024" w:tentative="1">
      <w:start w:val="1"/>
      <w:numFmt w:val="bullet"/>
      <w:lvlText w:val="o"/>
      <w:lvlJc w:val="left"/>
      <w:pPr>
        <w:ind w:left="5930" w:hanging="360"/>
      </w:pPr>
      <w:rPr>
        <w:rFonts w:ascii="Courier New" w:hAnsi="Courier New" w:cs="Courier New" w:hint="default"/>
      </w:rPr>
    </w:lvl>
    <w:lvl w:ilvl="8" w:tplc="21DC6A74" w:tentative="1">
      <w:start w:val="1"/>
      <w:numFmt w:val="bullet"/>
      <w:lvlText w:val=""/>
      <w:lvlJc w:val="left"/>
      <w:pPr>
        <w:ind w:left="6650" w:hanging="360"/>
      </w:pPr>
      <w:rPr>
        <w:rFonts w:ascii="Wingdings" w:hAnsi="Wingdings" w:hint="default"/>
      </w:rPr>
    </w:lvl>
  </w:abstractNum>
  <w:abstractNum w:abstractNumId="110">
    <w:nsid w:val="65041E3A"/>
    <w:multiLevelType w:val="hybridMultilevel"/>
    <w:tmpl w:val="90965BAC"/>
    <w:lvl w:ilvl="0" w:tplc="2E2CB58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68084FF1"/>
    <w:multiLevelType w:val="hybridMultilevel"/>
    <w:tmpl w:val="27A42E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910599B"/>
    <w:multiLevelType w:val="hybridMultilevel"/>
    <w:tmpl w:val="8D7EA18E"/>
    <w:lvl w:ilvl="0" w:tplc="040C0001">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13">
    <w:nsid w:val="6940798C"/>
    <w:multiLevelType w:val="hybridMultilevel"/>
    <w:tmpl w:val="6C0431C0"/>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14">
    <w:nsid w:val="69D3162F"/>
    <w:multiLevelType w:val="hybridMultilevel"/>
    <w:tmpl w:val="57F6F72E"/>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15">
    <w:nsid w:val="6A4112FF"/>
    <w:multiLevelType w:val="hybridMultilevel"/>
    <w:tmpl w:val="D9AE88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AF331A0"/>
    <w:multiLevelType w:val="hybridMultilevel"/>
    <w:tmpl w:val="F2100CBE"/>
    <w:lvl w:ilvl="0" w:tplc="040C000D">
      <w:start w:val="1"/>
      <w:numFmt w:val="bullet"/>
      <w:lvlText w:val=""/>
      <w:lvlJc w:val="left"/>
      <w:pPr>
        <w:ind w:left="890" w:hanging="360"/>
      </w:pPr>
      <w:rPr>
        <w:rFonts w:ascii="Wingdings 2" w:hAnsi="Wingdings 2"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17">
    <w:nsid w:val="6BD174EC"/>
    <w:multiLevelType w:val="hybridMultilevel"/>
    <w:tmpl w:val="887809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DAC2266"/>
    <w:multiLevelType w:val="multilevel"/>
    <w:tmpl w:val="95ECE4F2"/>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nsid w:val="6DDC6A5F"/>
    <w:multiLevelType w:val="hybridMultilevel"/>
    <w:tmpl w:val="2D2073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EB90BC9"/>
    <w:multiLevelType w:val="hybridMultilevel"/>
    <w:tmpl w:val="BF906ACA"/>
    <w:lvl w:ilvl="0" w:tplc="FED0FE3A">
      <w:start w:val="12"/>
      <w:numFmt w:val="bullet"/>
      <w:lvlText w:val="-"/>
      <w:lvlJc w:val="left"/>
      <w:pPr>
        <w:ind w:left="720" w:hanging="360"/>
      </w:pPr>
      <w:rPr>
        <w:rFonts w:ascii="Times New Roman" w:eastAsia="Times New Roman" w:hAnsi="Times New Roman" w:cs="Times New Roman" w:hint="default"/>
      </w:rPr>
    </w:lvl>
    <w:lvl w:ilvl="1" w:tplc="97005A50" w:tentative="1">
      <w:start w:val="1"/>
      <w:numFmt w:val="bullet"/>
      <w:lvlText w:val="o"/>
      <w:lvlJc w:val="left"/>
      <w:pPr>
        <w:ind w:left="1440" w:hanging="360"/>
      </w:pPr>
      <w:rPr>
        <w:rFonts w:ascii="Courier New" w:hAnsi="Courier New" w:cs="Courier New" w:hint="default"/>
      </w:rPr>
    </w:lvl>
    <w:lvl w:ilvl="2" w:tplc="28F477D8" w:tentative="1">
      <w:start w:val="1"/>
      <w:numFmt w:val="bullet"/>
      <w:lvlText w:val=""/>
      <w:lvlJc w:val="left"/>
      <w:pPr>
        <w:ind w:left="2160" w:hanging="360"/>
      </w:pPr>
      <w:rPr>
        <w:rFonts w:ascii="Wingdings" w:hAnsi="Wingdings" w:hint="default"/>
      </w:rPr>
    </w:lvl>
    <w:lvl w:ilvl="3" w:tplc="FDBCC722" w:tentative="1">
      <w:start w:val="1"/>
      <w:numFmt w:val="bullet"/>
      <w:lvlText w:val=""/>
      <w:lvlJc w:val="left"/>
      <w:pPr>
        <w:ind w:left="2880" w:hanging="360"/>
      </w:pPr>
      <w:rPr>
        <w:rFonts w:ascii="Symbol" w:hAnsi="Symbol" w:hint="default"/>
      </w:rPr>
    </w:lvl>
    <w:lvl w:ilvl="4" w:tplc="E9D8BF1E" w:tentative="1">
      <w:start w:val="1"/>
      <w:numFmt w:val="bullet"/>
      <w:lvlText w:val="o"/>
      <w:lvlJc w:val="left"/>
      <w:pPr>
        <w:ind w:left="3600" w:hanging="360"/>
      </w:pPr>
      <w:rPr>
        <w:rFonts w:ascii="Courier New" w:hAnsi="Courier New" w:cs="Courier New" w:hint="default"/>
      </w:rPr>
    </w:lvl>
    <w:lvl w:ilvl="5" w:tplc="5A7E2FC2" w:tentative="1">
      <w:start w:val="1"/>
      <w:numFmt w:val="bullet"/>
      <w:lvlText w:val=""/>
      <w:lvlJc w:val="left"/>
      <w:pPr>
        <w:ind w:left="4320" w:hanging="360"/>
      </w:pPr>
      <w:rPr>
        <w:rFonts w:ascii="Wingdings" w:hAnsi="Wingdings" w:hint="default"/>
      </w:rPr>
    </w:lvl>
    <w:lvl w:ilvl="6" w:tplc="9EAE242E" w:tentative="1">
      <w:start w:val="1"/>
      <w:numFmt w:val="bullet"/>
      <w:lvlText w:val=""/>
      <w:lvlJc w:val="left"/>
      <w:pPr>
        <w:ind w:left="5040" w:hanging="360"/>
      </w:pPr>
      <w:rPr>
        <w:rFonts w:ascii="Symbol" w:hAnsi="Symbol" w:hint="default"/>
      </w:rPr>
    </w:lvl>
    <w:lvl w:ilvl="7" w:tplc="6172E368" w:tentative="1">
      <w:start w:val="1"/>
      <w:numFmt w:val="bullet"/>
      <w:lvlText w:val="o"/>
      <w:lvlJc w:val="left"/>
      <w:pPr>
        <w:ind w:left="5760" w:hanging="360"/>
      </w:pPr>
      <w:rPr>
        <w:rFonts w:ascii="Courier New" w:hAnsi="Courier New" w:cs="Courier New" w:hint="default"/>
      </w:rPr>
    </w:lvl>
    <w:lvl w:ilvl="8" w:tplc="ADB483A4" w:tentative="1">
      <w:start w:val="1"/>
      <w:numFmt w:val="bullet"/>
      <w:lvlText w:val=""/>
      <w:lvlJc w:val="left"/>
      <w:pPr>
        <w:ind w:left="6480" w:hanging="360"/>
      </w:pPr>
      <w:rPr>
        <w:rFonts w:ascii="Wingdings" w:hAnsi="Wingdings" w:hint="default"/>
      </w:rPr>
    </w:lvl>
  </w:abstractNum>
  <w:abstractNum w:abstractNumId="121">
    <w:nsid w:val="6FC227FB"/>
    <w:multiLevelType w:val="hybridMultilevel"/>
    <w:tmpl w:val="A99C6EDA"/>
    <w:lvl w:ilvl="0" w:tplc="93743150">
      <w:start w:val="1"/>
      <w:numFmt w:val="bullet"/>
      <w:lvlText w:val=""/>
      <w:lvlJc w:val="left"/>
      <w:pPr>
        <w:tabs>
          <w:tab w:val="num" w:pos="357"/>
        </w:tabs>
        <w:ind w:left="340" w:hanging="340"/>
      </w:pPr>
      <w:rPr>
        <w:rFonts w:ascii="Symbol" w:hAnsi="Symbol" w:hint="default"/>
      </w:rPr>
    </w:lvl>
    <w:lvl w:ilvl="1" w:tplc="49247BA2">
      <w:start w:val="1"/>
      <w:numFmt w:val="decimal"/>
      <w:lvlText w:val="%2."/>
      <w:lvlJc w:val="left"/>
      <w:pPr>
        <w:tabs>
          <w:tab w:val="num" w:pos="1440"/>
        </w:tabs>
        <w:ind w:left="1440" w:hanging="360"/>
      </w:pPr>
    </w:lvl>
    <w:lvl w:ilvl="2" w:tplc="8E665062">
      <w:start w:val="1"/>
      <w:numFmt w:val="decimal"/>
      <w:lvlText w:val="%3."/>
      <w:lvlJc w:val="left"/>
      <w:pPr>
        <w:tabs>
          <w:tab w:val="num" w:pos="2160"/>
        </w:tabs>
        <w:ind w:left="2160" w:hanging="360"/>
      </w:pPr>
    </w:lvl>
    <w:lvl w:ilvl="3" w:tplc="43742658">
      <w:start w:val="1"/>
      <w:numFmt w:val="decimal"/>
      <w:lvlText w:val="%4."/>
      <w:lvlJc w:val="left"/>
      <w:pPr>
        <w:tabs>
          <w:tab w:val="num" w:pos="2880"/>
        </w:tabs>
        <w:ind w:left="2880" w:hanging="360"/>
      </w:pPr>
    </w:lvl>
    <w:lvl w:ilvl="4" w:tplc="8228AAF2">
      <w:start w:val="1"/>
      <w:numFmt w:val="decimal"/>
      <w:lvlText w:val="%5."/>
      <w:lvlJc w:val="left"/>
      <w:pPr>
        <w:tabs>
          <w:tab w:val="num" w:pos="3600"/>
        </w:tabs>
        <w:ind w:left="3600" w:hanging="360"/>
      </w:pPr>
    </w:lvl>
    <w:lvl w:ilvl="5" w:tplc="A9EEBEE0">
      <w:start w:val="1"/>
      <w:numFmt w:val="decimal"/>
      <w:lvlText w:val="%6."/>
      <w:lvlJc w:val="left"/>
      <w:pPr>
        <w:tabs>
          <w:tab w:val="num" w:pos="4320"/>
        </w:tabs>
        <w:ind w:left="4320" w:hanging="360"/>
      </w:pPr>
    </w:lvl>
    <w:lvl w:ilvl="6" w:tplc="224E5950">
      <w:start w:val="1"/>
      <w:numFmt w:val="decimal"/>
      <w:lvlText w:val="%7."/>
      <w:lvlJc w:val="left"/>
      <w:pPr>
        <w:tabs>
          <w:tab w:val="num" w:pos="5040"/>
        </w:tabs>
        <w:ind w:left="5040" w:hanging="360"/>
      </w:pPr>
    </w:lvl>
    <w:lvl w:ilvl="7" w:tplc="E3EA3938">
      <w:start w:val="1"/>
      <w:numFmt w:val="decimal"/>
      <w:lvlText w:val="%8."/>
      <w:lvlJc w:val="left"/>
      <w:pPr>
        <w:tabs>
          <w:tab w:val="num" w:pos="5760"/>
        </w:tabs>
        <w:ind w:left="5760" w:hanging="360"/>
      </w:pPr>
    </w:lvl>
    <w:lvl w:ilvl="8" w:tplc="7624BCEC">
      <w:start w:val="1"/>
      <w:numFmt w:val="decimal"/>
      <w:lvlText w:val="%9."/>
      <w:lvlJc w:val="left"/>
      <w:pPr>
        <w:tabs>
          <w:tab w:val="num" w:pos="6480"/>
        </w:tabs>
        <w:ind w:left="6480" w:hanging="360"/>
      </w:pPr>
    </w:lvl>
  </w:abstractNum>
  <w:abstractNum w:abstractNumId="122">
    <w:nsid w:val="7105158A"/>
    <w:multiLevelType w:val="hybridMultilevel"/>
    <w:tmpl w:val="0CB838C2"/>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710D57DE"/>
    <w:multiLevelType w:val="hybridMultilevel"/>
    <w:tmpl w:val="48DEFC66"/>
    <w:lvl w:ilvl="0" w:tplc="161CAFF8">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24">
    <w:nsid w:val="711E5D3B"/>
    <w:multiLevelType w:val="hybridMultilevel"/>
    <w:tmpl w:val="D2EC633C"/>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25">
    <w:nsid w:val="74FF2C89"/>
    <w:multiLevelType w:val="hybridMultilevel"/>
    <w:tmpl w:val="9612CA3C"/>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26">
    <w:nsid w:val="75C37CD5"/>
    <w:multiLevelType w:val="hybridMultilevel"/>
    <w:tmpl w:val="7B002818"/>
    <w:lvl w:ilvl="0" w:tplc="040C000D">
      <w:start w:val="1"/>
      <w:numFmt w:val="bullet"/>
      <w:lvlText w:val=""/>
      <w:lvlJc w:val="left"/>
      <w:pPr>
        <w:ind w:left="890" w:hanging="360"/>
      </w:pPr>
      <w:rPr>
        <w:rFonts w:ascii="Symbol" w:hAnsi="Symbol"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27">
    <w:nsid w:val="7679578B"/>
    <w:multiLevelType w:val="hybridMultilevel"/>
    <w:tmpl w:val="4D58A026"/>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28">
    <w:nsid w:val="7A782917"/>
    <w:multiLevelType w:val="hybridMultilevel"/>
    <w:tmpl w:val="3D508A78"/>
    <w:lvl w:ilvl="0" w:tplc="DE480418">
      <w:start w:val="1"/>
      <w:numFmt w:val="bullet"/>
      <w:lvlText w:val=""/>
      <w:lvlJc w:val="left"/>
      <w:pPr>
        <w:ind w:left="720" w:hanging="360"/>
      </w:pPr>
      <w:rPr>
        <w:rFonts w:ascii="Wingdings" w:hAnsi="Wingdings" w:hint="default"/>
      </w:rPr>
    </w:lvl>
    <w:lvl w:ilvl="1" w:tplc="881280A0" w:tentative="1">
      <w:start w:val="1"/>
      <w:numFmt w:val="bullet"/>
      <w:lvlText w:val="o"/>
      <w:lvlJc w:val="left"/>
      <w:pPr>
        <w:ind w:left="1440" w:hanging="360"/>
      </w:pPr>
      <w:rPr>
        <w:rFonts w:ascii="Courier New" w:hAnsi="Courier New" w:cs="Courier New" w:hint="default"/>
      </w:rPr>
    </w:lvl>
    <w:lvl w:ilvl="2" w:tplc="14CA0C60" w:tentative="1">
      <w:start w:val="1"/>
      <w:numFmt w:val="bullet"/>
      <w:lvlText w:val=""/>
      <w:lvlJc w:val="left"/>
      <w:pPr>
        <w:ind w:left="2160" w:hanging="360"/>
      </w:pPr>
      <w:rPr>
        <w:rFonts w:ascii="Wingdings" w:hAnsi="Wingdings" w:hint="default"/>
      </w:rPr>
    </w:lvl>
    <w:lvl w:ilvl="3" w:tplc="07E2C114" w:tentative="1">
      <w:start w:val="1"/>
      <w:numFmt w:val="bullet"/>
      <w:lvlText w:val=""/>
      <w:lvlJc w:val="left"/>
      <w:pPr>
        <w:ind w:left="2880" w:hanging="360"/>
      </w:pPr>
      <w:rPr>
        <w:rFonts w:ascii="Symbol" w:hAnsi="Symbol" w:hint="default"/>
      </w:rPr>
    </w:lvl>
    <w:lvl w:ilvl="4" w:tplc="A43ACFFC" w:tentative="1">
      <w:start w:val="1"/>
      <w:numFmt w:val="bullet"/>
      <w:lvlText w:val="o"/>
      <w:lvlJc w:val="left"/>
      <w:pPr>
        <w:ind w:left="3600" w:hanging="360"/>
      </w:pPr>
      <w:rPr>
        <w:rFonts w:ascii="Courier New" w:hAnsi="Courier New" w:cs="Courier New" w:hint="default"/>
      </w:rPr>
    </w:lvl>
    <w:lvl w:ilvl="5" w:tplc="A776FED0" w:tentative="1">
      <w:start w:val="1"/>
      <w:numFmt w:val="bullet"/>
      <w:lvlText w:val=""/>
      <w:lvlJc w:val="left"/>
      <w:pPr>
        <w:ind w:left="4320" w:hanging="360"/>
      </w:pPr>
      <w:rPr>
        <w:rFonts w:ascii="Wingdings" w:hAnsi="Wingdings" w:hint="default"/>
      </w:rPr>
    </w:lvl>
    <w:lvl w:ilvl="6" w:tplc="FBE4E036" w:tentative="1">
      <w:start w:val="1"/>
      <w:numFmt w:val="bullet"/>
      <w:lvlText w:val=""/>
      <w:lvlJc w:val="left"/>
      <w:pPr>
        <w:ind w:left="5040" w:hanging="360"/>
      </w:pPr>
      <w:rPr>
        <w:rFonts w:ascii="Symbol" w:hAnsi="Symbol" w:hint="default"/>
      </w:rPr>
    </w:lvl>
    <w:lvl w:ilvl="7" w:tplc="0BCCFA86" w:tentative="1">
      <w:start w:val="1"/>
      <w:numFmt w:val="bullet"/>
      <w:lvlText w:val="o"/>
      <w:lvlJc w:val="left"/>
      <w:pPr>
        <w:ind w:left="5760" w:hanging="360"/>
      </w:pPr>
      <w:rPr>
        <w:rFonts w:ascii="Courier New" w:hAnsi="Courier New" w:cs="Courier New" w:hint="default"/>
      </w:rPr>
    </w:lvl>
    <w:lvl w:ilvl="8" w:tplc="6B46E000" w:tentative="1">
      <w:start w:val="1"/>
      <w:numFmt w:val="bullet"/>
      <w:lvlText w:val=""/>
      <w:lvlJc w:val="left"/>
      <w:pPr>
        <w:ind w:left="6480" w:hanging="360"/>
      </w:pPr>
      <w:rPr>
        <w:rFonts w:ascii="Wingdings" w:hAnsi="Wingdings" w:hint="default"/>
      </w:rPr>
    </w:lvl>
  </w:abstractNum>
  <w:abstractNum w:abstractNumId="129">
    <w:nsid w:val="7C6E63DA"/>
    <w:multiLevelType w:val="hybridMultilevel"/>
    <w:tmpl w:val="DE562E3C"/>
    <w:lvl w:ilvl="0" w:tplc="040C0001">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30">
    <w:nsid w:val="7CBD2923"/>
    <w:multiLevelType w:val="hybridMultilevel"/>
    <w:tmpl w:val="CEDC4EC8"/>
    <w:lvl w:ilvl="0" w:tplc="040C000D">
      <w:start w:val="1"/>
      <w:numFmt w:val="bullet"/>
      <w:lvlText w:val=""/>
      <w:lvlJc w:val="left"/>
      <w:pPr>
        <w:ind w:left="890" w:hanging="360"/>
      </w:pPr>
      <w:rPr>
        <w:rFonts w:ascii="Wingdings" w:hAnsi="Wingdings" w:hint="default"/>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131">
    <w:nsid w:val="7D3819CC"/>
    <w:multiLevelType w:val="hybridMultilevel"/>
    <w:tmpl w:val="A20C2B9A"/>
    <w:lvl w:ilvl="0" w:tplc="040C000D">
      <w:start w:val="1"/>
      <w:numFmt w:val="bullet"/>
      <w:lvlText w:val="-"/>
      <w:lvlJc w:val="left"/>
      <w:pPr>
        <w:tabs>
          <w:tab w:val="num" w:pos="720"/>
        </w:tabs>
        <w:ind w:left="720" w:hanging="360"/>
      </w:pPr>
      <w:rPr>
        <w:rFonts w:hAnsi="Tahoma" w:hint="default"/>
      </w:rPr>
    </w:lvl>
    <w:lvl w:ilvl="1" w:tplc="040C0003" w:tentative="1">
      <w:start w:val="1"/>
      <w:numFmt w:val="bullet"/>
      <w:lvlText w:val="•"/>
      <w:lvlJc w:val="left"/>
      <w:pPr>
        <w:tabs>
          <w:tab w:val="num" w:pos="1440"/>
        </w:tabs>
        <w:ind w:left="1440" w:hanging="360"/>
      </w:pPr>
      <w:rPr>
        <w:rFonts w:ascii="Times New Roman" w:hAnsi="Times New Roman" w:hint="default"/>
      </w:rPr>
    </w:lvl>
    <w:lvl w:ilvl="2" w:tplc="040C0005" w:tentative="1">
      <w:start w:val="1"/>
      <w:numFmt w:val="bullet"/>
      <w:lvlText w:val="•"/>
      <w:lvlJc w:val="left"/>
      <w:pPr>
        <w:tabs>
          <w:tab w:val="num" w:pos="2160"/>
        </w:tabs>
        <w:ind w:left="2160" w:hanging="360"/>
      </w:pPr>
      <w:rPr>
        <w:rFonts w:ascii="Times New Roman" w:hAnsi="Times New Roman" w:hint="default"/>
      </w:rPr>
    </w:lvl>
    <w:lvl w:ilvl="3" w:tplc="040C0001" w:tentative="1">
      <w:start w:val="1"/>
      <w:numFmt w:val="bullet"/>
      <w:lvlText w:val="•"/>
      <w:lvlJc w:val="left"/>
      <w:pPr>
        <w:tabs>
          <w:tab w:val="num" w:pos="2880"/>
        </w:tabs>
        <w:ind w:left="2880" w:hanging="360"/>
      </w:pPr>
      <w:rPr>
        <w:rFonts w:ascii="Times New Roman" w:hAnsi="Times New Roman" w:hint="default"/>
      </w:rPr>
    </w:lvl>
    <w:lvl w:ilvl="4" w:tplc="040C0003" w:tentative="1">
      <w:start w:val="1"/>
      <w:numFmt w:val="bullet"/>
      <w:lvlText w:val="•"/>
      <w:lvlJc w:val="left"/>
      <w:pPr>
        <w:tabs>
          <w:tab w:val="num" w:pos="3600"/>
        </w:tabs>
        <w:ind w:left="3600" w:hanging="360"/>
      </w:pPr>
      <w:rPr>
        <w:rFonts w:ascii="Times New Roman" w:hAnsi="Times New Roman" w:hint="default"/>
      </w:rPr>
    </w:lvl>
    <w:lvl w:ilvl="5" w:tplc="040C0005" w:tentative="1">
      <w:start w:val="1"/>
      <w:numFmt w:val="bullet"/>
      <w:lvlText w:val="•"/>
      <w:lvlJc w:val="left"/>
      <w:pPr>
        <w:tabs>
          <w:tab w:val="num" w:pos="4320"/>
        </w:tabs>
        <w:ind w:left="4320" w:hanging="360"/>
      </w:pPr>
      <w:rPr>
        <w:rFonts w:ascii="Times New Roman" w:hAnsi="Times New Roman" w:hint="default"/>
      </w:rPr>
    </w:lvl>
    <w:lvl w:ilvl="6" w:tplc="040C0001" w:tentative="1">
      <w:start w:val="1"/>
      <w:numFmt w:val="bullet"/>
      <w:lvlText w:val="•"/>
      <w:lvlJc w:val="left"/>
      <w:pPr>
        <w:tabs>
          <w:tab w:val="num" w:pos="5040"/>
        </w:tabs>
        <w:ind w:left="5040" w:hanging="360"/>
      </w:pPr>
      <w:rPr>
        <w:rFonts w:ascii="Times New Roman" w:hAnsi="Times New Roman" w:hint="default"/>
      </w:rPr>
    </w:lvl>
    <w:lvl w:ilvl="7" w:tplc="040C0003" w:tentative="1">
      <w:start w:val="1"/>
      <w:numFmt w:val="bullet"/>
      <w:lvlText w:val="•"/>
      <w:lvlJc w:val="left"/>
      <w:pPr>
        <w:tabs>
          <w:tab w:val="num" w:pos="5760"/>
        </w:tabs>
        <w:ind w:left="5760" w:hanging="360"/>
      </w:pPr>
      <w:rPr>
        <w:rFonts w:ascii="Times New Roman" w:hAnsi="Times New Roman" w:hint="default"/>
      </w:rPr>
    </w:lvl>
    <w:lvl w:ilvl="8" w:tplc="040C0005" w:tentative="1">
      <w:start w:val="1"/>
      <w:numFmt w:val="bullet"/>
      <w:lvlText w:val="•"/>
      <w:lvlJc w:val="left"/>
      <w:pPr>
        <w:tabs>
          <w:tab w:val="num" w:pos="6480"/>
        </w:tabs>
        <w:ind w:left="6480" w:hanging="360"/>
      </w:pPr>
      <w:rPr>
        <w:rFonts w:ascii="Times New Roman" w:hAnsi="Times New Roman" w:hint="default"/>
      </w:rPr>
    </w:lvl>
  </w:abstractNum>
  <w:abstractNum w:abstractNumId="132">
    <w:nsid w:val="7DFE5B8A"/>
    <w:multiLevelType w:val="hybridMultilevel"/>
    <w:tmpl w:val="09B602FE"/>
    <w:lvl w:ilvl="0" w:tplc="73E6BE36">
      <w:numFmt w:val="bullet"/>
      <w:lvlText w:val="-"/>
      <w:lvlJc w:val="left"/>
      <w:pPr>
        <w:ind w:left="720" w:hanging="360"/>
      </w:pPr>
      <w:rPr>
        <w:rFonts w:ascii="Garamond" w:eastAsia="Calibri" w:hAnsi="Garamond"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E6713BB"/>
    <w:multiLevelType w:val="hybridMultilevel"/>
    <w:tmpl w:val="1E40005C"/>
    <w:lvl w:ilvl="0" w:tplc="15C237F0">
      <w:start w:val="12"/>
      <w:numFmt w:val="bullet"/>
      <w:lvlText w:val="-"/>
      <w:lvlJc w:val="left"/>
      <w:pPr>
        <w:ind w:left="720" w:hanging="360"/>
      </w:pPr>
      <w:rPr>
        <w:rFonts w:ascii="Times New Roman" w:eastAsia="Times New Roman" w:hAnsi="Times New Roman" w:cs="Times New Roman" w:hint="default"/>
      </w:rPr>
    </w:lvl>
    <w:lvl w:ilvl="1" w:tplc="13E23CFA" w:tentative="1">
      <w:start w:val="1"/>
      <w:numFmt w:val="bullet"/>
      <w:lvlText w:val="o"/>
      <w:lvlJc w:val="left"/>
      <w:pPr>
        <w:ind w:left="1440" w:hanging="360"/>
      </w:pPr>
      <w:rPr>
        <w:rFonts w:ascii="Courier New" w:hAnsi="Courier New" w:cs="Courier New" w:hint="default"/>
      </w:rPr>
    </w:lvl>
    <w:lvl w:ilvl="2" w:tplc="A8E4AC5E" w:tentative="1">
      <w:start w:val="1"/>
      <w:numFmt w:val="bullet"/>
      <w:lvlText w:val=""/>
      <w:lvlJc w:val="left"/>
      <w:pPr>
        <w:ind w:left="2160" w:hanging="360"/>
      </w:pPr>
      <w:rPr>
        <w:rFonts w:ascii="Wingdings" w:hAnsi="Wingdings" w:hint="default"/>
      </w:rPr>
    </w:lvl>
    <w:lvl w:ilvl="3" w:tplc="43BA8332" w:tentative="1">
      <w:start w:val="1"/>
      <w:numFmt w:val="bullet"/>
      <w:lvlText w:val=""/>
      <w:lvlJc w:val="left"/>
      <w:pPr>
        <w:ind w:left="2880" w:hanging="360"/>
      </w:pPr>
      <w:rPr>
        <w:rFonts w:ascii="Symbol" w:hAnsi="Symbol" w:hint="default"/>
      </w:rPr>
    </w:lvl>
    <w:lvl w:ilvl="4" w:tplc="7B3ABBB6" w:tentative="1">
      <w:start w:val="1"/>
      <w:numFmt w:val="bullet"/>
      <w:lvlText w:val="o"/>
      <w:lvlJc w:val="left"/>
      <w:pPr>
        <w:ind w:left="3600" w:hanging="360"/>
      </w:pPr>
      <w:rPr>
        <w:rFonts w:ascii="Courier New" w:hAnsi="Courier New" w:cs="Courier New" w:hint="default"/>
      </w:rPr>
    </w:lvl>
    <w:lvl w:ilvl="5" w:tplc="DEE8082C" w:tentative="1">
      <w:start w:val="1"/>
      <w:numFmt w:val="bullet"/>
      <w:lvlText w:val=""/>
      <w:lvlJc w:val="left"/>
      <w:pPr>
        <w:ind w:left="4320" w:hanging="360"/>
      </w:pPr>
      <w:rPr>
        <w:rFonts w:ascii="Wingdings" w:hAnsi="Wingdings" w:hint="default"/>
      </w:rPr>
    </w:lvl>
    <w:lvl w:ilvl="6" w:tplc="BEDC85F2" w:tentative="1">
      <w:start w:val="1"/>
      <w:numFmt w:val="bullet"/>
      <w:lvlText w:val=""/>
      <w:lvlJc w:val="left"/>
      <w:pPr>
        <w:ind w:left="5040" w:hanging="360"/>
      </w:pPr>
      <w:rPr>
        <w:rFonts w:ascii="Symbol" w:hAnsi="Symbol" w:hint="default"/>
      </w:rPr>
    </w:lvl>
    <w:lvl w:ilvl="7" w:tplc="3C562A86" w:tentative="1">
      <w:start w:val="1"/>
      <w:numFmt w:val="bullet"/>
      <w:lvlText w:val="o"/>
      <w:lvlJc w:val="left"/>
      <w:pPr>
        <w:ind w:left="5760" w:hanging="360"/>
      </w:pPr>
      <w:rPr>
        <w:rFonts w:ascii="Courier New" w:hAnsi="Courier New" w:cs="Courier New" w:hint="default"/>
      </w:rPr>
    </w:lvl>
    <w:lvl w:ilvl="8" w:tplc="9F8AEA88" w:tentative="1">
      <w:start w:val="1"/>
      <w:numFmt w:val="bullet"/>
      <w:lvlText w:val=""/>
      <w:lvlJc w:val="left"/>
      <w:pPr>
        <w:ind w:left="6480" w:hanging="360"/>
      </w:pPr>
      <w:rPr>
        <w:rFonts w:ascii="Wingdings" w:hAnsi="Wingdings" w:hint="default"/>
      </w:rPr>
    </w:lvl>
  </w:abstractNum>
  <w:num w:numId="1">
    <w:abstractNumId w:val="0"/>
  </w:num>
  <w:num w:numId="2">
    <w:abstractNumId w:val="52"/>
  </w:num>
  <w:num w:numId="3">
    <w:abstractNumId w:val="82"/>
  </w:num>
  <w:num w:numId="4">
    <w:abstractNumId w:val="35"/>
  </w:num>
  <w:num w:numId="5">
    <w:abstractNumId w:val="55"/>
  </w:num>
  <w:num w:numId="6">
    <w:abstractNumId w:val="34"/>
  </w:num>
  <w:num w:numId="7">
    <w:abstractNumId w:val="45"/>
  </w:num>
  <w:num w:numId="8">
    <w:abstractNumId w:val="72"/>
  </w:num>
  <w:num w:numId="9">
    <w:abstractNumId w:val="43"/>
  </w:num>
  <w:num w:numId="10">
    <w:abstractNumId w:val="2"/>
  </w:num>
  <w:num w:numId="11">
    <w:abstractNumId w:val="59"/>
  </w:num>
  <w:num w:numId="12">
    <w:abstractNumId w:val="90"/>
  </w:num>
  <w:num w:numId="13">
    <w:abstractNumId w:val="62"/>
  </w:num>
  <w:num w:numId="14">
    <w:abstractNumId w:val="46"/>
  </w:num>
  <w:num w:numId="15">
    <w:abstractNumId w:val="74"/>
  </w:num>
  <w:num w:numId="16">
    <w:abstractNumId w:val="94"/>
  </w:num>
  <w:num w:numId="17">
    <w:abstractNumId w:val="41"/>
  </w:num>
  <w:num w:numId="18">
    <w:abstractNumId w:val="11"/>
  </w:num>
  <w:num w:numId="19">
    <w:abstractNumId w:val="64"/>
  </w:num>
  <w:num w:numId="20">
    <w:abstractNumId w:val="85"/>
  </w:num>
  <w:num w:numId="21">
    <w:abstractNumId w:val="122"/>
  </w:num>
  <w:num w:numId="22">
    <w:abstractNumId w:val="117"/>
  </w:num>
  <w:num w:numId="23">
    <w:abstractNumId w:val="66"/>
  </w:num>
  <w:num w:numId="24">
    <w:abstractNumId w:val="18"/>
  </w:num>
  <w:num w:numId="25">
    <w:abstractNumId w:val="132"/>
  </w:num>
  <w:num w:numId="26">
    <w:abstractNumId w:val="106"/>
  </w:num>
  <w:num w:numId="27">
    <w:abstractNumId w:val="61"/>
  </w:num>
  <w:num w:numId="28">
    <w:abstractNumId w:val="36"/>
  </w:num>
  <w:num w:numId="29">
    <w:abstractNumId w:val="63"/>
  </w:num>
  <w:num w:numId="30">
    <w:abstractNumId w:val="89"/>
  </w:num>
  <w:num w:numId="31">
    <w:abstractNumId w:val="44"/>
  </w:num>
  <w:num w:numId="32">
    <w:abstractNumId w:val="69"/>
  </w:num>
  <w:num w:numId="33">
    <w:abstractNumId w:val="6"/>
  </w:num>
  <w:num w:numId="34">
    <w:abstractNumId w:val="68"/>
  </w:num>
  <w:num w:numId="35">
    <w:abstractNumId w:val="28"/>
  </w:num>
  <w:num w:numId="36">
    <w:abstractNumId w:val="93"/>
  </w:num>
  <w:num w:numId="37">
    <w:abstractNumId w:val="20"/>
  </w:num>
  <w:num w:numId="38">
    <w:abstractNumId w:val="105"/>
  </w:num>
  <w:num w:numId="39">
    <w:abstractNumId w:val="97"/>
  </w:num>
  <w:num w:numId="40">
    <w:abstractNumId w:val="103"/>
  </w:num>
  <w:num w:numId="41">
    <w:abstractNumId w:val="25"/>
  </w:num>
  <w:num w:numId="42">
    <w:abstractNumId w:val="131"/>
  </w:num>
  <w:num w:numId="43">
    <w:abstractNumId w:val="17"/>
  </w:num>
  <w:num w:numId="44">
    <w:abstractNumId w:val="14"/>
  </w:num>
  <w:num w:numId="45">
    <w:abstractNumId w:val="91"/>
  </w:num>
  <w:num w:numId="46">
    <w:abstractNumId w:val="13"/>
  </w:num>
  <w:num w:numId="47">
    <w:abstractNumId w:val="56"/>
  </w:num>
  <w:num w:numId="48">
    <w:abstractNumId w:val="96"/>
  </w:num>
  <w:num w:numId="49">
    <w:abstractNumId w:val="21"/>
  </w:num>
  <w:num w:numId="50">
    <w:abstractNumId w:val="48"/>
  </w:num>
  <w:num w:numId="51">
    <w:abstractNumId w:val="60"/>
  </w:num>
  <w:num w:numId="52">
    <w:abstractNumId w:val="8"/>
  </w:num>
  <w:num w:numId="53">
    <w:abstractNumId w:val="102"/>
  </w:num>
  <w:num w:numId="54">
    <w:abstractNumId w:val="115"/>
  </w:num>
  <w:num w:numId="55">
    <w:abstractNumId w:val="5"/>
  </w:num>
  <w:num w:numId="56">
    <w:abstractNumId w:val="110"/>
  </w:num>
  <w:num w:numId="57">
    <w:abstractNumId w:val="10"/>
  </w:num>
  <w:num w:numId="5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7"/>
  </w:num>
  <w:num w:numId="61">
    <w:abstractNumId w:val="16"/>
  </w:num>
  <w:num w:numId="62">
    <w:abstractNumId w:val="113"/>
  </w:num>
  <w:num w:numId="63">
    <w:abstractNumId w:val="73"/>
  </w:num>
  <w:num w:numId="64">
    <w:abstractNumId w:val="112"/>
  </w:num>
  <w:num w:numId="65">
    <w:abstractNumId w:val="123"/>
  </w:num>
  <w:num w:numId="66">
    <w:abstractNumId w:val="125"/>
  </w:num>
  <w:num w:numId="67">
    <w:abstractNumId w:val="54"/>
  </w:num>
  <w:num w:numId="68">
    <w:abstractNumId w:val="12"/>
  </w:num>
  <w:num w:numId="69">
    <w:abstractNumId w:val="76"/>
  </w:num>
  <w:num w:numId="70">
    <w:abstractNumId w:val="37"/>
  </w:num>
  <w:num w:numId="71">
    <w:abstractNumId w:val="114"/>
  </w:num>
  <w:num w:numId="72">
    <w:abstractNumId w:val="4"/>
  </w:num>
  <w:num w:numId="73">
    <w:abstractNumId w:val="40"/>
  </w:num>
  <w:num w:numId="74">
    <w:abstractNumId w:val="124"/>
  </w:num>
  <w:num w:numId="75">
    <w:abstractNumId w:val="86"/>
  </w:num>
  <w:num w:numId="76">
    <w:abstractNumId w:val="98"/>
  </w:num>
  <w:num w:numId="77">
    <w:abstractNumId w:val="50"/>
  </w:num>
  <w:num w:numId="78">
    <w:abstractNumId w:val="30"/>
  </w:num>
  <w:num w:numId="79">
    <w:abstractNumId w:val="3"/>
  </w:num>
  <w:num w:numId="80">
    <w:abstractNumId w:val="126"/>
  </w:num>
  <w:num w:numId="81">
    <w:abstractNumId w:val="1"/>
  </w:num>
  <w:num w:numId="82">
    <w:abstractNumId w:val="99"/>
  </w:num>
  <w:num w:numId="83">
    <w:abstractNumId w:val="100"/>
  </w:num>
  <w:num w:numId="84">
    <w:abstractNumId w:val="129"/>
  </w:num>
  <w:num w:numId="85">
    <w:abstractNumId w:val="83"/>
  </w:num>
  <w:num w:numId="86">
    <w:abstractNumId w:val="104"/>
  </w:num>
  <w:num w:numId="87">
    <w:abstractNumId w:val="120"/>
  </w:num>
  <w:num w:numId="88">
    <w:abstractNumId w:val="133"/>
  </w:num>
  <w:num w:numId="89">
    <w:abstractNumId w:val="109"/>
  </w:num>
  <w:num w:numId="90">
    <w:abstractNumId w:val="116"/>
  </w:num>
  <w:num w:numId="91">
    <w:abstractNumId w:val="84"/>
  </w:num>
  <w:num w:numId="92">
    <w:abstractNumId w:val="87"/>
  </w:num>
  <w:num w:numId="93">
    <w:abstractNumId w:val="42"/>
  </w:num>
  <w:num w:numId="94">
    <w:abstractNumId w:val="9"/>
  </w:num>
  <w:num w:numId="95">
    <w:abstractNumId w:val="95"/>
  </w:num>
  <w:num w:numId="96">
    <w:abstractNumId w:val="101"/>
  </w:num>
  <w:num w:numId="9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5"/>
  </w:num>
  <w:num w:numId="99">
    <w:abstractNumId w:val="38"/>
  </w:num>
  <w:num w:numId="100">
    <w:abstractNumId w:val="118"/>
  </w:num>
  <w:num w:numId="101">
    <w:abstractNumId w:val="81"/>
  </w:num>
  <w:num w:numId="102">
    <w:abstractNumId w:val="65"/>
  </w:num>
  <w:num w:numId="103">
    <w:abstractNumId w:val="39"/>
  </w:num>
  <w:num w:numId="104">
    <w:abstractNumId w:val="27"/>
  </w:num>
  <w:num w:numId="105">
    <w:abstractNumId w:val="7"/>
  </w:num>
  <w:num w:numId="106">
    <w:abstractNumId w:val="53"/>
  </w:num>
  <w:num w:numId="107">
    <w:abstractNumId w:val="32"/>
  </w:num>
  <w:num w:numId="108">
    <w:abstractNumId w:val="29"/>
  </w:num>
  <w:num w:numId="109">
    <w:abstractNumId w:val="107"/>
  </w:num>
  <w:num w:numId="110">
    <w:abstractNumId w:val="19"/>
  </w:num>
  <w:num w:numId="111">
    <w:abstractNumId w:val="71"/>
  </w:num>
  <w:num w:numId="112">
    <w:abstractNumId w:val="33"/>
  </w:num>
  <w:num w:numId="113">
    <w:abstractNumId w:val="23"/>
  </w:num>
  <w:num w:numId="114">
    <w:abstractNumId w:val="24"/>
  </w:num>
  <w:num w:numId="115">
    <w:abstractNumId w:val="130"/>
  </w:num>
  <w:num w:numId="116">
    <w:abstractNumId w:val="67"/>
  </w:num>
  <w:num w:numId="117">
    <w:abstractNumId w:val="80"/>
  </w:num>
  <w:num w:numId="118">
    <w:abstractNumId w:val="15"/>
  </w:num>
  <w:num w:numId="119">
    <w:abstractNumId w:val="57"/>
  </w:num>
  <w:num w:numId="120">
    <w:abstractNumId w:val="77"/>
  </w:num>
  <w:num w:numId="121">
    <w:abstractNumId w:val="128"/>
  </w:num>
  <w:num w:numId="122">
    <w:abstractNumId w:val="47"/>
  </w:num>
  <w:num w:numId="123">
    <w:abstractNumId w:val="119"/>
  </w:num>
  <w:num w:numId="124">
    <w:abstractNumId w:val="22"/>
  </w:num>
  <w:num w:numId="125">
    <w:abstractNumId w:val="79"/>
  </w:num>
  <w:num w:numId="126">
    <w:abstractNumId w:val="78"/>
  </w:num>
  <w:num w:numId="127">
    <w:abstractNumId w:val="70"/>
  </w:num>
  <w:num w:numId="128">
    <w:abstractNumId w:val="111"/>
  </w:num>
  <w:num w:numId="129">
    <w:abstractNumId w:val="58"/>
  </w:num>
  <w:num w:numId="130">
    <w:abstractNumId w:val="51"/>
  </w:num>
  <w:num w:numId="131">
    <w:abstractNumId w:val="108"/>
  </w:num>
  <w:num w:numId="132">
    <w:abstractNumId w:val="26"/>
  </w:num>
  <w:num w:numId="133">
    <w:abstractNumId w:val="31"/>
  </w:num>
  <w:num w:numId="134">
    <w:abstractNumId w:val="88"/>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trackRevisions/>
  <w:defaultTabStop w:val="170"/>
  <w:hyphenationZone w:val="425"/>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C45"/>
    <w:rsid w:val="000008DE"/>
    <w:rsid w:val="00001A07"/>
    <w:rsid w:val="000025E6"/>
    <w:rsid w:val="00006205"/>
    <w:rsid w:val="00014336"/>
    <w:rsid w:val="00014724"/>
    <w:rsid w:val="000147DA"/>
    <w:rsid w:val="00014F05"/>
    <w:rsid w:val="00015863"/>
    <w:rsid w:val="0001710D"/>
    <w:rsid w:val="00021439"/>
    <w:rsid w:val="000217A3"/>
    <w:rsid w:val="00021A89"/>
    <w:rsid w:val="000229C9"/>
    <w:rsid w:val="00023978"/>
    <w:rsid w:val="00026F71"/>
    <w:rsid w:val="00031854"/>
    <w:rsid w:val="0003342D"/>
    <w:rsid w:val="000343CB"/>
    <w:rsid w:val="000346FA"/>
    <w:rsid w:val="00041128"/>
    <w:rsid w:val="000433B9"/>
    <w:rsid w:val="00047A7F"/>
    <w:rsid w:val="0005107B"/>
    <w:rsid w:val="000526BA"/>
    <w:rsid w:val="00056C98"/>
    <w:rsid w:val="00056E5B"/>
    <w:rsid w:val="00061EBB"/>
    <w:rsid w:val="00063E90"/>
    <w:rsid w:val="0006456F"/>
    <w:rsid w:val="00064C21"/>
    <w:rsid w:val="000713CE"/>
    <w:rsid w:val="00071D7B"/>
    <w:rsid w:val="0007379C"/>
    <w:rsid w:val="00073C0C"/>
    <w:rsid w:val="00074990"/>
    <w:rsid w:val="000819F8"/>
    <w:rsid w:val="0008344D"/>
    <w:rsid w:val="0008740F"/>
    <w:rsid w:val="00087AB2"/>
    <w:rsid w:val="000902FA"/>
    <w:rsid w:val="000938C2"/>
    <w:rsid w:val="00093C0A"/>
    <w:rsid w:val="00094843"/>
    <w:rsid w:val="00096091"/>
    <w:rsid w:val="00096413"/>
    <w:rsid w:val="00097652"/>
    <w:rsid w:val="00097DB9"/>
    <w:rsid w:val="000A050D"/>
    <w:rsid w:val="000A1C4E"/>
    <w:rsid w:val="000A1F86"/>
    <w:rsid w:val="000A2E38"/>
    <w:rsid w:val="000A2E6D"/>
    <w:rsid w:val="000A39D9"/>
    <w:rsid w:val="000B2C62"/>
    <w:rsid w:val="000B4F1B"/>
    <w:rsid w:val="000C3091"/>
    <w:rsid w:val="000C3281"/>
    <w:rsid w:val="000C3685"/>
    <w:rsid w:val="000C71C4"/>
    <w:rsid w:val="000C7BB1"/>
    <w:rsid w:val="000D0E0E"/>
    <w:rsid w:val="000D0E63"/>
    <w:rsid w:val="000D2235"/>
    <w:rsid w:val="000D2341"/>
    <w:rsid w:val="000D4382"/>
    <w:rsid w:val="000D574F"/>
    <w:rsid w:val="000E0D78"/>
    <w:rsid w:val="000F25D2"/>
    <w:rsid w:val="000F5377"/>
    <w:rsid w:val="000F6D3C"/>
    <w:rsid w:val="000F7A34"/>
    <w:rsid w:val="00103431"/>
    <w:rsid w:val="001055DD"/>
    <w:rsid w:val="001057D9"/>
    <w:rsid w:val="001068A8"/>
    <w:rsid w:val="00111043"/>
    <w:rsid w:val="0011238C"/>
    <w:rsid w:val="00112625"/>
    <w:rsid w:val="001162B5"/>
    <w:rsid w:val="00120405"/>
    <w:rsid w:val="001212AB"/>
    <w:rsid w:val="0012613F"/>
    <w:rsid w:val="00127632"/>
    <w:rsid w:val="00127A59"/>
    <w:rsid w:val="00131882"/>
    <w:rsid w:val="00133365"/>
    <w:rsid w:val="001340A0"/>
    <w:rsid w:val="00134A2D"/>
    <w:rsid w:val="0013576A"/>
    <w:rsid w:val="00137119"/>
    <w:rsid w:val="00141AB4"/>
    <w:rsid w:val="0014208F"/>
    <w:rsid w:val="001435F8"/>
    <w:rsid w:val="001520B9"/>
    <w:rsid w:val="00163BD8"/>
    <w:rsid w:val="00165EC1"/>
    <w:rsid w:val="00171BBA"/>
    <w:rsid w:val="001728C9"/>
    <w:rsid w:val="001732BA"/>
    <w:rsid w:val="0017531F"/>
    <w:rsid w:val="00175CEF"/>
    <w:rsid w:val="00175DE9"/>
    <w:rsid w:val="00175FE5"/>
    <w:rsid w:val="00177C45"/>
    <w:rsid w:val="00181947"/>
    <w:rsid w:val="00184477"/>
    <w:rsid w:val="00185368"/>
    <w:rsid w:val="00185C50"/>
    <w:rsid w:val="001867BF"/>
    <w:rsid w:val="0018723D"/>
    <w:rsid w:val="00187ECC"/>
    <w:rsid w:val="00187F1E"/>
    <w:rsid w:val="00196384"/>
    <w:rsid w:val="00197230"/>
    <w:rsid w:val="001A07CF"/>
    <w:rsid w:val="001A46AF"/>
    <w:rsid w:val="001A759B"/>
    <w:rsid w:val="001A76D3"/>
    <w:rsid w:val="001A7E9F"/>
    <w:rsid w:val="001B1C31"/>
    <w:rsid w:val="001B5325"/>
    <w:rsid w:val="001B5E95"/>
    <w:rsid w:val="001B6217"/>
    <w:rsid w:val="001B6266"/>
    <w:rsid w:val="001C0870"/>
    <w:rsid w:val="001C180E"/>
    <w:rsid w:val="001C39F7"/>
    <w:rsid w:val="001C43D7"/>
    <w:rsid w:val="001D01FB"/>
    <w:rsid w:val="001D7F24"/>
    <w:rsid w:val="001E0D94"/>
    <w:rsid w:val="001E2057"/>
    <w:rsid w:val="001E4876"/>
    <w:rsid w:val="001E4C80"/>
    <w:rsid w:val="001E69F8"/>
    <w:rsid w:val="001F00F6"/>
    <w:rsid w:val="001F03FA"/>
    <w:rsid w:val="001F3307"/>
    <w:rsid w:val="001F3DFC"/>
    <w:rsid w:val="001F525E"/>
    <w:rsid w:val="001F5E8C"/>
    <w:rsid w:val="001F7A4B"/>
    <w:rsid w:val="00204284"/>
    <w:rsid w:val="00207073"/>
    <w:rsid w:val="00207DFE"/>
    <w:rsid w:val="00211611"/>
    <w:rsid w:val="00211BDE"/>
    <w:rsid w:val="0021628C"/>
    <w:rsid w:val="00216372"/>
    <w:rsid w:val="0021754A"/>
    <w:rsid w:val="00220733"/>
    <w:rsid w:val="00221DF1"/>
    <w:rsid w:val="002229A7"/>
    <w:rsid w:val="002246C9"/>
    <w:rsid w:val="0022767D"/>
    <w:rsid w:val="002310FE"/>
    <w:rsid w:val="00232348"/>
    <w:rsid w:val="0023280B"/>
    <w:rsid w:val="00232B7E"/>
    <w:rsid w:val="00234CAE"/>
    <w:rsid w:val="002377AC"/>
    <w:rsid w:val="002407A3"/>
    <w:rsid w:val="002408A9"/>
    <w:rsid w:val="002435A1"/>
    <w:rsid w:val="00246025"/>
    <w:rsid w:val="002513CC"/>
    <w:rsid w:val="002525CD"/>
    <w:rsid w:val="002558BC"/>
    <w:rsid w:val="00256692"/>
    <w:rsid w:val="00262DF7"/>
    <w:rsid w:val="002664AD"/>
    <w:rsid w:val="0026727D"/>
    <w:rsid w:val="00270604"/>
    <w:rsid w:val="00271D86"/>
    <w:rsid w:val="0027299B"/>
    <w:rsid w:val="002747AC"/>
    <w:rsid w:val="00275F4C"/>
    <w:rsid w:val="00276762"/>
    <w:rsid w:val="00277863"/>
    <w:rsid w:val="002804BA"/>
    <w:rsid w:val="00281F0F"/>
    <w:rsid w:val="00282F54"/>
    <w:rsid w:val="00284B37"/>
    <w:rsid w:val="00285737"/>
    <w:rsid w:val="002866EB"/>
    <w:rsid w:val="00286E2A"/>
    <w:rsid w:val="00287230"/>
    <w:rsid w:val="002873C7"/>
    <w:rsid w:val="00292C2D"/>
    <w:rsid w:val="00293FC6"/>
    <w:rsid w:val="00294992"/>
    <w:rsid w:val="00297324"/>
    <w:rsid w:val="00297D86"/>
    <w:rsid w:val="002A0437"/>
    <w:rsid w:val="002A0C27"/>
    <w:rsid w:val="002A1055"/>
    <w:rsid w:val="002A3400"/>
    <w:rsid w:val="002A517B"/>
    <w:rsid w:val="002B77BF"/>
    <w:rsid w:val="002C0A57"/>
    <w:rsid w:val="002C34BD"/>
    <w:rsid w:val="002C39C6"/>
    <w:rsid w:val="002C3B3C"/>
    <w:rsid w:val="002C4D2E"/>
    <w:rsid w:val="002C6564"/>
    <w:rsid w:val="002C7D00"/>
    <w:rsid w:val="002D0728"/>
    <w:rsid w:val="002D1654"/>
    <w:rsid w:val="002D29E4"/>
    <w:rsid w:val="002D5722"/>
    <w:rsid w:val="002D588F"/>
    <w:rsid w:val="002D6927"/>
    <w:rsid w:val="002E16A1"/>
    <w:rsid w:val="002E3141"/>
    <w:rsid w:val="002F1719"/>
    <w:rsid w:val="002F4DF4"/>
    <w:rsid w:val="002F74B6"/>
    <w:rsid w:val="00301B3C"/>
    <w:rsid w:val="00303DD3"/>
    <w:rsid w:val="003041E4"/>
    <w:rsid w:val="00307BC1"/>
    <w:rsid w:val="00312021"/>
    <w:rsid w:val="003132C1"/>
    <w:rsid w:val="00314896"/>
    <w:rsid w:val="00314E62"/>
    <w:rsid w:val="0031672D"/>
    <w:rsid w:val="00317AAE"/>
    <w:rsid w:val="00320267"/>
    <w:rsid w:val="003215F5"/>
    <w:rsid w:val="00322C5E"/>
    <w:rsid w:val="003245A5"/>
    <w:rsid w:val="00324D3C"/>
    <w:rsid w:val="00325A37"/>
    <w:rsid w:val="003312F0"/>
    <w:rsid w:val="0033174C"/>
    <w:rsid w:val="00332256"/>
    <w:rsid w:val="003342B1"/>
    <w:rsid w:val="00334419"/>
    <w:rsid w:val="003436EC"/>
    <w:rsid w:val="00344F8B"/>
    <w:rsid w:val="0034568E"/>
    <w:rsid w:val="00345BAB"/>
    <w:rsid w:val="0034662B"/>
    <w:rsid w:val="00347F2C"/>
    <w:rsid w:val="0035081C"/>
    <w:rsid w:val="00350BC7"/>
    <w:rsid w:val="0035230D"/>
    <w:rsid w:val="00353761"/>
    <w:rsid w:val="00356AE8"/>
    <w:rsid w:val="00362D8C"/>
    <w:rsid w:val="00363433"/>
    <w:rsid w:val="003645CE"/>
    <w:rsid w:val="003666DD"/>
    <w:rsid w:val="00371D96"/>
    <w:rsid w:val="00374A7B"/>
    <w:rsid w:val="00375A77"/>
    <w:rsid w:val="00377463"/>
    <w:rsid w:val="00377DD8"/>
    <w:rsid w:val="00380356"/>
    <w:rsid w:val="0038196F"/>
    <w:rsid w:val="0038299F"/>
    <w:rsid w:val="00382B54"/>
    <w:rsid w:val="003838A4"/>
    <w:rsid w:val="00385121"/>
    <w:rsid w:val="003853DE"/>
    <w:rsid w:val="00386F10"/>
    <w:rsid w:val="00390386"/>
    <w:rsid w:val="003917E3"/>
    <w:rsid w:val="003919E5"/>
    <w:rsid w:val="003932E2"/>
    <w:rsid w:val="0039368D"/>
    <w:rsid w:val="00395647"/>
    <w:rsid w:val="00395BD0"/>
    <w:rsid w:val="003A3F06"/>
    <w:rsid w:val="003A4E1B"/>
    <w:rsid w:val="003B05E9"/>
    <w:rsid w:val="003B082D"/>
    <w:rsid w:val="003B1DA7"/>
    <w:rsid w:val="003B4C4F"/>
    <w:rsid w:val="003B57BE"/>
    <w:rsid w:val="003B5C14"/>
    <w:rsid w:val="003C2AC2"/>
    <w:rsid w:val="003C3C4A"/>
    <w:rsid w:val="003C65EF"/>
    <w:rsid w:val="003C75B7"/>
    <w:rsid w:val="003D3BD7"/>
    <w:rsid w:val="003D46E6"/>
    <w:rsid w:val="003D4E76"/>
    <w:rsid w:val="003D53E0"/>
    <w:rsid w:val="003D6AEF"/>
    <w:rsid w:val="003D71D8"/>
    <w:rsid w:val="003E0158"/>
    <w:rsid w:val="003E2A76"/>
    <w:rsid w:val="003E3299"/>
    <w:rsid w:val="003E3543"/>
    <w:rsid w:val="003E50CB"/>
    <w:rsid w:val="003E730F"/>
    <w:rsid w:val="003F1BEC"/>
    <w:rsid w:val="003F2763"/>
    <w:rsid w:val="003F2D2D"/>
    <w:rsid w:val="003F462F"/>
    <w:rsid w:val="003F5133"/>
    <w:rsid w:val="003F51A0"/>
    <w:rsid w:val="003F6A16"/>
    <w:rsid w:val="0040147E"/>
    <w:rsid w:val="00401E6A"/>
    <w:rsid w:val="004034A8"/>
    <w:rsid w:val="00406E83"/>
    <w:rsid w:val="00407E2E"/>
    <w:rsid w:val="0041223C"/>
    <w:rsid w:val="00413586"/>
    <w:rsid w:val="00415159"/>
    <w:rsid w:val="00415B0F"/>
    <w:rsid w:val="00416ADB"/>
    <w:rsid w:val="00417D90"/>
    <w:rsid w:val="00420124"/>
    <w:rsid w:val="00421E75"/>
    <w:rsid w:val="00434545"/>
    <w:rsid w:val="00435500"/>
    <w:rsid w:val="00435F96"/>
    <w:rsid w:val="00436B1B"/>
    <w:rsid w:val="00436F45"/>
    <w:rsid w:val="00437ACE"/>
    <w:rsid w:val="00442C93"/>
    <w:rsid w:val="00443343"/>
    <w:rsid w:val="0044344C"/>
    <w:rsid w:val="00444096"/>
    <w:rsid w:val="00444689"/>
    <w:rsid w:val="004458F8"/>
    <w:rsid w:val="00453BD4"/>
    <w:rsid w:val="00455A7C"/>
    <w:rsid w:val="00455CD5"/>
    <w:rsid w:val="004563EC"/>
    <w:rsid w:val="00456FF8"/>
    <w:rsid w:val="00465598"/>
    <w:rsid w:val="004657A4"/>
    <w:rsid w:val="00465A57"/>
    <w:rsid w:val="0046738F"/>
    <w:rsid w:val="00467976"/>
    <w:rsid w:val="004749BA"/>
    <w:rsid w:val="00474ECB"/>
    <w:rsid w:val="00475715"/>
    <w:rsid w:val="00475C27"/>
    <w:rsid w:val="00476A5E"/>
    <w:rsid w:val="00480427"/>
    <w:rsid w:val="00481134"/>
    <w:rsid w:val="004845A5"/>
    <w:rsid w:val="004846EA"/>
    <w:rsid w:val="0048693E"/>
    <w:rsid w:val="00486EFF"/>
    <w:rsid w:val="00487A50"/>
    <w:rsid w:val="00490407"/>
    <w:rsid w:val="00490E06"/>
    <w:rsid w:val="00490EF0"/>
    <w:rsid w:val="004925AF"/>
    <w:rsid w:val="00494B14"/>
    <w:rsid w:val="00494B30"/>
    <w:rsid w:val="0049585C"/>
    <w:rsid w:val="00496939"/>
    <w:rsid w:val="004A4A27"/>
    <w:rsid w:val="004A7409"/>
    <w:rsid w:val="004B0613"/>
    <w:rsid w:val="004B0B98"/>
    <w:rsid w:val="004B161B"/>
    <w:rsid w:val="004B1E1D"/>
    <w:rsid w:val="004B3647"/>
    <w:rsid w:val="004B3830"/>
    <w:rsid w:val="004C0461"/>
    <w:rsid w:val="004C0E36"/>
    <w:rsid w:val="004C28C4"/>
    <w:rsid w:val="004C4F51"/>
    <w:rsid w:val="004C4F7A"/>
    <w:rsid w:val="004C5CEE"/>
    <w:rsid w:val="004D0CA9"/>
    <w:rsid w:val="004D12E2"/>
    <w:rsid w:val="004D35A4"/>
    <w:rsid w:val="004D7460"/>
    <w:rsid w:val="004E143B"/>
    <w:rsid w:val="004E463D"/>
    <w:rsid w:val="004E707E"/>
    <w:rsid w:val="004E75CC"/>
    <w:rsid w:val="004F04A2"/>
    <w:rsid w:val="004F088F"/>
    <w:rsid w:val="004F1B43"/>
    <w:rsid w:val="004F41BA"/>
    <w:rsid w:val="004F427C"/>
    <w:rsid w:val="004F517E"/>
    <w:rsid w:val="004F7081"/>
    <w:rsid w:val="004F71AC"/>
    <w:rsid w:val="004F7F2F"/>
    <w:rsid w:val="00502235"/>
    <w:rsid w:val="005024B6"/>
    <w:rsid w:val="00504774"/>
    <w:rsid w:val="00511FF5"/>
    <w:rsid w:val="005125AD"/>
    <w:rsid w:val="00516674"/>
    <w:rsid w:val="00520C8C"/>
    <w:rsid w:val="005250B7"/>
    <w:rsid w:val="0052792B"/>
    <w:rsid w:val="0053195B"/>
    <w:rsid w:val="00532399"/>
    <w:rsid w:val="00532CF6"/>
    <w:rsid w:val="005339DD"/>
    <w:rsid w:val="0053458F"/>
    <w:rsid w:val="005408E3"/>
    <w:rsid w:val="00540BAF"/>
    <w:rsid w:val="00543519"/>
    <w:rsid w:val="005439EC"/>
    <w:rsid w:val="00544D94"/>
    <w:rsid w:val="00546790"/>
    <w:rsid w:val="00550FB0"/>
    <w:rsid w:val="00551714"/>
    <w:rsid w:val="005529F7"/>
    <w:rsid w:val="005545E2"/>
    <w:rsid w:val="00554BD6"/>
    <w:rsid w:val="00556F33"/>
    <w:rsid w:val="005570D9"/>
    <w:rsid w:val="00560D2A"/>
    <w:rsid w:val="00563280"/>
    <w:rsid w:val="0056329F"/>
    <w:rsid w:val="00563B1B"/>
    <w:rsid w:val="00566B30"/>
    <w:rsid w:val="00571EAA"/>
    <w:rsid w:val="00574ABA"/>
    <w:rsid w:val="0057725C"/>
    <w:rsid w:val="005812B6"/>
    <w:rsid w:val="00582832"/>
    <w:rsid w:val="005845C4"/>
    <w:rsid w:val="005866CA"/>
    <w:rsid w:val="00586951"/>
    <w:rsid w:val="005869B0"/>
    <w:rsid w:val="00586B65"/>
    <w:rsid w:val="00587307"/>
    <w:rsid w:val="0059180E"/>
    <w:rsid w:val="00593665"/>
    <w:rsid w:val="00595B98"/>
    <w:rsid w:val="005A22CE"/>
    <w:rsid w:val="005A29D5"/>
    <w:rsid w:val="005A46C1"/>
    <w:rsid w:val="005B06D0"/>
    <w:rsid w:val="005B0DA8"/>
    <w:rsid w:val="005B5FC4"/>
    <w:rsid w:val="005B64BC"/>
    <w:rsid w:val="005B6DF8"/>
    <w:rsid w:val="005C1E2D"/>
    <w:rsid w:val="005C4D50"/>
    <w:rsid w:val="005C7786"/>
    <w:rsid w:val="005C7C09"/>
    <w:rsid w:val="005D2359"/>
    <w:rsid w:val="005D28A9"/>
    <w:rsid w:val="005D3C5C"/>
    <w:rsid w:val="005D60E7"/>
    <w:rsid w:val="005D680F"/>
    <w:rsid w:val="005E6A66"/>
    <w:rsid w:val="005F0069"/>
    <w:rsid w:val="005F090B"/>
    <w:rsid w:val="005F0EC2"/>
    <w:rsid w:val="005F29BE"/>
    <w:rsid w:val="005F5A37"/>
    <w:rsid w:val="005F6D56"/>
    <w:rsid w:val="00600017"/>
    <w:rsid w:val="00600B55"/>
    <w:rsid w:val="00603A4C"/>
    <w:rsid w:val="0060493F"/>
    <w:rsid w:val="006054F1"/>
    <w:rsid w:val="00606E61"/>
    <w:rsid w:val="0061060F"/>
    <w:rsid w:val="006121CE"/>
    <w:rsid w:val="00613BF8"/>
    <w:rsid w:val="00613DB0"/>
    <w:rsid w:val="00614290"/>
    <w:rsid w:val="006146F9"/>
    <w:rsid w:val="00615287"/>
    <w:rsid w:val="0061691F"/>
    <w:rsid w:val="006175F4"/>
    <w:rsid w:val="0062261B"/>
    <w:rsid w:val="00626CE4"/>
    <w:rsid w:val="00627757"/>
    <w:rsid w:val="00633DC9"/>
    <w:rsid w:val="00636BBA"/>
    <w:rsid w:val="006374C0"/>
    <w:rsid w:val="0064584E"/>
    <w:rsid w:val="0064646A"/>
    <w:rsid w:val="00647356"/>
    <w:rsid w:val="00647AA5"/>
    <w:rsid w:val="006500BE"/>
    <w:rsid w:val="00651681"/>
    <w:rsid w:val="006520F1"/>
    <w:rsid w:val="006533D9"/>
    <w:rsid w:val="00656B81"/>
    <w:rsid w:val="00660AF9"/>
    <w:rsid w:val="00661FB3"/>
    <w:rsid w:val="006629E3"/>
    <w:rsid w:val="00662F6B"/>
    <w:rsid w:val="006834F2"/>
    <w:rsid w:val="006836D3"/>
    <w:rsid w:val="00684930"/>
    <w:rsid w:val="0068753E"/>
    <w:rsid w:val="00687BB2"/>
    <w:rsid w:val="00687DBD"/>
    <w:rsid w:val="0069017F"/>
    <w:rsid w:val="00691A63"/>
    <w:rsid w:val="00691AB9"/>
    <w:rsid w:val="00692716"/>
    <w:rsid w:val="00693314"/>
    <w:rsid w:val="006948B0"/>
    <w:rsid w:val="00694A03"/>
    <w:rsid w:val="006959A9"/>
    <w:rsid w:val="00695C44"/>
    <w:rsid w:val="006977FB"/>
    <w:rsid w:val="006A0395"/>
    <w:rsid w:val="006A1C68"/>
    <w:rsid w:val="006A3930"/>
    <w:rsid w:val="006A4909"/>
    <w:rsid w:val="006A5129"/>
    <w:rsid w:val="006A6FEE"/>
    <w:rsid w:val="006B05BE"/>
    <w:rsid w:val="006B0D8E"/>
    <w:rsid w:val="006B5F37"/>
    <w:rsid w:val="006C466F"/>
    <w:rsid w:val="006C48BB"/>
    <w:rsid w:val="006C57B5"/>
    <w:rsid w:val="006C70A1"/>
    <w:rsid w:val="006D3ADF"/>
    <w:rsid w:val="006E092E"/>
    <w:rsid w:val="006E1EBB"/>
    <w:rsid w:val="006E2A19"/>
    <w:rsid w:val="006E42F0"/>
    <w:rsid w:val="006E44A7"/>
    <w:rsid w:val="006E4AFF"/>
    <w:rsid w:val="006E528E"/>
    <w:rsid w:val="006E5AEA"/>
    <w:rsid w:val="006E77A1"/>
    <w:rsid w:val="006E7BD6"/>
    <w:rsid w:val="006F1EE1"/>
    <w:rsid w:val="0070057F"/>
    <w:rsid w:val="00702389"/>
    <w:rsid w:val="00702E2F"/>
    <w:rsid w:val="00702E46"/>
    <w:rsid w:val="00703825"/>
    <w:rsid w:val="00705C53"/>
    <w:rsid w:val="007116F3"/>
    <w:rsid w:val="00712FFE"/>
    <w:rsid w:val="00713AAB"/>
    <w:rsid w:val="00714683"/>
    <w:rsid w:val="007220EA"/>
    <w:rsid w:val="00724DC6"/>
    <w:rsid w:val="0072543D"/>
    <w:rsid w:val="0072746B"/>
    <w:rsid w:val="00730EF6"/>
    <w:rsid w:val="00730F63"/>
    <w:rsid w:val="00731FC8"/>
    <w:rsid w:val="007334D3"/>
    <w:rsid w:val="007337D2"/>
    <w:rsid w:val="0073415F"/>
    <w:rsid w:val="00736C3F"/>
    <w:rsid w:val="00736ECE"/>
    <w:rsid w:val="00736F38"/>
    <w:rsid w:val="00742542"/>
    <w:rsid w:val="00744153"/>
    <w:rsid w:val="00744F4F"/>
    <w:rsid w:val="00744FFD"/>
    <w:rsid w:val="00746ABB"/>
    <w:rsid w:val="00751340"/>
    <w:rsid w:val="007537A6"/>
    <w:rsid w:val="00753851"/>
    <w:rsid w:val="007539CF"/>
    <w:rsid w:val="007548D6"/>
    <w:rsid w:val="00756AD2"/>
    <w:rsid w:val="00760047"/>
    <w:rsid w:val="00760461"/>
    <w:rsid w:val="00760881"/>
    <w:rsid w:val="00760F9F"/>
    <w:rsid w:val="007610E0"/>
    <w:rsid w:val="00764B96"/>
    <w:rsid w:val="00764C35"/>
    <w:rsid w:val="007650CE"/>
    <w:rsid w:val="007655BC"/>
    <w:rsid w:val="00767798"/>
    <w:rsid w:val="007713A3"/>
    <w:rsid w:val="00772225"/>
    <w:rsid w:val="00773008"/>
    <w:rsid w:val="00774961"/>
    <w:rsid w:val="007758F5"/>
    <w:rsid w:val="007765E8"/>
    <w:rsid w:val="007779C3"/>
    <w:rsid w:val="00781D96"/>
    <w:rsid w:val="00782970"/>
    <w:rsid w:val="00784710"/>
    <w:rsid w:val="00785DE1"/>
    <w:rsid w:val="00786586"/>
    <w:rsid w:val="00787FE8"/>
    <w:rsid w:val="00790349"/>
    <w:rsid w:val="0079292D"/>
    <w:rsid w:val="00792E3F"/>
    <w:rsid w:val="0079543D"/>
    <w:rsid w:val="007A07B5"/>
    <w:rsid w:val="007A1998"/>
    <w:rsid w:val="007A4D37"/>
    <w:rsid w:val="007A7AC4"/>
    <w:rsid w:val="007B12B6"/>
    <w:rsid w:val="007B1B34"/>
    <w:rsid w:val="007B2957"/>
    <w:rsid w:val="007B2B56"/>
    <w:rsid w:val="007B55A0"/>
    <w:rsid w:val="007B6AE8"/>
    <w:rsid w:val="007C71A7"/>
    <w:rsid w:val="007D0E50"/>
    <w:rsid w:val="007D0F7B"/>
    <w:rsid w:val="007D59D9"/>
    <w:rsid w:val="007E2B42"/>
    <w:rsid w:val="007E2C2A"/>
    <w:rsid w:val="007E52F1"/>
    <w:rsid w:val="007E5A3D"/>
    <w:rsid w:val="007F03B2"/>
    <w:rsid w:val="007F3C65"/>
    <w:rsid w:val="007F5BE2"/>
    <w:rsid w:val="007F6EF1"/>
    <w:rsid w:val="00803599"/>
    <w:rsid w:val="00805395"/>
    <w:rsid w:val="00805A1F"/>
    <w:rsid w:val="00805FED"/>
    <w:rsid w:val="00810338"/>
    <w:rsid w:val="00810D43"/>
    <w:rsid w:val="008110AF"/>
    <w:rsid w:val="00811547"/>
    <w:rsid w:val="00811728"/>
    <w:rsid w:val="008123B6"/>
    <w:rsid w:val="00817D6C"/>
    <w:rsid w:val="00821520"/>
    <w:rsid w:val="00822346"/>
    <w:rsid w:val="00825803"/>
    <w:rsid w:val="008269D9"/>
    <w:rsid w:val="00826CE2"/>
    <w:rsid w:val="00830251"/>
    <w:rsid w:val="0083070E"/>
    <w:rsid w:val="00831767"/>
    <w:rsid w:val="00832201"/>
    <w:rsid w:val="00832C62"/>
    <w:rsid w:val="0083315F"/>
    <w:rsid w:val="008400CA"/>
    <w:rsid w:val="00841651"/>
    <w:rsid w:val="00845700"/>
    <w:rsid w:val="00845C06"/>
    <w:rsid w:val="00845F3B"/>
    <w:rsid w:val="008472BC"/>
    <w:rsid w:val="00850838"/>
    <w:rsid w:val="00851806"/>
    <w:rsid w:val="00851B22"/>
    <w:rsid w:val="0085201A"/>
    <w:rsid w:val="00852B63"/>
    <w:rsid w:val="008537B6"/>
    <w:rsid w:val="00853CF9"/>
    <w:rsid w:val="00853EE3"/>
    <w:rsid w:val="008547E2"/>
    <w:rsid w:val="0085504B"/>
    <w:rsid w:val="00857876"/>
    <w:rsid w:val="008605F9"/>
    <w:rsid w:val="00862C0E"/>
    <w:rsid w:val="008634AF"/>
    <w:rsid w:val="00863E57"/>
    <w:rsid w:val="00866FC8"/>
    <w:rsid w:val="008712E7"/>
    <w:rsid w:val="00875B6A"/>
    <w:rsid w:val="0088122D"/>
    <w:rsid w:val="0088281F"/>
    <w:rsid w:val="00883658"/>
    <w:rsid w:val="008875AF"/>
    <w:rsid w:val="00890F5C"/>
    <w:rsid w:val="00894D01"/>
    <w:rsid w:val="00895653"/>
    <w:rsid w:val="008966B0"/>
    <w:rsid w:val="00896B60"/>
    <w:rsid w:val="008978FE"/>
    <w:rsid w:val="008A09A5"/>
    <w:rsid w:val="008A19E5"/>
    <w:rsid w:val="008A3FC7"/>
    <w:rsid w:val="008A4BBC"/>
    <w:rsid w:val="008A7524"/>
    <w:rsid w:val="008C40EC"/>
    <w:rsid w:val="008C5368"/>
    <w:rsid w:val="008C76A9"/>
    <w:rsid w:val="008D0C87"/>
    <w:rsid w:val="008D2C22"/>
    <w:rsid w:val="008D3EFF"/>
    <w:rsid w:val="008D3F33"/>
    <w:rsid w:val="008D5B35"/>
    <w:rsid w:val="008D6E61"/>
    <w:rsid w:val="008D746F"/>
    <w:rsid w:val="008E0E52"/>
    <w:rsid w:val="008E14E0"/>
    <w:rsid w:val="008E3012"/>
    <w:rsid w:val="008E3FDB"/>
    <w:rsid w:val="008E409E"/>
    <w:rsid w:val="008E7F1A"/>
    <w:rsid w:val="008F3554"/>
    <w:rsid w:val="008F3921"/>
    <w:rsid w:val="008F5420"/>
    <w:rsid w:val="008F63ED"/>
    <w:rsid w:val="008F6543"/>
    <w:rsid w:val="008F6C17"/>
    <w:rsid w:val="008F7895"/>
    <w:rsid w:val="00902227"/>
    <w:rsid w:val="00902267"/>
    <w:rsid w:val="00902E32"/>
    <w:rsid w:val="00903A70"/>
    <w:rsid w:val="00905476"/>
    <w:rsid w:val="00905CFB"/>
    <w:rsid w:val="00906392"/>
    <w:rsid w:val="00906CA4"/>
    <w:rsid w:val="00910A48"/>
    <w:rsid w:val="009143C4"/>
    <w:rsid w:val="00914EB9"/>
    <w:rsid w:val="00916C7B"/>
    <w:rsid w:val="009211AB"/>
    <w:rsid w:val="00923FE5"/>
    <w:rsid w:val="00924E1D"/>
    <w:rsid w:val="00926F8B"/>
    <w:rsid w:val="009271B4"/>
    <w:rsid w:val="009315D7"/>
    <w:rsid w:val="00933F5F"/>
    <w:rsid w:val="009351EB"/>
    <w:rsid w:val="009364E6"/>
    <w:rsid w:val="009368EA"/>
    <w:rsid w:val="00942A65"/>
    <w:rsid w:val="00943322"/>
    <w:rsid w:val="0094740B"/>
    <w:rsid w:val="0095022D"/>
    <w:rsid w:val="00953885"/>
    <w:rsid w:val="00954B1E"/>
    <w:rsid w:val="00955A27"/>
    <w:rsid w:val="00956E16"/>
    <w:rsid w:val="00957670"/>
    <w:rsid w:val="00957741"/>
    <w:rsid w:val="00960F6A"/>
    <w:rsid w:val="00963743"/>
    <w:rsid w:val="00964AF2"/>
    <w:rsid w:val="00965560"/>
    <w:rsid w:val="0097007F"/>
    <w:rsid w:val="0097190E"/>
    <w:rsid w:val="00973BFF"/>
    <w:rsid w:val="00974E11"/>
    <w:rsid w:val="00976157"/>
    <w:rsid w:val="00976C3A"/>
    <w:rsid w:val="009777EC"/>
    <w:rsid w:val="00977E9E"/>
    <w:rsid w:val="00980BE1"/>
    <w:rsid w:val="00981548"/>
    <w:rsid w:val="0098171F"/>
    <w:rsid w:val="0098324B"/>
    <w:rsid w:val="009842DF"/>
    <w:rsid w:val="0098521D"/>
    <w:rsid w:val="009870F7"/>
    <w:rsid w:val="00987530"/>
    <w:rsid w:val="00990235"/>
    <w:rsid w:val="009912E4"/>
    <w:rsid w:val="00995A3C"/>
    <w:rsid w:val="00995C06"/>
    <w:rsid w:val="0099703C"/>
    <w:rsid w:val="009A07FA"/>
    <w:rsid w:val="009A0DE1"/>
    <w:rsid w:val="009A4037"/>
    <w:rsid w:val="009A4E96"/>
    <w:rsid w:val="009A65A6"/>
    <w:rsid w:val="009B7337"/>
    <w:rsid w:val="009B7EEB"/>
    <w:rsid w:val="009C0980"/>
    <w:rsid w:val="009C18B9"/>
    <w:rsid w:val="009C2E37"/>
    <w:rsid w:val="009C3F67"/>
    <w:rsid w:val="009C4349"/>
    <w:rsid w:val="009C65DC"/>
    <w:rsid w:val="009D1ED9"/>
    <w:rsid w:val="009D52EC"/>
    <w:rsid w:val="009D63D3"/>
    <w:rsid w:val="009D6CB8"/>
    <w:rsid w:val="009D709B"/>
    <w:rsid w:val="009D7655"/>
    <w:rsid w:val="009D7E76"/>
    <w:rsid w:val="009E058C"/>
    <w:rsid w:val="009E0723"/>
    <w:rsid w:val="009E0D27"/>
    <w:rsid w:val="009E0DBF"/>
    <w:rsid w:val="009E5E4D"/>
    <w:rsid w:val="009E7986"/>
    <w:rsid w:val="009E7FC1"/>
    <w:rsid w:val="009F1DB1"/>
    <w:rsid w:val="009F21FA"/>
    <w:rsid w:val="009F2EB3"/>
    <w:rsid w:val="009F5DF8"/>
    <w:rsid w:val="009F64BC"/>
    <w:rsid w:val="009F7034"/>
    <w:rsid w:val="00A01767"/>
    <w:rsid w:val="00A023A5"/>
    <w:rsid w:val="00A035EB"/>
    <w:rsid w:val="00A03BF1"/>
    <w:rsid w:val="00A14DC9"/>
    <w:rsid w:val="00A156D8"/>
    <w:rsid w:val="00A159C5"/>
    <w:rsid w:val="00A26F9B"/>
    <w:rsid w:val="00A27BA2"/>
    <w:rsid w:val="00A304FD"/>
    <w:rsid w:val="00A31BB7"/>
    <w:rsid w:val="00A3289C"/>
    <w:rsid w:val="00A35EEF"/>
    <w:rsid w:val="00A40E99"/>
    <w:rsid w:val="00A43696"/>
    <w:rsid w:val="00A452DC"/>
    <w:rsid w:val="00A45BD9"/>
    <w:rsid w:val="00A5029E"/>
    <w:rsid w:val="00A524E4"/>
    <w:rsid w:val="00A52A79"/>
    <w:rsid w:val="00A53717"/>
    <w:rsid w:val="00A53E5B"/>
    <w:rsid w:val="00A547C9"/>
    <w:rsid w:val="00A54D51"/>
    <w:rsid w:val="00A55B8F"/>
    <w:rsid w:val="00A5753D"/>
    <w:rsid w:val="00A57BFB"/>
    <w:rsid w:val="00A60114"/>
    <w:rsid w:val="00A6013B"/>
    <w:rsid w:val="00A60C93"/>
    <w:rsid w:val="00A60FF7"/>
    <w:rsid w:val="00A610B6"/>
    <w:rsid w:val="00A627A3"/>
    <w:rsid w:val="00A65EDB"/>
    <w:rsid w:val="00A66C01"/>
    <w:rsid w:val="00A675B9"/>
    <w:rsid w:val="00A70B37"/>
    <w:rsid w:val="00A7468A"/>
    <w:rsid w:val="00A746E4"/>
    <w:rsid w:val="00A7485E"/>
    <w:rsid w:val="00A74976"/>
    <w:rsid w:val="00A758EF"/>
    <w:rsid w:val="00A832A4"/>
    <w:rsid w:val="00A8346B"/>
    <w:rsid w:val="00A85CD5"/>
    <w:rsid w:val="00A869BE"/>
    <w:rsid w:val="00A86E0C"/>
    <w:rsid w:val="00A87EC3"/>
    <w:rsid w:val="00A92C02"/>
    <w:rsid w:val="00A95B14"/>
    <w:rsid w:val="00A97899"/>
    <w:rsid w:val="00AA0246"/>
    <w:rsid w:val="00AA29FA"/>
    <w:rsid w:val="00AA57A9"/>
    <w:rsid w:val="00AA5DD9"/>
    <w:rsid w:val="00AA7DE2"/>
    <w:rsid w:val="00AA7E0A"/>
    <w:rsid w:val="00AB2482"/>
    <w:rsid w:val="00AB3B14"/>
    <w:rsid w:val="00AB408B"/>
    <w:rsid w:val="00AB4E27"/>
    <w:rsid w:val="00AB6A40"/>
    <w:rsid w:val="00AC0144"/>
    <w:rsid w:val="00AC01C9"/>
    <w:rsid w:val="00AC02BD"/>
    <w:rsid w:val="00AC0E30"/>
    <w:rsid w:val="00AC179D"/>
    <w:rsid w:val="00AC2DF2"/>
    <w:rsid w:val="00AC3056"/>
    <w:rsid w:val="00AC45C6"/>
    <w:rsid w:val="00AC56E6"/>
    <w:rsid w:val="00AD1761"/>
    <w:rsid w:val="00AD2830"/>
    <w:rsid w:val="00AE0360"/>
    <w:rsid w:val="00AE0FBD"/>
    <w:rsid w:val="00AE2A3D"/>
    <w:rsid w:val="00AE2A75"/>
    <w:rsid w:val="00AE3D20"/>
    <w:rsid w:val="00AE486B"/>
    <w:rsid w:val="00AE5E31"/>
    <w:rsid w:val="00AE787D"/>
    <w:rsid w:val="00AF0724"/>
    <w:rsid w:val="00AF6503"/>
    <w:rsid w:val="00B00014"/>
    <w:rsid w:val="00B001E2"/>
    <w:rsid w:val="00B01321"/>
    <w:rsid w:val="00B01EC6"/>
    <w:rsid w:val="00B05D9D"/>
    <w:rsid w:val="00B10385"/>
    <w:rsid w:val="00B105FC"/>
    <w:rsid w:val="00B10746"/>
    <w:rsid w:val="00B10E92"/>
    <w:rsid w:val="00B1145F"/>
    <w:rsid w:val="00B13ABF"/>
    <w:rsid w:val="00B13CAF"/>
    <w:rsid w:val="00B14075"/>
    <w:rsid w:val="00B1493D"/>
    <w:rsid w:val="00B14F25"/>
    <w:rsid w:val="00B15320"/>
    <w:rsid w:val="00B1607B"/>
    <w:rsid w:val="00B16109"/>
    <w:rsid w:val="00B20EE4"/>
    <w:rsid w:val="00B233ED"/>
    <w:rsid w:val="00B240ED"/>
    <w:rsid w:val="00B24342"/>
    <w:rsid w:val="00B246AD"/>
    <w:rsid w:val="00B27076"/>
    <w:rsid w:val="00B2713A"/>
    <w:rsid w:val="00B308AE"/>
    <w:rsid w:val="00B30A54"/>
    <w:rsid w:val="00B30E1B"/>
    <w:rsid w:val="00B32D5F"/>
    <w:rsid w:val="00B3393D"/>
    <w:rsid w:val="00B33BD7"/>
    <w:rsid w:val="00B341E7"/>
    <w:rsid w:val="00B344B1"/>
    <w:rsid w:val="00B35E92"/>
    <w:rsid w:val="00B36443"/>
    <w:rsid w:val="00B365E0"/>
    <w:rsid w:val="00B425C5"/>
    <w:rsid w:val="00B44FE7"/>
    <w:rsid w:val="00B46689"/>
    <w:rsid w:val="00B47AE9"/>
    <w:rsid w:val="00B50D89"/>
    <w:rsid w:val="00B540C5"/>
    <w:rsid w:val="00B55420"/>
    <w:rsid w:val="00B5594C"/>
    <w:rsid w:val="00B61C7D"/>
    <w:rsid w:val="00B6393F"/>
    <w:rsid w:val="00B65D5E"/>
    <w:rsid w:val="00B660EA"/>
    <w:rsid w:val="00B70187"/>
    <w:rsid w:val="00B724DC"/>
    <w:rsid w:val="00B72B22"/>
    <w:rsid w:val="00B7545A"/>
    <w:rsid w:val="00B76A56"/>
    <w:rsid w:val="00B843C9"/>
    <w:rsid w:val="00B94292"/>
    <w:rsid w:val="00B94CEF"/>
    <w:rsid w:val="00B960D7"/>
    <w:rsid w:val="00BA1C1C"/>
    <w:rsid w:val="00BA4B8E"/>
    <w:rsid w:val="00BA58C2"/>
    <w:rsid w:val="00BA7377"/>
    <w:rsid w:val="00BA78EC"/>
    <w:rsid w:val="00BB1B55"/>
    <w:rsid w:val="00BB3765"/>
    <w:rsid w:val="00BB522B"/>
    <w:rsid w:val="00BB5D38"/>
    <w:rsid w:val="00BB62DB"/>
    <w:rsid w:val="00BB7197"/>
    <w:rsid w:val="00BC04BF"/>
    <w:rsid w:val="00BC2880"/>
    <w:rsid w:val="00BC6107"/>
    <w:rsid w:val="00BD17D2"/>
    <w:rsid w:val="00BE104C"/>
    <w:rsid w:val="00BE42FE"/>
    <w:rsid w:val="00BF13FA"/>
    <w:rsid w:val="00BF1D62"/>
    <w:rsid w:val="00BF28E8"/>
    <w:rsid w:val="00BF3B83"/>
    <w:rsid w:val="00BF60DD"/>
    <w:rsid w:val="00BF6979"/>
    <w:rsid w:val="00BF7D00"/>
    <w:rsid w:val="00C01195"/>
    <w:rsid w:val="00C0255B"/>
    <w:rsid w:val="00C03074"/>
    <w:rsid w:val="00C04982"/>
    <w:rsid w:val="00C04C66"/>
    <w:rsid w:val="00C068A4"/>
    <w:rsid w:val="00C11339"/>
    <w:rsid w:val="00C158E2"/>
    <w:rsid w:val="00C15E56"/>
    <w:rsid w:val="00C22C2D"/>
    <w:rsid w:val="00C27D34"/>
    <w:rsid w:val="00C31C37"/>
    <w:rsid w:val="00C3225A"/>
    <w:rsid w:val="00C332B8"/>
    <w:rsid w:val="00C334B2"/>
    <w:rsid w:val="00C33600"/>
    <w:rsid w:val="00C35D62"/>
    <w:rsid w:val="00C36650"/>
    <w:rsid w:val="00C4693B"/>
    <w:rsid w:val="00C471AB"/>
    <w:rsid w:val="00C536D0"/>
    <w:rsid w:val="00C53E88"/>
    <w:rsid w:val="00C53FCD"/>
    <w:rsid w:val="00C5549B"/>
    <w:rsid w:val="00C55E29"/>
    <w:rsid w:val="00C57A96"/>
    <w:rsid w:val="00C62E1F"/>
    <w:rsid w:val="00C64081"/>
    <w:rsid w:val="00C640E5"/>
    <w:rsid w:val="00C64540"/>
    <w:rsid w:val="00C64F28"/>
    <w:rsid w:val="00C6704A"/>
    <w:rsid w:val="00C85D1C"/>
    <w:rsid w:val="00C85E2E"/>
    <w:rsid w:val="00C9147B"/>
    <w:rsid w:val="00C94698"/>
    <w:rsid w:val="00C94F39"/>
    <w:rsid w:val="00C96CB3"/>
    <w:rsid w:val="00C96D22"/>
    <w:rsid w:val="00C97D10"/>
    <w:rsid w:val="00CA273C"/>
    <w:rsid w:val="00CA5428"/>
    <w:rsid w:val="00CA58D1"/>
    <w:rsid w:val="00CB3120"/>
    <w:rsid w:val="00CB3AD2"/>
    <w:rsid w:val="00CB3CF9"/>
    <w:rsid w:val="00CB3EA5"/>
    <w:rsid w:val="00CB44DA"/>
    <w:rsid w:val="00CB46C3"/>
    <w:rsid w:val="00CB48E8"/>
    <w:rsid w:val="00CC1C65"/>
    <w:rsid w:val="00CC4F1D"/>
    <w:rsid w:val="00CC5DE3"/>
    <w:rsid w:val="00CC7084"/>
    <w:rsid w:val="00CC7775"/>
    <w:rsid w:val="00CD4350"/>
    <w:rsid w:val="00CD6075"/>
    <w:rsid w:val="00CD6E2D"/>
    <w:rsid w:val="00CE289F"/>
    <w:rsid w:val="00CE29E3"/>
    <w:rsid w:val="00CE2F3A"/>
    <w:rsid w:val="00CE66BB"/>
    <w:rsid w:val="00CF244B"/>
    <w:rsid w:val="00CF34E9"/>
    <w:rsid w:val="00CF4B45"/>
    <w:rsid w:val="00CF5DC6"/>
    <w:rsid w:val="00CF747F"/>
    <w:rsid w:val="00CF7613"/>
    <w:rsid w:val="00CF7837"/>
    <w:rsid w:val="00D00C95"/>
    <w:rsid w:val="00D03684"/>
    <w:rsid w:val="00D038CA"/>
    <w:rsid w:val="00D05580"/>
    <w:rsid w:val="00D058EF"/>
    <w:rsid w:val="00D07185"/>
    <w:rsid w:val="00D11F1E"/>
    <w:rsid w:val="00D14DCE"/>
    <w:rsid w:val="00D15D03"/>
    <w:rsid w:val="00D16C6E"/>
    <w:rsid w:val="00D175D5"/>
    <w:rsid w:val="00D24315"/>
    <w:rsid w:val="00D24EAC"/>
    <w:rsid w:val="00D254E8"/>
    <w:rsid w:val="00D27471"/>
    <w:rsid w:val="00D277B7"/>
    <w:rsid w:val="00D27CA9"/>
    <w:rsid w:val="00D354DF"/>
    <w:rsid w:val="00D41851"/>
    <w:rsid w:val="00D42610"/>
    <w:rsid w:val="00D42800"/>
    <w:rsid w:val="00D4625D"/>
    <w:rsid w:val="00D50C53"/>
    <w:rsid w:val="00D50D23"/>
    <w:rsid w:val="00D51B99"/>
    <w:rsid w:val="00D5383A"/>
    <w:rsid w:val="00D54496"/>
    <w:rsid w:val="00D55452"/>
    <w:rsid w:val="00D5643E"/>
    <w:rsid w:val="00D5665C"/>
    <w:rsid w:val="00D60A78"/>
    <w:rsid w:val="00D63CBE"/>
    <w:rsid w:val="00D761AB"/>
    <w:rsid w:val="00D816B6"/>
    <w:rsid w:val="00D8233B"/>
    <w:rsid w:val="00D823DA"/>
    <w:rsid w:val="00D824D6"/>
    <w:rsid w:val="00D84356"/>
    <w:rsid w:val="00D84B69"/>
    <w:rsid w:val="00D873B3"/>
    <w:rsid w:val="00D91EA9"/>
    <w:rsid w:val="00D926E3"/>
    <w:rsid w:val="00D94228"/>
    <w:rsid w:val="00D97509"/>
    <w:rsid w:val="00DA0AC6"/>
    <w:rsid w:val="00DA143D"/>
    <w:rsid w:val="00DA267F"/>
    <w:rsid w:val="00DB07C2"/>
    <w:rsid w:val="00DB380A"/>
    <w:rsid w:val="00DB4592"/>
    <w:rsid w:val="00DB588C"/>
    <w:rsid w:val="00DB71C8"/>
    <w:rsid w:val="00DC0C64"/>
    <w:rsid w:val="00DC53C8"/>
    <w:rsid w:val="00DC6AFA"/>
    <w:rsid w:val="00DC6D24"/>
    <w:rsid w:val="00DD25BB"/>
    <w:rsid w:val="00DD58B5"/>
    <w:rsid w:val="00DD752B"/>
    <w:rsid w:val="00DD7941"/>
    <w:rsid w:val="00DE0B5A"/>
    <w:rsid w:val="00DE205A"/>
    <w:rsid w:val="00DE33E0"/>
    <w:rsid w:val="00DE3584"/>
    <w:rsid w:val="00DE68D5"/>
    <w:rsid w:val="00DE6DA2"/>
    <w:rsid w:val="00DE7468"/>
    <w:rsid w:val="00DF0D0C"/>
    <w:rsid w:val="00DF1C22"/>
    <w:rsid w:val="00DF2140"/>
    <w:rsid w:val="00DF2DC5"/>
    <w:rsid w:val="00DF618A"/>
    <w:rsid w:val="00DF6973"/>
    <w:rsid w:val="00DF7A98"/>
    <w:rsid w:val="00E0017F"/>
    <w:rsid w:val="00E0108F"/>
    <w:rsid w:val="00E01DE5"/>
    <w:rsid w:val="00E12573"/>
    <w:rsid w:val="00E13463"/>
    <w:rsid w:val="00E2156A"/>
    <w:rsid w:val="00E21D16"/>
    <w:rsid w:val="00E235B9"/>
    <w:rsid w:val="00E2583D"/>
    <w:rsid w:val="00E267B9"/>
    <w:rsid w:val="00E278AF"/>
    <w:rsid w:val="00E30DC1"/>
    <w:rsid w:val="00E32E84"/>
    <w:rsid w:val="00E33B08"/>
    <w:rsid w:val="00E34775"/>
    <w:rsid w:val="00E40E9A"/>
    <w:rsid w:val="00E43605"/>
    <w:rsid w:val="00E4456E"/>
    <w:rsid w:val="00E47F70"/>
    <w:rsid w:val="00E51E4F"/>
    <w:rsid w:val="00E52C30"/>
    <w:rsid w:val="00E52C7E"/>
    <w:rsid w:val="00E53795"/>
    <w:rsid w:val="00E53F16"/>
    <w:rsid w:val="00E55BAB"/>
    <w:rsid w:val="00E61954"/>
    <w:rsid w:val="00E62CBD"/>
    <w:rsid w:val="00E63B29"/>
    <w:rsid w:val="00E65D04"/>
    <w:rsid w:val="00E66BFA"/>
    <w:rsid w:val="00E66FE8"/>
    <w:rsid w:val="00E675AA"/>
    <w:rsid w:val="00E70877"/>
    <w:rsid w:val="00E70907"/>
    <w:rsid w:val="00E71715"/>
    <w:rsid w:val="00E80D94"/>
    <w:rsid w:val="00E8141D"/>
    <w:rsid w:val="00E82AC4"/>
    <w:rsid w:val="00E83E1E"/>
    <w:rsid w:val="00E841D2"/>
    <w:rsid w:val="00E86561"/>
    <w:rsid w:val="00E90C71"/>
    <w:rsid w:val="00E920BC"/>
    <w:rsid w:val="00E953E6"/>
    <w:rsid w:val="00E9658E"/>
    <w:rsid w:val="00E97600"/>
    <w:rsid w:val="00E97C22"/>
    <w:rsid w:val="00EA176A"/>
    <w:rsid w:val="00EA352A"/>
    <w:rsid w:val="00EA39AE"/>
    <w:rsid w:val="00EA49E5"/>
    <w:rsid w:val="00EA6636"/>
    <w:rsid w:val="00EA7E62"/>
    <w:rsid w:val="00EB1299"/>
    <w:rsid w:val="00EB42ED"/>
    <w:rsid w:val="00EB4E49"/>
    <w:rsid w:val="00EB610B"/>
    <w:rsid w:val="00EB65C3"/>
    <w:rsid w:val="00EC097B"/>
    <w:rsid w:val="00EC14C5"/>
    <w:rsid w:val="00EC2752"/>
    <w:rsid w:val="00EC59B1"/>
    <w:rsid w:val="00EC5F93"/>
    <w:rsid w:val="00EC6552"/>
    <w:rsid w:val="00EC6700"/>
    <w:rsid w:val="00EC6D25"/>
    <w:rsid w:val="00EC6FE9"/>
    <w:rsid w:val="00EC754C"/>
    <w:rsid w:val="00EC7EBD"/>
    <w:rsid w:val="00ED0D6A"/>
    <w:rsid w:val="00ED0DA3"/>
    <w:rsid w:val="00ED2F09"/>
    <w:rsid w:val="00ED4976"/>
    <w:rsid w:val="00ED7030"/>
    <w:rsid w:val="00ED7FAB"/>
    <w:rsid w:val="00EE0345"/>
    <w:rsid w:val="00EE18C5"/>
    <w:rsid w:val="00EE2E10"/>
    <w:rsid w:val="00EE3EDB"/>
    <w:rsid w:val="00EF1112"/>
    <w:rsid w:val="00EF1CD4"/>
    <w:rsid w:val="00EF2716"/>
    <w:rsid w:val="00EF2E70"/>
    <w:rsid w:val="00EF485C"/>
    <w:rsid w:val="00EF5FDC"/>
    <w:rsid w:val="00EF61CB"/>
    <w:rsid w:val="00F00082"/>
    <w:rsid w:val="00F01565"/>
    <w:rsid w:val="00F01B3E"/>
    <w:rsid w:val="00F027D9"/>
    <w:rsid w:val="00F077D1"/>
    <w:rsid w:val="00F103CF"/>
    <w:rsid w:val="00F10A51"/>
    <w:rsid w:val="00F10DDB"/>
    <w:rsid w:val="00F13C90"/>
    <w:rsid w:val="00F16508"/>
    <w:rsid w:val="00F20430"/>
    <w:rsid w:val="00F224E2"/>
    <w:rsid w:val="00F227D2"/>
    <w:rsid w:val="00F22C9E"/>
    <w:rsid w:val="00F239D7"/>
    <w:rsid w:val="00F27FBB"/>
    <w:rsid w:val="00F32CEB"/>
    <w:rsid w:val="00F34C22"/>
    <w:rsid w:val="00F372D7"/>
    <w:rsid w:val="00F373F8"/>
    <w:rsid w:val="00F4457C"/>
    <w:rsid w:val="00F4609F"/>
    <w:rsid w:val="00F465B4"/>
    <w:rsid w:val="00F47210"/>
    <w:rsid w:val="00F476DE"/>
    <w:rsid w:val="00F47BDB"/>
    <w:rsid w:val="00F5492F"/>
    <w:rsid w:val="00F56648"/>
    <w:rsid w:val="00F61AF5"/>
    <w:rsid w:val="00F61C44"/>
    <w:rsid w:val="00F64260"/>
    <w:rsid w:val="00F66924"/>
    <w:rsid w:val="00F670EC"/>
    <w:rsid w:val="00F67343"/>
    <w:rsid w:val="00F67E78"/>
    <w:rsid w:val="00F73261"/>
    <w:rsid w:val="00F74315"/>
    <w:rsid w:val="00F75034"/>
    <w:rsid w:val="00F83CEA"/>
    <w:rsid w:val="00F8451A"/>
    <w:rsid w:val="00F91C21"/>
    <w:rsid w:val="00F942C9"/>
    <w:rsid w:val="00F97A66"/>
    <w:rsid w:val="00F97F6D"/>
    <w:rsid w:val="00FA0907"/>
    <w:rsid w:val="00FA10CB"/>
    <w:rsid w:val="00FA167A"/>
    <w:rsid w:val="00FA2736"/>
    <w:rsid w:val="00FA5296"/>
    <w:rsid w:val="00FA694D"/>
    <w:rsid w:val="00FA7E8A"/>
    <w:rsid w:val="00FB0BE0"/>
    <w:rsid w:val="00FB1A79"/>
    <w:rsid w:val="00FB4BCD"/>
    <w:rsid w:val="00FB68D0"/>
    <w:rsid w:val="00FC0AF8"/>
    <w:rsid w:val="00FC69FE"/>
    <w:rsid w:val="00FC6A02"/>
    <w:rsid w:val="00FD30F5"/>
    <w:rsid w:val="00FE22D0"/>
    <w:rsid w:val="00FE2366"/>
    <w:rsid w:val="00FE62A9"/>
    <w:rsid w:val="00FE77F1"/>
    <w:rsid w:val="00FE7AF0"/>
    <w:rsid w:val="00FF0FFC"/>
    <w:rsid w:val="00FF3245"/>
    <w:rsid w:val="00FF5E8A"/>
    <w:rsid w:val="00FF5EC6"/>
    <w:rsid w:val="00FF68D9"/>
    <w:rsid w:val="00FF6E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6D8"/>
    <w:pPr>
      <w:spacing w:line="276" w:lineRule="auto"/>
      <w:ind w:firstLine="170"/>
      <w:jc w:val="both"/>
    </w:pPr>
    <w:rPr>
      <w:rFonts w:ascii="Arial Narrow" w:eastAsia="Times New Roman" w:hAnsi="Arial Narrow"/>
      <w:sz w:val="24"/>
      <w:szCs w:val="24"/>
      <w:lang w:val="en-US" w:eastAsia="en-US"/>
    </w:rPr>
  </w:style>
  <w:style w:type="paragraph" w:styleId="Heading1">
    <w:name w:val="heading 1"/>
    <w:aliases w:val="Main Heading,TCI 1.  Heading,Main Heading 1"/>
    <w:basedOn w:val="Normal"/>
    <w:next w:val="Normal"/>
    <w:link w:val="Heading1Char"/>
    <w:autoRedefine/>
    <w:qFormat/>
    <w:rsid w:val="008E0E52"/>
    <w:pPr>
      <w:keepNext/>
      <w:ind w:left="568" w:hanging="284"/>
      <w:outlineLvl w:val="0"/>
    </w:pPr>
    <w:rPr>
      <w:b/>
      <w:color w:val="000000"/>
      <w:sz w:val="26"/>
      <w:lang w:val="fr-FR"/>
    </w:rPr>
  </w:style>
  <w:style w:type="paragraph" w:styleId="Heading2">
    <w:name w:val="heading 2"/>
    <w:aliases w:val="Paranum,alec2,Heading 2 Char,Chapitre 2,an,(1.1)"/>
    <w:basedOn w:val="Normal"/>
    <w:next w:val="Normal"/>
    <w:link w:val="Heading2Char1"/>
    <w:qFormat/>
    <w:rsid w:val="00C471AB"/>
    <w:pPr>
      <w:keepNext/>
      <w:widowControl w:val="0"/>
      <w:spacing w:line="312" w:lineRule="auto"/>
      <w:ind w:firstLine="1"/>
      <w:outlineLvl w:val="1"/>
    </w:pPr>
    <w:rPr>
      <w:b/>
      <w:bCs/>
      <w:lang w:val="fr-FR" w:eastAsia="fr-FR"/>
    </w:rPr>
  </w:style>
  <w:style w:type="paragraph" w:styleId="Heading3">
    <w:name w:val="heading 3"/>
    <w:aliases w:val="Centered"/>
    <w:basedOn w:val="Normal"/>
    <w:next w:val="Normal"/>
    <w:link w:val="Heading3Char"/>
    <w:qFormat/>
    <w:rsid w:val="00475C27"/>
    <w:pPr>
      <w:keepNext/>
      <w:ind w:firstLine="0"/>
      <w:outlineLvl w:val="2"/>
    </w:pPr>
    <w:rPr>
      <w:rFonts w:cs="Arial"/>
      <w:b/>
      <w:bCs/>
      <w:szCs w:val="26"/>
      <w:lang w:val="fr-FR" w:eastAsia="fr-FR"/>
    </w:rPr>
  </w:style>
  <w:style w:type="paragraph" w:styleId="Heading4">
    <w:name w:val="heading 4"/>
    <w:basedOn w:val="Normal"/>
    <w:next w:val="Normal"/>
    <w:link w:val="Heading4Char"/>
    <w:unhideWhenUsed/>
    <w:qFormat/>
    <w:rsid w:val="0007379C"/>
    <w:pPr>
      <w:keepNext/>
      <w:ind w:firstLine="0"/>
      <w:outlineLvl w:val="3"/>
    </w:pPr>
    <w:rPr>
      <w:b/>
      <w:bCs/>
      <w:szCs w:val="28"/>
    </w:rPr>
  </w:style>
  <w:style w:type="paragraph" w:styleId="Heading5">
    <w:name w:val="heading 5"/>
    <w:aliases w:val=" Side,Side"/>
    <w:basedOn w:val="Normal"/>
    <w:next w:val="Normal"/>
    <w:link w:val="Heading5Char"/>
    <w:unhideWhenUsed/>
    <w:qFormat/>
    <w:rsid w:val="00417D90"/>
    <w:pPr>
      <w:ind w:firstLine="0"/>
      <w:outlineLvl w:val="4"/>
    </w:pPr>
    <w:rPr>
      <w:b/>
      <w:bCs/>
      <w:iCs/>
      <w:szCs w:val="26"/>
    </w:rPr>
  </w:style>
  <w:style w:type="paragraph" w:styleId="Heading6">
    <w:name w:val="heading 6"/>
    <w:basedOn w:val="Normal"/>
    <w:next w:val="Normal"/>
    <w:link w:val="Heading6Char"/>
    <w:qFormat/>
    <w:rsid w:val="004C0461"/>
    <w:pPr>
      <w:tabs>
        <w:tab w:val="left" w:pos="1134"/>
      </w:tabs>
      <w:outlineLvl w:val="5"/>
    </w:pPr>
    <w:rPr>
      <w:rFonts w:ascii="Arial" w:hAnsi="Arial"/>
      <w:b/>
      <w:sz w:val="22"/>
      <w:szCs w:val="20"/>
      <w:lang w:val="fr-FR" w:eastAsia="fr-FR"/>
    </w:rPr>
  </w:style>
  <w:style w:type="paragraph" w:styleId="Heading7">
    <w:name w:val="heading 7"/>
    <w:basedOn w:val="Normal"/>
    <w:next w:val="Normal"/>
    <w:link w:val="Heading7Char"/>
    <w:qFormat/>
    <w:rsid w:val="00177C45"/>
    <w:pPr>
      <w:tabs>
        <w:tab w:val="left" w:pos="1134"/>
      </w:tabs>
      <w:ind w:left="1134"/>
      <w:outlineLvl w:val="6"/>
    </w:pPr>
    <w:rPr>
      <w:rFonts w:ascii="Arial" w:hAnsi="Arial"/>
      <w:sz w:val="20"/>
      <w:szCs w:val="20"/>
      <w:lang w:val="fr-FR" w:eastAsia="fr-FR"/>
    </w:rPr>
  </w:style>
  <w:style w:type="paragraph" w:styleId="Heading8">
    <w:name w:val="heading 8"/>
    <w:basedOn w:val="Normal"/>
    <w:next w:val="Normal"/>
    <w:link w:val="Heading8Char"/>
    <w:qFormat/>
    <w:rsid w:val="00177C45"/>
    <w:pPr>
      <w:tabs>
        <w:tab w:val="left" w:pos="1134"/>
      </w:tabs>
      <w:ind w:left="1134"/>
      <w:outlineLvl w:val="7"/>
    </w:pPr>
    <w:rPr>
      <w:rFonts w:ascii="Arial" w:hAnsi="Arial"/>
      <w:i/>
      <w:sz w:val="20"/>
      <w:szCs w:val="20"/>
      <w:lang w:val="fr-FR" w:eastAsia="fr-FR"/>
    </w:rPr>
  </w:style>
  <w:style w:type="paragraph" w:styleId="Heading9">
    <w:name w:val="heading 9"/>
    <w:basedOn w:val="Normal"/>
    <w:next w:val="Normal"/>
    <w:link w:val="Heading9Char"/>
    <w:qFormat/>
    <w:rsid w:val="00487A50"/>
    <w:pPr>
      <w:keepNext/>
      <w:tabs>
        <w:tab w:val="num" w:pos="6120"/>
      </w:tabs>
      <w:spacing w:line="240" w:lineRule="auto"/>
      <w:ind w:left="5760" w:firstLine="0"/>
      <w:outlineLvl w:val="8"/>
    </w:pPr>
    <w:rPr>
      <w:rFonts w:ascii="Times New Roman" w:hAnsi="Times New Roman"/>
      <w:b/>
      <w:bCs/>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CI 1.  Heading Char,Main Heading 1 Char"/>
    <w:basedOn w:val="DefaultParagraphFont"/>
    <w:link w:val="Heading1"/>
    <w:uiPriority w:val="9"/>
    <w:rsid w:val="008E0E52"/>
    <w:rPr>
      <w:rFonts w:ascii="Arial Narrow" w:eastAsia="Times New Roman" w:hAnsi="Arial Narrow"/>
      <w:b/>
      <w:color w:val="000000"/>
      <w:sz w:val="26"/>
      <w:szCs w:val="24"/>
      <w:lang w:eastAsia="en-US"/>
    </w:rPr>
  </w:style>
  <w:style w:type="character" w:customStyle="1" w:styleId="Heading2Char1">
    <w:name w:val="Heading 2 Char1"/>
    <w:aliases w:val="Paranum Char,alec2 Char,Heading 2 Char Char,Chapitre 2 Char,an Char,(1.1) Char"/>
    <w:basedOn w:val="DefaultParagraphFont"/>
    <w:link w:val="Heading2"/>
    <w:uiPriority w:val="9"/>
    <w:rsid w:val="00C471AB"/>
    <w:rPr>
      <w:rFonts w:ascii="Garamond" w:eastAsia="Times New Roman" w:hAnsi="Garamond"/>
      <w:b/>
      <w:bCs/>
      <w:sz w:val="24"/>
      <w:szCs w:val="24"/>
    </w:rPr>
  </w:style>
  <w:style w:type="character" w:customStyle="1" w:styleId="Heading3Char">
    <w:name w:val="Heading 3 Char"/>
    <w:aliases w:val="Centered Char"/>
    <w:basedOn w:val="DefaultParagraphFont"/>
    <w:link w:val="Heading3"/>
    <w:uiPriority w:val="9"/>
    <w:rsid w:val="008F63ED"/>
    <w:rPr>
      <w:rFonts w:ascii="Arial Narrow" w:eastAsia="Times New Roman" w:hAnsi="Arial Narrow" w:cs="Arial"/>
      <w:b/>
      <w:bCs/>
      <w:sz w:val="24"/>
      <w:szCs w:val="26"/>
    </w:rPr>
  </w:style>
  <w:style w:type="character" w:customStyle="1" w:styleId="Heading4Char">
    <w:name w:val="Heading 4 Char"/>
    <w:basedOn w:val="DefaultParagraphFont"/>
    <w:link w:val="Heading4"/>
    <w:rsid w:val="0007379C"/>
    <w:rPr>
      <w:rFonts w:ascii="Arial Narrow" w:eastAsia="Times New Roman" w:hAnsi="Arial Narrow"/>
      <w:b/>
      <w:bCs/>
      <w:sz w:val="24"/>
      <w:szCs w:val="28"/>
      <w:lang w:val="en-US" w:eastAsia="en-US"/>
    </w:rPr>
  </w:style>
  <w:style w:type="character" w:customStyle="1" w:styleId="Heading5Char">
    <w:name w:val="Heading 5 Char"/>
    <w:aliases w:val=" Side Char,Side Char"/>
    <w:basedOn w:val="DefaultParagraphFont"/>
    <w:link w:val="Heading5"/>
    <w:uiPriority w:val="9"/>
    <w:rsid w:val="00417D90"/>
    <w:rPr>
      <w:rFonts w:ascii="Arial Narrow" w:eastAsia="Times New Roman" w:hAnsi="Arial Narrow"/>
      <w:b/>
      <w:bCs/>
      <w:iCs/>
      <w:sz w:val="24"/>
      <w:szCs w:val="26"/>
      <w:lang w:val="en-US" w:eastAsia="en-US"/>
    </w:rPr>
  </w:style>
  <w:style w:type="character" w:customStyle="1" w:styleId="Heading6Char">
    <w:name w:val="Heading 6 Char"/>
    <w:basedOn w:val="DefaultParagraphFont"/>
    <w:link w:val="Heading6"/>
    <w:uiPriority w:val="9"/>
    <w:rsid w:val="00177C45"/>
    <w:rPr>
      <w:rFonts w:ascii="Arial" w:eastAsia="Times New Roman" w:hAnsi="Arial"/>
      <w:b/>
      <w:sz w:val="22"/>
    </w:rPr>
  </w:style>
  <w:style w:type="character" w:customStyle="1" w:styleId="Heading7Char">
    <w:name w:val="Heading 7 Char"/>
    <w:basedOn w:val="DefaultParagraphFont"/>
    <w:link w:val="Heading7"/>
    <w:rsid w:val="00177C45"/>
    <w:rPr>
      <w:rFonts w:ascii="Arial" w:eastAsia="Times New Roman" w:hAnsi="Arial"/>
    </w:rPr>
  </w:style>
  <w:style w:type="character" w:customStyle="1" w:styleId="Heading8Char">
    <w:name w:val="Heading 8 Char"/>
    <w:basedOn w:val="DefaultParagraphFont"/>
    <w:link w:val="Heading8"/>
    <w:rsid w:val="00177C45"/>
    <w:rPr>
      <w:rFonts w:ascii="Arial" w:eastAsia="Times New Roman" w:hAnsi="Arial"/>
      <w:i/>
    </w:rPr>
  </w:style>
  <w:style w:type="paragraph" w:styleId="Header">
    <w:name w:val="header"/>
    <w:basedOn w:val="Normal"/>
    <w:link w:val="HeaderChar"/>
    <w:uiPriority w:val="99"/>
    <w:rsid w:val="00177C45"/>
    <w:pPr>
      <w:tabs>
        <w:tab w:val="center" w:pos="4320"/>
        <w:tab w:val="right" w:pos="8640"/>
      </w:tabs>
    </w:pPr>
  </w:style>
  <w:style w:type="character" w:customStyle="1" w:styleId="HeaderChar">
    <w:name w:val="Header Char"/>
    <w:basedOn w:val="DefaultParagraphFont"/>
    <w:link w:val="Header"/>
    <w:uiPriority w:val="99"/>
    <w:rsid w:val="00177C45"/>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177C45"/>
    <w:pPr>
      <w:ind w:left="720"/>
      <w:contextualSpacing/>
    </w:pPr>
    <w:rPr>
      <w:rFonts w:ascii="Garamond" w:hAnsi="Garamond"/>
    </w:rPr>
  </w:style>
  <w:style w:type="paragraph" w:customStyle="1" w:styleId="Titre1MainHeadingMainHeadTCI1Heading">
    <w:name w:val="Titre 1.Main Heading.Main Head.TCI 1.  Heading"/>
    <w:basedOn w:val="Normal"/>
    <w:next w:val="Normal"/>
    <w:rsid w:val="00177C45"/>
    <w:pPr>
      <w:keepNext/>
      <w:numPr>
        <w:numId w:val="1"/>
      </w:numPr>
      <w:tabs>
        <w:tab w:val="left" w:pos="1134"/>
      </w:tabs>
      <w:spacing w:before="120" w:after="480"/>
      <w:jc w:val="center"/>
      <w:outlineLvl w:val="0"/>
    </w:pPr>
    <w:rPr>
      <w:rFonts w:ascii="Univers (W1)" w:hAnsi="Univers (W1)"/>
      <w:b/>
      <w:caps/>
      <w:kern w:val="28"/>
      <w:sz w:val="28"/>
      <w:szCs w:val="20"/>
      <w:lang w:val="fr-FR" w:eastAsia="fr-FR"/>
    </w:rPr>
  </w:style>
  <w:style w:type="paragraph" w:customStyle="1" w:styleId="Titre2Paranumalec2">
    <w:name w:val="Titre 2.Paranum.alec2"/>
    <w:basedOn w:val="Normal"/>
    <w:next w:val="Normal"/>
    <w:rsid w:val="00177C45"/>
    <w:pPr>
      <w:numPr>
        <w:ilvl w:val="1"/>
        <w:numId w:val="1"/>
      </w:numPr>
      <w:tabs>
        <w:tab w:val="left" w:pos="1134"/>
      </w:tabs>
      <w:spacing w:after="240"/>
      <w:outlineLvl w:val="1"/>
    </w:pPr>
    <w:rPr>
      <w:sz w:val="22"/>
      <w:szCs w:val="20"/>
      <w:lang w:val="fr-FR" w:eastAsia="fr-FR"/>
    </w:rPr>
  </w:style>
  <w:style w:type="paragraph" w:customStyle="1" w:styleId="Titre3Centeredcenteredalec3">
    <w:name w:val="Titre 3.Centered.centered.alec3"/>
    <w:basedOn w:val="Normal"/>
    <w:next w:val="Normal"/>
    <w:rsid w:val="00177C45"/>
    <w:pPr>
      <w:keepNext/>
      <w:tabs>
        <w:tab w:val="left" w:pos="1134"/>
      </w:tabs>
      <w:spacing w:before="120" w:after="240"/>
      <w:jc w:val="center"/>
      <w:outlineLvl w:val="2"/>
    </w:pPr>
    <w:rPr>
      <w:b/>
      <w:sz w:val="22"/>
      <w:szCs w:val="20"/>
      <w:lang w:val="fr-FR" w:eastAsia="fr-FR"/>
    </w:rPr>
  </w:style>
  <w:style w:type="paragraph" w:customStyle="1" w:styleId="Titre4CentredCen">
    <w:name w:val="Titre 4.Centred.Cen."/>
    <w:basedOn w:val="Normal"/>
    <w:next w:val="Normal"/>
    <w:rsid w:val="00177C45"/>
    <w:pPr>
      <w:keepNext/>
      <w:tabs>
        <w:tab w:val="left" w:pos="1134"/>
      </w:tabs>
      <w:spacing w:before="120" w:after="240"/>
      <w:jc w:val="center"/>
      <w:outlineLvl w:val="3"/>
    </w:pPr>
    <w:rPr>
      <w:b/>
      <w:sz w:val="22"/>
      <w:szCs w:val="20"/>
      <w:lang w:val="fr-FR" w:eastAsia="fr-FR"/>
    </w:rPr>
  </w:style>
  <w:style w:type="paragraph" w:customStyle="1" w:styleId="Titre5Side">
    <w:name w:val="Titre 5.Side"/>
    <w:basedOn w:val="Normal"/>
    <w:next w:val="Normal"/>
    <w:rsid w:val="00177C45"/>
    <w:pPr>
      <w:tabs>
        <w:tab w:val="left" w:pos="1134"/>
      </w:tabs>
      <w:spacing w:before="120" w:after="240"/>
      <w:outlineLvl w:val="4"/>
    </w:pPr>
    <w:rPr>
      <w:rFonts w:ascii="Times New Roman Bold" w:hAnsi="Times New Roman Bold"/>
      <w:b/>
      <w:sz w:val="22"/>
      <w:szCs w:val="20"/>
      <w:lang w:val="fr-FR" w:eastAsia="fr-FR"/>
    </w:rPr>
  </w:style>
  <w:style w:type="paragraph" w:customStyle="1" w:styleId="Titre9Heading9-paranumHeading9-">
    <w:name w:val="Titre 9.Heading 9-paranum.Heading 9-"/>
    <w:basedOn w:val="Normal"/>
    <w:next w:val="Normal"/>
    <w:rsid w:val="00177C45"/>
    <w:pPr>
      <w:tabs>
        <w:tab w:val="left" w:pos="1134"/>
      </w:tabs>
      <w:ind w:left="1134"/>
      <w:outlineLvl w:val="8"/>
    </w:pPr>
    <w:rPr>
      <w:rFonts w:ascii="Arial" w:hAnsi="Arial"/>
      <w:i/>
      <w:sz w:val="18"/>
      <w:szCs w:val="20"/>
      <w:lang w:val="fr-FR" w:eastAsia="fr-FR"/>
    </w:rPr>
  </w:style>
  <w:style w:type="paragraph" w:customStyle="1" w:styleId="Outline">
    <w:name w:val="Outline"/>
    <w:basedOn w:val="Normal"/>
    <w:rsid w:val="00177C45"/>
    <w:rPr>
      <w:kern w:val="28"/>
      <w:szCs w:val="20"/>
    </w:rPr>
  </w:style>
  <w:style w:type="paragraph" w:customStyle="1" w:styleId="Spacebetweennumberedparas">
    <w:name w:val="Space between numbered paras"/>
    <w:basedOn w:val="Normal"/>
    <w:next w:val="Heading1"/>
    <w:rsid w:val="00177C45"/>
    <w:pPr>
      <w:overflowPunct w:val="0"/>
      <w:autoSpaceDE w:val="0"/>
      <w:autoSpaceDN w:val="0"/>
      <w:adjustRightInd w:val="0"/>
      <w:textAlignment w:val="baseline"/>
    </w:pPr>
    <w:rPr>
      <w:sz w:val="22"/>
      <w:szCs w:val="20"/>
    </w:rPr>
  </w:style>
  <w:style w:type="paragraph" w:styleId="Footer">
    <w:name w:val="footer"/>
    <w:basedOn w:val="Normal"/>
    <w:link w:val="FooterChar"/>
    <w:uiPriority w:val="99"/>
    <w:unhideWhenUsed/>
    <w:rsid w:val="00177C45"/>
    <w:pPr>
      <w:tabs>
        <w:tab w:val="center" w:pos="4536"/>
        <w:tab w:val="right" w:pos="9072"/>
      </w:tabs>
    </w:pPr>
  </w:style>
  <w:style w:type="character" w:customStyle="1" w:styleId="FooterChar">
    <w:name w:val="Footer Char"/>
    <w:basedOn w:val="DefaultParagraphFont"/>
    <w:link w:val="Footer"/>
    <w:uiPriority w:val="99"/>
    <w:rsid w:val="00177C4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E5E4D"/>
    <w:rPr>
      <w:rFonts w:ascii="Tahoma" w:hAnsi="Tahoma" w:cs="Tahoma"/>
      <w:sz w:val="16"/>
      <w:szCs w:val="16"/>
    </w:rPr>
  </w:style>
  <w:style w:type="character" w:customStyle="1" w:styleId="BalloonTextChar">
    <w:name w:val="Balloon Text Char"/>
    <w:basedOn w:val="DefaultParagraphFont"/>
    <w:link w:val="BalloonText"/>
    <w:uiPriority w:val="99"/>
    <w:semiHidden/>
    <w:rsid w:val="009E5E4D"/>
    <w:rPr>
      <w:rFonts w:ascii="Tahoma" w:eastAsia="Times New Roman" w:hAnsi="Tahoma" w:cs="Tahoma"/>
      <w:sz w:val="16"/>
      <w:szCs w:val="16"/>
      <w:lang w:val="en-US"/>
    </w:rPr>
  </w:style>
  <w:style w:type="paragraph" w:styleId="CommentText">
    <w:name w:val="annotation text"/>
    <w:basedOn w:val="Normal"/>
    <w:link w:val="CommentTextChar"/>
    <w:semiHidden/>
    <w:rsid w:val="008547E2"/>
    <w:rPr>
      <w:sz w:val="22"/>
      <w:szCs w:val="20"/>
      <w:lang w:val="fr-FR" w:eastAsia="fr-FR"/>
    </w:rPr>
  </w:style>
  <w:style w:type="character" w:customStyle="1" w:styleId="CommentTextChar">
    <w:name w:val="Comment Text Char"/>
    <w:basedOn w:val="DefaultParagraphFont"/>
    <w:link w:val="CommentText"/>
    <w:semiHidden/>
    <w:rsid w:val="008547E2"/>
    <w:rPr>
      <w:rFonts w:ascii="Times New Roman" w:eastAsia="Times New Roman" w:hAnsi="Times New Roman"/>
      <w:sz w:val="22"/>
    </w:rPr>
  </w:style>
  <w:style w:type="table" w:styleId="TableGrid">
    <w:name w:val="Table Grid"/>
    <w:basedOn w:val="TableNormal"/>
    <w:uiPriority w:val="59"/>
    <w:rsid w:val="00E30DC1"/>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30DC1"/>
    <w:pPr>
      <w:autoSpaceDE w:val="0"/>
      <w:autoSpaceDN w:val="0"/>
      <w:adjustRightInd w:val="0"/>
      <w:spacing w:line="276" w:lineRule="auto"/>
      <w:jc w:val="both"/>
    </w:pPr>
    <w:rPr>
      <w:rFonts w:ascii="Times New Roman" w:hAnsi="Times New Roman"/>
      <w:color w:val="000000"/>
      <w:sz w:val="24"/>
      <w:szCs w:val="24"/>
      <w:lang w:eastAsia="en-US"/>
    </w:rPr>
  </w:style>
  <w:style w:type="paragraph" w:styleId="NoSpacing">
    <w:name w:val="No Spacing"/>
    <w:aliases w:val="Rapports"/>
    <w:link w:val="NoSpacingChar"/>
    <w:uiPriority w:val="1"/>
    <w:qFormat/>
    <w:rsid w:val="00792E3F"/>
    <w:pPr>
      <w:spacing w:line="276" w:lineRule="auto"/>
      <w:jc w:val="both"/>
    </w:pPr>
    <w:rPr>
      <w:rFonts w:ascii="Garamond" w:hAnsi="Garamond"/>
      <w:sz w:val="24"/>
      <w:szCs w:val="22"/>
      <w:lang w:eastAsia="en-US"/>
    </w:rPr>
  </w:style>
  <w:style w:type="character" w:customStyle="1" w:styleId="NoSpacingChar">
    <w:name w:val="No Spacing Char"/>
    <w:aliases w:val="Rapports Char"/>
    <w:basedOn w:val="DefaultParagraphFont"/>
    <w:link w:val="NoSpacing"/>
    <w:uiPriority w:val="1"/>
    <w:rsid w:val="00792E3F"/>
    <w:rPr>
      <w:rFonts w:ascii="Garamond" w:hAnsi="Garamond"/>
      <w:sz w:val="24"/>
      <w:szCs w:val="22"/>
      <w:lang w:val="fr-FR" w:eastAsia="en-US" w:bidi="ar-SA"/>
    </w:rPr>
  </w:style>
  <w:style w:type="paragraph" w:styleId="BodyText">
    <w:name w:val="Body Text"/>
    <w:basedOn w:val="Normal"/>
    <w:link w:val="BodyTextChar"/>
    <w:rsid w:val="00792E3F"/>
    <w:pPr>
      <w:spacing w:after="120"/>
    </w:pPr>
    <w:rPr>
      <w:lang w:val="fr-FR" w:eastAsia="fr-FR"/>
    </w:rPr>
  </w:style>
  <w:style w:type="character" w:customStyle="1" w:styleId="BodyTextChar">
    <w:name w:val="Body Text Char"/>
    <w:basedOn w:val="DefaultParagraphFont"/>
    <w:link w:val="BodyText"/>
    <w:rsid w:val="00792E3F"/>
    <w:rPr>
      <w:rFonts w:ascii="Times New Roman" w:eastAsia="Times New Roman" w:hAnsi="Times New Roman"/>
      <w:sz w:val="24"/>
      <w:szCs w:val="24"/>
    </w:rPr>
  </w:style>
  <w:style w:type="character" w:styleId="Hyperlink">
    <w:name w:val="Hyperlink"/>
    <w:basedOn w:val="DefaultParagraphFont"/>
    <w:uiPriority w:val="99"/>
    <w:rsid w:val="00792E3F"/>
    <w:rPr>
      <w:color w:val="0000FF"/>
      <w:u w:val="single"/>
    </w:rPr>
  </w:style>
  <w:style w:type="paragraph" w:customStyle="1" w:styleId="Paragraphedeliste1">
    <w:name w:val="Paragraphe de liste1"/>
    <w:basedOn w:val="Normal"/>
    <w:rsid w:val="00792E3F"/>
    <w:pPr>
      <w:ind w:left="720"/>
      <w:contextualSpacing/>
    </w:pPr>
    <w:rPr>
      <w:rFonts w:eastAsia="Calibri"/>
      <w:lang w:val="en-GB" w:eastAsia="fr-FR"/>
    </w:rPr>
  </w:style>
  <w:style w:type="paragraph" w:customStyle="1" w:styleId="CarCarCarCar">
    <w:name w:val="Car Car Car Car"/>
    <w:basedOn w:val="Normal"/>
    <w:rsid w:val="00792E3F"/>
    <w:pPr>
      <w:spacing w:after="160" w:line="240" w:lineRule="exact"/>
    </w:pPr>
    <w:rPr>
      <w:rFonts w:ascii="Arial" w:hAnsi="Arial"/>
      <w:sz w:val="20"/>
      <w:szCs w:val="20"/>
    </w:rPr>
  </w:style>
  <w:style w:type="paragraph" w:styleId="BodyTextIndent">
    <w:name w:val="Body Text Indent"/>
    <w:basedOn w:val="Normal"/>
    <w:link w:val="BodyTextIndentChar"/>
    <w:uiPriority w:val="99"/>
    <w:rsid w:val="00792E3F"/>
    <w:pPr>
      <w:spacing w:after="120"/>
      <w:ind w:left="283"/>
    </w:pPr>
    <w:rPr>
      <w:lang w:val="fr-FR" w:eastAsia="fr-FR"/>
    </w:rPr>
  </w:style>
  <w:style w:type="character" w:customStyle="1" w:styleId="BodyTextIndentChar">
    <w:name w:val="Body Text Indent Char"/>
    <w:basedOn w:val="DefaultParagraphFont"/>
    <w:link w:val="BodyTextIndent"/>
    <w:uiPriority w:val="99"/>
    <w:rsid w:val="00792E3F"/>
    <w:rPr>
      <w:rFonts w:ascii="Times New Roman" w:eastAsia="Times New Roman" w:hAnsi="Times New Roman"/>
      <w:sz w:val="24"/>
      <w:szCs w:val="24"/>
    </w:rPr>
  </w:style>
  <w:style w:type="character" w:styleId="FootnoteReference">
    <w:name w:val="footnote reference"/>
    <w:basedOn w:val="DefaultParagraphFont"/>
    <w:semiHidden/>
    <w:rsid w:val="00792E3F"/>
    <w:rPr>
      <w:vertAlign w:val="superscript"/>
    </w:rPr>
  </w:style>
  <w:style w:type="paragraph" w:styleId="FootnoteText">
    <w:name w:val="footnote text"/>
    <w:basedOn w:val="Normal"/>
    <w:link w:val="FootnoteTextChar"/>
    <w:semiHidden/>
    <w:rsid w:val="00792E3F"/>
    <w:pPr>
      <w:widowControl w:val="0"/>
    </w:pPr>
    <w:rPr>
      <w:lang w:eastAsia="fr-FR"/>
    </w:rPr>
  </w:style>
  <w:style w:type="character" w:customStyle="1" w:styleId="FootnoteTextChar">
    <w:name w:val="Footnote Text Char"/>
    <w:basedOn w:val="DefaultParagraphFont"/>
    <w:link w:val="FootnoteText"/>
    <w:semiHidden/>
    <w:rsid w:val="00792E3F"/>
    <w:rPr>
      <w:rFonts w:ascii="Times New Roman" w:eastAsia="Times New Roman" w:hAnsi="Times New Roman"/>
      <w:sz w:val="24"/>
      <w:szCs w:val="24"/>
      <w:lang w:val="en-US"/>
    </w:rPr>
  </w:style>
  <w:style w:type="paragraph" w:styleId="BodyText2">
    <w:name w:val="Body Text 2"/>
    <w:basedOn w:val="Normal"/>
    <w:link w:val="BodyText2Char"/>
    <w:unhideWhenUsed/>
    <w:rsid w:val="00792E3F"/>
    <w:pPr>
      <w:widowControl w:val="0"/>
      <w:autoSpaceDE w:val="0"/>
      <w:autoSpaceDN w:val="0"/>
      <w:adjustRightInd w:val="0"/>
      <w:spacing w:after="120" w:line="480" w:lineRule="auto"/>
    </w:pPr>
    <w:rPr>
      <w:sz w:val="20"/>
      <w:szCs w:val="20"/>
      <w:lang w:val="fr-FR" w:eastAsia="fr-FR"/>
    </w:rPr>
  </w:style>
  <w:style w:type="character" w:customStyle="1" w:styleId="BodyText2Char">
    <w:name w:val="Body Text 2 Char"/>
    <w:basedOn w:val="DefaultParagraphFont"/>
    <w:link w:val="BodyText2"/>
    <w:rsid w:val="00792E3F"/>
    <w:rPr>
      <w:rFonts w:ascii="Times New Roman" w:eastAsia="Times New Roman" w:hAnsi="Times New Roman"/>
    </w:rPr>
  </w:style>
  <w:style w:type="paragraph" w:styleId="BodyTextIndent2">
    <w:name w:val="Body Text Indent 2"/>
    <w:basedOn w:val="Normal"/>
    <w:link w:val="BodyTextIndent2Char"/>
    <w:uiPriority w:val="99"/>
    <w:unhideWhenUsed/>
    <w:rsid w:val="00792E3F"/>
    <w:pPr>
      <w:spacing w:after="120" w:line="480" w:lineRule="auto"/>
      <w:ind w:left="283"/>
    </w:pPr>
  </w:style>
  <w:style w:type="character" w:customStyle="1" w:styleId="BodyTextIndent2Char">
    <w:name w:val="Body Text Indent 2 Char"/>
    <w:basedOn w:val="DefaultParagraphFont"/>
    <w:link w:val="BodyTextIndent2"/>
    <w:uiPriority w:val="99"/>
    <w:rsid w:val="00792E3F"/>
    <w:rPr>
      <w:rFonts w:ascii="Times New Roman" w:eastAsia="Times New Roman" w:hAnsi="Times New Roman"/>
      <w:sz w:val="24"/>
      <w:szCs w:val="24"/>
      <w:lang w:val="en-US" w:eastAsia="en-US"/>
    </w:rPr>
  </w:style>
  <w:style w:type="paragraph" w:customStyle="1" w:styleId="xl26">
    <w:name w:val="xl26"/>
    <w:basedOn w:val="Normal"/>
    <w:rsid w:val="00792E3F"/>
    <w:pPr>
      <w:pBdr>
        <w:bottom w:val="single" w:sz="4" w:space="0" w:color="auto"/>
        <w:right w:val="single" w:sz="4" w:space="0" w:color="auto"/>
      </w:pBdr>
      <w:spacing w:before="100" w:beforeAutospacing="1" w:after="100" w:afterAutospacing="1"/>
      <w:jc w:val="center"/>
      <w:textAlignment w:val="top"/>
    </w:pPr>
    <w:rPr>
      <w:rFonts w:ascii="Tahoma" w:eastAsia="Arial Unicode MS" w:hAnsi="Tahoma" w:cs="Tahoma"/>
      <w:sz w:val="22"/>
      <w:szCs w:val="22"/>
      <w:lang w:val="fr-FR" w:eastAsia="fr-FR"/>
    </w:rPr>
  </w:style>
  <w:style w:type="paragraph" w:customStyle="1" w:styleId="Car">
    <w:name w:val="Car"/>
    <w:basedOn w:val="Normal"/>
    <w:rsid w:val="00792E3F"/>
    <w:pPr>
      <w:spacing w:after="160" w:line="240" w:lineRule="exact"/>
    </w:pPr>
    <w:rPr>
      <w:rFonts w:ascii="Arial" w:hAnsi="Arial"/>
      <w:sz w:val="20"/>
      <w:szCs w:val="20"/>
    </w:rPr>
  </w:style>
  <w:style w:type="paragraph" w:customStyle="1" w:styleId="dom1">
    <w:name w:val="dom1"/>
    <w:basedOn w:val="Normal"/>
    <w:rsid w:val="00792E3F"/>
    <w:pPr>
      <w:numPr>
        <w:ilvl w:val="1"/>
        <w:numId w:val="3"/>
      </w:numPr>
      <w:tabs>
        <w:tab w:val="clear" w:pos="360"/>
        <w:tab w:val="num" w:pos="720"/>
      </w:tabs>
      <w:ind w:left="720" w:hanging="360"/>
    </w:pPr>
    <w:rPr>
      <w:b/>
      <w:bCs/>
      <w:lang w:val="fr-FR" w:eastAsia="fr-FR"/>
    </w:rPr>
  </w:style>
  <w:style w:type="paragraph" w:customStyle="1" w:styleId="dom2">
    <w:name w:val="dom2"/>
    <w:basedOn w:val="Normal"/>
    <w:rsid w:val="00792E3F"/>
    <w:pPr>
      <w:tabs>
        <w:tab w:val="num" w:pos="360"/>
      </w:tabs>
    </w:pPr>
    <w:rPr>
      <w:b/>
      <w:bCs/>
      <w:lang w:val="fr-FR" w:eastAsia="fr-FR"/>
    </w:rPr>
  </w:style>
  <w:style w:type="paragraph" w:customStyle="1" w:styleId="dom3">
    <w:name w:val="dom3"/>
    <w:basedOn w:val="Normal"/>
    <w:rsid w:val="00792E3F"/>
    <w:pPr>
      <w:tabs>
        <w:tab w:val="num" w:pos="360"/>
      </w:tabs>
    </w:pPr>
    <w:rPr>
      <w:b/>
      <w:bCs/>
      <w:lang w:val="fr-FR" w:eastAsia="fr-FR"/>
    </w:rPr>
  </w:style>
  <w:style w:type="paragraph" w:styleId="PlainText">
    <w:name w:val="Plain Text"/>
    <w:basedOn w:val="Normal"/>
    <w:link w:val="PlainTextChar"/>
    <w:unhideWhenUsed/>
    <w:rsid w:val="00792E3F"/>
    <w:rPr>
      <w:rFonts w:ascii="Consolas" w:hAnsi="Consolas"/>
      <w:sz w:val="21"/>
      <w:szCs w:val="21"/>
      <w:lang w:val="fr-FR" w:eastAsia="fr-FR"/>
    </w:rPr>
  </w:style>
  <w:style w:type="character" w:customStyle="1" w:styleId="PlainTextChar">
    <w:name w:val="Plain Text Char"/>
    <w:basedOn w:val="DefaultParagraphFont"/>
    <w:link w:val="PlainText"/>
    <w:rsid w:val="00792E3F"/>
    <w:rPr>
      <w:rFonts w:ascii="Consolas" w:eastAsia="Times New Roman" w:hAnsi="Consolas"/>
      <w:sz w:val="21"/>
      <w:szCs w:val="21"/>
    </w:rPr>
  </w:style>
  <w:style w:type="paragraph" w:customStyle="1" w:styleId="corpsjo">
    <w:name w:val="corpsjo"/>
    <w:basedOn w:val="Normal"/>
    <w:rsid w:val="00792E3F"/>
    <w:pPr>
      <w:spacing w:before="100" w:beforeAutospacing="1" w:after="100" w:afterAutospacing="1"/>
    </w:pPr>
    <w:rPr>
      <w:lang w:val="fr-FR" w:eastAsia="fr-FR"/>
    </w:rPr>
  </w:style>
  <w:style w:type="paragraph" w:styleId="Caption">
    <w:name w:val="caption"/>
    <w:basedOn w:val="Normal"/>
    <w:next w:val="Normal"/>
    <w:qFormat/>
    <w:rsid w:val="00792E3F"/>
    <w:rPr>
      <w:b/>
      <w:bCs/>
      <w:sz w:val="20"/>
      <w:szCs w:val="20"/>
      <w:lang w:val="fr-FR" w:eastAsia="fr-FR"/>
    </w:rPr>
  </w:style>
  <w:style w:type="paragraph" w:styleId="TOC1">
    <w:name w:val="toc 1"/>
    <w:basedOn w:val="Normal"/>
    <w:next w:val="Normal"/>
    <w:autoRedefine/>
    <w:uiPriority w:val="39"/>
    <w:unhideWhenUsed/>
    <w:qFormat/>
    <w:rsid w:val="00BF13FA"/>
    <w:pPr>
      <w:widowControl w:val="0"/>
      <w:tabs>
        <w:tab w:val="right" w:leader="dot" w:pos="9062"/>
      </w:tabs>
      <w:autoSpaceDE w:val="0"/>
      <w:autoSpaceDN w:val="0"/>
      <w:adjustRightInd w:val="0"/>
    </w:pPr>
    <w:rPr>
      <w:b/>
      <w:noProof/>
      <w:lang w:val="fr-FR" w:eastAsia="fr-FR"/>
    </w:rPr>
  </w:style>
  <w:style w:type="paragraph" w:styleId="TOC2">
    <w:name w:val="toc 2"/>
    <w:basedOn w:val="Normal"/>
    <w:next w:val="Normal"/>
    <w:autoRedefine/>
    <w:uiPriority w:val="39"/>
    <w:unhideWhenUsed/>
    <w:qFormat/>
    <w:rsid w:val="009C3F67"/>
    <w:pPr>
      <w:widowControl w:val="0"/>
      <w:tabs>
        <w:tab w:val="right" w:leader="dot" w:pos="9062"/>
      </w:tabs>
      <w:autoSpaceDE w:val="0"/>
      <w:autoSpaceDN w:val="0"/>
      <w:adjustRightInd w:val="0"/>
      <w:spacing w:line="240" w:lineRule="auto"/>
    </w:pPr>
    <w:rPr>
      <w:noProof/>
      <w:sz w:val="18"/>
      <w:lang w:val="fr-FR" w:eastAsia="fr-FR"/>
    </w:rPr>
  </w:style>
  <w:style w:type="paragraph" w:styleId="TOC3">
    <w:name w:val="toc 3"/>
    <w:basedOn w:val="Normal"/>
    <w:next w:val="Normal"/>
    <w:autoRedefine/>
    <w:uiPriority w:val="39"/>
    <w:unhideWhenUsed/>
    <w:qFormat/>
    <w:rsid w:val="009C3F67"/>
    <w:pPr>
      <w:widowControl w:val="0"/>
      <w:tabs>
        <w:tab w:val="right" w:leader="dot" w:pos="9062"/>
      </w:tabs>
      <w:autoSpaceDE w:val="0"/>
      <w:autoSpaceDN w:val="0"/>
      <w:adjustRightInd w:val="0"/>
      <w:spacing w:line="240" w:lineRule="auto"/>
    </w:pPr>
    <w:rPr>
      <w:noProof/>
      <w:sz w:val="14"/>
      <w:szCs w:val="20"/>
      <w:lang w:val="fr-FR" w:eastAsia="fr-FR"/>
    </w:rPr>
  </w:style>
  <w:style w:type="paragraph" w:styleId="TOC4">
    <w:name w:val="toc 4"/>
    <w:basedOn w:val="Normal"/>
    <w:next w:val="Normal"/>
    <w:autoRedefine/>
    <w:uiPriority w:val="39"/>
    <w:unhideWhenUsed/>
    <w:rsid w:val="00494B30"/>
    <w:pPr>
      <w:widowControl w:val="0"/>
      <w:tabs>
        <w:tab w:val="right" w:leader="dot" w:pos="9062"/>
      </w:tabs>
      <w:autoSpaceDE w:val="0"/>
      <w:autoSpaceDN w:val="0"/>
      <w:adjustRightInd w:val="0"/>
      <w:spacing w:line="240" w:lineRule="auto"/>
    </w:pPr>
    <w:rPr>
      <w:sz w:val="20"/>
      <w:szCs w:val="20"/>
      <w:lang w:val="fr-FR" w:eastAsia="fr-FR"/>
    </w:rPr>
  </w:style>
  <w:style w:type="character" w:customStyle="1" w:styleId="textegras1">
    <w:name w:val="textegras1"/>
    <w:basedOn w:val="DefaultParagraphFont"/>
    <w:rsid w:val="00792E3F"/>
    <w:rPr>
      <w:rFonts w:ascii="Arial" w:hAnsi="Arial" w:cs="Arial" w:hint="default"/>
      <w:b/>
      <w:bCs/>
      <w:caps w:val="0"/>
      <w:smallCaps w:val="0"/>
      <w:color w:val="000000"/>
      <w:sz w:val="21"/>
      <w:szCs w:val="21"/>
    </w:rPr>
  </w:style>
  <w:style w:type="character" w:styleId="PageNumber">
    <w:name w:val="page number"/>
    <w:basedOn w:val="DefaultParagraphFont"/>
    <w:rsid w:val="00792E3F"/>
  </w:style>
  <w:style w:type="paragraph" w:styleId="TOC5">
    <w:name w:val="toc 5"/>
    <w:basedOn w:val="Normal"/>
    <w:next w:val="Normal"/>
    <w:autoRedefine/>
    <w:uiPriority w:val="39"/>
    <w:unhideWhenUsed/>
    <w:rsid w:val="00792E3F"/>
    <w:pPr>
      <w:spacing w:after="100"/>
      <w:ind w:left="880"/>
    </w:pPr>
    <w:rPr>
      <w:rFonts w:ascii="Calibri" w:hAnsi="Calibri"/>
      <w:sz w:val="22"/>
      <w:szCs w:val="22"/>
      <w:lang w:val="fr-FR" w:eastAsia="fr-FR"/>
    </w:rPr>
  </w:style>
  <w:style w:type="paragraph" w:styleId="TOC6">
    <w:name w:val="toc 6"/>
    <w:basedOn w:val="Normal"/>
    <w:next w:val="Normal"/>
    <w:autoRedefine/>
    <w:uiPriority w:val="39"/>
    <w:unhideWhenUsed/>
    <w:rsid w:val="00792E3F"/>
    <w:pPr>
      <w:spacing w:after="100"/>
      <w:ind w:left="1100"/>
    </w:pPr>
    <w:rPr>
      <w:rFonts w:ascii="Calibri" w:hAnsi="Calibri"/>
      <w:sz w:val="22"/>
      <w:szCs w:val="22"/>
      <w:lang w:val="fr-FR" w:eastAsia="fr-FR"/>
    </w:rPr>
  </w:style>
  <w:style w:type="paragraph" w:styleId="TOC7">
    <w:name w:val="toc 7"/>
    <w:basedOn w:val="Normal"/>
    <w:next w:val="Normal"/>
    <w:autoRedefine/>
    <w:uiPriority w:val="39"/>
    <w:unhideWhenUsed/>
    <w:rsid w:val="00792E3F"/>
    <w:pPr>
      <w:spacing w:after="100"/>
      <w:ind w:left="1320"/>
    </w:pPr>
    <w:rPr>
      <w:rFonts w:ascii="Calibri" w:hAnsi="Calibri"/>
      <w:sz w:val="22"/>
      <w:szCs w:val="22"/>
      <w:lang w:val="fr-FR" w:eastAsia="fr-FR"/>
    </w:rPr>
  </w:style>
  <w:style w:type="paragraph" w:styleId="TOC8">
    <w:name w:val="toc 8"/>
    <w:basedOn w:val="Normal"/>
    <w:next w:val="Normal"/>
    <w:autoRedefine/>
    <w:uiPriority w:val="39"/>
    <w:unhideWhenUsed/>
    <w:rsid w:val="00792E3F"/>
    <w:pPr>
      <w:spacing w:after="100"/>
      <w:ind w:left="1540"/>
    </w:pPr>
    <w:rPr>
      <w:rFonts w:ascii="Calibri" w:hAnsi="Calibri"/>
      <w:sz w:val="22"/>
      <w:szCs w:val="22"/>
      <w:lang w:val="fr-FR" w:eastAsia="fr-FR"/>
    </w:rPr>
  </w:style>
  <w:style w:type="paragraph" w:styleId="TOC9">
    <w:name w:val="toc 9"/>
    <w:basedOn w:val="Normal"/>
    <w:next w:val="Normal"/>
    <w:autoRedefine/>
    <w:uiPriority w:val="39"/>
    <w:unhideWhenUsed/>
    <w:rsid w:val="00792E3F"/>
    <w:pPr>
      <w:spacing w:after="100"/>
      <w:ind w:left="1760"/>
    </w:pPr>
    <w:rPr>
      <w:rFonts w:ascii="Calibri" w:hAnsi="Calibri"/>
      <w:sz w:val="22"/>
      <w:szCs w:val="22"/>
      <w:lang w:val="fr-FR" w:eastAsia="fr-FR"/>
    </w:rPr>
  </w:style>
  <w:style w:type="character" w:customStyle="1" w:styleId="hps">
    <w:name w:val="hps"/>
    <w:basedOn w:val="DefaultParagraphFont"/>
    <w:rsid w:val="00442C93"/>
  </w:style>
  <w:style w:type="table" w:customStyle="1" w:styleId="Listeclaire-Accent11">
    <w:name w:val="Liste claire - Accent 11"/>
    <w:basedOn w:val="TableNormal"/>
    <w:uiPriority w:val="61"/>
    <w:rsid w:val="007B2957"/>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6E44A7"/>
    <w:rPr>
      <w:sz w:val="16"/>
      <w:szCs w:val="16"/>
    </w:rPr>
  </w:style>
  <w:style w:type="paragraph" w:styleId="CommentSubject">
    <w:name w:val="annotation subject"/>
    <w:basedOn w:val="CommentText"/>
    <w:next w:val="CommentText"/>
    <w:link w:val="CommentSubjectChar"/>
    <w:uiPriority w:val="99"/>
    <w:semiHidden/>
    <w:unhideWhenUsed/>
    <w:rsid w:val="006E44A7"/>
    <w:rPr>
      <w:b/>
      <w:bCs/>
      <w:sz w:val="20"/>
      <w:lang w:val="en-US" w:eastAsia="en-US"/>
    </w:rPr>
  </w:style>
  <w:style w:type="character" w:customStyle="1" w:styleId="CommentSubjectChar">
    <w:name w:val="Comment Subject Char"/>
    <w:basedOn w:val="CommentTextChar"/>
    <w:link w:val="CommentSubject"/>
    <w:uiPriority w:val="99"/>
    <w:semiHidden/>
    <w:rsid w:val="006E44A7"/>
    <w:rPr>
      <w:rFonts w:ascii="Garamond" w:eastAsia="Times New Roman" w:hAnsi="Garamond"/>
      <w:b/>
      <w:bCs/>
      <w:sz w:val="22"/>
      <w:lang w:val="en-US" w:eastAsia="en-US"/>
    </w:rPr>
  </w:style>
  <w:style w:type="paragraph" w:styleId="Salutation">
    <w:name w:val="Salutation"/>
    <w:basedOn w:val="Normal"/>
    <w:next w:val="Normal"/>
    <w:link w:val="SalutationChar"/>
    <w:rsid w:val="00AA7E0A"/>
    <w:pPr>
      <w:spacing w:line="240" w:lineRule="auto"/>
      <w:jc w:val="left"/>
    </w:pPr>
    <w:rPr>
      <w:rFonts w:ascii="Times New Roman" w:hAnsi="Times New Roman"/>
    </w:rPr>
  </w:style>
  <w:style w:type="character" w:customStyle="1" w:styleId="SalutationChar">
    <w:name w:val="Salutation Char"/>
    <w:basedOn w:val="DefaultParagraphFont"/>
    <w:link w:val="Salutation"/>
    <w:rsid w:val="00AA7E0A"/>
    <w:rPr>
      <w:rFonts w:ascii="Times New Roman" w:eastAsia="Times New Roman" w:hAnsi="Times New Roman"/>
      <w:sz w:val="24"/>
      <w:szCs w:val="24"/>
      <w:lang w:val="en-US" w:eastAsia="en-US"/>
    </w:rPr>
  </w:style>
  <w:style w:type="character" w:customStyle="1" w:styleId="longtext">
    <w:name w:val="long_text"/>
    <w:basedOn w:val="DefaultParagraphFont"/>
    <w:rsid w:val="006959A9"/>
  </w:style>
  <w:style w:type="paragraph" w:styleId="Revision">
    <w:name w:val="Revision"/>
    <w:hidden/>
    <w:uiPriority w:val="99"/>
    <w:semiHidden/>
    <w:rsid w:val="006959A9"/>
    <w:pPr>
      <w:spacing w:line="276" w:lineRule="auto"/>
      <w:jc w:val="both"/>
    </w:pPr>
    <w:rPr>
      <w:rFonts w:ascii="Garamond" w:eastAsia="Times New Roman" w:hAnsi="Garamond"/>
      <w:sz w:val="24"/>
      <w:szCs w:val="24"/>
      <w:lang w:val="en-US" w:eastAsia="en-US"/>
    </w:rPr>
  </w:style>
  <w:style w:type="paragraph" w:styleId="TOCHeading">
    <w:name w:val="TOC Heading"/>
    <w:basedOn w:val="Heading1"/>
    <w:next w:val="Normal"/>
    <w:uiPriority w:val="39"/>
    <w:unhideWhenUsed/>
    <w:qFormat/>
    <w:rsid w:val="00B36443"/>
    <w:pPr>
      <w:keepLines/>
      <w:spacing w:before="480"/>
      <w:jc w:val="left"/>
      <w:outlineLvl w:val="9"/>
    </w:pPr>
    <w:rPr>
      <w:rFonts w:ascii="Cambria" w:hAnsi="Cambria"/>
      <w:bCs/>
      <w:color w:val="365F91"/>
      <w:sz w:val="28"/>
      <w:szCs w:val="28"/>
    </w:rPr>
  </w:style>
  <w:style w:type="character" w:customStyle="1" w:styleId="style27">
    <w:name w:val="style27"/>
    <w:basedOn w:val="DefaultParagraphFont"/>
    <w:rsid w:val="00C332B8"/>
  </w:style>
  <w:style w:type="character" w:customStyle="1" w:styleId="ListParagraphChar">
    <w:name w:val="List Paragraph Char"/>
    <w:link w:val="ListParagraph"/>
    <w:uiPriority w:val="34"/>
    <w:locked/>
    <w:rsid w:val="00021A89"/>
    <w:rPr>
      <w:rFonts w:ascii="Garamond" w:eastAsia="Times New Roman" w:hAnsi="Garamond"/>
      <w:sz w:val="24"/>
      <w:szCs w:val="24"/>
      <w:lang w:val="en-US" w:eastAsia="en-US"/>
    </w:rPr>
  </w:style>
  <w:style w:type="paragraph" w:customStyle="1" w:styleId="BankNormal">
    <w:name w:val="BankNormal"/>
    <w:basedOn w:val="Normal"/>
    <w:rsid w:val="008634AF"/>
    <w:pPr>
      <w:spacing w:after="240" w:line="240" w:lineRule="auto"/>
      <w:ind w:firstLine="0"/>
      <w:jc w:val="left"/>
    </w:pPr>
    <w:rPr>
      <w:rFonts w:ascii="Times New Roman" w:hAnsi="Times New Roman"/>
      <w:szCs w:val="20"/>
    </w:rPr>
  </w:style>
  <w:style w:type="paragraph" w:styleId="NormalWeb">
    <w:name w:val="Normal (Web)"/>
    <w:basedOn w:val="Normal"/>
    <w:uiPriority w:val="99"/>
    <w:unhideWhenUsed/>
    <w:rsid w:val="009E058C"/>
    <w:pPr>
      <w:spacing w:before="100" w:beforeAutospacing="1" w:after="100" w:afterAutospacing="1" w:line="240" w:lineRule="auto"/>
      <w:ind w:firstLine="0"/>
      <w:jc w:val="left"/>
    </w:pPr>
    <w:rPr>
      <w:rFonts w:ascii="Times New Roman" w:hAnsi="Times New Roman"/>
      <w:lang w:val="fr-FR" w:eastAsia="fr-FR"/>
    </w:rPr>
  </w:style>
  <w:style w:type="character" w:customStyle="1" w:styleId="Corpsdutexte2">
    <w:name w:val="Corps du texte (2)_"/>
    <w:basedOn w:val="DefaultParagraphFont"/>
    <w:link w:val="Corpsdutexte20"/>
    <w:rsid w:val="004F04A2"/>
    <w:rPr>
      <w:rFonts w:ascii="Times New Roman" w:eastAsia="Times New Roman" w:hAnsi="Times New Roman"/>
      <w:i/>
      <w:iCs/>
      <w:spacing w:val="-3"/>
      <w:sz w:val="21"/>
      <w:szCs w:val="21"/>
      <w:shd w:val="clear" w:color="auto" w:fill="FFFFFF"/>
    </w:rPr>
  </w:style>
  <w:style w:type="character" w:customStyle="1" w:styleId="CorpsdutexteItaliqueEspacement0pt">
    <w:name w:val="Corps du texte + Italique;Espacement 0 pt"/>
    <w:basedOn w:val="DefaultParagraphFont"/>
    <w:rsid w:val="004F04A2"/>
    <w:rPr>
      <w:rFonts w:ascii="Times New Roman" w:eastAsia="Times New Roman" w:hAnsi="Times New Roman" w:cs="Times New Roman"/>
      <w:b w:val="0"/>
      <w:bCs w:val="0"/>
      <w:i/>
      <w:iCs/>
      <w:smallCaps w:val="0"/>
      <w:strike w:val="0"/>
      <w:color w:val="000000"/>
      <w:spacing w:val="-3"/>
      <w:w w:val="100"/>
      <w:position w:val="0"/>
      <w:sz w:val="21"/>
      <w:szCs w:val="21"/>
      <w:u w:val="none"/>
      <w:lang w:val="fr-FR"/>
    </w:rPr>
  </w:style>
  <w:style w:type="paragraph" w:customStyle="1" w:styleId="Corpsdutexte20">
    <w:name w:val="Corps du texte (2)"/>
    <w:basedOn w:val="Normal"/>
    <w:link w:val="Corpsdutexte2"/>
    <w:rsid w:val="004F04A2"/>
    <w:pPr>
      <w:widowControl w:val="0"/>
      <w:shd w:val="clear" w:color="auto" w:fill="FFFFFF"/>
      <w:spacing w:after="60" w:line="0" w:lineRule="atLeast"/>
      <w:ind w:firstLine="0"/>
      <w:jc w:val="right"/>
    </w:pPr>
    <w:rPr>
      <w:rFonts w:ascii="Times New Roman" w:hAnsi="Times New Roman"/>
      <w:i/>
      <w:iCs/>
      <w:spacing w:val="-3"/>
      <w:sz w:val="21"/>
      <w:szCs w:val="21"/>
      <w:lang w:val="fr-FR" w:eastAsia="fr-FR"/>
    </w:rPr>
  </w:style>
  <w:style w:type="paragraph" w:customStyle="1" w:styleId="NormalTCI-Normal">
    <w:name w:val="Normal.TCI-Normal"/>
    <w:rsid w:val="00270604"/>
    <w:pPr>
      <w:tabs>
        <w:tab w:val="left" w:pos="1134"/>
      </w:tabs>
      <w:jc w:val="both"/>
    </w:pPr>
    <w:rPr>
      <w:rFonts w:ascii="Times New Roman" w:eastAsia="Times New Roman" w:hAnsi="Times New Roman"/>
      <w:sz w:val="22"/>
    </w:rPr>
  </w:style>
  <w:style w:type="character" w:customStyle="1" w:styleId="atn">
    <w:name w:val="atn"/>
    <w:basedOn w:val="DefaultParagraphFont"/>
    <w:rsid w:val="008269D9"/>
  </w:style>
  <w:style w:type="paragraph" w:customStyle="1" w:styleId="spip">
    <w:name w:val="spip"/>
    <w:basedOn w:val="Normal"/>
    <w:rsid w:val="008269D9"/>
    <w:pPr>
      <w:spacing w:before="100" w:beforeAutospacing="1" w:after="100" w:afterAutospacing="1" w:line="240" w:lineRule="auto"/>
      <w:ind w:firstLine="0"/>
      <w:jc w:val="left"/>
    </w:pPr>
    <w:rPr>
      <w:rFonts w:ascii="Times New Roman" w:hAnsi="Times New Roman"/>
      <w:lang w:val="fr-FR" w:eastAsia="fr-FR"/>
    </w:rPr>
  </w:style>
  <w:style w:type="character" w:styleId="Strong">
    <w:name w:val="Strong"/>
    <w:basedOn w:val="DefaultParagraphFont"/>
    <w:qFormat/>
    <w:rsid w:val="008269D9"/>
    <w:rPr>
      <w:b/>
      <w:bCs/>
    </w:rPr>
  </w:style>
  <w:style w:type="paragraph" w:customStyle="1" w:styleId="StyleCorpsdetexteAprs0pt">
    <w:name w:val="Style Corps de texte + Après : 0 pt"/>
    <w:basedOn w:val="BodyText"/>
    <w:autoRedefine/>
    <w:rsid w:val="008269D9"/>
    <w:pPr>
      <w:suppressAutoHyphens/>
      <w:spacing w:after="0" w:line="240" w:lineRule="auto"/>
      <w:ind w:firstLine="0"/>
      <w:jc w:val="center"/>
    </w:pPr>
    <w:rPr>
      <w:rFonts w:ascii="Arial" w:hAnsi="Arial" w:cs="Arial"/>
      <w:sz w:val="22"/>
      <w:szCs w:val="20"/>
      <w:lang w:eastAsia="en-US"/>
    </w:rPr>
  </w:style>
  <w:style w:type="paragraph" w:styleId="List">
    <w:name w:val="List"/>
    <w:basedOn w:val="Normal"/>
    <w:rsid w:val="008269D9"/>
    <w:pPr>
      <w:spacing w:line="240" w:lineRule="auto"/>
      <w:ind w:left="283" w:hanging="283"/>
      <w:jc w:val="left"/>
    </w:pPr>
    <w:rPr>
      <w:rFonts w:ascii="Times New Roman" w:hAnsi="Times New Roman"/>
      <w:lang w:val="fr-FR" w:eastAsia="fr-FR"/>
    </w:rPr>
  </w:style>
  <w:style w:type="character" w:customStyle="1" w:styleId="st">
    <w:name w:val="st"/>
    <w:basedOn w:val="DefaultParagraphFont"/>
    <w:rsid w:val="008269D9"/>
  </w:style>
  <w:style w:type="character" w:styleId="Emphasis">
    <w:name w:val="Emphasis"/>
    <w:basedOn w:val="DefaultParagraphFont"/>
    <w:uiPriority w:val="20"/>
    <w:qFormat/>
    <w:rsid w:val="008269D9"/>
    <w:rPr>
      <w:i/>
      <w:iCs/>
    </w:rPr>
  </w:style>
  <w:style w:type="paragraph" w:styleId="Title">
    <w:name w:val="Title"/>
    <w:basedOn w:val="Normal"/>
    <w:link w:val="TitleChar"/>
    <w:uiPriority w:val="10"/>
    <w:qFormat/>
    <w:rsid w:val="008269D9"/>
    <w:pPr>
      <w:spacing w:line="240" w:lineRule="auto"/>
      <w:ind w:firstLine="0"/>
      <w:jc w:val="center"/>
    </w:pPr>
    <w:rPr>
      <w:rFonts w:ascii="Times New Roman" w:hAnsi="Times New Roman"/>
      <w:b/>
      <w:bCs/>
      <w:sz w:val="36"/>
      <w:szCs w:val="20"/>
      <w:lang w:eastAsia="fr-FR"/>
    </w:rPr>
  </w:style>
  <w:style w:type="character" w:customStyle="1" w:styleId="TitleChar">
    <w:name w:val="Title Char"/>
    <w:basedOn w:val="DefaultParagraphFont"/>
    <w:link w:val="Title"/>
    <w:uiPriority w:val="10"/>
    <w:rsid w:val="008269D9"/>
    <w:rPr>
      <w:rFonts w:ascii="Times New Roman" w:eastAsia="Times New Roman" w:hAnsi="Times New Roman"/>
      <w:b/>
      <w:bCs/>
      <w:sz w:val="36"/>
      <w:lang w:val="en-US"/>
    </w:rPr>
  </w:style>
  <w:style w:type="character" w:customStyle="1" w:styleId="CommentaireCar1">
    <w:name w:val="Commentaire Car1"/>
    <w:basedOn w:val="DefaultParagraphFont"/>
    <w:uiPriority w:val="99"/>
    <w:semiHidden/>
    <w:rsid w:val="008269D9"/>
    <w:rPr>
      <w:rFonts w:ascii="Times New Roman" w:eastAsia="Calibri" w:hAnsi="Times New Roman" w:cs="Times New Roman"/>
      <w:sz w:val="20"/>
      <w:szCs w:val="20"/>
    </w:rPr>
  </w:style>
  <w:style w:type="paragraph" w:customStyle="1" w:styleId="font5">
    <w:name w:val="font5"/>
    <w:basedOn w:val="Normal"/>
    <w:rsid w:val="008269D9"/>
    <w:pPr>
      <w:spacing w:before="100" w:beforeAutospacing="1" w:after="100" w:afterAutospacing="1" w:line="240" w:lineRule="auto"/>
      <w:ind w:firstLine="0"/>
      <w:jc w:val="left"/>
    </w:pPr>
    <w:rPr>
      <w:rFonts w:ascii="Calibri" w:hAnsi="Calibri"/>
      <w:color w:val="000000"/>
      <w:lang w:val="fr-FR" w:eastAsia="fr-FR"/>
    </w:rPr>
  </w:style>
  <w:style w:type="paragraph" w:customStyle="1" w:styleId="xl63">
    <w:name w:val="xl63"/>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64">
    <w:name w:val="xl64"/>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lang w:val="fr-FR" w:eastAsia="fr-FR"/>
    </w:rPr>
  </w:style>
  <w:style w:type="paragraph" w:customStyle="1" w:styleId="xl65">
    <w:name w:val="xl65"/>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66">
    <w:name w:val="xl66"/>
    <w:basedOn w:val="Normal"/>
    <w:rsid w:val="008269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lang w:val="fr-FR" w:eastAsia="fr-FR"/>
    </w:rPr>
  </w:style>
  <w:style w:type="paragraph" w:customStyle="1" w:styleId="xl67">
    <w:name w:val="xl67"/>
    <w:basedOn w:val="Normal"/>
    <w:rsid w:val="008269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ascii="Times New Roman" w:hAnsi="Times New Roman"/>
      <w:lang w:val="fr-FR" w:eastAsia="fr-FR"/>
    </w:rPr>
  </w:style>
  <w:style w:type="paragraph" w:customStyle="1" w:styleId="xl68">
    <w:name w:val="xl68"/>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69">
    <w:name w:val="xl69"/>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lang w:val="fr-FR" w:eastAsia="fr-FR"/>
    </w:rPr>
  </w:style>
  <w:style w:type="paragraph" w:customStyle="1" w:styleId="xl70">
    <w:name w:val="xl70"/>
    <w:basedOn w:val="Normal"/>
    <w:rsid w:val="008269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lang w:val="fr-FR" w:eastAsia="fr-FR"/>
    </w:rPr>
  </w:style>
  <w:style w:type="paragraph" w:customStyle="1" w:styleId="xl71">
    <w:name w:val="xl71"/>
    <w:basedOn w:val="Normal"/>
    <w:rsid w:val="008269D9"/>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top"/>
    </w:pPr>
    <w:rPr>
      <w:rFonts w:ascii="Times New Roman" w:hAnsi="Times New Roman"/>
      <w:lang w:val="fr-FR" w:eastAsia="fr-FR"/>
    </w:rPr>
  </w:style>
  <w:style w:type="paragraph" w:customStyle="1" w:styleId="xl72">
    <w:name w:val="xl72"/>
    <w:basedOn w:val="Normal"/>
    <w:rsid w:val="008269D9"/>
    <w:pPr>
      <w:pBdr>
        <w:left w:val="single" w:sz="8" w:space="0" w:color="000000"/>
        <w:bottom w:val="single" w:sz="8" w:space="0" w:color="000000"/>
        <w:right w:val="single" w:sz="8" w:space="0" w:color="000000"/>
      </w:pBdr>
      <w:spacing w:before="100" w:beforeAutospacing="1" w:after="100" w:afterAutospacing="1" w:line="240" w:lineRule="auto"/>
      <w:ind w:firstLine="0"/>
      <w:textAlignment w:val="top"/>
    </w:pPr>
    <w:rPr>
      <w:rFonts w:ascii="Times New Roman" w:hAnsi="Times New Roman"/>
      <w:lang w:val="fr-FR" w:eastAsia="fr-FR"/>
    </w:rPr>
  </w:style>
  <w:style w:type="paragraph" w:customStyle="1" w:styleId="xl73">
    <w:name w:val="xl73"/>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lang w:val="fr-FR" w:eastAsia="fr-FR"/>
    </w:rPr>
  </w:style>
  <w:style w:type="paragraph" w:customStyle="1" w:styleId="xl74">
    <w:name w:val="xl74"/>
    <w:basedOn w:val="Normal"/>
    <w:rsid w:val="008269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top"/>
    </w:pPr>
    <w:rPr>
      <w:rFonts w:ascii="Times New Roman" w:hAnsi="Times New Roman"/>
      <w:lang w:val="fr-FR" w:eastAsia="fr-FR"/>
    </w:rPr>
  </w:style>
  <w:style w:type="paragraph" w:customStyle="1" w:styleId="xl75">
    <w:name w:val="xl75"/>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lang w:val="fr-FR" w:eastAsia="fr-FR"/>
    </w:rPr>
  </w:style>
  <w:style w:type="paragraph" w:customStyle="1" w:styleId="xl76">
    <w:name w:val="xl76"/>
    <w:basedOn w:val="Normal"/>
    <w:rsid w:val="008269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textAlignment w:val="top"/>
    </w:pPr>
    <w:rPr>
      <w:rFonts w:ascii="Times New Roman" w:hAnsi="Times New Roman"/>
      <w:lang w:val="fr-FR" w:eastAsia="fr-FR"/>
    </w:rPr>
  </w:style>
  <w:style w:type="paragraph" w:customStyle="1" w:styleId="xl77">
    <w:name w:val="xl77"/>
    <w:basedOn w:val="Normal"/>
    <w:rsid w:val="008269D9"/>
    <w:pPr>
      <w:shd w:val="clear" w:color="000000" w:fill="FFFF00"/>
      <w:spacing w:before="100" w:beforeAutospacing="1" w:after="100" w:afterAutospacing="1" w:line="240" w:lineRule="auto"/>
      <w:ind w:firstLine="0"/>
      <w:jc w:val="left"/>
    </w:pPr>
    <w:rPr>
      <w:rFonts w:ascii="Times New Roman" w:hAnsi="Times New Roman"/>
      <w:lang w:val="fr-FR" w:eastAsia="fr-FR"/>
    </w:rPr>
  </w:style>
  <w:style w:type="paragraph" w:customStyle="1" w:styleId="xl78">
    <w:name w:val="xl78"/>
    <w:basedOn w:val="Normal"/>
    <w:rsid w:val="008269D9"/>
    <w:pPr>
      <w:pBdr>
        <w:left w:val="single" w:sz="8" w:space="0" w:color="000000"/>
        <w:bottom w:val="single" w:sz="8" w:space="0" w:color="000000"/>
        <w:right w:val="single" w:sz="8" w:space="0" w:color="000000"/>
      </w:pBdr>
      <w:spacing w:before="100" w:beforeAutospacing="1" w:after="100" w:afterAutospacing="1" w:line="240" w:lineRule="auto"/>
      <w:ind w:firstLine="0"/>
      <w:jc w:val="left"/>
    </w:pPr>
    <w:rPr>
      <w:rFonts w:ascii="Times New Roman" w:hAnsi="Times New Roman"/>
      <w:lang w:val="fr-FR" w:eastAsia="fr-FR"/>
    </w:rPr>
  </w:style>
  <w:style w:type="paragraph" w:customStyle="1" w:styleId="xl79">
    <w:name w:val="xl79"/>
    <w:basedOn w:val="Normal"/>
    <w:rsid w:val="008269D9"/>
    <w:pPr>
      <w:pBdr>
        <w:left w:val="single" w:sz="8" w:space="0" w:color="000000"/>
        <w:right w:val="single" w:sz="8" w:space="0" w:color="000000"/>
      </w:pBdr>
      <w:spacing w:before="100" w:beforeAutospacing="1" w:after="100" w:afterAutospacing="1" w:line="240" w:lineRule="auto"/>
      <w:ind w:firstLine="0"/>
      <w:jc w:val="left"/>
    </w:pPr>
    <w:rPr>
      <w:rFonts w:ascii="Times New Roman" w:hAnsi="Times New Roman"/>
      <w:lang w:val="fr-FR" w:eastAsia="fr-FR"/>
    </w:rPr>
  </w:style>
  <w:style w:type="paragraph" w:customStyle="1" w:styleId="xl80">
    <w:name w:val="xl80"/>
    <w:basedOn w:val="Normal"/>
    <w:rsid w:val="008269D9"/>
    <w:pPr>
      <w:pBdr>
        <w:left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81">
    <w:name w:val="xl81"/>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hAnsi="Times New Roman"/>
      <w:lang w:val="fr-FR" w:eastAsia="fr-FR"/>
    </w:rPr>
  </w:style>
  <w:style w:type="paragraph" w:customStyle="1" w:styleId="xl82">
    <w:name w:val="xl82"/>
    <w:basedOn w:val="Normal"/>
    <w:rsid w:val="008269D9"/>
    <w:pPr>
      <w:pBdr>
        <w:left w:val="single" w:sz="8" w:space="0" w:color="000000"/>
        <w:bottom w:val="single" w:sz="8" w:space="0" w:color="000000"/>
        <w:right w:val="single" w:sz="8" w:space="0" w:color="000000"/>
      </w:pBdr>
      <w:spacing w:before="100" w:beforeAutospacing="1" w:after="100" w:afterAutospacing="1" w:line="240" w:lineRule="auto"/>
      <w:ind w:firstLine="0"/>
      <w:jc w:val="left"/>
    </w:pPr>
    <w:rPr>
      <w:rFonts w:ascii="Times New Roman" w:hAnsi="Times New Roman"/>
      <w:b/>
      <w:bCs/>
      <w:lang w:val="fr-FR" w:eastAsia="fr-FR"/>
    </w:rPr>
  </w:style>
  <w:style w:type="paragraph" w:customStyle="1" w:styleId="xl83">
    <w:name w:val="xl83"/>
    <w:basedOn w:val="Normal"/>
    <w:rsid w:val="008269D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84">
    <w:name w:val="xl84"/>
    <w:basedOn w:val="Normal"/>
    <w:rsid w:val="008269D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85">
    <w:name w:val="xl85"/>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lang w:val="fr-FR" w:eastAsia="fr-FR"/>
    </w:rPr>
  </w:style>
  <w:style w:type="paragraph" w:customStyle="1" w:styleId="xl86">
    <w:name w:val="xl86"/>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16"/>
      <w:szCs w:val="16"/>
      <w:lang w:val="fr-FR" w:eastAsia="fr-FR"/>
    </w:rPr>
  </w:style>
  <w:style w:type="paragraph" w:customStyle="1" w:styleId="xl87">
    <w:name w:val="xl87"/>
    <w:basedOn w:val="Normal"/>
    <w:rsid w:val="008269D9"/>
    <w:pPr>
      <w:spacing w:before="100" w:beforeAutospacing="1" w:after="100" w:afterAutospacing="1" w:line="240" w:lineRule="auto"/>
      <w:ind w:firstLine="0"/>
      <w:jc w:val="left"/>
    </w:pPr>
    <w:rPr>
      <w:rFonts w:ascii="Times New Roman" w:hAnsi="Times New Roman"/>
      <w:sz w:val="16"/>
      <w:szCs w:val="16"/>
      <w:lang w:val="fr-FR" w:eastAsia="fr-FR"/>
    </w:rPr>
  </w:style>
  <w:style w:type="paragraph" w:customStyle="1" w:styleId="xl88">
    <w:name w:val="xl88"/>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6"/>
      <w:szCs w:val="16"/>
      <w:lang w:val="fr-FR" w:eastAsia="fr-FR"/>
    </w:rPr>
  </w:style>
  <w:style w:type="paragraph" w:customStyle="1" w:styleId="xl89">
    <w:name w:val="xl89"/>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16"/>
      <w:szCs w:val="16"/>
      <w:lang w:val="fr-FR" w:eastAsia="fr-FR"/>
    </w:rPr>
  </w:style>
  <w:style w:type="paragraph" w:customStyle="1" w:styleId="8578B69C289C44D099156E3D7F6F2C23">
    <w:name w:val="8578B69C289C44D099156E3D7F6F2C23"/>
    <w:rsid w:val="008269D9"/>
    <w:pPr>
      <w:spacing w:after="200" w:line="276" w:lineRule="auto"/>
    </w:pPr>
    <w:rPr>
      <w:rFonts w:eastAsia="Times New Roman"/>
      <w:sz w:val="22"/>
      <w:szCs w:val="22"/>
      <w:lang w:val="en-US" w:eastAsia="en-US"/>
    </w:rPr>
  </w:style>
  <w:style w:type="paragraph" w:customStyle="1" w:styleId="NewPara">
    <w:name w:val="NewPara"/>
    <w:basedOn w:val="Normal"/>
    <w:next w:val="Normal"/>
    <w:rsid w:val="008269D9"/>
    <w:pPr>
      <w:tabs>
        <w:tab w:val="left" w:pos="709"/>
      </w:tabs>
      <w:spacing w:before="160" w:after="20" w:line="240" w:lineRule="auto"/>
      <w:ind w:firstLine="0"/>
      <w:jc w:val="left"/>
    </w:pPr>
    <w:rPr>
      <w:rFonts w:ascii="Times New Roman" w:hAnsi="Times New Roman"/>
      <w:noProof/>
      <w:sz w:val="22"/>
      <w:szCs w:val="20"/>
      <w:lang w:val="en-GB" w:eastAsia="en-GB"/>
    </w:rPr>
  </w:style>
  <w:style w:type="paragraph" w:customStyle="1" w:styleId="Pnormal">
    <w:name w:val="Pnormal"/>
    <w:basedOn w:val="Normal"/>
    <w:rsid w:val="008269D9"/>
    <w:pPr>
      <w:widowControl w:val="0"/>
      <w:overflowPunct w:val="0"/>
      <w:autoSpaceDE w:val="0"/>
      <w:autoSpaceDN w:val="0"/>
      <w:adjustRightInd w:val="0"/>
      <w:spacing w:before="120" w:after="120" w:line="260" w:lineRule="exact"/>
      <w:ind w:firstLine="0"/>
      <w:textAlignment w:val="baseline"/>
    </w:pPr>
    <w:rPr>
      <w:rFonts w:ascii="Times New Roman" w:hAnsi="Times New Roman"/>
      <w:spacing w:val="-6"/>
      <w:sz w:val="22"/>
      <w:szCs w:val="20"/>
      <w:lang w:val="fr-FR" w:eastAsia="fr-FR"/>
    </w:rPr>
  </w:style>
  <w:style w:type="paragraph" w:styleId="DocumentMap">
    <w:name w:val="Document Map"/>
    <w:basedOn w:val="Normal"/>
    <w:link w:val="DocumentMapChar"/>
    <w:uiPriority w:val="99"/>
    <w:semiHidden/>
    <w:unhideWhenUsed/>
    <w:rsid w:val="008269D9"/>
    <w:pPr>
      <w:spacing w:after="200"/>
      <w:ind w:firstLine="0"/>
      <w:jc w:val="left"/>
    </w:pPr>
    <w:rPr>
      <w:rFonts w:ascii="Tahoma" w:eastAsia="Calibri" w:hAnsi="Tahoma"/>
      <w:sz w:val="16"/>
      <w:szCs w:val="16"/>
    </w:rPr>
  </w:style>
  <w:style w:type="character" w:customStyle="1" w:styleId="DocumentMapChar">
    <w:name w:val="Document Map Char"/>
    <w:basedOn w:val="DefaultParagraphFont"/>
    <w:link w:val="DocumentMap"/>
    <w:uiPriority w:val="99"/>
    <w:semiHidden/>
    <w:rsid w:val="008269D9"/>
    <w:rPr>
      <w:rFonts w:ascii="Tahoma" w:hAnsi="Tahoma"/>
      <w:sz w:val="16"/>
      <w:szCs w:val="16"/>
      <w:lang w:val="en-US" w:eastAsia="en-US"/>
    </w:rPr>
  </w:style>
  <w:style w:type="character" w:customStyle="1" w:styleId="Normal1">
    <w:name w:val="Normal1"/>
    <w:basedOn w:val="DefaultParagraphFont"/>
    <w:rsid w:val="008269D9"/>
  </w:style>
  <w:style w:type="table" w:customStyle="1" w:styleId="Tramemoyenne11">
    <w:name w:val="Trame moyenne 11"/>
    <w:basedOn w:val="TableNormal"/>
    <w:uiPriority w:val="63"/>
    <w:rsid w:val="008269D9"/>
    <w:rPr>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CT">
    <w:name w:val="CT"/>
    <w:basedOn w:val="Normal"/>
    <w:rsid w:val="008269D9"/>
    <w:pPr>
      <w:spacing w:line="360" w:lineRule="auto"/>
      <w:ind w:firstLine="567"/>
    </w:pPr>
    <w:rPr>
      <w:rFonts w:ascii="Times New Roman" w:hAnsi="Times New Roman"/>
      <w:lang w:val="fr-FR" w:eastAsia="fr-FR"/>
    </w:rPr>
  </w:style>
  <w:style w:type="paragraph" w:styleId="List3">
    <w:name w:val="List 3"/>
    <w:basedOn w:val="Normal"/>
    <w:rsid w:val="008269D9"/>
    <w:pPr>
      <w:spacing w:line="240" w:lineRule="auto"/>
      <w:ind w:left="849" w:hanging="283"/>
      <w:jc w:val="left"/>
    </w:pPr>
    <w:rPr>
      <w:rFonts w:ascii="Times New Roman" w:hAnsi="Times New Roman"/>
      <w:szCs w:val="20"/>
      <w:lang w:val="fr-FR" w:eastAsia="fr-FR"/>
    </w:rPr>
  </w:style>
  <w:style w:type="character" w:customStyle="1" w:styleId="Heading9Char">
    <w:name w:val="Heading 9 Char"/>
    <w:basedOn w:val="DefaultParagraphFont"/>
    <w:link w:val="Heading9"/>
    <w:rsid w:val="00487A50"/>
    <w:rPr>
      <w:rFonts w:ascii="Times New Roman" w:eastAsia="Times New Roman" w:hAnsi="Times New Roman"/>
      <w:b/>
      <w:bCs/>
      <w:sz w:val="24"/>
      <w:szCs w:val="22"/>
      <w:lang w:eastAsia="en-US"/>
    </w:rPr>
  </w:style>
  <w:style w:type="paragraph" w:customStyle="1" w:styleId="AMbullet">
    <w:name w:val="AM bullet"/>
    <w:basedOn w:val="Normal"/>
    <w:rsid w:val="00487A50"/>
    <w:pPr>
      <w:numPr>
        <w:numId w:val="118"/>
      </w:numPr>
      <w:tabs>
        <w:tab w:val="left" w:pos="720"/>
        <w:tab w:val="left" w:pos="1440"/>
      </w:tabs>
      <w:spacing w:line="240" w:lineRule="auto"/>
      <w:ind w:right="14"/>
    </w:pPr>
    <w:rPr>
      <w:rFonts w:ascii="Times New Roman" w:hAnsi="Times New Roman"/>
      <w:szCs w:val="22"/>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w:uiPriority="0"/>
    <w:lsdException w:name="Lis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56D8"/>
    <w:pPr>
      <w:spacing w:line="276" w:lineRule="auto"/>
      <w:ind w:firstLine="170"/>
      <w:jc w:val="both"/>
    </w:pPr>
    <w:rPr>
      <w:rFonts w:ascii="Arial Narrow" w:eastAsia="Times New Roman" w:hAnsi="Arial Narrow"/>
      <w:sz w:val="24"/>
      <w:szCs w:val="24"/>
      <w:lang w:val="en-US" w:eastAsia="en-US"/>
    </w:rPr>
  </w:style>
  <w:style w:type="paragraph" w:styleId="Heading1">
    <w:name w:val="heading 1"/>
    <w:aliases w:val="Main Heading,TCI 1.  Heading,Main Heading 1"/>
    <w:basedOn w:val="Normal"/>
    <w:next w:val="Normal"/>
    <w:link w:val="Heading1Char"/>
    <w:autoRedefine/>
    <w:qFormat/>
    <w:rsid w:val="008E0E52"/>
    <w:pPr>
      <w:keepNext/>
      <w:ind w:left="568" w:hanging="284"/>
      <w:outlineLvl w:val="0"/>
    </w:pPr>
    <w:rPr>
      <w:b/>
      <w:color w:val="000000"/>
      <w:sz w:val="26"/>
      <w:lang w:val="fr-FR"/>
    </w:rPr>
  </w:style>
  <w:style w:type="paragraph" w:styleId="Heading2">
    <w:name w:val="heading 2"/>
    <w:aliases w:val="Paranum,alec2,Heading 2 Char,Chapitre 2,an,(1.1)"/>
    <w:basedOn w:val="Normal"/>
    <w:next w:val="Normal"/>
    <w:link w:val="Heading2Char1"/>
    <w:qFormat/>
    <w:rsid w:val="00C471AB"/>
    <w:pPr>
      <w:keepNext/>
      <w:widowControl w:val="0"/>
      <w:spacing w:line="312" w:lineRule="auto"/>
      <w:ind w:firstLine="1"/>
      <w:outlineLvl w:val="1"/>
    </w:pPr>
    <w:rPr>
      <w:b/>
      <w:bCs/>
      <w:lang w:val="fr-FR" w:eastAsia="fr-FR"/>
    </w:rPr>
  </w:style>
  <w:style w:type="paragraph" w:styleId="Heading3">
    <w:name w:val="heading 3"/>
    <w:aliases w:val="Centered"/>
    <w:basedOn w:val="Normal"/>
    <w:next w:val="Normal"/>
    <w:link w:val="Heading3Char"/>
    <w:qFormat/>
    <w:rsid w:val="00475C27"/>
    <w:pPr>
      <w:keepNext/>
      <w:ind w:firstLine="0"/>
      <w:outlineLvl w:val="2"/>
    </w:pPr>
    <w:rPr>
      <w:rFonts w:cs="Arial"/>
      <w:b/>
      <w:bCs/>
      <w:szCs w:val="26"/>
      <w:lang w:val="fr-FR" w:eastAsia="fr-FR"/>
    </w:rPr>
  </w:style>
  <w:style w:type="paragraph" w:styleId="Heading4">
    <w:name w:val="heading 4"/>
    <w:basedOn w:val="Normal"/>
    <w:next w:val="Normal"/>
    <w:link w:val="Heading4Char"/>
    <w:unhideWhenUsed/>
    <w:qFormat/>
    <w:rsid w:val="0007379C"/>
    <w:pPr>
      <w:keepNext/>
      <w:ind w:firstLine="0"/>
      <w:outlineLvl w:val="3"/>
    </w:pPr>
    <w:rPr>
      <w:b/>
      <w:bCs/>
      <w:szCs w:val="28"/>
    </w:rPr>
  </w:style>
  <w:style w:type="paragraph" w:styleId="Heading5">
    <w:name w:val="heading 5"/>
    <w:aliases w:val=" Side,Side"/>
    <w:basedOn w:val="Normal"/>
    <w:next w:val="Normal"/>
    <w:link w:val="Heading5Char"/>
    <w:unhideWhenUsed/>
    <w:qFormat/>
    <w:rsid w:val="00417D90"/>
    <w:pPr>
      <w:ind w:firstLine="0"/>
      <w:outlineLvl w:val="4"/>
    </w:pPr>
    <w:rPr>
      <w:b/>
      <w:bCs/>
      <w:iCs/>
      <w:szCs w:val="26"/>
    </w:rPr>
  </w:style>
  <w:style w:type="paragraph" w:styleId="Heading6">
    <w:name w:val="heading 6"/>
    <w:basedOn w:val="Normal"/>
    <w:next w:val="Normal"/>
    <w:link w:val="Heading6Char"/>
    <w:qFormat/>
    <w:rsid w:val="004C0461"/>
    <w:pPr>
      <w:tabs>
        <w:tab w:val="left" w:pos="1134"/>
      </w:tabs>
      <w:outlineLvl w:val="5"/>
    </w:pPr>
    <w:rPr>
      <w:rFonts w:ascii="Arial" w:hAnsi="Arial"/>
      <w:b/>
      <w:sz w:val="22"/>
      <w:szCs w:val="20"/>
      <w:lang w:val="fr-FR" w:eastAsia="fr-FR"/>
    </w:rPr>
  </w:style>
  <w:style w:type="paragraph" w:styleId="Heading7">
    <w:name w:val="heading 7"/>
    <w:basedOn w:val="Normal"/>
    <w:next w:val="Normal"/>
    <w:link w:val="Heading7Char"/>
    <w:qFormat/>
    <w:rsid w:val="00177C45"/>
    <w:pPr>
      <w:tabs>
        <w:tab w:val="left" w:pos="1134"/>
      </w:tabs>
      <w:ind w:left="1134"/>
      <w:outlineLvl w:val="6"/>
    </w:pPr>
    <w:rPr>
      <w:rFonts w:ascii="Arial" w:hAnsi="Arial"/>
      <w:sz w:val="20"/>
      <w:szCs w:val="20"/>
      <w:lang w:val="fr-FR" w:eastAsia="fr-FR"/>
    </w:rPr>
  </w:style>
  <w:style w:type="paragraph" w:styleId="Heading8">
    <w:name w:val="heading 8"/>
    <w:basedOn w:val="Normal"/>
    <w:next w:val="Normal"/>
    <w:link w:val="Heading8Char"/>
    <w:qFormat/>
    <w:rsid w:val="00177C45"/>
    <w:pPr>
      <w:tabs>
        <w:tab w:val="left" w:pos="1134"/>
      </w:tabs>
      <w:ind w:left="1134"/>
      <w:outlineLvl w:val="7"/>
    </w:pPr>
    <w:rPr>
      <w:rFonts w:ascii="Arial" w:hAnsi="Arial"/>
      <w:i/>
      <w:sz w:val="20"/>
      <w:szCs w:val="20"/>
      <w:lang w:val="fr-FR" w:eastAsia="fr-FR"/>
    </w:rPr>
  </w:style>
  <w:style w:type="paragraph" w:styleId="Heading9">
    <w:name w:val="heading 9"/>
    <w:basedOn w:val="Normal"/>
    <w:next w:val="Normal"/>
    <w:link w:val="Heading9Char"/>
    <w:qFormat/>
    <w:rsid w:val="00487A50"/>
    <w:pPr>
      <w:keepNext/>
      <w:tabs>
        <w:tab w:val="num" w:pos="6120"/>
      </w:tabs>
      <w:spacing w:line="240" w:lineRule="auto"/>
      <w:ind w:left="5760" w:firstLine="0"/>
      <w:outlineLvl w:val="8"/>
    </w:pPr>
    <w:rPr>
      <w:rFonts w:ascii="Times New Roman" w:hAnsi="Times New Roman"/>
      <w:b/>
      <w:bCs/>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TCI 1.  Heading Char,Main Heading 1 Char"/>
    <w:basedOn w:val="DefaultParagraphFont"/>
    <w:link w:val="Heading1"/>
    <w:uiPriority w:val="9"/>
    <w:rsid w:val="008E0E52"/>
    <w:rPr>
      <w:rFonts w:ascii="Arial Narrow" w:eastAsia="Times New Roman" w:hAnsi="Arial Narrow"/>
      <w:b/>
      <w:color w:val="000000"/>
      <w:sz w:val="26"/>
      <w:szCs w:val="24"/>
      <w:lang w:eastAsia="en-US"/>
    </w:rPr>
  </w:style>
  <w:style w:type="character" w:customStyle="1" w:styleId="Heading2Char1">
    <w:name w:val="Heading 2 Char1"/>
    <w:aliases w:val="Paranum Char,alec2 Char,Heading 2 Char Char,Chapitre 2 Char,an Char,(1.1) Char"/>
    <w:basedOn w:val="DefaultParagraphFont"/>
    <w:link w:val="Heading2"/>
    <w:uiPriority w:val="9"/>
    <w:rsid w:val="00C471AB"/>
    <w:rPr>
      <w:rFonts w:ascii="Garamond" w:eastAsia="Times New Roman" w:hAnsi="Garamond"/>
      <w:b/>
      <w:bCs/>
      <w:sz w:val="24"/>
      <w:szCs w:val="24"/>
    </w:rPr>
  </w:style>
  <w:style w:type="character" w:customStyle="1" w:styleId="Heading3Char">
    <w:name w:val="Heading 3 Char"/>
    <w:aliases w:val="Centered Char"/>
    <w:basedOn w:val="DefaultParagraphFont"/>
    <w:link w:val="Heading3"/>
    <w:uiPriority w:val="9"/>
    <w:rsid w:val="008F63ED"/>
    <w:rPr>
      <w:rFonts w:ascii="Arial Narrow" w:eastAsia="Times New Roman" w:hAnsi="Arial Narrow" w:cs="Arial"/>
      <w:b/>
      <w:bCs/>
      <w:sz w:val="24"/>
      <w:szCs w:val="26"/>
    </w:rPr>
  </w:style>
  <w:style w:type="character" w:customStyle="1" w:styleId="Heading4Char">
    <w:name w:val="Heading 4 Char"/>
    <w:basedOn w:val="DefaultParagraphFont"/>
    <w:link w:val="Heading4"/>
    <w:rsid w:val="0007379C"/>
    <w:rPr>
      <w:rFonts w:ascii="Arial Narrow" w:eastAsia="Times New Roman" w:hAnsi="Arial Narrow"/>
      <w:b/>
      <w:bCs/>
      <w:sz w:val="24"/>
      <w:szCs w:val="28"/>
      <w:lang w:val="en-US" w:eastAsia="en-US"/>
    </w:rPr>
  </w:style>
  <w:style w:type="character" w:customStyle="1" w:styleId="Heading5Char">
    <w:name w:val="Heading 5 Char"/>
    <w:aliases w:val=" Side Char,Side Char"/>
    <w:basedOn w:val="DefaultParagraphFont"/>
    <w:link w:val="Heading5"/>
    <w:uiPriority w:val="9"/>
    <w:rsid w:val="00417D90"/>
    <w:rPr>
      <w:rFonts w:ascii="Arial Narrow" w:eastAsia="Times New Roman" w:hAnsi="Arial Narrow"/>
      <w:b/>
      <w:bCs/>
      <w:iCs/>
      <w:sz w:val="24"/>
      <w:szCs w:val="26"/>
      <w:lang w:val="en-US" w:eastAsia="en-US"/>
    </w:rPr>
  </w:style>
  <w:style w:type="character" w:customStyle="1" w:styleId="Heading6Char">
    <w:name w:val="Heading 6 Char"/>
    <w:basedOn w:val="DefaultParagraphFont"/>
    <w:link w:val="Heading6"/>
    <w:uiPriority w:val="9"/>
    <w:rsid w:val="00177C45"/>
    <w:rPr>
      <w:rFonts w:ascii="Arial" w:eastAsia="Times New Roman" w:hAnsi="Arial"/>
      <w:b/>
      <w:sz w:val="22"/>
    </w:rPr>
  </w:style>
  <w:style w:type="character" w:customStyle="1" w:styleId="Heading7Char">
    <w:name w:val="Heading 7 Char"/>
    <w:basedOn w:val="DefaultParagraphFont"/>
    <w:link w:val="Heading7"/>
    <w:rsid w:val="00177C45"/>
    <w:rPr>
      <w:rFonts w:ascii="Arial" w:eastAsia="Times New Roman" w:hAnsi="Arial"/>
    </w:rPr>
  </w:style>
  <w:style w:type="character" w:customStyle="1" w:styleId="Heading8Char">
    <w:name w:val="Heading 8 Char"/>
    <w:basedOn w:val="DefaultParagraphFont"/>
    <w:link w:val="Heading8"/>
    <w:rsid w:val="00177C45"/>
    <w:rPr>
      <w:rFonts w:ascii="Arial" w:eastAsia="Times New Roman" w:hAnsi="Arial"/>
      <w:i/>
    </w:rPr>
  </w:style>
  <w:style w:type="paragraph" w:styleId="Header">
    <w:name w:val="header"/>
    <w:basedOn w:val="Normal"/>
    <w:link w:val="HeaderChar"/>
    <w:uiPriority w:val="99"/>
    <w:rsid w:val="00177C45"/>
    <w:pPr>
      <w:tabs>
        <w:tab w:val="center" w:pos="4320"/>
        <w:tab w:val="right" w:pos="8640"/>
      </w:tabs>
    </w:pPr>
  </w:style>
  <w:style w:type="character" w:customStyle="1" w:styleId="HeaderChar">
    <w:name w:val="Header Char"/>
    <w:basedOn w:val="DefaultParagraphFont"/>
    <w:link w:val="Header"/>
    <w:uiPriority w:val="99"/>
    <w:rsid w:val="00177C45"/>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177C45"/>
    <w:pPr>
      <w:ind w:left="720"/>
      <w:contextualSpacing/>
    </w:pPr>
    <w:rPr>
      <w:rFonts w:ascii="Garamond" w:hAnsi="Garamond"/>
    </w:rPr>
  </w:style>
  <w:style w:type="paragraph" w:customStyle="1" w:styleId="Titre1MainHeadingMainHeadTCI1Heading">
    <w:name w:val="Titre 1.Main Heading.Main Head.TCI 1.  Heading"/>
    <w:basedOn w:val="Normal"/>
    <w:next w:val="Normal"/>
    <w:rsid w:val="00177C45"/>
    <w:pPr>
      <w:keepNext/>
      <w:numPr>
        <w:numId w:val="1"/>
      </w:numPr>
      <w:tabs>
        <w:tab w:val="left" w:pos="1134"/>
      </w:tabs>
      <w:spacing w:before="120" w:after="480"/>
      <w:jc w:val="center"/>
      <w:outlineLvl w:val="0"/>
    </w:pPr>
    <w:rPr>
      <w:rFonts w:ascii="Univers (W1)" w:hAnsi="Univers (W1)"/>
      <w:b/>
      <w:caps/>
      <w:kern w:val="28"/>
      <w:sz w:val="28"/>
      <w:szCs w:val="20"/>
      <w:lang w:val="fr-FR" w:eastAsia="fr-FR"/>
    </w:rPr>
  </w:style>
  <w:style w:type="paragraph" w:customStyle="1" w:styleId="Titre2Paranumalec2">
    <w:name w:val="Titre 2.Paranum.alec2"/>
    <w:basedOn w:val="Normal"/>
    <w:next w:val="Normal"/>
    <w:rsid w:val="00177C45"/>
    <w:pPr>
      <w:numPr>
        <w:ilvl w:val="1"/>
        <w:numId w:val="1"/>
      </w:numPr>
      <w:tabs>
        <w:tab w:val="left" w:pos="1134"/>
      </w:tabs>
      <w:spacing w:after="240"/>
      <w:outlineLvl w:val="1"/>
    </w:pPr>
    <w:rPr>
      <w:sz w:val="22"/>
      <w:szCs w:val="20"/>
      <w:lang w:val="fr-FR" w:eastAsia="fr-FR"/>
    </w:rPr>
  </w:style>
  <w:style w:type="paragraph" w:customStyle="1" w:styleId="Titre3Centeredcenteredalec3">
    <w:name w:val="Titre 3.Centered.centered.alec3"/>
    <w:basedOn w:val="Normal"/>
    <w:next w:val="Normal"/>
    <w:rsid w:val="00177C45"/>
    <w:pPr>
      <w:keepNext/>
      <w:tabs>
        <w:tab w:val="left" w:pos="1134"/>
      </w:tabs>
      <w:spacing w:before="120" w:after="240"/>
      <w:jc w:val="center"/>
      <w:outlineLvl w:val="2"/>
    </w:pPr>
    <w:rPr>
      <w:b/>
      <w:sz w:val="22"/>
      <w:szCs w:val="20"/>
      <w:lang w:val="fr-FR" w:eastAsia="fr-FR"/>
    </w:rPr>
  </w:style>
  <w:style w:type="paragraph" w:customStyle="1" w:styleId="Titre4CentredCen">
    <w:name w:val="Titre 4.Centred.Cen."/>
    <w:basedOn w:val="Normal"/>
    <w:next w:val="Normal"/>
    <w:rsid w:val="00177C45"/>
    <w:pPr>
      <w:keepNext/>
      <w:tabs>
        <w:tab w:val="left" w:pos="1134"/>
      </w:tabs>
      <w:spacing w:before="120" w:after="240"/>
      <w:jc w:val="center"/>
      <w:outlineLvl w:val="3"/>
    </w:pPr>
    <w:rPr>
      <w:b/>
      <w:sz w:val="22"/>
      <w:szCs w:val="20"/>
      <w:lang w:val="fr-FR" w:eastAsia="fr-FR"/>
    </w:rPr>
  </w:style>
  <w:style w:type="paragraph" w:customStyle="1" w:styleId="Titre5Side">
    <w:name w:val="Titre 5.Side"/>
    <w:basedOn w:val="Normal"/>
    <w:next w:val="Normal"/>
    <w:rsid w:val="00177C45"/>
    <w:pPr>
      <w:tabs>
        <w:tab w:val="left" w:pos="1134"/>
      </w:tabs>
      <w:spacing w:before="120" w:after="240"/>
      <w:outlineLvl w:val="4"/>
    </w:pPr>
    <w:rPr>
      <w:rFonts w:ascii="Times New Roman Bold" w:hAnsi="Times New Roman Bold"/>
      <w:b/>
      <w:sz w:val="22"/>
      <w:szCs w:val="20"/>
      <w:lang w:val="fr-FR" w:eastAsia="fr-FR"/>
    </w:rPr>
  </w:style>
  <w:style w:type="paragraph" w:customStyle="1" w:styleId="Titre9Heading9-paranumHeading9-">
    <w:name w:val="Titre 9.Heading 9-paranum.Heading 9-"/>
    <w:basedOn w:val="Normal"/>
    <w:next w:val="Normal"/>
    <w:rsid w:val="00177C45"/>
    <w:pPr>
      <w:tabs>
        <w:tab w:val="left" w:pos="1134"/>
      </w:tabs>
      <w:ind w:left="1134"/>
      <w:outlineLvl w:val="8"/>
    </w:pPr>
    <w:rPr>
      <w:rFonts w:ascii="Arial" w:hAnsi="Arial"/>
      <w:i/>
      <w:sz w:val="18"/>
      <w:szCs w:val="20"/>
      <w:lang w:val="fr-FR" w:eastAsia="fr-FR"/>
    </w:rPr>
  </w:style>
  <w:style w:type="paragraph" w:customStyle="1" w:styleId="Outline">
    <w:name w:val="Outline"/>
    <w:basedOn w:val="Normal"/>
    <w:rsid w:val="00177C45"/>
    <w:rPr>
      <w:kern w:val="28"/>
      <w:szCs w:val="20"/>
    </w:rPr>
  </w:style>
  <w:style w:type="paragraph" w:customStyle="1" w:styleId="Spacebetweennumberedparas">
    <w:name w:val="Space between numbered paras"/>
    <w:basedOn w:val="Normal"/>
    <w:next w:val="Heading1"/>
    <w:rsid w:val="00177C45"/>
    <w:pPr>
      <w:overflowPunct w:val="0"/>
      <w:autoSpaceDE w:val="0"/>
      <w:autoSpaceDN w:val="0"/>
      <w:adjustRightInd w:val="0"/>
      <w:textAlignment w:val="baseline"/>
    </w:pPr>
    <w:rPr>
      <w:sz w:val="22"/>
      <w:szCs w:val="20"/>
    </w:rPr>
  </w:style>
  <w:style w:type="paragraph" w:styleId="Footer">
    <w:name w:val="footer"/>
    <w:basedOn w:val="Normal"/>
    <w:link w:val="FooterChar"/>
    <w:uiPriority w:val="99"/>
    <w:unhideWhenUsed/>
    <w:rsid w:val="00177C45"/>
    <w:pPr>
      <w:tabs>
        <w:tab w:val="center" w:pos="4536"/>
        <w:tab w:val="right" w:pos="9072"/>
      </w:tabs>
    </w:pPr>
  </w:style>
  <w:style w:type="character" w:customStyle="1" w:styleId="FooterChar">
    <w:name w:val="Footer Char"/>
    <w:basedOn w:val="DefaultParagraphFont"/>
    <w:link w:val="Footer"/>
    <w:uiPriority w:val="99"/>
    <w:rsid w:val="00177C4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E5E4D"/>
    <w:rPr>
      <w:rFonts w:ascii="Tahoma" w:hAnsi="Tahoma" w:cs="Tahoma"/>
      <w:sz w:val="16"/>
      <w:szCs w:val="16"/>
    </w:rPr>
  </w:style>
  <w:style w:type="character" w:customStyle="1" w:styleId="BalloonTextChar">
    <w:name w:val="Balloon Text Char"/>
    <w:basedOn w:val="DefaultParagraphFont"/>
    <w:link w:val="BalloonText"/>
    <w:uiPriority w:val="99"/>
    <w:semiHidden/>
    <w:rsid w:val="009E5E4D"/>
    <w:rPr>
      <w:rFonts w:ascii="Tahoma" w:eastAsia="Times New Roman" w:hAnsi="Tahoma" w:cs="Tahoma"/>
      <w:sz w:val="16"/>
      <w:szCs w:val="16"/>
      <w:lang w:val="en-US"/>
    </w:rPr>
  </w:style>
  <w:style w:type="paragraph" w:styleId="CommentText">
    <w:name w:val="annotation text"/>
    <w:basedOn w:val="Normal"/>
    <w:link w:val="CommentTextChar"/>
    <w:semiHidden/>
    <w:rsid w:val="008547E2"/>
    <w:rPr>
      <w:sz w:val="22"/>
      <w:szCs w:val="20"/>
      <w:lang w:val="fr-FR" w:eastAsia="fr-FR"/>
    </w:rPr>
  </w:style>
  <w:style w:type="character" w:customStyle="1" w:styleId="CommentTextChar">
    <w:name w:val="Comment Text Char"/>
    <w:basedOn w:val="DefaultParagraphFont"/>
    <w:link w:val="CommentText"/>
    <w:semiHidden/>
    <w:rsid w:val="008547E2"/>
    <w:rPr>
      <w:rFonts w:ascii="Times New Roman" w:eastAsia="Times New Roman" w:hAnsi="Times New Roman"/>
      <w:sz w:val="22"/>
    </w:rPr>
  </w:style>
  <w:style w:type="table" w:styleId="TableGrid">
    <w:name w:val="Table Grid"/>
    <w:basedOn w:val="TableNormal"/>
    <w:uiPriority w:val="59"/>
    <w:rsid w:val="00E30DC1"/>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E30DC1"/>
    <w:pPr>
      <w:autoSpaceDE w:val="0"/>
      <w:autoSpaceDN w:val="0"/>
      <w:adjustRightInd w:val="0"/>
      <w:spacing w:line="276" w:lineRule="auto"/>
      <w:jc w:val="both"/>
    </w:pPr>
    <w:rPr>
      <w:rFonts w:ascii="Times New Roman" w:hAnsi="Times New Roman"/>
      <w:color w:val="000000"/>
      <w:sz w:val="24"/>
      <w:szCs w:val="24"/>
      <w:lang w:eastAsia="en-US"/>
    </w:rPr>
  </w:style>
  <w:style w:type="paragraph" w:styleId="NoSpacing">
    <w:name w:val="No Spacing"/>
    <w:aliases w:val="Rapports"/>
    <w:link w:val="NoSpacingChar"/>
    <w:uiPriority w:val="1"/>
    <w:qFormat/>
    <w:rsid w:val="00792E3F"/>
    <w:pPr>
      <w:spacing w:line="276" w:lineRule="auto"/>
      <w:jc w:val="both"/>
    </w:pPr>
    <w:rPr>
      <w:rFonts w:ascii="Garamond" w:hAnsi="Garamond"/>
      <w:sz w:val="24"/>
      <w:szCs w:val="22"/>
      <w:lang w:eastAsia="en-US"/>
    </w:rPr>
  </w:style>
  <w:style w:type="character" w:customStyle="1" w:styleId="NoSpacingChar">
    <w:name w:val="No Spacing Char"/>
    <w:aliases w:val="Rapports Char"/>
    <w:basedOn w:val="DefaultParagraphFont"/>
    <w:link w:val="NoSpacing"/>
    <w:uiPriority w:val="1"/>
    <w:rsid w:val="00792E3F"/>
    <w:rPr>
      <w:rFonts w:ascii="Garamond" w:hAnsi="Garamond"/>
      <w:sz w:val="24"/>
      <w:szCs w:val="22"/>
      <w:lang w:val="fr-FR" w:eastAsia="en-US" w:bidi="ar-SA"/>
    </w:rPr>
  </w:style>
  <w:style w:type="paragraph" w:styleId="BodyText">
    <w:name w:val="Body Text"/>
    <w:basedOn w:val="Normal"/>
    <w:link w:val="BodyTextChar"/>
    <w:rsid w:val="00792E3F"/>
    <w:pPr>
      <w:spacing w:after="120"/>
    </w:pPr>
    <w:rPr>
      <w:lang w:val="fr-FR" w:eastAsia="fr-FR"/>
    </w:rPr>
  </w:style>
  <w:style w:type="character" w:customStyle="1" w:styleId="BodyTextChar">
    <w:name w:val="Body Text Char"/>
    <w:basedOn w:val="DefaultParagraphFont"/>
    <w:link w:val="BodyText"/>
    <w:rsid w:val="00792E3F"/>
    <w:rPr>
      <w:rFonts w:ascii="Times New Roman" w:eastAsia="Times New Roman" w:hAnsi="Times New Roman"/>
      <w:sz w:val="24"/>
      <w:szCs w:val="24"/>
    </w:rPr>
  </w:style>
  <w:style w:type="character" w:styleId="Hyperlink">
    <w:name w:val="Hyperlink"/>
    <w:basedOn w:val="DefaultParagraphFont"/>
    <w:uiPriority w:val="99"/>
    <w:rsid w:val="00792E3F"/>
    <w:rPr>
      <w:color w:val="0000FF"/>
      <w:u w:val="single"/>
    </w:rPr>
  </w:style>
  <w:style w:type="paragraph" w:customStyle="1" w:styleId="Paragraphedeliste1">
    <w:name w:val="Paragraphe de liste1"/>
    <w:basedOn w:val="Normal"/>
    <w:rsid w:val="00792E3F"/>
    <w:pPr>
      <w:ind w:left="720"/>
      <w:contextualSpacing/>
    </w:pPr>
    <w:rPr>
      <w:rFonts w:eastAsia="Calibri"/>
      <w:lang w:val="en-GB" w:eastAsia="fr-FR"/>
    </w:rPr>
  </w:style>
  <w:style w:type="paragraph" w:customStyle="1" w:styleId="CarCarCarCar">
    <w:name w:val="Car Car Car Car"/>
    <w:basedOn w:val="Normal"/>
    <w:rsid w:val="00792E3F"/>
    <w:pPr>
      <w:spacing w:after="160" w:line="240" w:lineRule="exact"/>
    </w:pPr>
    <w:rPr>
      <w:rFonts w:ascii="Arial" w:hAnsi="Arial"/>
      <w:sz w:val="20"/>
      <w:szCs w:val="20"/>
    </w:rPr>
  </w:style>
  <w:style w:type="paragraph" w:styleId="BodyTextIndent">
    <w:name w:val="Body Text Indent"/>
    <w:basedOn w:val="Normal"/>
    <w:link w:val="BodyTextIndentChar"/>
    <w:uiPriority w:val="99"/>
    <w:rsid w:val="00792E3F"/>
    <w:pPr>
      <w:spacing w:after="120"/>
      <w:ind w:left="283"/>
    </w:pPr>
    <w:rPr>
      <w:lang w:val="fr-FR" w:eastAsia="fr-FR"/>
    </w:rPr>
  </w:style>
  <w:style w:type="character" w:customStyle="1" w:styleId="BodyTextIndentChar">
    <w:name w:val="Body Text Indent Char"/>
    <w:basedOn w:val="DefaultParagraphFont"/>
    <w:link w:val="BodyTextIndent"/>
    <w:uiPriority w:val="99"/>
    <w:rsid w:val="00792E3F"/>
    <w:rPr>
      <w:rFonts w:ascii="Times New Roman" w:eastAsia="Times New Roman" w:hAnsi="Times New Roman"/>
      <w:sz w:val="24"/>
      <w:szCs w:val="24"/>
    </w:rPr>
  </w:style>
  <w:style w:type="character" w:styleId="FootnoteReference">
    <w:name w:val="footnote reference"/>
    <w:basedOn w:val="DefaultParagraphFont"/>
    <w:semiHidden/>
    <w:rsid w:val="00792E3F"/>
    <w:rPr>
      <w:vertAlign w:val="superscript"/>
    </w:rPr>
  </w:style>
  <w:style w:type="paragraph" w:styleId="FootnoteText">
    <w:name w:val="footnote text"/>
    <w:basedOn w:val="Normal"/>
    <w:link w:val="FootnoteTextChar"/>
    <w:semiHidden/>
    <w:rsid w:val="00792E3F"/>
    <w:pPr>
      <w:widowControl w:val="0"/>
    </w:pPr>
    <w:rPr>
      <w:lang w:eastAsia="fr-FR"/>
    </w:rPr>
  </w:style>
  <w:style w:type="character" w:customStyle="1" w:styleId="FootnoteTextChar">
    <w:name w:val="Footnote Text Char"/>
    <w:basedOn w:val="DefaultParagraphFont"/>
    <w:link w:val="FootnoteText"/>
    <w:semiHidden/>
    <w:rsid w:val="00792E3F"/>
    <w:rPr>
      <w:rFonts w:ascii="Times New Roman" w:eastAsia="Times New Roman" w:hAnsi="Times New Roman"/>
      <w:sz w:val="24"/>
      <w:szCs w:val="24"/>
      <w:lang w:val="en-US"/>
    </w:rPr>
  </w:style>
  <w:style w:type="paragraph" w:styleId="BodyText2">
    <w:name w:val="Body Text 2"/>
    <w:basedOn w:val="Normal"/>
    <w:link w:val="BodyText2Char"/>
    <w:unhideWhenUsed/>
    <w:rsid w:val="00792E3F"/>
    <w:pPr>
      <w:widowControl w:val="0"/>
      <w:autoSpaceDE w:val="0"/>
      <w:autoSpaceDN w:val="0"/>
      <w:adjustRightInd w:val="0"/>
      <w:spacing w:after="120" w:line="480" w:lineRule="auto"/>
    </w:pPr>
    <w:rPr>
      <w:sz w:val="20"/>
      <w:szCs w:val="20"/>
      <w:lang w:val="fr-FR" w:eastAsia="fr-FR"/>
    </w:rPr>
  </w:style>
  <w:style w:type="character" w:customStyle="1" w:styleId="BodyText2Char">
    <w:name w:val="Body Text 2 Char"/>
    <w:basedOn w:val="DefaultParagraphFont"/>
    <w:link w:val="BodyText2"/>
    <w:rsid w:val="00792E3F"/>
    <w:rPr>
      <w:rFonts w:ascii="Times New Roman" w:eastAsia="Times New Roman" w:hAnsi="Times New Roman"/>
    </w:rPr>
  </w:style>
  <w:style w:type="paragraph" w:styleId="BodyTextIndent2">
    <w:name w:val="Body Text Indent 2"/>
    <w:basedOn w:val="Normal"/>
    <w:link w:val="BodyTextIndent2Char"/>
    <w:uiPriority w:val="99"/>
    <w:unhideWhenUsed/>
    <w:rsid w:val="00792E3F"/>
    <w:pPr>
      <w:spacing w:after="120" w:line="480" w:lineRule="auto"/>
      <w:ind w:left="283"/>
    </w:pPr>
  </w:style>
  <w:style w:type="character" w:customStyle="1" w:styleId="BodyTextIndent2Char">
    <w:name w:val="Body Text Indent 2 Char"/>
    <w:basedOn w:val="DefaultParagraphFont"/>
    <w:link w:val="BodyTextIndent2"/>
    <w:uiPriority w:val="99"/>
    <w:rsid w:val="00792E3F"/>
    <w:rPr>
      <w:rFonts w:ascii="Times New Roman" w:eastAsia="Times New Roman" w:hAnsi="Times New Roman"/>
      <w:sz w:val="24"/>
      <w:szCs w:val="24"/>
      <w:lang w:val="en-US" w:eastAsia="en-US"/>
    </w:rPr>
  </w:style>
  <w:style w:type="paragraph" w:customStyle="1" w:styleId="xl26">
    <w:name w:val="xl26"/>
    <w:basedOn w:val="Normal"/>
    <w:rsid w:val="00792E3F"/>
    <w:pPr>
      <w:pBdr>
        <w:bottom w:val="single" w:sz="4" w:space="0" w:color="auto"/>
        <w:right w:val="single" w:sz="4" w:space="0" w:color="auto"/>
      </w:pBdr>
      <w:spacing w:before="100" w:beforeAutospacing="1" w:after="100" w:afterAutospacing="1"/>
      <w:jc w:val="center"/>
      <w:textAlignment w:val="top"/>
    </w:pPr>
    <w:rPr>
      <w:rFonts w:ascii="Tahoma" w:eastAsia="Arial Unicode MS" w:hAnsi="Tahoma" w:cs="Tahoma"/>
      <w:sz w:val="22"/>
      <w:szCs w:val="22"/>
      <w:lang w:val="fr-FR" w:eastAsia="fr-FR"/>
    </w:rPr>
  </w:style>
  <w:style w:type="paragraph" w:customStyle="1" w:styleId="Car">
    <w:name w:val="Car"/>
    <w:basedOn w:val="Normal"/>
    <w:rsid w:val="00792E3F"/>
    <w:pPr>
      <w:spacing w:after="160" w:line="240" w:lineRule="exact"/>
    </w:pPr>
    <w:rPr>
      <w:rFonts w:ascii="Arial" w:hAnsi="Arial"/>
      <w:sz w:val="20"/>
      <w:szCs w:val="20"/>
    </w:rPr>
  </w:style>
  <w:style w:type="paragraph" w:customStyle="1" w:styleId="dom1">
    <w:name w:val="dom1"/>
    <w:basedOn w:val="Normal"/>
    <w:rsid w:val="00792E3F"/>
    <w:pPr>
      <w:numPr>
        <w:ilvl w:val="1"/>
        <w:numId w:val="3"/>
      </w:numPr>
      <w:tabs>
        <w:tab w:val="clear" w:pos="360"/>
        <w:tab w:val="num" w:pos="720"/>
      </w:tabs>
      <w:ind w:left="720" w:hanging="360"/>
    </w:pPr>
    <w:rPr>
      <w:b/>
      <w:bCs/>
      <w:lang w:val="fr-FR" w:eastAsia="fr-FR"/>
    </w:rPr>
  </w:style>
  <w:style w:type="paragraph" w:customStyle="1" w:styleId="dom2">
    <w:name w:val="dom2"/>
    <w:basedOn w:val="Normal"/>
    <w:rsid w:val="00792E3F"/>
    <w:pPr>
      <w:tabs>
        <w:tab w:val="num" w:pos="360"/>
      </w:tabs>
    </w:pPr>
    <w:rPr>
      <w:b/>
      <w:bCs/>
      <w:lang w:val="fr-FR" w:eastAsia="fr-FR"/>
    </w:rPr>
  </w:style>
  <w:style w:type="paragraph" w:customStyle="1" w:styleId="dom3">
    <w:name w:val="dom3"/>
    <w:basedOn w:val="Normal"/>
    <w:rsid w:val="00792E3F"/>
    <w:pPr>
      <w:tabs>
        <w:tab w:val="num" w:pos="360"/>
      </w:tabs>
    </w:pPr>
    <w:rPr>
      <w:b/>
      <w:bCs/>
      <w:lang w:val="fr-FR" w:eastAsia="fr-FR"/>
    </w:rPr>
  </w:style>
  <w:style w:type="paragraph" w:styleId="PlainText">
    <w:name w:val="Plain Text"/>
    <w:basedOn w:val="Normal"/>
    <w:link w:val="PlainTextChar"/>
    <w:unhideWhenUsed/>
    <w:rsid w:val="00792E3F"/>
    <w:rPr>
      <w:rFonts w:ascii="Consolas" w:hAnsi="Consolas"/>
      <w:sz w:val="21"/>
      <w:szCs w:val="21"/>
      <w:lang w:val="fr-FR" w:eastAsia="fr-FR"/>
    </w:rPr>
  </w:style>
  <w:style w:type="character" w:customStyle="1" w:styleId="PlainTextChar">
    <w:name w:val="Plain Text Char"/>
    <w:basedOn w:val="DefaultParagraphFont"/>
    <w:link w:val="PlainText"/>
    <w:rsid w:val="00792E3F"/>
    <w:rPr>
      <w:rFonts w:ascii="Consolas" w:eastAsia="Times New Roman" w:hAnsi="Consolas"/>
      <w:sz w:val="21"/>
      <w:szCs w:val="21"/>
    </w:rPr>
  </w:style>
  <w:style w:type="paragraph" w:customStyle="1" w:styleId="corpsjo">
    <w:name w:val="corpsjo"/>
    <w:basedOn w:val="Normal"/>
    <w:rsid w:val="00792E3F"/>
    <w:pPr>
      <w:spacing w:before="100" w:beforeAutospacing="1" w:after="100" w:afterAutospacing="1"/>
    </w:pPr>
    <w:rPr>
      <w:lang w:val="fr-FR" w:eastAsia="fr-FR"/>
    </w:rPr>
  </w:style>
  <w:style w:type="paragraph" w:styleId="Caption">
    <w:name w:val="caption"/>
    <w:basedOn w:val="Normal"/>
    <w:next w:val="Normal"/>
    <w:qFormat/>
    <w:rsid w:val="00792E3F"/>
    <w:rPr>
      <w:b/>
      <w:bCs/>
      <w:sz w:val="20"/>
      <w:szCs w:val="20"/>
      <w:lang w:val="fr-FR" w:eastAsia="fr-FR"/>
    </w:rPr>
  </w:style>
  <w:style w:type="paragraph" w:styleId="TOC1">
    <w:name w:val="toc 1"/>
    <w:basedOn w:val="Normal"/>
    <w:next w:val="Normal"/>
    <w:autoRedefine/>
    <w:uiPriority w:val="39"/>
    <w:unhideWhenUsed/>
    <w:qFormat/>
    <w:rsid w:val="00BF13FA"/>
    <w:pPr>
      <w:widowControl w:val="0"/>
      <w:tabs>
        <w:tab w:val="right" w:leader="dot" w:pos="9062"/>
      </w:tabs>
      <w:autoSpaceDE w:val="0"/>
      <w:autoSpaceDN w:val="0"/>
      <w:adjustRightInd w:val="0"/>
    </w:pPr>
    <w:rPr>
      <w:b/>
      <w:noProof/>
      <w:lang w:val="fr-FR" w:eastAsia="fr-FR"/>
    </w:rPr>
  </w:style>
  <w:style w:type="paragraph" w:styleId="TOC2">
    <w:name w:val="toc 2"/>
    <w:basedOn w:val="Normal"/>
    <w:next w:val="Normal"/>
    <w:autoRedefine/>
    <w:uiPriority w:val="39"/>
    <w:unhideWhenUsed/>
    <w:qFormat/>
    <w:rsid w:val="009C3F67"/>
    <w:pPr>
      <w:widowControl w:val="0"/>
      <w:tabs>
        <w:tab w:val="right" w:leader="dot" w:pos="9062"/>
      </w:tabs>
      <w:autoSpaceDE w:val="0"/>
      <w:autoSpaceDN w:val="0"/>
      <w:adjustRightInd w:val="0"/>
      <w:spacing w:line="240" w:lineRule="auto"/>
    </w:pPr>
    <w:rPr>
      <w:noProof/>
      <w:sz w:val="18"/>
      <w:lang w:val="fr-FR" w:eastAsia="fr-FR"/>
    </w:rPr>
  </w:style>
  <w:style w:type="paragraph" w:styleId="TOC3">
    <w:name w:val="toc 3"/>
    <w:basedOn w:val="Normal"/>
    <w:next w:val="Normal"/>
    <w:autoRedefine/>
    <w:uiPriority w:val="39"/>
    <w:unhideWhenUsed/>
    <w:qFormat/>
    <w:rsid w:val="009C3F67"/>
    <w:pPr>
      <w:widowControl w:val="0"/>
      <w:tabs>
        <w:tab w:val="right" w:leader="dot" w:pos="9062"/>
      </w:tabs>
      <w:autoSpaceDE w:val="0"/>
      <w:autoSpaceDN w:val="0"/>
      <w:adjustRightInd w:val="0"/>
      <w:spacing w:line="240" w:lineRule="auto"/>
    </w:pPr>
    <w:rPr>
      <w:noProof/>
      <w:sz w:val="14"/>
      <w:szCs w:val="20"/>
      <w:lang w:val="fr-FR" w:eastAsia="fr-FR"/>
    </w:rPr>
  </w:style>
  <w:style w:type="paragraph" w:styleId="TOC4">
    <w:name w:val="toc 4"/>
    <w:basedOn w:val="Normal"/>
    <w:next w:val="Normal"/>
    <w:autoRedefine/>
    <w:uiPriority w:val="39"/>
    <w:unhideWhenUsed/>
    <w:rsid w:val="00494B30"/>
    <w:pPr>
      <w:widowControl w:val="0"/>
      <w:tabs>
        <w:tab w:val="right" w:leader="dot" w:pos="9062"/>
      </w:tabs>
      <w:autoSpaceDE w:val="0"/>
      <w:autoSpaceDN w:val="0"/>
      <w:adjustRightInd w:val="0"/>
      <w:spacing w:line="240" w:lineRule="auto"/>
    </w:pPr>
    <w:rPr>
      <w:sz w:val="20"/>
      <w:szCs w:val="20"/>
      <w:lang w:val="fr-FR" w:eastAsia="fr-FR"/>
    </w:rPr>
  </w:style>
  <w:style w:type="character" w:customStyle="1" w:styleId="textegras1">
    <w:name w:val="textegras1"/>
    <w:basedOn w:val="DefaultParagraphFont"/>
    <w:rsid w:val="00792E3F"/>
    <w:rPr>
      <w:rFonts w:ascii="Arial" w:hAnsi="Arial" w:cs="Arial" w:hint="default"/>
      <w:b/>
      <w:bCs/>
      <w:caps w:val="0"/>
      <w:smallCaps w:val="0"/>
      <w:color w:val="000000"/>
      <w:sz w:val="21"/>
      <w:szCs w:val="21"/>
    </w:rPr>
  </w:style>
  <w:style w:type="character" w:styleId="PageNumber">
    <w:name w:val="page number"/>
    <w:basedOn w:val="DefaultParagraphFont"/>
    <w:rsid w:val="00792E3F"/>
  </w:style>
  <w:style w:type="paragraph" w:styleId="TOC5">
    <w:name w:val="toc 5"/>
    <w:basedOn w:val="Normal"/>
    <w:next w:val="Normal"/>
    <w:autoRedefine/>
    <w:uiPriority w:val="39"/>
    <w:unhideWhenUsed/>
    <w:rsid w:val="00792E3F"/>
    <w:pPr>
      <w:spacing w:after="100"/>
      <w:ind w:left="880"/>
    </w:pPr>
    <w:rPr>
      <w:rFonts w:ascii="Calibri" w:hAnsi="Calibri"/>
      <w:sz w:val="22"/>
      <w:szCs w:val="22"/>
      <w:lang w:val="fr-FR" w:eastAsia="fr-FR"/>
    </w:rPr>
  </w:style>
  <w:style w:type="paragraph" w:styleId="TOC6">
    <w:name w:val="toc 6"/>
    <w:basedOn w:val="Normal"/>
    <w:next w:val="Normal"/>
    <w:autoRedefine/>
    <w:uiPriority w:val="39"/>
    <w:unhideWhenUsed/>
    <w:rsid w:val="00792E3F"/>
    <w:pPr>
      <w:spacing w:after="100"/>
      <w:ind w:left="1100"/>
    </w:pPr>
    <w:rPr>
      <w:rFonts w:ascii="Calibri" w:hAnsi="Calibri"/>
      <w:sz w:val="22"/>
      <w:szCs w:val="22"/>
      <w:lang w:val="fr-FR" w:eastAsia="fr-FR"/>
    </w:rPr>
  </w:style>
  <w:style w:type="paragraph" w:styleId="TOC7">
    <w:name w:val="toc 7"/>
    <w:basedOn w:val="Normal"/>
    <w:next w:val="Normal"/>
    <w:autoRedefine/>
    <w:uiPriority w:val="39"/>
    <w:unhideWhenUsed/>
    <w:rsid w:val="00792E3F"/>
    <w:pPr>
      <w:spacing w:after="100"/>
      <w:ind w:left="1320"/>
    </w:pPr>
    <w:rPr>
      <w:rFonts w:ascii="Calibri" w:hAnsi="Calibri"/>
      <w:sz w:val="22"/>
      <w:szCs w:val="22"/>
      <w:lang w:val="fr-FR" w:eastAsia="fr-FR"/>
    </w:rPr>
  </w:style>
  <w:style w:type="paragraph" w:styleId="TOC8">
    <w:name w:val="toc 8"/>
    <w:basedOn w:val="Normal"/>
    <w:next w:val="Normal"/>
    <w:autoRedefine/>
    <w:uiPriority w:val="39"/>
    <w:unhideWhenUsed/>
    <w:rsid w:val="00792E3F"/>
    <w:pPr>
      <w:spacing w:after="100"/>
      <w:ind w:left="1540"/>
    </w:pPr>
    <w:rPr>
      <w:rFonts w:ascii="Calibri" w:hAnsi="Calibri"/>
      <w:sz w:val="22"/>
      <w:szCs w:val="22"/>
      <w:lang w:val="fr-FR" w:eastAsia="fr-FR"/>
    </w:rPr>
  </w:style>
  <w:style w:type="paragraph" w:styleId="TOC9">
    <w:name w:val="toc 9"/>
    <w:basedOn w:val="Normal"/>
    <w:next w:val="Normal"/>
    <w:autoRedefine/>
    <w:uiPriority w:val="39"/>
    <w:unhideWhenUsed/>
    <w:rsid w:val="00792E3F"/>
    <w:pPr>
      <w:spacing w:after="100"/>
      <w:ind w:left="1760"/>
    </w:pPr>
    <w:rPr>
      <w:rFonts w:ascii="Calibri" w:hAnsi="Calibri"/>
      <w:sz w:val="22"/>
      <w:szCs w:val="22"/>
      <w:lang w:val="fr-FR" w:eastAsia="fr-FR"/>
    </w:rPr>
  </w:style>
  <w:style w:type="character" w:customStyle="1" w:styleId="hps">
    <w:name w:val="hps"/>
    <w:basedOn w:val="DefaultParagraphFont"/>
    <w:rsid w:val="00442C93"/>
  </w:style>
  <w:style w:type="table" w:customStyle="1" w:styleId="Listeclaire-Accent11">
    <w:name w:val="Liste claire - Accent 11"/>
    <w:basedOn w:val="TableNormal"/>
    <w:uiPriority w:val="61"/>
    <w:rsid w:val="007B2957"/>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CommentReference">
    <w:name w:val="annotation reference"/>
    <w:basedOn w:val="DefaultParagraphFont"/>
    <w:uiPriority w:val="99"/>
    <w:semiHidden/>
    <w:unhideWhenUsed/>
    <w:rsid w:val="006E44A7"/>
    <w:rPr>
      <w:sz w:val="16"/>
      <w:szCs w:val="16"/>
    </w:rPr>
  </w:style>
  <w:style w:type="paragraph" w:styleId="CommentSubject">
    <w:name w:val="annotation subject"/>
    <w:basedOn w:val="CommentText"/>
    <w:next w:val="CommentText"/>
    <w:link w:val="CommentSubjectChar"/>
    <w:uiPriority w:val="99"/>
    <w:semiHidden/>
    <w:unhideWhenUsed/>
    <w:rsid w:val="006E44A7"/>
    <w:rPr>
      <w:b/>
      <w:bCs/>
      <w:sz w:val="20"/>
      <w:lang w:val="en-US" w:eastAsia="en-US"/>
    </w:rPr>
  </w:style>
  <w:style w:type="character" w:customStyle="1" w:styleId="CommentSubjectChar">
    <w:name w:val="Comment Subject Char"/>
    <w:basedOn w:val="CommentTextChar"/>
    <w:link w:val="CommentSubject"/>
    <w:uiPriority w:val="99"/>
    <w:semiHidden/>
    <w:rsid w:val="006E44A7"/>
    <w:rPr>
      <w:rFonts w:ascii="Garamond" w:eastAsia="Times New Roman" w:hAnsi="Garamond"/>
      <w:b/>
      <w:bCs/>
      <w:sz w:val="22"/>
      <w:lang w:val="en-US" w:eastAsia="en-US"/>
    </w:rPr>
  </w:style>
  <w:style w:type="paragraph" w:styleId="Salutation">
    <w:name w:val="Salutation"/>
    <w:basedOn w:val="Normal"/>
    <w:next w:val="Normal"/>
    <w:link w:val="SalutationChar"/>
    <w:rsid w:val="00AA7E0A"/>
    <w:pPr>
      <w:spacing w:line="240" w:lineRule="auto"/>
      <w:jc w:val="left"/>
    </w:pPr>
    <w:rPr>
      <w:rFonts w:ascii="Times New Roman" w:hAnsi="Times New Roman"/>
    </w:rPr>
  </w:style>
  <w:style w:type="character" w:customStyle="1" w:styleId="SalutationChar">
    <w:name w:val="Salutation Char"/>
    <w:basedOn w:val="DefaultParagraphFont"/>
    <w:link w:val="Salutation"/>
    <w:rsid w:val="00AA7E0A"/>
    <w:rPr>
      <w:rFonts w:ascii="Times New Roman" w:eastAsia="Times New Roman" w:hAnsi="Times New Roman"/>
      <w:sz w:val="24"/>
      <w:szCs w:val="24"/>
      <w:lang w:val="en-US" w:eastAsia="en-US"/>
    </w:rPr>
  </w:style>
  <w:style w:type="character" w:customStyle="1" w:styleId="longtext">
    <w:name w:val="long_text"/>
    <w:basedOn w:val="DefaultParagraphFont"/>
    <w:rsid w:val="006959A9"/>
  </w:style>
  <w:style w:type="paragraph" w:styleId="Revision">
    <w:name w:val="Revision"/>
    <w:hidden/>
    <w:uiPriority w:val="99"/>
    <w:semiHidden/>
    <w:rsid w:val="006959A9"/>
    <w:pPr>
      <w:spacing w:line="276" w:lineRule="auto"/>
      <w:jc w:val="both"/>
    </w:pPr>
    <w:rPr>
      <w:rFonts w:ascii="Garamond" w:eastAsia="Times New Roman" w:hAnsi="Garamond"/>
      <w:sz w:val="24"/>
      <w:szCs w:val="24"/>
      <w:lang w:val="en-US" w:eastAsia="en-US"/>
    </w:rPr>
  </w:style>
  <w:style w:type="paragraph" w:styleId="TOCHeading">
    <w:name w:val="TOC Heading"/>
    <w:basedOn w:val="Heading1"/>
    <w:next w:val="Normal"/>
    <w:uiPriority w:val="39"/>
    <w:unhideWhenUsed/>
    <w:qFormat/>
    <w:rsid w:val="00B36443"/>
    <w:pPr>
      <w:keepLines/>
      <w:spacing w:before="480"/>
      <w:jc w:val="left"/>
      <w:outlineLvl w:val="9"/>
    </w:pPr>
    <w:rPr>
      <w:rFonts w:ascii="Cambria" w:hAnsi="Cambria"/>
      <w:bCs/>
      <w:color w:val="365F91"/>
      <w:sz w:val="28"/>
      <w:szCs w:val="28"/>
    </w:rPr>
  </w:style>
  <w:style w:type="character" w:customStyle="1" w:styleId="style27">
    <w:name w:val="style27"/>
    <w:basedOn w:val="DefaultParagraphFont"/>
    <w:rsid w:val="00C332B8"/>
  </w:style>
  <w:style w:type="character" w:customStyle="1" w:styleId="ListParagraphChar">
    <w:name w:val="List Paragraph Char"/>
    <w:link w:val="ListParagraph"/>
    <w:uiPriority w:val="34"/>
    <w:locked/>
    <w:rsid w:val="00021A89"/>
    <w:rPr>
      <w:rFonts w:ascii="Garamond" w:eastAsia="Times New Roman" w:hAnsi="Garamond"/>
      <w:sz w:val="24"/>
      <w:szCs w:val="24"/>
      <w:lang w:val="en-US" w:eastAsia="en-US"/>
    </w:rPr>
  </w:style>
  <w:style w:type="paragraph" w:customStyle="1" w:styleId="BankNormal">
    <w:name w:val="BankNormal"/>
    <w:basedOn w:val="Normal"/>
    <w:rsid w:val="008634AF"/>
    <w:pPr>
      <w:spacing w:after="240" w:line="240" w:lineRule="auto"/>
      <w:ind w:firstLine="0"/>
      <w:jc w:val="left"/>
    </w:pPr>
    <w:rPr>
      <w:rFonts w:ascii="Times New Roman" w:hAnsi="Times New Roman"/>
      <w:szCs w:val="20"/>
    </w:rPr>
  </w:style>
  <w:style w:type="paragraph" w:styleId="NormalWeb">
    <w:name w:val="Normal (Web)"/>
    <w:basedOn w:val="Normal"/>
    <w:uiPriority w:val="99"/>
    <w:unhideWhenUsed/>
    <w:rsid w:val="009E058C"/>
    <w:pPr>
      <w:spacing w:before="100" w:beforeAutospacing="1" w:after="100" w:afterAutospacing="1" w:line="240" w:lineRule="auto"/>
      <w:ind w:firstLine="0"/>
      <w:jc w:val="left"/>
    </w:pPr>
    <w:rPr>
      <w:rFonts w:ascii="Times New Roman" w:hAnsi="Times New Roman"/>
      <w:lang w:val="fr-FR" w:eastAsia="fr-FR"/>
    </w:rPr>
  </w:style>
  <w:style w:type="character" w:customStyle="1" w:styleId="Corpsdutexte2">
    <w:name w:val="Corps du texte (2)_"/>
    <w:basedOn w:val="DefaultParagraphFont"/>
    <w:link w:val="Corpsdutexte20"/>
    <w:rsid w:val="004F04A2"/>
    <w:rPr>
      <w:rFonts w:ascii="Times New Roman" w:eastAsia="Times New Roman" w:hAnsi="Times New Roman"/>
      <w:i/>
      <w:iCs/>
      <w:spacing w:val="-3"/>
      <w:sz w:val="21"/>
      <w:szCs w:val="21"/>
      <w:shd w:val="clear" w:color="auto" w:fill="FFFFFF"/>
    </w:rPr>
  </w:style>
  <w:style w:type="character" w:customStyle="1" w:styleId="CorpsdutexteItaliqueEspacement0pt">
    <w:name w:val="Corps du texte + Italique;Espacement 0 pt"/>
    <w:basedOn w:val="DefaultParagraphFont"/>
    <w:rsid w:val="004F04A2"/>
    <w:rPr>
      <w:rFonts w:ascii="Times New Roman" w:eastAsia="Times New Roman" w:hAnsi="Times New Roman" w:cs="Times New Roman"/>
      <w:b w:val="0"/>
      <w:bCs w:val="0"/>
      <w:i/>
      <w:iCs/>
      <w:smallCaps w:val="0"/>
      <w:strike w:val="0"/>
      <w:color w:val="000000"/>
      <w:spacing w:val="-3"/>
      <w:w w:val="100"/>
      <w:position w:val="0"/>
      <w:sz w:val="21"/>
      <w:szCs w:val="21"/>
      <w:u w:val="none"/>
      <w:lang w:val="fr-FR"/>
    </w:rPr>
  </w:style>
  <w:style w:type="paragraph" w:customStyle="1" w:styleId="Corpsdutexte20">
    <w:name w:val="Corps du texte (2)"/>
    <w:basedOn w:val="Normal"/>
    <w:link w:val="Corpsdutexte2"/>
    <w:rsid w:val="004F04A2"/>
    <w:pPr>
      <w:widowControl w:val="0"/>
      <w:shd w:val="clear" w:color="auto" w:fill="FFFFFF"/>
      <w:spacing w:after="60" w:line="0" w:lineRule="atLeast"/>
      <w:ind w:firstLine="0"/>
      <w:jc w:val="right"/>
    </w:pPr>
    <w:rPr>
      <w:rFonts w:ascii="Times New Roman" w:hAnsi="Times New Roman"/>
      <w:i/>
      <w:iCs/>
      <w:spacing w:val="-3"/>
      <w:sz w:val="21"/>
      <w:szCs w:val="21"/>
      <w:lang w:val="fr-FR" w:eastAsia="fr-FR"/>
    </w:rPr>
  </w:style>
  <w:style w:type="paragraph" w:customStyle="1" w:styleId="NormalTCI-Normal">
    <w:name w:val="Normal.TCI-Normal"/>
    <w:rsid w:val="00270604"/>
    <w:pPr>
      <w:tabs>
        <w:tab w:val="left" w:pos="1134"/>
      </w:tabs>
      <w:jc w:val="both"/>
    </w:pPr>
    <w:rPr>
      <w:rFonts w:ascii="Times New Roman" w:eastAsia="Times New Roman" w:hAnsi="Times New Roman"/>
      <w:sz w:val="22"/>
    </w:rPr>
  </w:style>
  <w:style w:type="character" w:customStyle="1" w:styleId="atn">
    <w:name w:val="atn"/>
    <w:basedOn w:val="DefaultParagraphFont"/>
    <w:rsid w:val="008269D9"/>
  </w:style>
  <w:style w:type="paragraph" w:customStyle="1" w:styleId="spip">
    <w:name w:val="spip"/>
    <w:basedOn w:val="Normal"/>
    <w:rsid w:val="008269D9"/>
    <w:pPr>
      <w:spacing w:before="100" w:beforeAutospacing="1" w:after="100" w:afterAutospacing="1" w:line="240" w:lineRule="auto"/>
      <w:ind w:firstLine="0"/>
      <w:jc w:val="left"/>
    </w:pPr>
    <w:rPr>
      <w:rFonts w:ascii="Times New Roman" w:hAnsi="Times New Roman"/>
      <w:lang w:val="fr-FR" w:eastAsia="fr-FR"/>
    </w:rPr>
  </w:style>
  <w:style w:type="character" w:styleId="Strong">
    <w:name w:val="Strong"/>
    <w:basedOn w:val="DefaultParagraphFont"/>
    <w:qFormat/>
    <w:rsid w:val="008269D9"/>
    <w:rPr>
      <w:b/>
      <w:bCs/>
    </w:rPr>
  </w:style>
  <w:style w:type="paragraph" w:customStyle="1" w:styleId="StyleCorpsdetexteAprs0pt">
    <w:name w:val="Style Corps de texte + Après : 0 pt"/>
    <w:basedOn w:val="BodyText"/>
    <w:autoRedefine/>
    <w:rsid w:val="008269D9"/>
    <w:pPr>
      <w:suppressAutoHyphens/>
      <w:spacing w:after="0" w:line="240" w:lineRule="auto"/>
      <w:ind w:firstLine="0"/>
      <w:jc w:val="center"/>
    </w:pPr>
    <w:rPr>
      <w:rFonts w:ascii="Arial" w:hAnsi="Arial" w:cs="Arial"/>
      <w:sz w:val="22"/>
      <w:szCs w:val="20"/>
      <w:lang w:eastAsia="en-US"/>
    </w:rPr>
  </w:style>
  <w:style w:type="paragraph" w:styleId="List">
    <w:name w:val="List"/>
    <w:basedOn w:val="Normal"/>
    <w:rsid w:val="008269D9"/>
    <w:pPr>
      <w:spacing w:line="240" w:lineRule="auto"/>
      <w:ind w:left="283" w:hanging="283"/>
      <w:jc w:val="left"/>
    </w:pPr>
    <w:rPr>
      <w:rFonts w:ascii="Times New Roman" w:hAnsi="Times New Roman"/>
      <w:lang w:val="fr-FR" w:eastAsia="fr-FR"/>
    </w:rPr>
  </w:style>
  <w:style w:type="character" w:customStyle="1" w:styleId="st">
    <w:name w:val="st"/>
    <w:basedOn w:val="DefaultParagraphFont"/>
    <w:rsid w:val="008269D9"/>
  </w:style>
  <w:style w:type="character" w:styleId="Emphasis">
    <w:name w:val="Emphasis"/>
    <w:basedOn w:val="DefaultParagraphFont"/>
    <w:uiPriority w:val="20"/>
    <w:qFormat/>
    <w:rsid w:val="008269D9"/>
    <w:rPr>
      <w:i/>
      <w:iCs/>
    </w:rPr>
  </w:style>
  <w:style w:type="paragraph" w:styleId="Title">
    <w:name w:val="Title"/>
    <w:basedOn w:val="Normal"/>
    <w:link w:val="TitleChar"/>
    <w:uiPriority w:val="10"/>
    <w:qFormat/>
    <w:rsid w:val="008269D9"/>
    <w:pPr>
      <w:spacing w:line="240" w:lineRule="auto"/>
      <w:ind w:firstLine="0"/>
      <w:jc w:val="center"/>
    </w:pPr>
    <w:rPr>
      <w:rFonts w:ascii="Times New Roman" w:hAnsi="Times New Roman"/>
      <w:b/>
      <w:bCs/>
      <w:sz w:val="36"/>
      <w:szCs w:val="20"/>
      <w:lang w:eastAsia="fr-FR"/>
    </w:rPr>
  </w:style>
  <w:style w:type="character" w:customStyle="1" w:styleId="TitleChar">
    <w:name w:val="Title Char"/>
    <w:basedOn w:val="DefaultParagraphFont"/>
    <w:link w:val="Title"/>
    <w:uiPriority w:val="10"/>
    <w:rsid w:val="008269D9"/>
    <w:rPr>
      <w:rFonts w:ascii="Times New Roman" w:eastAsia="Times New Roman" w:hAnsi="Times New Roman"/>
      <w:b/>
      <w:bCs/>
      <w:sz w:val="36"/>
      <w:lang w:val="en-US"/>
    </w:rPr>
  </w:style>
  <w:style w:type="character" w:customStyle="1" w:styleId="CommentaireCar1">
    <w:name w:val="Commentaire Car1"/>
    <w:basedOn w:val="DefaultParagraphFont"/>
    <w:uiPriority w:val="99"/>
    <w:semiHidden/>
    <w:rsid w:val="008269D9"/>
    <w:rPr>
      <w:rFonts w:ascii="Times New Roman" w:eastAsia="Calibri" w:hAnsi="Times New Roman" w:cs="Times New Roman"/>
      <w:sz w:val="20"/>
      <w:szCs w:val="20"/>
    </w:rPr>
  </w:style>
  <w:style w:type="paragraph" w:customStyle="1" w:styleId="font5">
    <w:name w:val="font5"/>
    <w:basedOn w:val="Normal"/>
    <w:rsid w:val="008269D9"/>
    <w:pPr>
      <w:spacing w:before="100" w:beforeAutospacing="1" w:after="100" w:afterAutospacing="1" w:line="240" w:lineRule="auto"/>
      <w:ind w:firstLine="0"/>
      <w:jc w:val="left"/>
    </w:pPr>
    <w:rPr>
      <w:rFonts w:ascii="Calibri" w:hAnsi="Calibri"/>
      <w:color w:val="000000"/>
      <w:lang w:val="fr-FR" w:eastAsia="fr-FR"/>
    </w:rPr>
  </w:style>
  <w:style w:type="paragraph" w:customStyle="1" w:styleId="xl63">
    <w:name w:val="xl63"/>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64">
    <w:name w:val="xl64"/>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lang w:val="fr-FR" w:eastAsia="fr-FR"/>
    </w:rPr>
  </w:style>
  <w:style w:type="paragraph" w:customStyle="1" w:styleId="xl65">
    <w:name w:val="xl65"/>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66">
    <w:name w:val="xl66"/>
    <w:basedOn w:val="Normal"/>
    <w:rsid w:val="008269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lang w:val="fr-FR" w:eastAsia="fr-FR"/>
    </w:rPr>
  </w:style>
  <w:style w:type="paragraph" w:customStyle="1" w:styleId="xl67">
    <w:name w:val="xl67"/>
    <w:basedOn w:val="Normal"/>
    <w:rsid w:val="008269D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left"/>
    </w:pPr>
    <w:rPr>
      <w:rFonts w:ascii="Times New Roman" w:hAnsi="Times New Roman"/>
      <w:lang w:val="fr-FR" w:eastAsia="fr-FR"/>
    </w:rPr>
  </w:style>
  <w:style w:type="paragraph" w:customStyle="1" w:styleId="xl68">
    <w:name w:val="xl68"/>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69">
    <w:name w:val="xl69"/>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hAnsi="Times New Roman"/>
      <w:lang w:val="fr-FR" w:eastAsia="fr-FR"/>
    </w:rPr>
  </w:style>
  <w:style w:type="paragraph" w:customStyle="1" w:styleId="xl70">
    <w:name w:val="xl70"/>
    <w:basedOn w:val="Normal"/>
    <w:rsid w:val="008269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hAnsi="Times New Roman"/>
      <w:lang w:val="fr-FR" w:eastAsia="fr-FR"/>
    </w:rPr>
  </w:style>
  <w:style w:type="paragraph" w:customStyle="1" w:styleId="xl71">
    <w:name w:val="xl71"/>
    <w:basedOn w:val="Normal"/>
    <w:rsid w:val="008269D9"/>
    <w:pPr>
      <w:pBdr>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top"/>
    </w:pPr>
    <w:rPr>
      <w:rFonts w:ascii="Times New Roman" w:hAnsi="Times New Roman"/>
      <w:lang w:val="fr-FR" w:eastAsia="fr-FR"/>
    </w:rPr>
  </w:style>
  <w:style w:type="paragraph" w:customStyle="1" w:styleId="xl72">
    <w:name w:val="xl72"/>
    <w:basedOn w:val="Normal"/>
    <w:rsid w:val="008269D9"/>
    <w:pPr>
      <w:pBdr>
        <w:left w:val="single" w:sz="8" w:space="0" w:color="000000"/>
        <w:bottom w:val="single" w:sz="8" w:space="0" w:color="000000"/>
        <w:right w:val="single" w:sz="8" w:space="0" w:color="000000"/>
      </w:pBdr>
      <w:spacing w:before="100" w:beforeAutospacing="1" w:after="100" w:afterAutospacing="1" w:line="240" w:lineRule="auto"/>
      <w:ind w:firstLine="0"/>
      <w:textAlignment w:val="top"/>
    </w:pPr>
    <w:rPr>
      <w:rFonts w:ascii="Times New Roman" w:hAnsi="Times New Roman"/>
      <w:lang w:val="fr-FR" w:eastAsia="fr-FR"/>
    </w:rPr>
  </w:style>
  <w:style w:type="paragraph" w:customStyle="1" w:styleId="xl73">
    <w:name w:val="xl73"/>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lang w:val="fr-FR" w:eastAsia="fr-FR"/>
    </w:rPr>
  </w:style>
  <w:style w:type="paragraph" w:customStyle="1" w:styleId="xl74">
    <w:name w:val="xl74"/>
    <w:basedOn w:val="Normal"/>
    <w:rsid w:val="008269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left"/>
      <w:textAlignment w:val="top"/>
    </w:pPr>
    <w:rPr>
      <w:rFonts w:ascii="Times New Roman" w:hAnsi="Times New Roman"/>
      <w:lang w:val="fr-FR" w:eastAsia="fr-FR"/>
    </w:rPr>
  </w:style>
  <w:style w:type="paragraph" w:customStyle="1" w:styleId="xl75">
    <w:name w:val="xl75"/>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hAnsi="Times New Roman"/>
      <w:lang w:val="fr-FR" w:eastAsia="fr-FR"/>
    </w:rPr>
  </w:style>
  <w:style w:type="paragraph" w:customStyle="1" w:styleId="xl76">
    <w:name w:val="xl76"/>
    <w:basedOn w:val="Normal"/>
    <w:rsid w:val="008269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textAlignment w:val="top"/>
    </w:pPr>
    <w:rPr>
      <w:rFonts w:ascii="Times New Roman" w:hAnsi="Times New Roman"/>
      <w:lang w:val="fr-FR" w:eastAsia="fr-FR"/>
    </w:rPr>
  </w:style>
  <w:style w:type="paragraph" w:customStyle="1" w:styleId="xl77">
    <w:name w:val="xl77"/>
    <w:basedOn w:val="Normal"/>
    <w:rsid w:val="008269D9"/>
    <w:pPr>
      <w:shd w:val="clear" w:color="000000" w:fill="FFFF00"/>
      <w:spacing w:before="100" w:beforeAutospacing="1" w:after="100" w:afterAutospacing="1" w:line="240" w:lineRule="auto"/>
      <w:ind w:firstLine="0"/>
      <w:jc w:val="left"/>
    </w:pPr>
    <w:rPr>
      <w:rFonts w:ascii="Times New Roman" w:hAnsi="Times New Roman"/>
      <w:lang w:val="fr-FR" w:eastAsia="fr-FR"/>
    </w:rPr>
  </w:style>
  <w:style w:type="paragraph" w:customStyle="1" w:styleId="xl78">
    <w:name w:val="xl78"/>
    <w:basedOn w:val="Normal"/>
    <w:rsid w:val="008269D9"/>
    <w:pPr>
      <w:pBdr>
        <w:left w:val="single" w:sz="8" w:space="0" w:color="000000"/>
        <w:bottom w:val="single" w:sz="8" w:space="0" w:color="000000"/>
        <w:right w:val="single" w:sz="8" w:space="0" w:color="000000"/>
      </w:pBdr>
      <w:spacing w:before="100" w:beforeAutospacing="1" w:after="100" w:afterAutospacing="1" w:line="240" w:lineRule="auto"/>
      <w:ind w:firstLine="0"/>
      <w:jc w:val="left"/>
    </w:pPr>
    <w:rPr>
      <w:rFonts w:ascii="Times New Roman" w:hAnsi="Times New Roman"/>
      <w:lang w:val="fr-FR" w:eastAsia="fr-FR"/>
    </w:rPr>
  </w:style>
  <w:style w:type="paragraph" w:customStyle="1" w:styleId="xl79">
    <w:name w:val="xl79"/>
    <w:basedOn w:val="Normal"/>
    <w:rsid w:val="008269D9"/>
    <w:pPr>
      <w:pBdr>
        <w:left w:val="single" w:sz="8" w:space="0" w:color="000000"/>
        <w:right w:val="single" w:sz="8" w:space="0" w:color="000000"/>
      </w:pBdr>
      <w:spacing w:before="100" w:beforeAutospacing="1" w:after="100" w:afterAutospacing="1" w:line="240" w:lineRule="auto"/>
      <w:ind w:firstLine="0"/>
      <w:jc w:val="left"/>
    </w:pPr>
    <w:rPr>
      <w:rFonts w:ascii="Times New Roman" w:hAnsi="Times New Roman"/>
      <w:lang w:val="fr-FR" w:eastAsia="fr-FR"/>
    </w:rPr>
  </w:style>
  <w:style w:type="paragraph" w:customStyle="1" w:styleId="xl80">
    <w:name w:val="xl80"/>
    <w:basedOn w:val="Normal"/>
    <w:rsid w:val="008269D9"/>
    <w:pPr>
      <w:pBdr>
        <w:left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81">
    <w:name w:val="xl81"/>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hAnsi="Times New Roman"/>
      <w:lang w:val="fr-FR" w:eastAsia="fr-FR"/>
    </w:rPr>
  </w:style>
  <w:style w:type="paragraph" w:customStyle="1" w:styleId="xl82">
    <w:name w:val="xl82"/>
    <w:basedOn w:val="Normal"/>
    <w:rsid w:val="008269D9"/>
    <w:pPr>
      <w:pBdr>
        <w:left w:val="single" w:sz="8" w:space="0" w:color="000000"/>
        <w:bottom w:val="single" w:sz="8" w:space="0" w:color="000000"/>
        <w:right w:val="single" w:sz="8" w:space="0" w:color="000000"/>
      </w:pBdr>
      <w:spacing w:before="100" w:beforeAutospacing="1" w:after="100" w:afterAutospacing="1" w:line="240" w:lineRule="auto"/>
      <w:ind w:firstLine="0"/>
      <w:jc w:val="left"/>
    </w:pPr>
    <w:rPr>
      <w:rFonts w:ascii="Times New Roman" w:hAnsi="Times New Roman"/>
      <w:b/>
      <w:bCs/>
      <w:lang w:val="fr-FR" w:eastAsia="fr-FR"/>
    </w:rPr>
  </w:style>
  <w:style w:type="paragraph" w:customStyle="1" w:styleId="xl83">
    <w:name w:val="xl83"/>
    <w:basedOn w:val="Normal"/>
    <w:rsid w:val="008269D9"/>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84">
    <w:name w:val="xl84"/>
    <w:basedOn w:val="Normal"/>
    <w:rsid w:val="008269D9"/>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lang w:val="fr-FR" w:eastAsia="fr-FR"/>
    </w:rPr>
  </w:style>
  <w:style w:type="paragraph" w:customStyle="1" w:styleId="xl85">
    <w:name w:val="xl85"/>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hAnsi="Times New Roman"/>
      <w:lang w:val="fr-FR" w:eastAsia="fr-FR"/>
    </w:rPr>
  </w:style>
  <w:style w:type="paragraph" w:customStyle="1" w:styleId="xl86">
    <w:name w:val="xl86"/>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16"/>
      <w:szCs w:val="16"/>
      <w:lang w:val="fr-FR" w:eastAsia="fr-FR"/>
    </w:rPr>
  </w:style>
  <w:style w:type="paragraph" w:customStyle="1" w:styleId="xl87">
    <w:name w:val="xl87"/>
    <w:basedOn w:val="Normal"/>
    <w:rsid w:val="008269D9"/>
    <w:pPr>
      <w:spacing w:before="100" w:beforeAutospacing="1" w:after="100" w:afterAutospacing="1" w:line="240" w:lineRule="auto"/>
      <w:ind w:firstLine="0"/>
      <w:jc w:val="left"/>
    </w:pPr>
    <w:rPr>
      <w:rFonts w:ascii="Times New Roman" w:hAnsi="Times New Roman"/>
      <w:sz w:val="16"/>
      <w:szCs w:val="16"/>
      <w:lang w:val="fr-FR" w:eastAsia="fr-FR"/>
    </w:rPr>
  </w:style>
  <w:style w:type="paragraph" w:customStyle="1" w:styleId="xl88">
    <w:name w:val="xl88"/>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b/>
      <w:bCs/>
      <w:sz w:val="16"/>
      <w:szCs w:val="16"/>
      <w:lang w:val="fr-FR" w:eastAsia="fr-FR"/>
    </w:rPr>
  </w:style>
  <w:style w:type="paragraph" w:customStyle="1" w:styleId="xl89">
    <w:name w:val="xl89"/>
    <w:basedOn w:val="Normal"/>
    <w:rsid w:val="008269D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hAnsi="Times New Roman"/>
      <w:sz w:val="16"/>
      <w:szCs w:val="16"/>
      <w:lang w:val="fr-FR" w:eastAsia="fr-FR"/>
    </w:rPr>
  </w:style>
  <w:style w:type="paragraph" w:customStyle="1" w:styleId="8578B69C289C44D099156E3D7F6F2C23">
    <w:name w:val="8578B69C289C44D099156E3D7F6F2C23"/>
    <w:rsid w:val="008269D9"/>
    <w:pPr>
      <w:spacing w:after="200" w:line="276" w:lineRule="auto"/>
    </w:pPr>
    <w:rPr>
      <w:rFonts w:eastAsia="Times New Roman"/>
      <w:sz w:val="22"/>
      <w:szCs w:val="22"/>
      <w:lang w:val="en-US" w:eastAsia="en-US"/>
    </w:rPr>
  </w:style>
  <w:style w:type="paragraph" w:customStyle="1" w:styleId="NewPara">
    <w:name w:val="NewPara"/>
    <w:basedOn w:val="Normal"/>
    <w:next w:val="Normal"/>
    <w:rsid w:val="008269D9"/>
    <w:pPr>
      <w:tabs>
        <w:tab w:val="left" w:pos="709"/>
      </w:tabs>
      <w:spacing w:before="160" w:after="20" w:line="240" w:lineRule="auto"/>
      <w:ind w:firstLine="0"/>
      <w:jc w:val="left"/>
    </w:pPr>
    <w:rPr>
      <w:rFonts w:ascii="Times New Roman" w:hAnsi="Times New Roman"/>
      <w:noProof/>
      <w:sz w:val="22"/>
      <w:szCs w:val="20"/>
      <w:lang w:val="en-GB" w:eastAsia="en-GB"/>
    </w:rPr>
  </w:style>
  <w:style w:type="paragraph" w:customStyle="1" w:styleId="Pnormal">
    <w:name w:val="Pnormal"/>
    <w:basedOn w:val="Normal"/>
    <w:rsid w:val="008269D9"/>
    <w:pPr>
      <w:widowControl w:val="0"/>
      <w:overflowPunct w:val="0"/>
      <w:autoSpaceDE w:val="0"/>
      <w:autoSpaceDN w:val="0"/>
      <w:adjustRightInd w:val="0"/>
      <w:spacing w:before="120" w:after="120" w:line="260" w:lineRule="exact"/>
      <w:ind w:firstLine="0"/>
      <w:textAlignment w:val="baseline"/>
    </w:pPr>
    <w:rPr>
      <w:rFonts w:ascii="Times New Roman" w:hAnsi="Times New Roman"/>
      <w:spacing w:val="-6"/>
      <w:sz w:val="22"/>
      <w:szCs w:val="20"/>
      <w:lang w:val="fr-FR" w:eastAsia="fr-FR"/>
    </w:rPr>
  </w:style>
  <w:style w:type="paragraph" w:styleId="DocumentMap">
    <w:name w:val="Document Map"/>
    <w:basedOn w:val="Normal"/>
    <w:link w:val="DocumentMapChar"/>
    <w:uiPriority w:val="99"/>
    <w:semiHidden/>
    <w:unhideWhenUsed/>
    <w:rsid w:val="008269D9"/>
    <w:pPr>
      <w:spacing w:after="200"/>
      <w:ind w:firstLine="0"/>
      <w:jc w:val="left"/>
    </w:pPr>
    <w:rPr>
      <w:rFonts w:ascii="Tahoma" w:eastAsia="Calibri" w:hAnsi="Tahoma"/>
      <w:sz w:val="16"/>
      <w:szCs w:val="16"/>
    </w:rPr>
  </w:style>
  <w:style w:type="character" w:customStyle="1" w:styleId="DocumentMapChar">
    <w:name w:val="Document Map Char"/>
    <w:basedOn w:val="DefaultParagraphFont"/>
    <w:link w:val="DocumentMap"/>
    <w:uiPriority w:val="99"/>
    <w:semiHidden/>
    <w:rsid w:val="008269D9"/>
    <w:rPr>
      <w:rFonts w:ascii="Tahoma" w:hAnsi="Tahoma"/>
      <w:sz w:val="16"/>
      <w:szCs w:val="16"/>
      <w:lang w:val="en-US" w:eastAsia="en-US"/>
    </w:rPr>
  </w:style>
  <w:style w:type="character" w:customStyle="1" w:styleId="Normal1">
    <w:name w:val="Normal1"/>
    <w:basedOn w:val="DefaultParagraphFont"/>
    <w:rsid w:val="008269D9"/>
  </w:style>
  <w:style w:type="table" w:customStyle="1" w:styleId="Tramemoyenne11">
    <w:name w:val="Trame moyenne 11"/>
    <w:basedOn w:val="TableNormal"/>
    <w:uiPriority w:val="63"/>
    <w:rsid w:val="008269D9"/>
    <w:rPr>
      <w:sz w:val="22"/>
      <w:szCs w:val="22"/>
      <w:lang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CT">
    <w:name w:val="CT"/>
    <w:basedOn w:val="Normal"/>
    <w:rsid w:val="008269D9"/>
    <w:pPr>
      <w:spacing w:line="360" w:lineRule="auto"/>
      <w:ind w:firstLine="567"/>
    </w:pPr>
    <w:rPr>
      <w:rFonts w:ascii="Times New Roman" w:hAnsi="Times New Roman"/>
      <w:lang w:val="fr-FR" w:eastAsia="fr-FR"/>
    </w:rPr>
  </w:style>
  <w:style w:type="paragraph" w:styleId="List3">
    <w:name w:val="List 3"/>
    <w:basedOn w:val="Normal"/>
    <w:rsid w:val="008269D9"/>
    <w:pPr>
      <w:spacing w:line="240" w:lineRule="auto"/>
      <w:ind w:left="849" w:hanging="283"/>
      <w:jc w:val="left"/>
    </w:pPr>
    <w:rPr>
      <w:rFonts w:ascii="Times New Roman" w:hAnsi="Times New Roman"/>
      <w:szCs w:val="20"/>
      <w:lang w:val="fr-FR" w:eastAsia="fr-FR"/>
    </w:rPr>
  </w:style>
  <w:style w:type="character" w:customStyle="1" w:styleId="Heading9Char">
    <w:name w:val="Heading 9 Char"/>
    <w:basedOn w:val="DefaultParagraphFont"/>
    <w:link w:val="Heading9"/>
    <w:rsid w:val="00487A50"/>
    <w:rPr>
      <w:rFonts w:ascii="Times New Roman" w:eastAsia="Times New Roman" w:hAnsi="Times New Roman"/>
      <w:b/>
      <w:bCs/>
      <w:sz w:val="24"/>
      <w:szCs w:val="22"/>
      <w:lang w:eastAsia="en-US"/>
    </w:rPr>
  </w:style>
  <w:style w:type="paragraph" w:customStyle="1" w:styleId="AMbullet">
    <w:name w:val="AM bullet"/>
    <w:basedOn w:val="Normal"/>
    <w:rsid w:val="00487A50"/>
    <w:pPr>
      <w:numPr>
        <w:numId w:val="118"/>
      </w:numPr>
      <w:tabs>
        <w:tab w:val="left" w:pos="720"/>
        <w:tab w:val="left" w:pos="1440"/>
      </w:tabs>
      <w:spacing w:line="240" w:lineRule="auto"/>
      <w:ind w:right="14"/>
    </w:pPr>
    <w:rPr>
      <w:rFonts w:ascii="Times New Roman" w:hAnsi="Times New Roman"/>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2590558">
      <w:bodyDiv w:val="1"/>
      <w:marLeft w:val="0"/>
      <w:marRight w:val="0"/>
      <w:marTop w:val="0"/>
      <w:marBottom w:val="0"/>
      <w:divBdr>
        <w:top w:val="none" w:sz="0" w:space="0" w:color="auto"/>
        <w:left w:val="none" w:sz="0" w:space="0" w:color="auto"/>
        <w:bottom w:val="none" w:sz="0" w:space="0" w:color="auto"/>
        <w:right w:val="none" w:sz="0" w:space="0" w:color="auto"/>
      </w:divBdr>
    </w:div>
    <w:div w:id="825246255">
      <w:bodyDiv w:val="1"/>
      <w:marLeft w:val="0"/>
      <w:marRight w:val="0"/>
      <w:marTop w:val="0"/>
      <w:marBottom w:val="0"/>
      <w:divBdr>
        <w:top w:val="none" w:sz="0" w:space="0" w:color="auto"/>
        <w:left w:val="none" w:sz="0" w:space="0" w:color="auto"/>
        <w:bottom w:val="none" w:sz="0" w:space="0" w:color="auto"/>
        <w:right w:val="none" w:sz="0" w:space="0" w:color="auto"/>
      </w:divBdr>
    </w:div>
    <w:div w:id="832450665">
      <w:bodyDiv w:val="1"/>
      <w:marLeft w:val="0"/>
      <w:marRight w:val="0"/>
      <w:marTop w:val="0"/>
      <w:marBottom w:val="0"/>
      <w:divBdr>
        <w:top w:val="none" w:sz="0" w:space="0" w:color="auto"/>
        <w:left w:val="none" w:sz="0" w:space="0" w:color="auto"/>
        <w:bottom w:val="none" w:sz="0" w:space="0" w:color="auto"/>
        <w:right w:val="none" w:sz="0" w:space="0" w:color="auto"/>
      </w:divBdr>
    </w:div>
    <w:div w:id="1332636784">
      <w:bodyDiv w:val="1"/>
      <w:marLeft w:val="0"/>
      <w:marRight w:val="0"/>
      <w:marTop w:val="0"/>
      <w:marBottom w:val="0"/>
      <w:divBdr>
        <w:top w:val="none" w:sz="0" w:space="0" w:color="auto"/>
        <w:left w:val="none" w:sz="0" w:space="0" w:color="auto"/>
        <w:bottom w:val="none" w:sz="0" w:space="0" w:color="auto"/>
        <w:right w:val="none" w:sz="0" w:space="0" w:color="auto"/>
      </w:divBdr>
    </w:div>
    <w:div w:id="1601256397">
      <w:bodyDiv w:val="1"/>
      <w:marLeft w:val="0"/>
      <w:marRight w:val="0"/>
      <w:marTop w:val="0"/>
      <w:marBottom w:val="0"/>
      <w:divBdr>
        <w:top w:val="none" w:sz="0" w:space="0" w:color="auto"/>
        <w:left w:val="none" w:sz="0" w:space="0" w:color="auto"/>
        <w:bottom w:val="none" w:sz="0" w:space="0" w:color="auto"/>
        <w:right w:val="none" w:sz="0" w:space="0" w:color="auto"/>
      </w:divBdr>
    </w:div>
    <w:div w:id="170821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1.emf"/><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inter-reseaux.org/ressources-thematiques/article/liste-des-pesticides-autorises" TargetMode="External"/><Relationship Id="rId25" Type="http://schemas.openxmlformats.org/officeDocument/2006/relationships/image" Target="media/image7.emf"/><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yperlink" Target="http://www.insd.bf/n/" TargetMode="External"/><Relationship Id="rId20" Type="http://schemas.openxmlformats.org/officeDocument/2006/relationships/image" Target="media/image3.emf"/><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0.emf"/><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2.emf"/><Relationship Id="rId31" Type="http://schemas.openxmlformats.org/officeDocument/2006/relationships/hyperlink" Target="http://www.fao.org/waicent/faoinfo/agricult/agp/agpp/pesticid/"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image" Target="media/image9.jpeg"/><Relationship Id="rId30" Type="http://schemas.openxmlformats.org/officeDocument/2006/relationships/footer" Target="footer6.xml"/><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3303A6D5-939D-41B3-B972-CEEA8ACEBAF1}">
  <ds:schemaRefs>
    <ds:schemaRef ds:uri="http://schemas.openxmlformats.org/officeDocument/2006/bibliography"/>
  </ds:schemaRefs>
</ds:datastoreItem>
</file>

<file path=customXml/itemProps2.xml><?xml version="1.0" encoding="utf-8"?>
<ds:datastoreItem xmlns:ds="http://schemas.openxmlformats.org/officeDocument/2006/customXml" ds:itemID="{4E8BD56F-DABD-4C11-82D1-9F29D7B28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120</Pages>
  <Words>44334</Words>
  <Characters>252709</Characters>
  <Application>Microsoft Office Word</Application>
  <DocSecurity>0</DocSecurity>
  <Lines>2105</Lines>
  <Paragraphs>592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Rapport PGPP - PAFASP</vt:lpstr>
      <vt:lpstr>Rapport PGPP - PAFASP</vt:lpstr>
    </vt:vector>
  </TitlesOfParts>
  <Company>The World Bank Group</Company>
  <LinksUpToDate>false</LinksUpToDate>
  <CharactersWithSpaces>296451</CharactersWithSpaces>
  <SharedDoc>false</SharedDoc>
  <HLinks>
    <vt:vector size="354" baseType="variant">
      <vt:variant>
        <vt:i4>7143542</vt:i4>
      </vt:variant>
      <vt:variant>
        <vt:i4>345</vt:i4>
      </vt:variant>
      <vt:variant>
        <vt:i4>0</vt:i4>
      </vt:variant>
      <vt:variant>
        <vt:i4>5</vt:i4>
      </vt:variant>
      <vt:variant>
        <vt:lpwstr>http://www.fao.org/waicent/faoinfo/agricult/agp/agpp/pesticid/</vt:lpwstr>
      </vt:variant>
      <vt:variant>
        <vt:lpwstr/>
      </vt:variant>
      <vt:variant>
        <vt:i4>6815807</vt:i4>
      </vt:variant>
      <vt:variant>
        <vt:i4>342</vt:i4>
      </vt:variant>
      <vt:variant>
        <vt:i4>0</vt:i4>
      </vt:variant>
      <vt:variant>
        <vt:i4>5</vt:i4>
      </vt:variant>
      <vt:variant>
        <vt:lpwstr>http://www.inter-reseaux.org/ressources-thematiques/article/liste-des-pesticides-autorises</vt:lpwstr>
      </vt:variant>
      <vt:variant>
        <vt:lpwstr/>
      </vt:variant>
      <vt:variant>
        <vt:i4>1507351</vt:i4>
      </vt:variant>
      <vt:variant>
        <vt:i4>339</vt:i4>
      </vt:variant>
      <vt:variant>
        <vt:i4>0</vt:i4>
      </vt:variant>
      <vt:variant>
        <vt:i4>5</vt:i4>
      </vt:variant>
      <vt:variant>
        <vt:lpwstr>http://www.insd.bf/n/</vt:lpwstr>
      </vt:variant>
      <vt:variant>
        <vt:lpwstr/>
      </vt:variant>
      <vt:variant>
        <vt:i4>2031669</vt:i4>
      </vt:variant>
      <vt:variant>
        <vt:i4>332</vt:i4>
      </vt:variant>
      <vt:variant>
        <vt:i4>0</vt:i4>
      </vt:variant>
      <vt:variant>
        <vt:i4>5</vt:i4>
      </vt:variant>
      <vt:variant>
        <vt:lpwstr/>
      </vt:variant>
      <vt:variant>
        <vt:lpwstr>_Toc380230520</vt:lpwstr>
      </vt:variant>
      <vt:variant>
        <vt:i4>1835061</vt:i4>
      </vt:variant>
      <vt:variant>
        <vt:i4>326</vt:i4>
      </vt:variant>
      <vt:variant>
        <vt:i4>0</vt:i4>
      </vt:variant>
      <vt:variant>
        <vt:i4>5</vt:i4>
      </vt:variant>
      <vt:variant>
        <vt:lpwstr/>
      </vt:variant>
      <vt:variant>
        <vt:lpwstr>_Toc380230516</vt:lpwstr>
      </vt:variant>
      <vt:variant>
        <vt:i4>1835061</vt:i4>
      </vt:variant>
      <vt:variant>
        <vt:i4>320</vt:i4>
      </vt:variant>
      <vt:variant>
        <vt:i4>0</vt:i4>
      </vt:variant>
      <vt:variant>
        <vt:i4>5</vt:i4>
      </vt:variant>
      <vt:variant>
        <vt:lpwstr/>
      </vt:variant>
      <vt:variant>
        <vt:lpwstr>_Toc380230515</vt:lpwstr>
      </vt:variant>
      <vt:variant>
        <vt:i4>1835061</vt:i4>
      </vt:variant>
      <vt:variant>
        <vt:i4>314</vt:i4>
      </vt:variant>
      <vt:variant>
        <vt:i4>0</vt:i4>
      </vt:variant>
      <vt:variant>
        <vt:i4>5</vt:i4>
      </vt:variant>
      <vt:variant>
        <vt:lpwstr/>
      </vt:variant>
      <vt:variant>
        <vt:lpwstr>_Toc380230514</vt:lpwstr>
      </vt:variant>
      <vt:variant>
        <vt:i4>1835061</vt:i4>
      </vt:variant>
      <vt:variant>
        <vt:i4>308</vt:i4>
      </vt:variant>
      <vt:variant>
        <vt:i4>0</vt:i4>
      </vt:variant>
      <vt:variant>
        <vt:i4>5</vt:i4>
      </vt:variant>
      <vt:variant>
        <vt:lpwstr/>
      </vt:variant>
      <vt:variant>
        <vt:lpwstr>_Toc380230513</vt:lpwstr>
      </vt:variant>
      <vt:variant>
        <vt:i4>1835061</vt:i4>
      </vt:variant>
      <vt:variant>
        <vt:i4>302</vt:i4>
      </vt:variant>
      <vt:variant>
        <vt:i4>0</vt:i4>
      </vt:variant>
      <vt:variant>
        <vt:i4>5</vt:i4>
      </vt:variant>
      <vt:variant>
        <vt:lpwstr/>
      </vt:variant>
      <vt:variant>
        <vt:lpwstr>_Toc380230512</vt:lpwstr>
      </vt:variant>
      <vt:variant>
        <vt:i4>1835061</vt:i4>
      </vt:variant>
      <vt:variant>
        <vt:i4>296</vt:i4>
      </vt:variant>
      <vt:variant>
        <vt:i4>0</vt:i4>
      </vt:variant>
      <vt:variant>
        <vt:i4>5</vt:i4>
      </vt:variant>
      <vt:variant>
        <vt:lpwstr/>
      </vt:variant>
      <vt:variant>
        <vt:lpwstr>_Toc380230511</vt:lpwstr>
      </vt:variant>
      <vt:variant>
        <vt:i4>1835061</vt:i4>
      </vt:variant>
      <vt:variant>
        <vt:i4>290</vt:i4>
      </vt:variant>
      <vt:variant>
        <vt:i4>0</vt:i4>
      </vt:variant>
      <vt:variant>
        <vt:i4>5</vt:i4>
      </vt:variant>
      <vt:variant>
        <vt:lpwstr/>
      </vt:variant>
      <vt:variant>
        <vt:lpwstr>_Toc380230510</vt:lpwstr>
      </vt:variant>
      <vt:variant>
        <vt:i4>1900597</vt:i4>
      </vt:variant>
      <vt:variant>
        <vt:i4>284</vt:i4>
      </vt:variant>
      <vt:variant>
        <vt:i4>0</vt:i4>
      </vt:variant>
      <vt:variant>
        <vt:i4>5</vt:i4>
      </vt:variant>
      <vt:variant>
        <vt:lpwstr/>
      </vt:variant>
      <vt:variant>
        <vt:lpwstr>_Toc380230509</vt:lpwstr>
      </vt:variant>
      <vt:variant>
        <vt:i4>1900597</vt:i4>
      </vt:variant>
      <vt:variant>
        <vt:i4>278</vt:i4>
      </vt:variant>
      <vt:variant>
        <vt:i4>0</vt:i4>
      </vt:variant>
      <vt:variant>
        <vt:i4>5</vt:i4>
      </vt:variant>
      <vt:variant>
        <vt:lpwstr/>
      </vt:variant>
      <vt:variant>
        <vt:lpwstr>_Toc380230508</vt:lpwstr>
      </vt:variant>
      <vt:variant>
        <vt:i4>1900597</vt:i4>
      </vt:variant>
      <vt:variant>
        <vt:i4>272</vt:i4>
      </vt:variant>
      <vt:variant>
        <vt:i4>0</vt:i4>
      </vt:variant>
      <vt:variant>
        <vt:i4>5</vt:i4>
      </vt:variant>
      <vt:variant>
        <vt:lpwstr/>
      </vt:variant>
      <vt:variant>
        <vt:lpwstr>_Toc380230507</vt:lpwstr>
      </vt:variant>
      <vt:variant>
        <vt:i4>1900597</vt:i4>
      </vt:variant>
      <vt:variant>
        <vt:i4>266</vt:i4>
      </vt:variant>
      <vt:variant>
        <vt:i4>0</vt:i4>
      </vt:variant>
      <vt:variant>
        <vt:i4>5</vt:i4>
      </vt:variant>
      <vt:variant>
        <vt:lpwstr/>
      </vt:variant>
      <vt:variant>
        <vt:lpwstr>_Toc380230506</vt:lpwstr>
      </vt:variant>
      <vt:variant>
        <vt:i4>1900597</vt:i4>
      </vt:variant>
      <vt:variant>
        <vt:i4>260</vt:i4>
      </vt:variant>
      <vt:variant>
        <vt:i4>0</vt:i4>
      </vt:variant>
      <vt:variant>
        <vt:i4>5</vt:i4>
      </vt:variant>
      <vt:variant>
        <vt:lpwstr/>
      </vt:variant>
      <vt:variant>
        <vt:lpwstr>_Toc380230505</vt:lpwstr>
      </vt:variant>
      <vt:variant>
        <vt:i4>1900597</vt:i4>
      </vt:variant>
      <vt:variant>
        <vt:i4>254</vt:i4>
      </vt:variant>
      <vt:variant>
        <vt:i4>0</vt:i4>
      </vt:variant>
      <vt:variant>
        <vt:i4>5</vt:i4>
      </vt:variant>
      <vt:variant>
        <vt:lpwstr/>
      </vt:variant>
      <vt:variant>
        <vt:lpwstr>_Toc380230504</vt:lpwstr>
      </vt:variant>
      <vt:variant>
        <vt:i4>1376308</vt:i4>
      </vt:variant>
      <vt:variant>
        <vt:i4>248</vt:i4>
      </vt:variant>
      <vt:variant>
        <vt:i4>0</vt:i4>
      </vt:variant>
      <vt:variant>
        <vt:i4>5</vt:i4>
      </vt:variant>
      <vt:variant>
        <vt:lpwstr/>
      </vt:variant>
      <vt:variant>
        <vt:lpwstr>_Toc380230482</vt:lpwstr>
      </vt:variant>
      <vt:variant>
        <vt:i4>1376308</vt:i4>
      </vt:variant>
      <vt:variant>
        <vt:i4>242</vt:i4>
      </vt:variant>
      <vt:variant>
        <vt:i4>0</vt:i4>
      </vt:variant>
      <vt:variant>
        <vt:i4>5</vt:i4>
      </vt:variant>
      <vt:variant>
        <vt:lpwstr/>
      </vt:variant>
      <vt:variant>
        <vt:lpwstr>_Toc380230481</vt:lpwstr>
      </vt:variant>
      <vt:variant>
        <vt:i4>1376308</vt:i4>
      </vt:variant>
      <vt:variant>
        <vt:i4>236</vt:i4>
      </vt:variant>
      <vt:variant>
        <vt:i4>0</vt:i4>
      </vt:variant>
      <vt:variant>
        <vt:i4>5</vt:i4>
      </vt:variant>
      <vt:variant>
        <vt:lpwstr/>
      </vt:variant>
      <vt:variant>
        <vt:lpwstr>_Toc380230480</vt:lpwstr>
      </vt:variant>
      <vt:variant>
        <vt:i4>1703988</vt:i4>
      </vt:variant>
      <vt:variant>
        <vt:i4>230</vt:i4>
      </vt:variant>
      <vt:variant>
        <vt:i4>0</vt:i4>
      </vt:variant>
      <vt:variant>
        <vt:i4>5</vt:i4>
      </vt:variant>
      <vt:variant>
        <vt:lpwstr/>
      </vt:variant>
      <vt:variant>
        <vt:lpwstr>_Toc380230471</vt:lpwstr>
      </vt:variant>
      <vt:variant>
        <vt:i4>1703988</vt:i4>
      </vt:variant>
      <vt:variant>
        <vt:i4>224</vt:i4>
      </vt:variant>
      <vt:variant>
        <vt:i4>0</vt:i4>
      </vt:variant>
      <vt:variant>
        <vt:i4>5</vt:i4>
      </vt:variant>
      <vt:variant>
        <vt:lpwstr/>
      </vt:variant>
      <vt:variant>
        <vt:lpwstr>_Toc380230470</vt:lpwstr>
      </vt:variant>
      <vt:variant>
        <vt:i4>1769524</vt:i4>
      </vt:variant>
      <vt:variant>
        <vt:i4>218</vt:i4>
      </vt:variant>
      <vt:variant>
        <vt:i4>0</vt:i4>
      </vt:variant>
      <vt:variant>
        <vt:i4>5</vt:i4>
      </vt:variant>
      <vt:variant>
        <vt:lpwstr/>
      </vt:variant>
      <vt:variant>
        <vt:lpwstr>_Toc380230469</vt:lpwstr>
      </vt:variant>
      <vt:variant>
        <vt:i4>1769524</vt:i4>
      </vt:variant>
      <vt:variant>
        <vt:i4>212</vt:i4>
      </vt:variant>
      <vt:variant>
        <vt:i4>0</vt:i4>
      </vt:variant>
      <vt:variant>
        <vt:i4>5</vt:i4>
      </vt:variant>
      <vt:variant>
        <vt:lpwstr/>
      </vt:variant>
      <vt:variant>
        <vt:lpwstr>_Toc380230468</vt:lpwstr>
      </vt:variant>
      <vt:variant>
        <vt:i4>1769524</vt:i4>
      </vt:variant>
      <vt:variant>
        <vt:i4>206</vt:i4>
      </vt:variant>
      <vt:variant>
        <vt:i4>0</vt:i4>
      </vt:variant>
      <vt:variant>
        <vt:i4>5</vt:i4>
      </vt:variant>
      <vt:variant>
        <vt:lpwstr/>
      </vt:variant>
      <vt:variant>
        <vt:lpwstr>_Toc380230467</vt:lpwstr>
      </vt:variant>
      <vt:variant>
        <vt:i4>1769524</vt:i4>
      </vt:variant>
      <vt:variant>
        <vt:i4>200</vt:i4>
      </vt:variant>
      <vt:variant>
        <vt:i4>0</vt:i4>
      </vt:variant>
      <vt:variant>
        <vt:i4>5</vt:i4>
      </vt:variant>
      <vt:variant>
        <vt:lpwstr/>
      </vt:variant>
      <vt:variant>
        <vt:lpwstr>_Toc380230466</vt:lpwstr>
      </vt:variant>
      <vt:variant>
        <vt:i4>1769524</vt:i4>
      </vt:variant>
      <vt:variant>
        <vt:i4>194</vt:i4>
      </vt:variant>
      <vt:variant>
        <vt:i4>0</vt:i4>
      </vt:variant>
      <vt:variant>
        <vt:i4>5</vt:i4>
      </vt:variant>
      <vt:variant>
        <vt:lpwstr/>
      </vt:variant>
      <vt:variant>
        <vt:lpwstr>_Toc380230465</vt:lpwstr>
      </vt:variant>
      <vt:variant>
        <vt:i4>1769524</vt:i4>
      </vt:variant>
      <vt:variant>
        <vt:i4>188</vt:i4>
      </vt:variant>
      <vt:variant>
        <vt:i4>0</vt:i4>
      </vt:variant>
      <vt:variant>
        <vt:i4>5</vt:i4>
      </vt:variant>
      <vt:variant>
        <vt:lpwstr/>
      </vt:variant>
      <vt:variant>
        <vt:lpwstr>_Toc380230464</vt:lpwstr>
      </vt:variant>
      <vt:variant>
        <vt:i4>1769524</vt:i4>
      </vt:variant>
      <vt:variant>
        <vt:i4>182</vt:i4>
      </vt:variant>
      <vt:variant>
        <vt:i4>0</vt:i4>
      </vt:variant>
      <vt:variant>
        <vt:i4>5</vt:i4>
      </vt:variant>
      <vt:variant>
        <vt:lpwstr/>
      </vt:variant>
      <vt:variant>
        <vt:lpwstr>_Toc380230463</vt:lpwstr>
      </vt:variant>
      <vt:variant>
        <vt:i4>1769524</vt:i4>
      </vt:variant>
      <vt:variant>
        <vt:i4>176</vt:i4>
      </vt:variant>
      <vt:variant>
        <vt:i4>0</vt:i4>
      </vt:variant>
      <vt:variant>
        <vt:i4>5</vt:i4>
      </vt:variant>
      <vt:variant>
        <vt:lpwstr/>
      </vt:variant>
      <vt:variant>
        <vt:lpwstr>_Toc380230462</vt:lpwstr>
      </vt:variant>
      <vt:variant>
        <vt:i4>1769524</vt:i4>
      </vt:variant>
      <vt:variant>
        <vt:i4>170</vt:i4>
      </vt:variant>
      <vt:variant>
        <vt:i4>0</vt:i4>
      </vt:variant>
      <vt:variant>
        <vt:i4>5</vt:i4>
      </vt:variant>
      <vt:variant>
        <vt:lpwstr/>
      </vt:variant>
      <vt:variant>
        <vt:lpwstr>_Toc380230461</vt:lpwstr>
      </vt:variant>
      <vt:variant>
        <vt:i4>1769524</vt:i4>
      </vt:variant>
      <vt:variant>
        <vt:i4>164</vt:i4>
      </vt:variant>
      <vt:variant>
        <vt:i4>0</vt:i4>
      </vt:variant>
      <vt:variant>
        <vt:i4>5</vt:i4>
      </vt:variant>
      <vt:variant>
        <vt:lpwstr/>
      </vt:variant>
      <vt:variant>
        <vt:lpwstr>_Toc380230460</vt:lpwstr>
      </vt:variant>
      <vt:variant>
        <vt:i4>1572916</vt:i4>
      </vt:variant>
      <vt:variant>
        <vt:i4>158</vt:i4>
      </vt:variant>
      <vt:variant>
        <vt:i4>0</vt:i4>
      </vt:variant>
      <vt:variant>
        <vt:i4>5</vt:i4>
      </vt:variant>
      <vt:variant>
        <vt:lpwstr/>
      </vt:variant>
      <vt:variant>
        <vt:lpwstr>_Toc380230459</vt:lpwstr>
      </vt:variant>
      <vt:variant>
        <vt:i4>1572916</vt:i4>
      </vt:variant>
      <vt:variant>
        <vt:i4>152</vt:i4>
      </vt:variant>
      <vt:variant>
        <vt:i4>0</vt:i4>
      </vt:variant>
      <vt:variant>
        <vt:i4>5</vt:i4>
      </vt:variant>
      <vt:variant>
        <vt:lpwstr/>
      </vt:variant>
      <vt:variant>
        <vt:lpwstr>_Toc380230458</vt:lpwstr>
      </vt:variant>
      <vt:variant>
        <vt:i4>1572916</vt:i4>
      </vt:variant>
      <vt:variant>
        <vt:i4>146</vt:i4>
      </vt:variant>
      <vt:variant>
        <vt:i4>0</vt:i4>
      </vt:variant>
      <vt:variant>
        <vt:i4>5</vt:i4>
      </vt:variant>
      <vt:variant>
        <vt:lpwstr/>
      </vt:variant>
      <vt:variant>
        <vt:lpwstr>_Toc380230457</vt:lpwstr>
      </vt:variant>
      <vt:variant>
        <vt:i4>1572916</vt:i4>
      </vt:variant>
      <vt:variant>
        <vt:i4>140</vt:i4>
      </vt:variant>
      <vt:variant>
        <vt:i4>0</vt:i4>
      </vt:variant>
      <vt:variant>
        <vt:i4>5</vt:i4>
      </vt:variant>
      <vt:variant>
        <vt:lpwstr/>
      </vt:variant>
      <vt:variant>
        <vt:lpwstr>_Toc380230456</vt:lpwstr>
      </vt:variant>
      <vt:variant>
        <vt:i4>1572916</vt:i4>
      </vt:variant>
      <vt:variant>
        <vt:i4>134</vt:i4>
      </vt:variant>
      <vt:variant>
        <vt:i4>0</vt:i4>
      </vt:variant>
      <vt:variant>
        <vt:i4>5</vt:i4>
      </vt:variant>
      <vt:variant>
        <vt:lpwstr/>
      </vt:variant>
      <vt:variant>
        <vt:lpwstr>_Toc380230455</vt:lpwstr>
      </vt:variant>
      <vt:variant>
        <vt:i4>1572916</vt:i4>
      </vt:variant>
      <vt:variant>
        <vt:i4>128</vt:i4>
      </vt:variant>
      <vt:variant>
        <vt:i4>0</vt:i4>
      </vt:variant>
      <vt:variant>
        <vt:i4>5</vt:i4>
      </vt:variant>
      <vt:variant>
        <vt:lpwstr/>
      </vt:variant>
      <vt:variant>
        <vt:lpwstr>_Toc380230454</vt:lpwstr>
      </vt:variant>
      <vt:variant>
        <vt:i4>1572916</vt:i4>
      </vt:variant>
      <vt:variant>
        <vt:i4>122</vt:i4>
      </vt:variant>
      <vt:variant>
        <vt:i4>0</vt:i4>
      </vt:variant>
      <vt:variant>
        <vt:i4>5</vt:i4>
      </vt:variant>
      <vt:variant>
        <vt:lpwstr/>
      </vt:variant>
      <vt:variant>
        <vt:lpwstr>_Toc380230453</vt:lpwstr>
      </vt:variant>
      <vt:variant>
        <vt:i4>1572916</vt:i4>
      </vt:variant>
      <vt:variant>
        <vt:i4>116</vt:i4>
      </vt:variant>
      <vt:variant>
        <vt:i4>0</vt:i4>
      </vt:variant>
      <vt:variant>
        <vt:i4>5</vt:i4>
      </vt:variant>
      <vt:variant>
        <vt:lpwstr/>
      </vt:variant>
      <vt:variant>
        <vt:lpwstr>_Toc380230452</vt:lpwstr>
      </vt:variant>
      <vt:variant>
        <vt:i4>1572916</vt:i4>
      </vt:variant>
      <vt:variant>
        <vt:i4>110</vt:i4>
      </vt:variant>
      <vt:variant>
        <vt:i4>0</vt:i4>
      </vt:variant>
      <vt:variant>
        <vt:i4>5</vt:i4>
      </vt:variant>
      <vt:variant>
        <vt:lpwstr/>
      </vt:variant>
      <vt:variant>
        <vt:lpwstr>_Toc380230451</vt:lpwstr>
      </vt:variant>
      <vt:variant>
        <vt:i4>1572916</vt:i4>
      </vt:variant>
      <vt:variant>
        <vt:i4>104</vt:i4>
      </vt:variant>
      <vt:variant>
        <vt:i4>0</vt:i4>
      </vt:variant>
      <vt:variant>
        <vt:i4>5</vt:i4>
      </vt:variant>
      <vt:variant>
        <vt:lpwstr/>
      </vt:variant>
      <vt:variant>
        <vt:lpwstr>_Toc380230450</vt:lpwstr>
      </vt:variant>
      <vt:variant>
        <vt:i4>1638452</vt:i4>
      </vt:variant>
      <vt:variant>
        <vt:i4>98</vt:i4>
      </vt:variant>
      <vt:variant>
        <vt:i4>0</vt:i4>
      </vt:variant>
      <vt:variant>
        <vt:i4>5</vt:i4>
      </vt:variant>
      <vt:variant>
        <vt:lpwstr/>
      </vt:variant>
      <vt:variant>
        <vt:lpwstr>_Toc380230449</vt:lpwstr>
      </vt:variant>
      <vt:variant>
        <vt:i4>1638452</vt:i4>
      </vt:variant>
      <vt:variant>
        <vt:i4>92</vt:i4>
      </vt:variant>
      <vt:variant>
        <vt:i4>0</vt:i4>
      </vt:variant>
      <vt:variant>
        <vt:i4>5</vt:i4>
      </vt:variant>
      <vt:variant>
        <vt:lpwstr/>
      </vt:variant>
      <vt:variant>
        <vt:lpwstr>_Toc380230448</vt:lpwstr>
      </vt:variant>
      <vt:variant>
        <vt:i4>1638452</vt:i4>
      </vt:variant>
      <vt:variant>
        <vt:i4>86</vt:i4>
      </vt:variant>
      <vt:variant>
        <vt:i4>0</vt:i4>
      </vt:variant>
      <vt:variant>
        <vt:i4>5</vt:i4>
      </vt:variant>
      <vt:variant>
        <vt:lpwstr/>
      </vt:variant>
      <vt:variant>
        <vt:lpwstr>_Toc380230447</vt:lpwstr>
      </vt:variant>
      <vt:variant>
        <vt:i4>1638452</vt:i4>
      </vt:variant>
      <vt:variant>
        <vt:i4>80</vt:i4>
      </vt:variant>
      <vt:variant>
        <vt:i4>0</vt:i4>
      </vt:variant>
      <vt:variant>
        <vt:i4>5</vt:i4>
      </vt:variant>
      <vt:variant>
        <vt:lpwstr/>
      </vt:variant>
      <vt:variant>
        <vt:lpwstr>_Toc380230446</vt:lpwstr>
      </vt:variant>
      <vt:variant>
        <vt:i4>1638452</vt:i4>
      </vt:variant>
      <vt:variant>
        <vt:i4>74</vt:i4>
      </vt:variant>
      <vt:variant>
        <vt:i4>0</vt:i4>
      </vt:variant>
      <vt:variant>
        <vt:i4>5</vt:i4>
      </vt:variant>
      <vt:variant>
        <vt:lpwstr/>
      </vt:variant>
      <vt:variant>
        <vt:lpwstr>_Toc380230445</vt:lpwstr>
      </vt:variant>
      <vt:variant>
        <vt:i4>1638452</vt:i4>
      </vt:variant>
      <vt:variant>
        <vt:i4>68</vt:i4>
      </vt:variant>
      <vt:variant>
        <vt:i4>0</vt:i4>
      </vt:variant>
      <vt:variant>
        <vt:i4>5</vt:i4>
      </vt:variant>
      <vt:variant>
        <vt:lpwstr/>
      </vt:variant>
      <vt:variant>
        <vt:lpwstr>_Toc380230444</vt:lpwstr>
      </vt:variant>
      <vt:variant>
        <vt:i4>1638452</vt:i4>
      </vt:variant>
      <vt:variant>
        <vt:i4>62</vt:i4>
      </vt:variant>
      <vt:variant>
        <vt:i4>0</vt:i4>
      </vt:variant>
      <vt:variant>
        <vt:i4>5</vt:i4>
      </vt:variant>
      <vt:variant>
        <vt:lpwstr/>
      </vt:variant>
      <vt:variant>
        <vt:lpwstr>_Toc380230443</vt:lpwstr>
      </vt:variant>
      <vt:variant>
        <vt:i4>1638452</vt:i4>
      </vt:variant>
      <vt:variant>
        <vt:i4>56</vt:i4>
      </vt:variant>
      <vt:variant>
        <vt:i4>0</vt:i4>
      </vt:variant>
      <vt:variant>
        <vt:i4>5</vt:i4>
      </vt:variant>
      <vt:variant>
        <vt:lpwstr/>
      </vt:variant>
      <vt:variant>
        <vt:lpwstr>_Toc380230442</vt:lpwstr>
      </vt:variant>
      <vt:variant>
        <vt:i4>1638452</vt:i4>
      </vt:variant>
      <vt:variant>
        <vt:i4>50</vt:i4>
      </vt:variant>
      <vt:variant>
        <vt:i4>0</vt:i4>
      </vt:variant>
      <vt:variant>
        <vt:i4>5</vt:i4>
      </vt:variant>
      <vt:variant>
        <vt:lpwstr/>
      </vt:variant>
      <vt:variant>
        <vt:lpwstr>_Toc380230441</vt:lpwstr>
      </vt:variant>
      <vt:variant>
        <vt:i4>1638452</vt:i4>
      </vt:variant>
      <vt:variant>
        <vt:i4>44</vt:i4>
      </vt:variant>
      <vt:variant>
        <vt:i4>0</vt:i4>
      </vt:variant>
      <vt:variant>
        <vt:i4>5</vt:i4>
      </vt:variant>
      <vt:variant>
        <vt:lpwstr/>
      </vt:variant>
      <vt:variant>
        <vt:lpwstr>_Toc380230440</vt:lpwstr>
      </vt:variant>
      <vt:variant>
        <vt:i4>1966132</vt:i4>
      </vt:variant>
      <vt:variant>
        <vt:i4>38</vt:i4>
      </vt:variant>
      <vt:variant>
        <vt:i4>0</vt:i4>
      </vt:variant>
      <vt:variant>
        <vt:i4>5</vt:i4>
      </vt:variant>
      <vt:variant>
        <vt:lpwstr/>
      </vt:variant>
      <vt:variant>
        <vt:lpwstr>_Toc380230439</vt:lpwstr>
      </vt:variant>
      <vt:variant>
        <vt:i4>1966132</vt:i4>
      </vt:variant>
      <vt:variant>
        <vt:i4>32</vt:i4>
      </vt:variant>
      <vt:variant>
        <vt:i4>0</vt:i4>
      </vt:variant>
      <vt:variant>
        <vt:i4>5</vt:i4>
      </vt:variant>
      <vt:variant>
        <vt:lpwstr/>
      </vt:variant>
      <vt:variant>
        <vt:lpwstr>_Toc380230438</vt:lpwstr>
      </vt:variant>
      <vt:variant>
        <vt:i4>1966132</vt:i4>
      </vt:variant>
      <vt:variant>
        <vt:i4>26</vt:i4>
      </vt:variant>
      <vt:variant>
        <vt:i4>0</vt:i4>
      </vt:variant>
      <vt:variant>
        <vt:i4>5</vt:i4>
      </vt:variant>
      <vt:variant>
        <vt:lpwstr/>
      </vt:variant>
      <vt:variant>
        <vt:lpwstr>_Toc380230437</vt:lpwstr>
      </vt:variant>
      <vt:variant>
        <vt:i4>1966132</vt:i4>
      </vt:variant>
      <vt:variant>
        <vt:i4>20</vt:i4>
      </vt:variant>
      <vt:variant>
        <vt:i4>0</vt:i4>
      </vt:variant>
      <vt:variant>
        <vt:i4>5</vt:i4>
      </vt:variant>
      <vt:variant>
        <vt:lpwstr/>
      </vt:variant>
      <vt:variant>
        <vt:lpwstr>_Toc380230436</vt:lpwstr>
      </vt:variant>
      <vt:variant>
        <vt:i4>1966132</vt:i4>
      </vt:variant>
      <vt:variant>
        <vt:i4>14</vt:i4>
      </vt:variant>
      <vt:variant>
        <vt:i4>0</vt:i4>
      </vt:variant>
      <vt:variant>
        <vt:i4>5</vt:i4>
      </vt:variant>
      <vt:variant>
        <vt:lpwstr/>
      </vt:variant>
      <vt:variant>
        <vt:lpwstr>_Toc380230435</vt:lpwstr>
      </vt:variant>
      <vt:variant>
        <vt:i4>1966132</vt:i4>
      </vt:variant>
      <vt:variant>
        <vt:i4>8</vt:i4>
      </vt:variant>
      <vt:variant>
        <vt:i4>0</vt:i4>
      </vt:variant>
      <vt:variant>
        <vt:i4>5</vt:i4>
      </vt:variant>
      <vt:variant>
        <vt:lpwstr/>
      </vt:variant>
      <vt:variant>
        <vt:lpwstr>_Toc380230434</vt:lpwstr>
      </vt:variant>
      <vt:variant>
        <vt:i4>1966132</vt:i4>
      </vt:variant>
      <vt:variant>
        <vt:i4>2</vt:i4>
      </vt:variant>
      <vt:variant>
        <vt:i4>0</vt:i4>
      </vt:variant>
      <vt:variant>
        <vt:i4>5</vt:i4>
      </vt:variant>
      <vt:variant>
        <vt:lpwstr/>
      </vt:variant>
      <vt:variant>
        <vt:lpwstr>_Toc380230430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PGPP - PAFASP</dc:title>
  <dc:creator>User</dc:creator>
  <cp:lastModifiedBy>Lina Janenaite</cp:lastModifiedBy>
  <cp:revision>6</cp:revision>
  <cp:lastPrinted>2014-03-21T20:36:00Z</cp:lastPrinted>
  <dcterms:created xsi:type="dcterms:W3CDTF">2014-03-18T21:37:00Z</dcterms:created>
  <dcterms:modified xsi:type="dcterms:W3CDTF">2014-03-21T20:37:00Z</dcterms:modified>
</cp:coreProperties>
</file>