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651" w:rsidRDefault="00FB1A03" w:rsidP="00CF2651">
      <w:pPr>
        <w:spacing w:after="0"/>
        <w:jc w:val="center"/>
        <w:rPr>
          <w:rFonts w:ascii="Times New Roman" w:hAnsi="Times New Roman" w:cs="Times New Roman"/>
          <w:b/>
          <w:sz w:val="24"/>
          <w:szCs w:val="24"/>
        </w:rPr>
      </w:pPr>
      <w:r w:rsidRPr="00FB1A03">
        <w:rPr>
          <w:rFonts w:ascii="Times New Roman" w:hAnsi="Times New Roman" w:cs="Times New Roman"/>
          <w:b/>
          <w:noProof/>
          <w:sz w:val="24"/>
          <w:szCs w:val="24"/>
          <w:lang w:eastAsia="en-US"/>
        </w:rPr>
        <mc:AlternateContent>
          <mc:Choice Requires="wps">
            <w:drawing>
              <wp:anchor distT="0" distB="0" distL="114300" distR="114300" simplePos="0" relativeHeight="251659264" behindDoc="0" locked="0" layoutInCell="1" allowOverlap="1" wp14:anchorId="2DAACD1F" wp14:editId="0C8BF016">
                <wp:simplePos x="0" y="0"/>
                <wp:positionH relativeFrom="column">
                  <wp:posOffset>5128591</wp:posOffset>
                </wp:positionH>
                <wp:positionV relativeFrom="paragraph">
                  <wp:posOffset>-262393</wp:posOffset>
                </wp:positionV>
                <wp:extent cx="1327868"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868" cy="1403985"/>
                        </a:xfrm>
                        <a:prstGeom prst="rect">
                          <a:avLst/>
                        </a:prstGeom>
                        <a:noFill/>
                        <a:ln w="9525">
                          <a:noFill/>
                          <a:miter lim="800000"/>
                          <a:headEnd/>
                          <a:tailEnd/>
                        </a:ln>
                      </wps:spPr>
                      <wps:txbx>
                        <w:txbxContent>
                          <w:p w:rsidR="00FB1A03" w:rsidRPr="00FB1A03" w:rsidRDefault="000E3BF5">
                            <w:pPr>
                              <w:rPr>
                                <w:rFonts w:ascii="Arial" w:hAnsi="Arial" w:cs="Arial"/>
                                <w:sz w:val="44"/>
                                <w:szCs w:val="44"/>
                              </w:rPr>
                            </w:pPr>
                            <w:bookmarkStart w:id="0" w:name="_GoBack"/>
                            <w:r>
                              <w:rPr>
                                <w:rFonts w:ascii="Arial" w:hAnsi="Arial" w:cs="Arial"/>
                                <w:sz w:val="44"/>
                                <w:szCs w:val="44"/>
                              </w:rPr>
                              <w:t>RP1673</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3.85pt;margin-top:-20.65pt;width:104.5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" filled="f" stroked="f">
                <v:textbox style="mso-fit-shape-to-text:t">
                  <w:txbxContent>
                    <w:p w:rsidR="00FB1A03" w:rsidRPr="00FB1A03" w:rsidRDefault="000E3BF5">
                      <w:pPr>
                        <w:rPr>
                          <w:rFonts w:ascii="Arial" w:hAnsi="Arial" w:cs="Arial"/>
                          <w:sz w:val="44"/>
                          <w:szCs w:val="44"/>
                        </w:rPr>
                      </w:pPr>
                      <w:bookmarkStart w:id="1" w:name="_GoBack"/>
                      <w:r>
                        <w:rPr>
                          <w:rFonts w:ascii="Arial" w:hAnsi="Arial" w:cs="Arial"/>
                          <w:sz w:val="44"/>
                          <w:szCs w:val="44"/>
                        </w:rPr>
                        <w:t>RP1673</w:t>
                      </w:r>
                      <w:bookmarkEnd w:id="1"/>
                    </w:p>
                  </w:txbxContent>
                </v:textbox>
              </v:shape>
            </w:pict>
          </mc:Fallback>
        </mc:AlternateContent>
      </w:r>
      <w:r w:rsidR="00CF2651" w:rsidRPr="00CF2651">
        <w:rPr>
          <w:rFonts w:ascii="Times New Roman" w:hAnsi="Times New Roman" w:cs="Times New Roman"/>
          <w:b/>
          <w:sz w:val="24"/>
          <w:szCs w:val="24"/>
        </w:rPr>
        <w:t>Environmental and Social Safeguards Guideline</w:t>
      </w:r>
      <w:r w:rsidR="002112AA">
        <w:rPr>
          <w:rFonts w:ascii="Times New Roman" w:hAnsi="Times New Roman" w:cs="Times New Roman"/>
          <w:b/>
          <w:sz w:val="24"/>
          <w:szCs w:val="24"/>
        </w:rPr>
        <w:t>s</w:t>
      </w:r>
      <w:r w:rsidR="00CF2651" w:rsidRPr="00CF2651">
        <w:rPr>
          <w:rFonts w:ascii="Times New Roman" w:hAnsi="Times New Roman" w:cs="Times New Roman"/>
          <w:b/>
          <w:sz w:val="24"/>
          <w:szCs w:val="24"/>
        </w:rPr>
        <w:t xml:space="preserve"> </w:t>
      </w:r>
    </w:p>
    <w:p w:rsidR="00CF2651" w:rsidRPr="00CF2651" w:rsidRDefault="00CF2651" w:rsidP="00CF2651">
      <w:pPr>
        <w:spacing w:after="0"/>
        <w:jc w:val="center"/>
        <w:rPr>
          <w:rFonts w:ascii="Times New Roman" w:hAnsi="Times New Roman" w:cs="Times New Roman"/>
          <w:b/>
          <w:sz w:val="24"/>
          <w:szCs w:val="24"/>
        </w:rPr>
      </w:pPr>
      <w:proofErr w:type="gramStart"/>
      <w:r w:rsidRPr="00CF2651">
        <w:rPr>
          <w:rFonts w:ascii="Times New Roman" w:hAnsi="Times New Roman" w:cs="Times New Roman"/>
          <w:b/>
          <w:sz w:val="24"/>
          <w:szCs w:val="24"/>
        </w:rPr>
        <w:t>for</w:t>
      </w:r>
      <w:proofErr w:type="gramEnd"/>
    </w:p>
    <w:p w:rsidR="00CF2651" w:rsidRDefault="00553105" w:rsidP="00CF2651">
      <w:pPr>
        <w:spacing w:after="0"/>
        <w:jc w:val="center"/>
        <w:rPr>
          <w:rFonts w:ascii="Times New Roman" w:hAnsi="Times New Roman" w:cs="Times New Roman"/>
          <w:b/>
          <w:sz w:val="24"/>
          <w:szCs w:val="24"/>
        </w:rPr>
      </w:pPr>
      <w:r>
        <w:rPr>
          <w:rFonts w:ascii="Times New Roman" w:hAnsi="Times New Roman" w:cs="Times New Roman"/>
          <w:b/>
          <w:sz w:val="24"/>
          <w:szCs w:val="24"/>
        </w:rPr>
        <w:t>Improving Disaster Risk M</w:t>
      </w:r>
      <w:r w:rsidR="00CF2651" w:rsidRPr="00CF2651">
        <w:rPr>
          <w:rFonts w:ascii="Times New Roman" w:hAnsi="Times New Roman" w:cs="Times New Roman"/>
          <w:b/>
          <w:sz w:val="24"/>
          <w:szCs w:val="24"/>
        </w:rPr>
        <w:t>anagement in Mongolia</w:t>
      </w:r>
      <w:r w:rsidR="00CF2651">
        <w:rPr>
          <w:rFonts w:ascii="Times New Roman" w:hAnsi="Times New Roman" w:cs="Times New Roman"/>
          <w:b/>
          <w:sz w:val="24"/>
          <w:szCs w:val="24"/>
        </w:rPr>
        <w:t xml:space="preserve"> (TF011184)</w:t>
      </w:r>
    </w:p>
    <w:p w:rsidR="00CF2651" w:rsidRDefault="00856E50" w:rsidP="00CF2651">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p>
    <w:p w:rsidR="001E78F5" w:rsidRDefault="001E78F5" w:rsidP="00CF2651">
      <w:pPr>
        <w:spacing w:after="0"/>
        <w:jc w:val="center"/>
        <w:rPr>
          <w:rFonts w:ascii="Times New Roman" w:hAnsi="Times New Roman" w:cs="Times New Roman"/>
          <w:sz w:val="24"/>
          <w:szCs w:val="24"/>
        </w:rPr>
      </w:pPr>
    </w:p>
    <w:p w:rsidR="00CF2651" w:rsidRPr="00553105" w:rsidRDefault="00CF2651" w:rsidP="00553105">
      <w:pPr>
        <w:pStyle w:val="ListParagraph"/>
        <w:numPr>
          <w:ilvl w:val="0"/>
          <w:numId w:val="1"/>
        </w:numPr>
        <w:spacing w:after="0"/>
        <w:ind w:left="450" w:hanging="450"/>
        <w:rPr>
          <w:rFonts w:ascii="Times New Roman" w:hAnsi="Times New Roman" w:cs="Times New Roman"/>
          <w:b/>
          <w:sz w:val="24"/>
          <w:szCs w:val="24"/>
        </w:rPr>
      </w:pPr>
      <w:r w:rsidRPr="00553105">
        <w:rPr>
          <w:rFonts w:ascii="Times New Roman" w:hAnsi="Times New Roman" w:cs="Times New Roman"/>
          <w:b/>
          <w:sz w:val="24"/>
          <w:szCs w:val="24"/>
        </w:rPr>
        <w:t>Objective</w:t>
      </w:r>
      <w:r w:rsidR="00957CB4">
        <w:rPr>
          <w:rFonts w:ascii="Times New Roman" w:hAnsi="Times New Roman" w:cs="Times New Roman"/>
          <w:b/>
          <w:sz w:val="24"/>
          <w:szCs w:val="24"/>
        </w:rPr>
        <w:t>s</w:t>
      </w:r>
      <w:r w:rsidRPr="00553105">
        <w:rPr>
          <w:rFonts w:ascii="Times New Roman" w:hAnsi="Times New Roman" w:cs="Times New Roman"/>
          <w:b/>
          <w:sz w:val="24"/>
          <w:szCs w:val="24"/>
        </w:rPr>
        <w:t xml:space="preserve"> of the Guideline</w:t>
      </w:r>
      <w:r w:rsidR="002112AA">
        <w:rPr>
          <w:rFonts w:ascii="Times New Roman" w:hAnsi="Times New Roman" w:cs="Times New Roman"/>
          <w:b/>
          <w:sz w:val="24"/>
          <w:szCs w:val="24"/>
        </w:rPr>
        <w:t>s</w:t>
      </w:r>
    </w:p>
    <w:p w:rsidR="00CF2651" w:rsidRDefault="00CF2651" w:rsidP="00553105">
      <w:pPr>
        <w:pStyle w:val="ListParagraph"/>
        <w:spacing w:after="0"/>
        <w:ind w:left="450" w:hanging="450"/>
        <w:rPr>
          <w:rFonts w:ascii="Times New Roman" w:hAnsi="Times New Roman" w:cs="Times New Roman"/>
          <w:sz w:val="24"/>
          <w:szCs w:val="24"/>
        </w:rPr>
      </w:pPr>
    </w:p>
    <w:p w:rsidR="00092DB9" w:rsidRDefault="002112AA" w:rsidP="00B90B75">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The o</w:t>
      </w:r>
      <w:r w:rsidR="00B90B75">
        <w:rPr>
          <w:rFonts w:ascii="Times New Roman" w:hAnsi="Times New Roman" w:cs="Times New Roman"/>
          <w:sz w:val="24"/>
          <w:szCs w:val="24"/>
        </w:rPr>
        <w:t>bjective</w:t>
      </w:r>
      <w:r w:rsidR="00957CB4">
        <w:rPr>
          <w:rFonts w:ascii="Times New Roman" w:hAnsi="Times New Roman" w:cs="Times New Roman"/>
          <w:sz w:val="24"/>
          <w:szCs w:val="24"/>
        </w:rPr>
        <w:t>s</w:t>
      </w:r>
      <w:r w:rsidR="00B90B75">
        <w:rPr>
          <w:rFonts w:ascii="Times New Roman" w:hAnsi="Times New Roman" w:cs="Times New Roman"/>
          <w:sz w:val="24"/>
          <w:szCs w:val="24"/>
        </w:rPr>
        <w:t xml:space="preserve"> of th</w:t>
      </w:r>
      <w:r w:rsidR="00957CB4">
        <w:rPr>
          <w:rFonts w:ascii="Times New Roman" w:hAnsi="Times New Roman" w:cs="Times New Roman"/>
          <w:sz w:val="24"/>
          <w:szCs w:val="24"/>
        </w:rPr>
        <w:t>ese</w:t>
      </w:r>
      <w:r w:rsidR="00B90B75">
        <w:rPr>
          <w:rFonts w:ascii="Times New Roman" w:hAnsi="Times New Roman" w:cs="Times New Roman"/>
          <w:sz w:val="24"/>
          <w:szCs w:val="24"/>
        </w:rPr>
        <w:t xml:space="preserve"> guideline</w:t>
      </w:r>
      <w:r w:rsidR="00957CB4">
        <w:rPr>
          <w:rFonts w:ascii="Times New Roman" w:hAnsi="Times New Roman" w:cs="Times New Roman"/>
          <w:sz w:val="24"/>
          <w:szCs w:val="24"/>
        </w:rPr>
        <w:t>s</w:t>
      </w:r>
      <w:r w:rsidR="00B90B75">
        <w:rPr>
          <w:rFonts w:ascii="Times New Roman" w:hAnsi="Times New Roman" w:cs="Times New Roman"/>
          <w:sz w:val="24"/>
          <w:szCs w:val="24"/>
        </w:rPr>
        <w:t xml:space="preserve"> </w:t>
      </w:r>
      <w:r w:rsidR="00957CB4">
        <w:rPr>
          <w:rFonts w:ascii="Times New Roman" w:hAnsi="Times New Roman" w:cs="Times New Roman"/>
          <w:sz w:val="24"/>
          <w:szCs w:val="24"/>
        </w:rPr>
        <w:t>are</w:t>
      </w:r>
      <w:r w:rsidR="00B90B75">
        <w:rPr>
          <w:rFonts w:ascii="Times New Roman" w:hAnsi="Times New Roman" w:cs="Times New Roman"/>
          <w:sz w:val="24"/>
          <w:szCs w:val="24"/>
        </w:rPr>
        <w:t xml:space="preserve"> to </w:t>
      </w:r>
      <w:r>
        <w:rPr>
          <w:rFonts w:ascii="Times New Roman" w:hAnsi="Times New Roman" w:cs="Times New Roman"/>
          <w:sz w:val="24"/>
          <w:szCs w:val="24"/>
        </w:rPr>
        <w:t xml:space="preserve">identify and </w:t>
      </w:r>
      <w:r w:rsidR="00B90B75">
        <w:rPr>
          <w:rFonts w:ascii="Times New Roman" w:hAnsi="Times New Roman" w:cs="Times New Roman"/>
          <w:sz w:val="24"/>
          <w:szCs w:val="24"/>
        </w:rPr>
        <w:t xml:space="preserve">explain potential key environmental and social safeguards issues associated with the Improving Disaster Risk Management in Mongolia (the Project) and approaches to </w:t>
      </w:r>
      <w:r>
        <w:rPr>
          <w:rFonts w:ascii="Times New Roman" w:hAnsi="Times New Roman" w:cs="Times New Roman"/>
          <w:sz w:val="24"/>
          <w:szCs w:val="24"/>
        </w:rPr>
        <w:t xml:space="preserve">address </w:t>
      </w:r>
      <w:r w:rsidR="00B90B75">
        <w:rPr>
          <w:rFonts w:ascii="Times New Roman" w:hAnsi="Times New Roman" w:cs="Times New Roman"/>
          <w:sz w:val="24"/>
          <w:szCs w:val="24"/>
        </w:rPr>
        <w:t>the issues.</w:t>
      </w:r>
    </w:p>
    <w:p w:rsidR="00092DB9" w:rsidRDefault="00092DB9" w:rsidP="00553105">
      <w:pPr>
        <w:pStyle w:val="ListParagraph"/>
        <w:spacing w:after="0"/>
        <w:ind w:left="450" w:hanging="450"/>
        <w:rPr>
          <w:rFonts w:ascii="Times New Roman" w:hAnsi="Times New Roman" w:cs="Times New Roman"/>
          <w:sz w:val="24"/>
          <w:szCs w:val="24"/>
        </w:rPr>
      </w:pPr>
    </w:p>
    <w:p w:rsidR="00CF2651" w:rsidRPr="00553105" w:rsidRDefault="00CF2651" w:rsidP="00553105">
      <w:pPr>
        <w:pStyle w:val="ListParagraph"/>
        <w:numPr>
          <w:ilvl w:val="0"/>
          <w:numId w:val="1"/>
        </w:numPr>
        <w:spacing w:after="0"/>
        <w:ind w:left="450" w:hanging="450"/>
        <w:rPr>
          <w:rFonts w:ascii="Times New Roman" w:hAnsi="Times New Roman" w:cs="Times New Roman"/>
          <w:b/>
          <w:sz w:val="24"/>
          <w:szCs w:val="24"/>
        </w:rPr>
      </w:pPr>
      <w:r w:rsidRPr="00553105">
        <w:rPr>
          <w:rFonts w:ascii="Times New Roman" w:hAnsi="Times New Roman" w:cs="Times New Roman"/>
          <w:b/>
          <w:sz w:val="24"/>
          <w:szCs w:val="24"/>
        </w:rPr>
        <w:t>Project Description</w:t>
      </w:r>
    </w:p>
    <w:p w:rsidR="00866AE4" w:rsidRDefault="00866AE4" w:rsidP="00866AE4">
      <w:pPr>
        <w:pStyle w:val="ListParagraph"/>
        <w:ind w:left="0"/>
        <w:rPr>
          <w:rFonts w:ascii="Times New Roman" w:hAnsi="Times New Roman" w:cs="Times New Roman"/>
          <w:sz w:val="24"/>
          <w:szCs w:val="24"/>
        </w:rPr>
      </w:pPr>
    </w:p>
    <w:p w:rsidR="00CF2651" w:rsidRDefault="00553105" w:rsidP="00866AE4">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Project Development Objectives of the </w:t>
      </w:r>
      <w:r w:rsidR="00B90B75">
        <w:rPr>
          <w:rFonts w:ascii="Times New Roman" w:hAnsi="Times New Roman" w:cs="Times New Roman"/>
          <w:sz w:val="24"/>
          <w:szCs w:val="24"/>
        </w:rPr>
        <w:t>Project</w:t>
      </w:r>
      <w:r>
        <w:rPr>
          <w:rFonts w:ascii="Times New Roman" w:hAnsi="Times New Roman" w:cs="Times New Roman"/>
          <w:sz w:val="24"/>
          <w:szCs w:val="24"/>
        </w:rPr>
        <w:t xml:space="preserve"> are to improve the disaster preparedness of Ulaanbaatar and to reduce the impact of “</w:t>
      </w:r>
      <w:proofErr w:type="spellStart"/>
      <w:r>
        <w:rPr>
          <w:rFonts w:ascii="Times New Roman" w:hAnsi="Times New Roman" w:cs="Times New Roman"/>
          <w:sz w:val="24"/>
          <w:szCs w:val="24"/>
        </w:rPr>
        <w:t>dzud</w:t>
      </w:r>
      <w:proofErr w:type="spellEnd"/>
      <w:r>
        <w:rPr>
          <w:rFonts w:ascii="Times New Roman" w:hAnsi="Times New Roman" w:cs="Times New Roman"/>
          <w:sz w:val="24"/>
          <w:szCs w:val="24"/>
        </w:rPr>
        <w:t xml:space="preserve">” on rural livelihoods.  The Project is funded by the Policy and Human Resources Development </w:t>
      </w:r>
      <w:r w:rsidR="00B90B75">
        <w:rPr>
          <w:rFonts w:ascii="Times New Roman" w:hAnsi="Times New Roman" w:cs="Times New Roman"/>
          <w:sz w:val="24"/>
          <w:szCs w:val="24"/>
        </w:rPr>
        <w:t>(PHRD) Technical Assistance Program to Support Disaster Reduction and Recovery</w:t>
      </w:r>
      <w:r>
        <w:rPr>
          <w:rFonts w:ascii="Times New Roman" w:hAnsi="Times New Roman" w:cs="Times New Roman"/>
          <w:sz w:val="24"/>
          <w:szCs w:val="24"/>
        </w:rPr>
        <w:t xml:space="preserve">, with an amount of US $2.73 million.  </w:t>
      </w:r>
      <w:r w:rsidR="00B90B75">
        <w:rPr>
          <w:rFonts w:ascii="Times New Roman" w:hAnsi="Times New Roman" w:cs="Times New Roman"/>
          <w:sz w:val="24"/>
          <w:szCs w:val="24"/>
        </w:rPr>
        <w:t>It is implemented by the Municipality of Ulaanbaatar and the Ministry of Industry and Agriculture.</w:t>
      </w:r>
    </w:p>
    <w:p w:rsidR="00866AE4" w:rsidRDefault="00866AE4" w:rsidP="00866AE4">
      <w:pPr>
        <w:pStyle w:val="ListParagraph"/>
        <w:ind w:left="0"/>
        <w:rPr>
          <w:rFonts w:ascii="Times New Roman" w:hAnsi="Times New Roman" w:cs="Times New Roman"/>
          <w:sz w:val="24"/>
          <w:szCs w:val="24"/>
        </w:rPr>
      </w:pPr>
    </w:p>
    <w:p w:rsidR="00553105" w:rsidRPr="00553105" w:rsidRDefault="00553105" w:rsidP="00866AE4">
      <w:pPr>
        <w:pStyle w:val="ListParagraph"/>
        <w:ind w:left="0"/>
        <w:rPr>
          <w:rFonts w:ascii="Times New Roman" w:hAnsi="Times New Roman" w:cs="Times New Roman"/>
          <w:sz w:val="24"/>
          <w:szCs w:val="24"/>
        </w:rPr>
      </w:pPr>
      <w:r w:rsidRPr="00553105">
        <w:rPr>
          <w:rFonts w:ascii="Times New Roman" w:hAnsi="Times New Roman" w:cs="Times New Roman"/>
          <w:sz w:val="24"/>
          <w:szCs w:val="24"/>
        </w:rPr>
        <w:t>The project consists of the following parts: Managing Urban Disaster</w:t>
      </w:r>
      <w:r>
        <w:rPr>
          <w:rFonts w:ascii="Times New Roman" w:hAnsi="Times New Roman" w:cs="Times New Roman"/>
          <w:sz w:val="24"/>
          <w:szCs w:val="24"/>
        </w:rPr>
        <w:t xml:space="preserve"> Risk in Mongolia (Part A) and </w:t>
      </w:r>
      <w:r w:rsidRPr="00553105">
        <w:rPr>
          <w:rFonts w:ascii="Times New Roman" w:hAnsi="Times New Roman" w:cs="Times New Roman"/>
          <w:sz w:val="24"/>
          <w:szCs w:val="24"/>
        </w:rPr>
        <w:t>Managing Climatic Risk in Rural Mongolia (Part B).</w:t>
      </w:r>
    </w:p>
    <w:p w:rsidR="00553105" w:rsidRPr="00553105" w:rsidRDefault="00553105" w:rsidP="00553105">
      <w:pPr>
        <w:pStyle w:val="ListParagraph"/>
        <w:spacing w:after="0"/>
        <w:ind w:left="0" w:firstLine="720"/>
        <w:rPr>
          <w:rFonts w:ascii="Times New Roman" w:hAnsi="Times New Roman" w:cs="Times New Roman"/>
          <w:sz w:val="24"/>
          <w:szCs w:val="24"/>
        </w:rPr>
      </w:pPr>
    </w:p>
    <w:p w:rsidR="00553105" w:rsidRPr="001861F5" w:rsidRDefault="00553105" w:rsidP="00553105">
      <w:pPr>
        <w:spacing w:after="0"/>
        <w:rPr>
          <w:rFonts w:ascii="Times New Roman" w:hAnsi="Times New Roman" w:cs="Times New Roman"/>
          <w:b/>
          <w:sz w:val="24"/>
          <w:szCs w:val="24"/>
        </w:rPr>
      </w:pPr>
      <w:r w:rsidRPr="001861F5">
        <w:rPr>
          <w:rFonts w:ascii="Times New Roman" w:hAnsi="Times New Roman" w:cs="Times New Roman"/>
          <w:b/>
          <w:sz w:val="24"/>
          <w:szCs w:val="24"/>
        </w:rPr>
        <w:t>Part A: Managing Urban Disaster Risk in Mongolia (US$ 1,365,000)</w:t>
      </w:r>
    </w:p>
    <w:p w:rsidR="00553105" w:rsidRPr="00553105" w:rsidRDefault="00553105" w:rsidP="001861F5">
      <w:pPr>
        <w:pStyle w:val="ListParagraph"/>
        <w:ind w:left="0"/>
        <w:rPr>
          <w:rFonts w:ascii="Times New Roman" w:hAnsi="Times New Roman" w:cs="Times New Roman"/>
          <w:sz w:val="24"/>
          <w:szCs w:val="24"/>
        </w:rPr>
      </w:pPr>
      <w:r w:rsidRPr="001861F5">
        <w:rPr>
          <w:rFonts w:ascii="Times New Roman" w:hAnsi="Times New Roman" w:cs="Times New Roman"/>
          <w:sz w:val="24"/>
          <w:szCs w:val="24"/>
          <w:u w:val="single"/>
        </w:rPr>
        <w:t>Component A.1 Disaster Risk Management and Preparedness in UB (US$1,227,600)</w:t>
      </w:r>
      <w:r w:rsidR="001861F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53105" w:rsidRDefault="00553105" w:rsidP="001861F5">
      <w:pPr>
        <w:pStyle w:val="ListParagraph"/>
        <w:ind w:left="0"/>
        <w:rPr>
          <w:rFonts w:ascii="Times New Roman" w:hAnsi="Times New Roman" w:cs="Times New Roman"/>
          <w:sz w:val="24"/>
          <w:szCs w:val="24"/>
        </w:rPr>
      </w:pPr>
      <w:r w:rsidRPr="001861F5">
        <w:rPr>
          <w:rFonts w:ascii="Times New Roman" w:hAnsi="Times New Roman" w:cs="Times New Roman"/>
          <w:b/>
          <w:sz w:val="24"/>
          <w:szCs w:val="24"/>
        </w:rPr>
        <w:t>Sub-component A. 1.1</w:t>
      </w:r>
      <w:r w:rsidRPr="00553105">
        <w:rPr>
          <w:rFonts w:ascii="Times New Roman" w:hAnsi="Times New Roman" w:cs="Times New Roman"/>
          <w:sz w:val="24"/>
          <w:szCs w:val="24"/>
        </w:rPr>
        <w:t>: UB Flood Risk Assessment: a detailed flood risk assessment for UB will be conducted.  Flood risks will be mapped by "</w:t>
      </w:r>
      <w:proofErr w:type="spellStart"/>
      <w:r w:rsidRPr="00553105">
        <w:rPr>
          <w:rFonts w:ascii="Times New Roman" w:hAnsi="Times New Roman" w:cs="Times New Roman"/>
          <w:sz w:val="24"/>
          <w:szCs w:val="24"/>
        </w:rPr>
        <w:t>microzone</w:t>
      </w:r>
      <w:proofErr w:type="spellEnd"/>
      <w:r w:rsidRPr="00553105">
        <w:rPr>
          <w:rFonts w:ascii="Times New Roman" w:hAnsi="Times New Roman" w:cs="Times New Roman"/>
          <w:sz w:val="24"/>
          <w:szCs w:val="24"/>
        </w:rPr>
        <w:t>" in order to determine the exact nature and level of risk in different parts of the city.  The risk analysis will also be “ground-</w:t>
      </w:r>
      <w:proofErr w:type="spellStart"/>
      <w:r w:rsidRPr="00553105">
        <w:rPr>
          <w:rFonts w:ascii="Times New Roman" w:hAnsi="Times New Roman" w:cs="Times New Roman"/>
          <w:sz w:val="24"/>
          <w:szCs w:val="24"/>
        </w:rPr>
        <w:t>truthed</w:t>
      </w:r>
      <w:proofErr w:type="spellEnd"/>
      <w:r w:rsidRPr="00553105">
        <w:rPr>
          <w:rFonts w:ascii="Times New Roman" w:hAnsi="Times New Roman" w:cs="Times New Roman"/>
          <w:sz w:val="24"/>
          <w:szCs w:val="24"/>
        </w:rPr>
        <w:t>” through community level information gathering/research to verify and cross check.  The information would be used to review the existing zoning regulations, land use plans and building by-laws and modify/update as required.  The assessment will be carried out by the Municipality of UB with technical support from international experts.  (Expected Outputs: UB Flood Risk Assessment Report)</w:t>
      </w:r>
    </w:p>
    <w:p w:rsidR="00866AE4" w:rsidRPr="00553105" w:rsidRDefault="00866AE4" w:rsidP="001861F5">
      <w:pPr>
        <w:pStyle w:val="ListParagraph"/>
        <w:ind w:left="0"/>
        <w:rPr>
          <w:rFonts w:ascii="Times New Roman" w:hAnsi="Times New Roman" w:cs="Times New Roman"/>
          <w:sz w:val="24"/>
          <w:szCs w:val="24"/>
        </w:rPr>
      </w:pPr>
    </w:p>
    <w:p w:rsidR="00553105" w:rsidRDefault="00553105" w:rsidP="001861F5">
      <w:pPr>
        <w:pStyle w:val="ListParagraph"/>
        <w:ind w:left="0"/>
        <w:rPr>
          <w:rFonts w:ascii="Times New Roman" w:hAnsi="Times New Roman" w:cs="Times New Roman"/>
          <w:sz w:val="24"/>
          <w:szCs w:val="24"/>
        </w:rPr>
      </w:pPr>
      <w:r w:rsidRPr="001861F5">
        <w:rPr>
          <w:rFonts w:ascii="Times New Roman" w:hAnsi="Times New Roman" w:cs="Times New Roman"/>
          <w:b/>
          <w:sz w:val="24"/>
          <w:szCs w:val="24"/>
        </w:rPr>
        <w:t>Sub-component A.1.2</w:t>
      </w:r>
      <w:r w:rsidRPr="00553105">
        <w:rPr>
          <w:rFonts w:ascii="Times New Roman" w:hAnsi="Times New Roman" w:cs="Times New Roman"/>
          <w:sz w:val="24"/>
          <w:szCs w:val="24"/>
        </w:rPr>
        <w:t xml:space="preserve">: Design and Development of Database on Hazards and Vulnerabilities:  Activities under this subcomponent would enable UB to quantify the total risks it faces and subsequently prepare a cost-benefit analysis for prevention and mitigation of risks.  UB will hire specialized consultants to carry out this task, drawing on similar databases in other countries. The database will be in both Mongolian and English. The target audience (potential users) for the database will be city level decision makers, insurers, residents, civil society organizations etc.  A </w:t>
      </w:r>
      <w:r w:rsidRPr="00553105">
        <w:rPr>
          <w:rFonts w:ascii="Times New Roman" w:hAnsi="Times New Roman" w:cs="Times New Roman"/>
          <w:sz w:val="24"/>
          <w:szCs w:val="24"/>
        </w:rPr>
        <w:lastRenderedPageBreak/>
        <w:t>series of demonstration workshops and training sessions will be held for the potential users of the database.  (Expected Outputs: Hazard and Vulnerability Database)</w:t>
      </w:r>
    </w:p>
    <w:p w:rsidR="00866AE4" w:rsidRPr="00553105" w:rsidRDefault="00866AE4" w:rsidP="001861F5">
      <w:pPr>
        <w:pStyle w:val="ListParagraph"/>
        <w:ind w:left="0"/>
        <w:rPr>
          <w:rFonts w:ascii="Times New Roman" w:hAnsi="Times New Roman" w:cs="Times New Roman"/>
          <w:sz w:val="24"/>
          <w:szCs w:val="24"/>
        </w:rPr>
      </w:pPr>
    </w:p>
    <w:p w:rsidR="00553105" w:rsidRPr="00553105" w:rsidRDefault="00553105" w:rsidP="001861F5">
      <w:pPr>
        <w:pStyle w:val="ListParagraph"/>
        <w:ind w:left="0"/>
        <w:rPr>
          <w:rFonts w:ascii="Times New Roman" w:hAnsi="Times New Roman" w:cs="Times New Roman"/>
          <w:sz w:val="24"/>
          <w:szCs w:val="24"/>
        </w:rPr>
      </w:pPr>
      <w:proofErr w:type="gramStart"/>
      <w:r w:rsidRPr="001861F5">
        <w:rPr>
          <w:rFonts w:ascii="Times New Roman" w:hAnsi="Times New Roman" w:cs="Times New Roman"/>
          <w:b/>
          <w:sz w:val="24"/>
          <w:szCs w:val="24"/>
        </w:rPr>
        <w:t>Subcomponent A.1.</w:t>
      </w:r>
      <w:proofErr w:type="gramEnd"/>
      <w:r w:rsidRPr="001861F5">
        <w:rPr>
          <w:rFonts w:ascii="Times New Roman" w:hAnsi="Times New Roman" w:cs="Times New Roman"/>
          <w:b/>
          <w:sz w:val="24"/>
          <w:szCs w:val="24"/>
        </w:rPr>
        <w:t xml:space="preserve"> 3</w:t>
      </w:r>
      <w:r w:rsidRPr="00553105">
        <w:rPr>
          <w:rFonts w:ascii="Times New Roman" w:hAnsi="Times New Roman" w:cs="Times New Roman"/>
          <w:sz w:val="24"/>
          <w:szCs w:val="24"/>
        </w:rPr>
        <w:t xml:space="preserve">:  Design UB City Flood Risk Management Plan and Capacity Building.  The current UB City DRM Plan will be updated using the flood risk assessment findings.  A pre-disaster response plan will focus on enabling the city to respond effectively and thereby reduce the loss of lives and assets.  The updated City Plan will complement the national plan already prepared by NEMA, clarifying the roles and responsibilities of the principle stakeholders. The preparation will be participatory, bringing in all the main stakeholders under the coordination of the UB Emergency Management Office with significant contribution from the Municipality, NEMA and civil society organizations, among other stakeholders. The focus of the plan would be on: </w:t>
      </w:r>
    </w:p>
    <w:p w:rsidR="00553105" w:rsidRPr="00553105" w:rsidRDefault="00553105" w:rsidP="001861F5">
      <w:pPr>
        <w:pStyle w:val="ListParagraph"/>
        <w:numPr>
          <w:ilvl w:val="0"/>
          <w:numId w:val="3"/>
        </w:numPr>
        <w:ind w:left="1080" w:hanging="450"/>
        <w:rPr>
          <w:rFonts w:ascii="Times New Roman" w:hAnsi="Times New Roman" w:cs="Times New Roman"/>
          <w:sz w:val="24"/>
          <w:szCs w:val="24"/>
        </w:rPr>
      </w:pPr>
      <w:r w:rsidRPr="00553105">
        <w:rPr>
          <w:rFonts w:ascii="Times New Roman" w:hAnsi="Times New Roman" w:cs="Times New Roman"/>
          <w:sz w:val="24"/>
          <w:szCs w:val="24"/>
        </w:rPr>
        <w:t>Formulating proposals for a prioritized list of structural and non-structural investments for flood risk management;</w:t>
      </w:r>
    </w:p>
    <w:p w:rsidR="00553105" w:rsidRPr="00553105" w:rsidRDefault="00553105" w:rsidP="001861F5">
      <w:pPr>
        <w:pStyle w:val="ListParagraph"/>
        <w:numPr>
          <w:ilvl w:val="0"/>
          <w:numId w:val="3"/>
        </w:numPr>
        <w:ind w:left="1080" w:hanging="450"/>
        <w:rPr>
          <w:rFonts w:ascii="Times New Roman" w:hAnsi="Times New Roman" w:cs="Times New Roman"/>
          <w:sz w:val="24"/>
          <w:szCs w:val="24"/>
        </w:rPr>
      </w:pPr>
      <w:r w:rsidRPr="00553105">
        <w:rPr>
          <w:rFonts w:ascii="Times New Roman" w:hAnsi="Times New Roman" w:cs="Times New Roman"/>
          <w:sz w:val="24"/>
          <w:szCs w:val="24"/>
        </w:rPr>
        <w:t xml:space="preserve">Developing proposals for the institutional structure for flood risk management and for the lead agency or organization for flood risk management; </w:t>
      </w:r>
    </w:p>
    <w:p w:rsidR="00553105" w:rsidRPr="00553105" w:rsidRDefault="00553105" w:rsidP="001861F5">
      <w:pPr>
        <w:pStyle w:val="ListParagraph"/>
        <w:numPr>
          <w:ilvl w:val="0"/>
          <w:numId w:val="3"/>
        </w:numPr>
        <w:ind w:left="1080" w:hanging="450"/>
        <w:rPr>
          <w:rFonts w:ascii="Times New Roman" w:hAnsi="Times New Roman" w:cs="Times New Roman"/>
          <w:sz w:val="24"/>
          <w:szCs w:val="24"/>
        </w:rPr>
      </w:pPr>
      <w:r w:rsidRPr="00553105">
        <w:rPr>
          <w:rFonts w:ascii="Times New Roman" w:hAnsi="Times New Roman" w:cs="Times New Roman"/>
          <w:sz w:val="24"/>
          <w:szCs w:val="24"/>
        </w:rPr>
        <w:t>Developing proposals for community engagement in flood risk management;</w:t>
      </w:r>
    </w:p>
    <w:p w:rsidR="00553105" w:rsidRPr="00553105" w:rsidRDefault="00553105" w:rsidP="001861F5">
      <w:pPr>
        <w:pStyle w:val="ListParagraph"/>
        <w:numPr>
          <w:ilvl w:val="0"/>
          <w:numId w:val="3"/>
        </w:numPr>
        <w:ind w:left="1080" w:hanging="450"/>
        <w:rPr>
          <w:rFonts w:ascii="Times New Roman" w:hAnsi="Times New Roman" w:cs="Times New Roman"/>
          <w:sz w:val="24"/>
          <w:szCs w:val="24"/>
        </w:rPr>
      </w:pPr>
      <w:r w:rsidRPr="00553105">
        <w:rPr>
          <w:rFonts w:ascii="Times New Roman" w:hAnsi="Times New Roman" w:cs="Times New Roman"/>
          <w:sz w:val="24"/>
          <w:szCs w:val="24"/>
        </w:rPr>
        <w:t xml:space="preserve">Developing proposals for adequate flood warning and emergency response systems, communication and public information management; </w:t>
      </w:r>
    </w:p>
    <w:p w:rsidR="00553105" w:rsidRPr="00553105" w:rsidRDefault="00553105" w:rsidP="001861F5">
      <w:pPr>
        <w:pStyle w:val="ListParagraph"/>
        <w:numPr>
          <w:ilvl w:val="0"/>
          <w:numId w:val="3"/>
        </w:numPr>
        <w:ind w:left="1080" w:hanging="450"/>
        <w:rPr>
          <w:rFonts w:ascii="Times New Roman" w:hAnsi="Times New Roman" w:cs="Times New Roman"/>
          <w:sz w:val="24"/>
          <w:szCs w:val="24"/>
        </w:rPr>
      </w:pPr>
      <w:r w:rsidRPr="00553105">
        <w:rPr>
          <w:rFonts w:ascii="Times New Roman" w:hAnsi="Times New Roman" w:cs="Times New Roman"/>
          <w:sz w:val="24"/>
          <w:szCs w:val="24"/>
        </w:rPr>
        <w:t>Developing a results framework for monitoring and evaluating the implementation of the Strategy; and</w:t>
      </w:r>
    </w:p>
    <w:p w:rsidR="00553105" w:rsidRPr="00553105" w:rsidRDefault="00553105" w:rsidP="001861F5">
      <w:pPr>
        <w:pStyle w:val="ListParagraph"/>
        <w:numPr>
          <w:ilvl w:val="0"/>
          <w:numId w:val="3"/>
        </w:numPr>
        <w:ind w:left="1080" w:hanging="450"/>
        <w:rPr>
          <w:rFonts w:ascii="Times New Roman" w:hAnsi="Times New Roman" w:cs="Times New Roman"/>
          <w:sz w:val="24"/>
          <w:szCs w:val="24"/>
        </w:rPr>
      </w:pPr>
      <w:r w:rsidRPr="00553105">
        <w:rPr>
          <w:rFonts w:ascii="Times New Roman" w:hAnsi="Times New Roman" w:cs="Times New Roman"/>
          <w:sz w:val="24"/>
          <w:szCs w:val="24"/>
        </w:rPr>
        <w:t>Associated training and capacity building.</w:t>
      </w:r>
    </w:p>
    <w:p w:rsidR="00553105" w:rsidRPr="00553105" w:rsidRDefault="00553105" w:rsidP="001861F5">
      <w:pPr>
        <w:pStyle w:val="ListParagraph"/>
        <w:spacing w:after="0"/>
        <w:ind w:left="0"/>
        <w:rPr>
          <w:rFonts w:ascii="Times New Roman" w:hAnsi="Times New Roman" w:cs="Times New Roman"/>
          <w:sz w:val="24"/>
          <w:szCs w:val="24"/>
        </w:rPr>
      </w:pPr>
      <w:r w:rsidRPr="00553105">
        <w:rPr>
          <w:rFonts w:ascii="Times New Roman" w:hAnsi="Times New Roman" w:cs="Times New Roman"/>
          <w:sz w:val="24"/>
          <w:szCs w:val="24"/>
        </w:rPr>
        <w:t>Some equipment that enables MUB to respond during emergencies may also be purchased, as identified in the Flood Risk Management Plan.  (Expected Outputs: MUB DRM Plan, training course developed and delivered)</w:t>
      </w:r>
    </w:p>
    <w:p w:rsidR="00553105" w:rsidRPr="00553105" w:rsidRDefault="00553105" w:rsidP="001861F5">
      <w:pPr>
        <w:pStyle w:val="ListParagraph"/>
        <w:spacing w:after="0"/>
        <w:ind w:left="0" w:firstLine="720"/>
        <w:rPr>
          <w:rFonts w:ascii="Times New Roman" w:hAnsi="Times New Roman" w:cs="Times New Roman"/>
          <w:sz w:val="24"/>
          <w:szCs w:val="24"/>
        </w:rPr>
      </w:pPr>
    </w:p>
    <w:p w:rsidR="00553105" w:rsidRPr="00553105" w:rsidRDefault="00553105" w:rsidP="001861F5">
      <w:pPr>
        <w:pStyle w:val="ListParagraph"/>
        <w:ind w:left="0"/>
        <w:rPr>
          <w:rFonts w:ascii="Times New Roman" w:hAnsi="Times New Roman" w:cs="Times New Roman"/>
          <w:sz w:val="24"/>
          <w:szCs w:val="24"/>
        </w:rPr>
      </w:pPr>
      <w:r w:rsidRPr="001861F5">
        <w:rPr>
          <w:rFonts w:ascii="Times New Roman" w:hAnsi="Times New Roman" w:cs="Times New Roman"/>
          <w:sz w:val="24"/>
          <w:szCs w:val="24"/>
          <w:u w:val="single"/>
        </w:rPr>
        <w:t>Component A.2: Monitoring and Evaluation (US$25,500)</w:t>
      </w:r>
      <w:r w:rsidRPr="00553105">
        <w:rPr>
          <w:rFonts w:ascii="Times New Roman" w:hAnsi="Times New Roman" w:cs="Times New Roman"/>
          <w:sz w:val="24"/>
          <w:szCs w:val="24"/>
        </w:rPr>
        <w:t xml:space="preserve">.  An external/independent evaluator will be recruited to review progress in implementation of the various activities of the project. The evaluator will review the quality of the work carried out, such as the training and Flood Risk Management Plan developed under the project with a view of providing tangible recommendations for the city and project management unit to follow and thereby improve project outcomes. This will be reflected in annual, mid-term and final reports. The evaluation will also include feedback from community members and key stakeholders. </w:t>
      </w:r>
    </w:p>
    <w:p w:rsidR="00553105" w:rsidRPr="00553105" w:rsidRDefault="00553105" w:rsidP="00553105">
      <w:pPr>
        <w:pStyle w:val="ListParagraph"/>
        <w:ind w:left="0" w:firstLine="720"/>
        <w:rPr>
          <w:rFonts w:ascii="Times New Roman" w:hAnsi="Times New Roman" w:cs="Times New Roman"/>
          <w:sz w:val="24"/>
          <w:szCs w:val="24"/>
        </w:rPr>
      </w:pPr>
    </w:p>
    <w:p w:rsidR="00553105" w:rsidRPr="00553105" w:rsidRDefault="00553105" w:rsidP="001861F5">
      <w:pPr>
        <w:pStyle w:val="ListParagraph"/>
        <w:spacing w:after="0"/>
        <w:ind w:left="0"/>
        <w:rPr>
          <w:rFonts w:ascii="Times New Roman" w:hAnsi="Times New Roman" w:cs="Times New Roman"/>
          <w:sz w:val="24"/>
          <w:szCs w:val="24"/>
        </w:rPr>
      </w:pPr>
      <w:r w:rsidRPr="001861F5">
        <w:rPr>
          <w:rFonts w:ascii="Times New Roman" w:hAnsi="Times New Roman" w:cs="Times New Roman"/>
          <w:sz w:val="24"/>
          <w:szCs w:val="24"/>
          <w:u w:val="single"/>
        </w:rPr>
        <w:t>Component A.3: Project Management (US$111,900).</w:t>
      </w:r>
      <w:r w:rsidRPr="00553105">
        <w:rPr>
          <w:rFonts w:ascii="Times New Roman" w:hAnsi="Times New Roman" w:cs="Times New Roman"/>
          <w:sz w:val="24"/>
          <w:szCs w:val="24"/>
        </w:rPr>
        <w:t xml:space="preserve">   This component will finance (</w:t>
      </w:r>
      <w:proofErr w:type="spellStart"/>
      <w:r w:rsidRPr="00553105">
        <w:rPr>
          <w:rFonts w:ascii="Times New Roman" w:hAnsi="Times New Roman" w:cs="Times New Roman"/>
          <w:sz w:val="24"/>
          <w:szCs w:val="24"/>
        </w:rPr>
        <w:t>i</w:t>
      </w:r>
      <w:proofErr w:type="spellEnd"/>
      <w:r w:rsidRPr="00553105">
        <w:rPr>
          <w:rFonts w:ascii="Times New Roman" w:hAnsi="Times New Roman" w:cs="Times New Roman"/>
          <w:sz w:val="24"/>
          <w:szCs w:val="24"/>
        </w:rPr>
        <w:t xml:space="preserve">) staff costs of the project management unit which will include Project Director, Project Coordinator, accountant, procurement specialist, DRM/engineer (ii) operating expenditures such as communications costs, office supply, office space etc., and (iii) annual financial audits.  The project management costs are shared across several different projects managed by the Bank </w:t>
      </w:r>
      <w:r w:rsidRPr="00553105">
        <w:rPr>
          <w:rFonts w:ascii="Times New Roman" w:hAnsi="Times New Roman" w:cs="Times New Roman"/>
          <w:sz w:val="24"/>
          <w:szCs w:val="24"/>
        </w:rPr>
        <w:lastRenderedPageBreak/>
        <w:t>commensurate with the staff time and resources required to implement this grant. The financial audit will be stand-alone.</w:t>
      </w:r>
    </w:p>
    <w:p w:rsidR="00553105" w:rsidRPr="00553105" w:rsidRDefault="00553105" w:rsidP="001861F5">
      <w:pPr>
        <w:pStyle w:val="ListParagraph"/>
        <w:spacing w:after="0"/>
        <w:ind w:left="0" w:firstLine="720"/>
        <w:rPr>
          <w:rFonts w:ascii="Times New Roman" w:hAnsi="Times New Roman" w:cs="Times New Roman"/>
          <w:sz w:val="24"/>
          <w:szCs w:val="24"/>
        </w:rPr>
      </w:pPr>
    </w:p>
    <w:p w:rsidR="00553105" w:rsidRPr="001861F5" w:rsidRDefault="00553105" w:rsidP="001861F5">
      <w:pPr>
        <w:spacing w:after="0"/>
        <w:rPr>
          <w:rFonts w:ascii="Times New Roman" w:hAnsi="Times New Roman" w:cs="Times New Roman"/>
          <w:b/>
          <w:sz w:val="24"/>
          <w:szCs w:val="24"/>
        </w:rPr>
      </w:pPr>
      <w:r w:rsidRPr="001861F5">
        <w:rPr>
          <w:rFonts w:ascii="Times New Roman" w:hAnsi="Times New Roman" w:cs="Times New Roman"/>
          <w:b/>
          <w:sz w:val="24"/>
          <w:szCs w:val="24"/>
        </w:rPr>
        <w:t>Part B:  Managing Climatic Risk in Rural Mongolia (US$1,365,000)</w:t>
      </w:r>
    </w:p>
    <w:p w:rsidR="00553105" w:rsidRPr="001861F5" w:rsidRDefault="001861F5" w:rsidP="001861F5">
      <w:pPr>
        <w:spacing w:after="0"/>
        <w:rPr>
          <w:rFonts w:ascii="Times New Roman" w:hAnsi="Times New Roman" w:cs="Times New Roman"/>
          <w:sz w:val="24"/>
          <w:szCs w:val="24"/>
          <w:u w:val="single"/>
        </w:rPr>
      </w:pPr>
      <w:r w:rsidRPr="001861F5">
        <w:rPr>
          <w:rFonts w:ascii="Times New Roman" w:hAnsi="Times New Roman" w:cs="Times New Roman"/>
          <w:sz w:val="24"/>
          <w:szCs w:val="24"/>
          <w:u w:val="single"/>
        </w:rPr>
        <w:t>C</w:t>
      </w:r>
      <w:r w:rsidR="00553105" w:rsidRPr="001861F5">
        <w:rPr>
          <w:rFonts w:ascii="Times New Roman" w:hAnsi="Times New Roman" w:cs="Times New Roman"/>
          <w:sz w:val="24"/>
          <w:szCs w:val="24"/>
          <w:u w:val="single"/>
        </w:rPr>
        <w:t xml:space="preserve">omponent B.1 </w:t>
      </w:r>
      <w:proofErr w:type="spellStart"/>
      <w:r w:rsidR="00553105" w:rsidRPr="001861F5">
        <w:rPr>
          <w:rFonts w:ascii="Times New Roman" w:hAnsi="Times New Roman" w:cs="Times New Roman"/>
          <w:sz w:val="24"/>
          <w:szCs w:val="24"/>
          <w:u w:val="single"/>
        </w:rPr>
        <w:t>Dzud</w:t>
      </w:r>
      <w:proofErr w:type="spellEnd"/>
      <w:r w:rsidR="00553105" w:rsidRPr="001861F5">
        <w:rPr>
          <w:rFonts w:ascii="Times New Roman" w:hAnsi="Times New Roman" w:cs="Times New Roman"/>
          <w:sz w:val="24"/>
          <w:szCs w:val="24"/>
          <w:u w:val="single"/>
        </w:rPr>
        <w:t xml:space="preserve"> Management System (US$ US$ 1,227,000)</w:t>
      </w:r>
    </w:p>
    <w:p w:rsidR="00553105" w:rsidRDefault="00553105" w:rsidP="001861F5">
      <w:pPr>
        <w:pStyle w:val="ListParagraph"/>
        <w:ind w:left="0"/>
        <w:rPr>
          <w:rFonts w:ascii="Times New Roman" w:hAnsi="Times New Roman" w:cs="Times New Roman"/>
          <w:sz w:val="24"/>
          <w:szCs w:val="24"/>
        </w:rPr>
      </w:pPr>
      <w:r w:rsidRPr="001861F5">
        <w:rPr>
          <w:rFonts w:ascii="Times New Roman" w:hAnsi="Times New Roman" w:cs="Times New Roman"/>
          <w:b/>
          <w:sz w:val="24"/>
          <w:szCs w:val="24"/>
        </w:rPr>
        <w:t>Sub-component B.1.1</w:t>
      </w:r>
      <w:r w:rsidRPr="00553105">
        <w:rPr>
          <w:rFonts w:ascii="Times New Roman" w:hAnsi="Times New Roman" w:cs="Times New Roman"/>
          <w:sz w:val="24"/>
          <w:szCs w:val="24"/>
        </w:rPr>
        <w:t xml:space="preserve">: Information System for </w:t>
      </w:r>
      <w:proofErr w:type="spellStart"/>
      <w:r w:rsidRPr="00553105">
        <w:rPr>
          <w:rFonts w:ascii="Times New Roman" w:hAnsi="Times New Roman" w:cs="Times New Roman"/>
          <w:sz w:val="24"/>
          <w:szCs w:val="24"/>
        </w:rPr>
        <w:t>Dzud</w:t>
      </w:r>
      <w:proofErr w:type="spellEnd"/>
      <w:r w:rsidRPr="00553105">
        <w:rPr>
          <w:rFonts w:ascii="Times New Roman" w:hAnsi="Times New Roman" w:cs="Times New Roman"/>
          <w:sz w:val="24"/>
          <w:szCs w:val="24"/>
        </w:rPr>
        <w:t xml:space="preserve"> Forecasting and Monitoring.  This sub-component will support institutionalization of the Livestock Early Warning System (LEWS) within the National Agency for Meteorology, Hydrology and Environmental Monitoring (NAMHEM).  The LEWS was developed under the World Bank -financed Sustainable Livelihoods Program, and is currently being scaled up nationwide.  This system provides real time information and forecasts on pasture conditions. Currently this information is not linked into NAMHEM.  This component would help to merge this database with NAMHEM systems (at UB, province and rural district levels) to provide information for the strategic distribution of feed and fodder.  Activities would include training on operation and maintenance of LEWS, covering topics on data collection (maximizing the use of ICTs), data sharing and consolidation.  (Expected Outputs: Training on LEWS provided)</w:t>
      </w:r>
    </w:p>
    <w:p w:rsidR="00866AE4" w:rsidRPr="001861F5" w:rsidRDefault="00866AE4" w:rsidP="001861F5">
      <w:pPr>
        <w:pStyle w:val="ListParagraph"/>
        <w:ind w:left="0"/>
        <w:rPr>
          <w:rFonts w:ascii="Times New Roman" w:hAnsi="Times New Roman" w:cs="Times New Roman"/>
          <w:sz w:val="24"/>
          <w:szCs w:val="24"/>
        </w:rPr>
      </w:pPr>
    </w:p>
    <w:p w:rsidR="00553105" w:rsidRPr="00553105" w:rsidRDefault="00553105" w:rsidP="001861F5">
      <w:pPr>
        <w:pStyle w:val="ListParagraph"/>
        <w:ind w:left="0"/>
        <w:rPr>
          <w:rFonts w:ascii="Times New Roman" w:hAnsi="Times New Roman" w:cs="Times New Roman"/>
          <w:sz w:val="24"/>
          <w:szCs w:val="24"/>
        </w:rPr>
      </w:pPr>
      <w:r w:rsidRPr="001861F5">
        <w:rPr>
          <w:rFonts w:ascii="Times New Roman" w:hAnsi="Times New Roman" w:cs="Times New Roman"/>
          <w:b/>
          <w:sz w:val="24"/>
          <w:szCs w:val="24"/>
        </w:rPr>
        <w:t>Sub-component B.1.2</w:t>
      </w:r>
      <w:r w:rsidRPr="00553105">
        <w:rPr>
          <w:rFonts w:ascii="Times New Roman" w:hAnsi="Times New Roman" w:cs="Times New Roman"/>
          <w:sz w:val="24"/>
          <w:szCs w:val="24"/>
        </w:rPr>
        <w:t xml:space="preserve">:  Designing and Piloting a New Feed and Fodder Supply System.  Under this sub-component, a new emergency feed and fodder supply system will be designed and piloted.  The activity includes simple fencing of small portions of herder household pasture land in order to protect naturally-growing hay from overgrazing by livestock.  This allows the vegetation to grow to full maturity and be harvested, packed and stored for the winter, ensuring readily available emergency feed supply for the beneficiary herder households.  These improvements would be based on recommendations that are being drafted under the ongoing analytical work on the system, including defining the appropriate private and public sector roles.  Local capacity building and technology transfer would also be carried out.  The beneficiaries of the capacity building activities will be local communities, especially herders and agricultural/pastoral extension workers. The training will be carried out on the </w:t>
      </w:r>
      <w:proofErr w:type="spellStart"/>
      <w:r w:rsidRPr="00553105">
        <w:rPr>
          <w:rFonts w:ascii="Times New Roman" w:hAnsi="Times New Roman" w:cs="Times New Roman"/>
          <w:sz w:val="24"/>
          <w:szCs w:val="24"/>
        </w:rPr>
        <w:t>soum</w:t>
      </w:r>
      <w:proofErr w:type="spellEnd"/>
      <w:r w:rsidRPr="00553105">
        <w:rPr>
          <w:rFonts w:ascii="Times New Roman" w:hAnsi="Times New Roman" w:cs="Times New Roman"/>
          <w:sz w:val="24"/>
          <w:szCs w:val="24"/>
        </w:rPr>
        <w:t xml:space="preserve"> (local) level.  (Expected Outputs: Herders produce and store hay)</w:t>
      </w:r>
    </w:p>
    <w:p w:rsidR="00553105" w:rsidRPr="00553105" w:rsidRDefault="00553105" w:rsidP="00553105">
      <w:pPr>
        <w:pStyle w:val="ListParagraph"/>
        <w:ind w:left="0" w:firstLine="720"/>
        <w:rPr>
          <w:rFonts w:ascii="Times New Roman" w:hAnsi="Times New Roman" w:cs="Times New Roman"/>
          <w:sz w:val="24"/>
          <w:szCs w:val="24"/>
        </w:rPr>
      </w:pPr>
    </w:p>
    <w:p w:rsidR="00553105" w:rsidRPr="00553105" w:rsidRDefault="00553105" w:rsidP="001861F5">
      <w:pPr>
        <w:pStyle w:val="ListParagraph"/>
        <w:ind w:left="0"/>
        <w:rPr>
          <w:rFonts w:ascii="Times New Roman" w:hAnsi="Times New Roman" w:cs="Times New Roman"/>
          <w:sz w:val="24"/>
          <w:szCs w:val="24"/>
        </w:rPr>
      </w:pPr>
      <w:r w:rsidRPr="001861F5">
        <w:rPr>
          <w:rFonts w:ascii="Times New Roman" w:hAnsi="Times New Roman" w:cs="Times New Roman"/>
          <w:sz w:val="24"/>
          <w:szCs w:val="24"/>
          <w:u w:val="single"/>
        </w:rPr>
        <w:t>Component B.2: Monitoring and Evaluation (US$25,500).</w:t>
      </w:r>
      <w:r w:rsidRPr="00553105">
        <w:rPr>
          <w:rFonts w:ascii="Times New Roman" w:hAnsi="Times New Roman" w:cs="Times New Roman"/>
          <w:sz w:val="24"/>
          <w:szCs w:val="24"/>
        </w:rPr>
        <w:t xml:space="preserve">  An external/independent evaluator will be recruited to review progress in implementation of the various activities of the project.  The evaluator will review the quality of the work carried out, such as the training and DRM plans developed under the project with a view of providing tangible recommendations for the city and project management unit to follow and thereby improve project outcomes.  This will be reflected in annual, mid-term and final reports. The evaluation will also include feedback from community members and key stakeholders.</w:t>
      </w:r>
    </w:p>
    <w:p w:rsidR="00553105" w:rsidRPr="00553105" w:rsidRDefault="00553105" w:rsidP="00553105">
      <w:pPr>
        <w:pStyle w:val="ListParagraph"/>
        <w:ind w:left="0" w:firstLine="720"/>
        <w:rPr>
          <w:rFonts w:ascii="Times New Roman" w:hAnsi="Times New Roman" w:cs="Times New Roman"/>
          <w:sz w:val="24"/>
          <w:szCs w:val="24"/>
        </w:rPr>
      </w:pPr>
    </w:p>
    <w:p w:rsidR="00553105" w:rsidRDefault="00553105" w:rsidP="001861F5">
      <w:pPr>
        <w:pStyle w:val="ListParagraph"/>
        <w:ind w:left="0"/>
        <w:rPr>
          <w:rFonts w:ascii="Times New Roman" w:hAnsi="Times New Roman" w:cs="Times New Roman"/>
          <w:sz w:val="24"/>
          <w:szCs w:val="24"/>
        </w:rPr>
      </w:pPr>
      <w:r w:rsidRPr="001861F5">
        <w:rPr>
          <w:rFonts w:ascii="Times New Roman" w:hAnsi="Times New Roman" w:cs="Times New Roman"/>
          <w:sz w:val="24"/>
          <w:szCs w:val="24"/>
          <w:u w:val="single"/>
        </w:rPr>
        <w:t>Component B.3: Project Management and Administration (US$111,900).</w:t>
      </w:r>
      <w:r w:rsidRPr="00553105">
        <w:rPr>
          <w:rFonts w:ascii="Times New Roman" w:hAnsi="Times New Roman" w:cs="Times New Roman"/>
          <w:sz w:val="24"/>
          <w:szCs w:val="24"/>
        </w:rPr>
        <w:t xml:space="preserve">  This component will finance (</w:t>
      </w:r>
      <w:proofErr w:type="spellStart"/>
      <w:r w:rsidRPr="00553105">
        <w:rPr>
          <w:rFonts w:ascii="Times New Roman" w:hAnsi="Times New Roman" w:cs="Times New Roman"/>
          <w:sz w:val="24"/>
          <w:szCs w:val="24"/>
        </w:rPr>
        <w:t>i</w:t>
      </w:r>
      <w:proofErr w:type="spellEnd"/>
      <w:r w:rsidRPr="00553105">
        <w:rPr>
          <w:rFonts w:ascii="Times New Roman" w:hAnsi="Times New Roman" w:cs="Times New Roman"/>
          <w:sz w:val="24"/>
          <w:szCs w:val="24"/>
        </w:rPr>
        <w:t xml:space="preserve">) staff costs of the project management unit which will include Project Director, Project </w:t>
      </w:r>
      <w:r w:rsidRPr="00553105">
        <w:rPr>
          <w:rFonts w:ascii="Times New Roman" w:hAnsi="Times New Roman" w:cs="Times New Roman"/>
          <w:sz w:val="24"/>
          <w:szCs w:val="24"/>
        </w:rPr>
        <w:lastRenderedPageBreak/>
        <w:t>Coordinator, accountant, procurement specialist and livestock specialists (including fodder/forage specialist to be located within the implementing agency); (ii) operating expenditures such as communications costs, office supply, office space etc., and (iii) annual financial audits.  The project management costs are shared across several different projects managed by the Bank commensurate with the staff time and resources required to implement this grant. The financial audit will be stand-alone.</w:t>
      </w:r>
    </w:p>
    <w:p w:rsidR="00B90B75" w:rsidRDefault="00B90B75" w:rsidP="00AC10E3">
      <w:pPr>
        <w:pStyle w:val="ListParagraph"/>
        <w:spacing w:after="0"/>
        <w:ind w:hanging="720"/>
        <w:rPr>
          <w:rFonts w:ascii="Times New Roman" w:hAnsi="Times New Roman" w:cs="Times New Roman"/>
          <w:b/>
          <w:sz w:val="24"/>
          <w:szCs w:val="24"/>
        </w:rPr>
      </w:pPr>
    </w:p>
    <w:p w:rsidR="00553105" w:rsidRPr="00AC10E3" w:rsidRDefault="00AC10E3" w:rsidP="00AC10E3">
      <w:pPr>
        <w:pStyle w:val="ListParagraph"/>
        <w:spacing w:after="0"/>
        <w:ind w:hanging="720"/>
        <w:rPr>
          <w:rFonts w:ascii="Times New Roman" w:hAnsi="Times New Roman" w:cs="Times New Roman"/>
          <w:b/>
          <w:sz w:val="24"/>
          <w:szCs w:val="24"/>
        </w:rPr>
      </w:pPr>
      <w:r w:rsidRPr="00AC10E3">
        <w:rPr>
          <w:rFonts w:ascii="Times New Roman" w:hAnsi="Times New Roman" w:cs="Times New Roman"/>
          <w:b/>
          <w:sz w:val="24"/>
          <w:szCs w:val="24"/>
        </w:rPr>
        <w:t>Project Location</w:t>
      </w:r>
    </w:p>
    <w:p w:rsidR="00AC10E3" w:rsidRPr="00AC10E3" w:rsidRDefault="00AC10E3" w:rsidP="00AC10E3">
      <w:pPr>
        <w:spacing w:after="0"/>
        <w:rPr>
          <w:rFonts w:ascii="Times New Roman" w:hAnsi="Times New Roman" w:cs="Times New Roman"/>
          <w:sz w:val="24"/>
          <w:szCs w:val="24"/>
        </w:rPr>
      </w:pPr>
      <w:r w:rsidRPr="00AC10E3">
        <w:rPr>
          <w:rFonts w:ascii="Times New Roman" w:hAnsi="Times New Roman" w:cs="Times New Roman"/>
          <w:sz w:val="24"/>
          <w:szCs w:val="24"/>
        </w:rPr>
        <w:t xml:space="preserve">Activities under Part A are concentrated in Ulaanbaatar City.  This will be based on a flood risk mapping, and will provide options for both structural and non-structural measures for flood risk management.  </w:t>
      </w:r>
    </w:p>
    <w:p w:rsidR="00AC10E3" w:rsidRPr="00AC10E3" w:rsidRDefault="00AC10E3" w:rsidP="00AC10E3">
      <w:pPr>
        <w:spacing w:after="0"/>
        <w:rPr>
          <w:rFonts w:ascii="Times New Roman" w:hAnsi="Times New Roman" w:cs="Times New Roman"/>
          <w:sz w:val="24"/>
          <w:szCs w:val="24"/>
        </w:rPr>
      </w:pPr>
    </w:p>
    <w:p w:rsidR="00AC10E3" w:rsidRPr="00AC10E3" w:rsidRDefault="00AC10E3" w:rsidP="00AC10E3">
      <w:pPr>
        <w:spacing w:after="0"/>
        <w:rPr>
          <w:rFonts w:ascii="Times New Roman" w:hAnsi="Times New Roman" w:cs="Times New Roman"/>
          <w:sz w:val="24"/>
          <w:szCs w:val="24"/>
        </w:rPr>
      </w:pPr>
      <w:r w:rsidRPr="00AC10E3">
        <w:rPr>
          <w:rFonts w:ascii="Times New Roman" w:hAnsi="Times New Roman" w:cs="Times New Roman"/>
          <w:sz w:val="24"/>
          <w:szCs w:val="24"/>
        </w:rPr>
        <w:t xml:space="preserve">Part B involves the design and piloting of a herder household emergency feed and fodder supply system.  The investment support would be at the </w:t>
      </w:r>
      <w:proofErr w:type="spellStart"/>
      <w:r w:rsidRPr="00AC10E3">
        <w:rPr>
          <w:rFonts w:ascii="Times New Roman" w:hAnsi="Times New Roman" w:cs="Times New Roman"/>
          <w:sz w:val="24"/>
          <w:szCs w:val="24"/>
        </w:rPr>
        <w:t>soum</w:t>
      </w:r>
      <w:proofErr w:type="spellEnd"/>
      <w:r w:rsidRPr="00AC10E3">
        <w:rPr>
          <w:rFonts w:ascii="Times New Roman" w:hAnsi="Times New Roman" w:cs="Times New Roman"/>
          <w:sz w:val="24"/>
          <w:szCs w:val="24"/>
        </w:rPr>
        <w:t xml:space="preserve"> level, and the predominant resource base is grassland supporting semi-nomadic herding. </w:t>
      </w:r>
    </w:p>
    <w:p w:rsidR="00AC10E3" w:rsidRPr="00CF2651" w:rsidRDefault="00AC10E3" w:rsidP="00CF2651">
      <w:pPr>
        <w:pStyle w:val="ListParagraph"/>
        <w:ind w:hanging="720"/>
        <w:rPr>
          <w:rFonts w:ascii="Times New Roman" w:hAnsi="Times New Roman" w:cs="Times New Roman"/>
          <w:sz w:val="24"/>
          <w:szCs w:val="24"/>
        </w:rPr>
      </w:pPr>
    </w:p>
    <w:p w:rsidR="00CF2651" w:rsidRPr="00866AE4" w:rsidRDefault="00866AE4" w:rsidP="00553105">
      <w:pPr>
        <w:pStyle w:val="ListParagraph"/>
        <w:numPr>
          <w:ilvl w:val="0"/>
          <w:numId w:val="1"/>
        </w:numPr>
        <w:spacing w:after="0"/>
        <w:ind w:left="450" w:hanging="450"/>
        <w:rPr>
          <w:rFonts w:ascii="Times New Roman" w:hAnsi="Times New Roman" w:cs="Times New Roman"/>
          <w:b/>
          <w:sz w:val="24"/>
          <w:szCs w:val="24"/>
        </w:rPr>
      </w:pPr>
      <w:r w:rsidRPr="00866AE4">
        <w:rPr>
          <w:rFonts w:ascii="Times New Roman" w:hAnsi="Times New Roman" w:cs="Times New Roman"/>
          <w:b/>
          <w:sz w:val="24"/>
          <w:szCs w:val="24"/>
        </w:rPr>
        <w:t>Key Safeguards Issues</w:t>
      </w:r>
      <w:r w:rsidR="00AC10E3" w:rsidRPr="00866AE4">
        <w:rPr>
          <w:rFonts w:ascii="Times New Roman" w:hAnsi="Times New Roman" w:cs="Times New Roman"/>
          <w:b/>
          <w:sz w:val="24"/>
          <w:szCs w:val="24"/>
        </w:rPr>
        <w:t xml:space="preserve"> and </w:t>
      </w:r>
      <w:r w:rsidRPr="00866AE4">
        <w:rPr>
          <w:rFonts w:ascii="Times New Roman" w:hAnsi="Times New Roman" w:cs="Times New Roman"/>
          <w:b/>
          <w:sz w:val="24"/>
          <w:szCs w:val="24"/>
        </w:rPr>
        <w:t>Measures</w:t>
      </w:r>
    </w:p>
    <w:p w:rsidR="00866AE4" w:rsidRDefault="00866AE4" w:rsidP="00866AE4">
      <w:pPr>
        <w:spacing w:after="0"/>
        <w:rPr>
          <w:rFonts w:ascii="Times New Roman" w:hAnsi="Times New Roman" w:cs="Times New Roman"/>
          <w:sz w:val="24"/>
          <w:szCs w:val="24"/>
        </w:rPr>
      </w:pPr>
    </w:p>
    <w:p w:rsidR="00866AE4" w:rsidRPr="00866AE4" w:rsidRDefault="00B90B75" w:rsidP="00866AE4">
      <w:pPr>
        <w:spacing w:after="0"/>
        <w:rPr>
          <w:rFonts w:ascii="Times New Roman" w:hAnsi="Times New Roman" w:cs="Times New Roman"/>
          <w:sz w:val="24"/>
          <w:szCs w:val="24"/>
        </w:rPr>
      </w:pPr>
      <w:r>
        <w:rPr>
          <w:rFonts w:ascii="Times New Roman" w:hAnsi="Times New Roman" w:cs="Times New Roman"/>
          <w:sz w:val="24"/>
          <w:szCs w:val="24"/>
        </w:rPr>
        <w:t>The P</w:t>
      </w:r>
      <w:r w:rsidR="00866AE4" w:rsidRPr="00866AE4">
        <w:rPr>
          <w:rFonts w:ascii="Times New Roman" w:hAnsi="Times New Roman" w:cs="Times New Roman"/>
          <w:sz w:val="24"/>
          <w:szCs w:val="24"/>
        </w:rPr>
        <w:t xml:space="preserve">roject is a Technical Assistance and does not have direct impact on environmental or social safeguard issues. </w:t>
      </w:r>
      <w:r>
        <w:rPr>
          <w:rFonts w:ascii="Times New Roman" w:hAnsi="Times New Roman" w:cs="Times New Roman"/>
          <w:sz w:val="24"/>
          <w:szCs w:val="24"/>
        </w:rPr>
        <w:t xml:space="preserve"> </w:t>
      </w:r>
      <w:r w:rsidR="00866AE4" w:rsidRPr="00866AE4">
        <w:rPr>
          <w:rFonts w:ascii="Times New Roman" w:hAnsi="Times New Roman" w:cs="Times New Roman"/>
          <w:sz w:val="24"/>
          <w:szCs w:val="24"/>
        </w:rPr>
        <w:t xml:space="preserve">However, the UB City Flood Risk Management Plan, designed under Sub-component A.1.3, may in future result into investments that have implications on the environment.  Therefore, </w:t>
      </w:r>
      <w:r>
        <w:rPr>
          <w:rFonts w:ascii="Times New Roman" w:hAnsi="Times New Roman" w:cs="Times New Roman"/>
          <w:sz w:val="24"/>
          <w:szCs w:val="24"/>
        </w:rPr>
        <w:t>the Environmental Assessment Policy (</w:t>
      </w:r>
      <w:r w:rsidR="00866AE4" w:rsidRPr="00866AE4">
        <w:rPr>
          <w:rFonts w:ascii="Times New Roman" w:hAnsi="Times New Roman" w:cs="Times New Roman"/>
          <w:sz w:val="24"/>
          <w:szCs w:val="24"/>
        </w:rPr>
        <w:t>O</w:t>
      </w:r>
      <w:r w:rsidR="00866AE4">
        <w:rPr>
          <w:rFonts w:ascii="Times New Roman" w:hAnsi="Times New Roman" w:cs="Times New Roman"/>
          <w:sz w:val="24"/>
          <w:szCs w:val="24"/>
        </w:rPr>
        <w:t>P4.01</w:t>
      </w:r>
      <w:r>
        <w:rPr>
          <w:rFonts w:ascii="Times New Roman" w:hAnsi="Times New Roman" w:cs="Times New Roman"/>
          <w:sz w:val="24"/>
          <w:szCs w:val="24"/>
        </w:rPr>
        <w:t>)</w:t>
      </w:r>
      <w:r w:rsidR="00866AE4">
        <w:rPr>
          <w:rFonts w:ascii="Times New Roman" w:hAnsi="Times New Roman" w:cs="Times New Roman"/>
          <w:sz w:val="24"/>
          <w:szCs w:val="24"/>
        </w:rPr>
        <w:t xml:space="preserve"> and </w:t>
      </w:r>
      <w:r>
        <w:rPr>
          <w:rFonts w:ascii="Times New Roman" w:hAnsi="Times New Roman" w:cs="Times New Roman"/>
          <w:sz w:val="24"/>
          <w:szCs w:val="24"/>
        </w:rPr>
        <w:t>the Involuntary Resettlement Policy (</w:t>
      </w:r>
      <w:r w:rsidR="00866AE4">
        <w:rPr>
          <w:rFonts w:ascii="Times New Roman" w:hAnsi="Times New Roman" w:cs="Times New Roman"/>
          <w:sz w:val="24"/>
          <w:szCs w:val="24"/>
        </w:rPr>
        <w:t>OP 4.12</w:t>
      </w:r>
      <w:r>
        <w:rPr>
          <w:rFonts w:ascii="Times New Roman" w:hAnsi="Times New Roman" w:cs="Times New Roman"/>
          <w:sz w:val="24"/>
          <w:szCs w:val="24"/>
        </w:rPr>
        <w:t>)</w:t>
      </w:r>
      <w:r w:rsidR="00866AE4">
        <w:rPr>
          <w:rFonts w:ascii="Times New Roman" w:hAnsi="Times New Roman" w:cs="Times New Roman"/>
          <w:sz w:val="24"/>
          <w:szCs w:val="24"/>
        </w:rPr>
        <w:t xml:space="preserve"> are triggered</w:t>
      </w:r>
      <w:r w:rsidR="00866AE4" w:rsidRPr="00866AE4">
        <w:rPr>
          <w:rFonts w:ascii="Times New Roman" w:hAnsi="Times New Roman" w:cs="Times New Roman"/>
          <w:sz w:val="24"/>
          <w:szCs w:val="24"/>
        </w:rPr>
        <w:t xml:space="preserve">. </w:t>
      </w:r>
      <w:r w:rsidR="00866AE4">
        <w:rPr>
          <w:rFonts w:ascii="Times New Roman" w:hAnsi="Times New Roman" w:cs="Times New Roman"/>
          <w:sz w:val="24"/>
          <w:szCs w:val="24"/>
        </w:rPr>
        <w:t xml:space="preserve"> </w:t>
      </w:r>
      <w:r w:rsidR="000C6B4C">
        <w:rPr>
          <w:rFonts w:ascii="Times New Roman" w:hAnsi="Times New Roman" w:cs="Times New Roman"/>
          <w:sz w:val="24"/>
          <w:szCs w:val="24"/>
        </w:rPr>
        <w:t xml:space="preserve">The relevant </w:t>
      </w:r>
      <w:r w:rsidR="00866AE4" w:rsidRPr="00866AE4">
        <w:rPr>
          <w:rFonts w:ascii="Times New Roman" w:hAnsi="Times New Roman" w:cs="Times New Roman"/>
          <w:sz w:val="24"/>
          <w:szCs w:val="24"/>
        </w:rPr>
        <w:t xml:space="preserve">Environmental and social </w:t>
      </w:r>
      <w:r w:rsidR="000C6B4C">
        <w:rPr>
          <w:rFonts w:ascii="Times New Roman" w:hAnsi="Times New Roman" w:cs="Times New Roman"/>
          <w:sz w:val="24"/>
          <w:szCs w:val="24"/>
        </w:rPr>
        <w:t xml:space="preserve">safeguards policies </w:t>
      </w:r>
      <w:r w:rsidR="00866AE4" w:rsidRPr="00866AE4">
        <w:rPr>
          <w:rFonts w:ascii="Times New Roman" w:hAnsi="Times New Roman" w:cs="Times New Roman"/>
          <w:sz w:val="24"/>
          <w:szCs w:val="24"/>
        </w:rPr>
        <w:t>objectives and elements will be part of the planning process, terms of reference for the plan and the capacity building grant activities to the relevant line ministries and Ulaanbaatar City.</w:t>
      </w:r>
      <w:r w:rsidR="000C6B4C">
        <w:rPr>
          <w:rFonts w:ascii="Times New Roman" w:hAnsi="Times New Roman" w:cs="Times New Roman"/>
          <w:sz w:val="24"/>
          <w:szCs w:val="24"/>
        </w:rPr>
        <w:t xml:space="preserve"> This includes among others, aspects related to the identification and mitigation of potential environmental impacts and inclusion of the vulnerable and marginalized groups of people in project activities. </w:t>
      </w:r>
    </w:p>
    <w:sectPr w:rsidR="00866AE4" w:rsidRPr="00866AE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D71" w:rsidRDefault="00365D71" w:rsidP="00AC10E3">
      <w:pPr>
        <w:spacing w:after="0" w:line="240" w:lineRule="auto"/>
      </w:pPr>
      <w:r>
        <w:separator/>
      </w:r>
    </w:p>
  </w:endnote>
  <w:endnote w:type="continuationSeparator" w:id="0">
    <w:p w:rsidR="00365D71" w:rsidRDefault="00365D71" w:rsidP="00AC1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8491920"/>
      <w:docPartObj>
        <w:docPartGallery w:val="Page Numbers (Bottom of Page)"/>
        <w:docPartUnique/>
      </w:docPartObj>
    </w:sdtPr>
    <w:sdtEndPr>
      <w:rPr>
        <w:noProof/>
      </w:rPr>
    </w:sdtEndPr>
    <w:sdtContent>
      <w:p w:rsidR="00AC10E3" w:rsidRDefault="00AC10E3">
        <w:pPr>
          <w:pStyle w:val="Footer"/>
          <w:jc w:val="center"/>
        </w:pPr>
        <w:r w:rsidRPr="00AC10E3">
          <w:rPr>
            <w:rFonts w:ascii="Times New Roman" w:hAnsi="Times New Roman" w:cs="Times New Roman"/>
          </w:rPr>
          <w:fldChar w:fldCharType="begin"/>
        </w:r>
        <w:r w:rsidRPr="00AC10E3">
          <w:rPr>
            <w:rFonts w:ascii="Times New Roman" w:hAnsi="Times New Roman" w:cs="Times New Roman"/>
          </w:rPr>
          <w:instrText xml:space="preserve"> PAGE   \* MERGEFORMAT </w:instrText>
        </w:r>
        <w:r w:rsidRPr="00AC10E3">
          <w:rPr>
            <w:rFonts w:ascii="Times New Roman" w:hAnsi="Times New Roman" w:cs="Times New Roman"/>
          </w:rPr>
          <w:fldChar w:fldCharType="separate"/>
        </w:r>
        <w:r w:rsidR="000E3BF5">
          <w:rPr>
            <w:rFonts w:ascii="Times New Roman" w:hAnsi="Times New Roman" w:cs="Times New Roman"/>
            <w:noProof/>
          </w:rPr>
          <w:t>4</w:t>
        </w:r>
        <w:r w:rsidRPr="00AC10E3">
          <w:rPr>
            <w:rFonts w:ascii="Times New Roman" w:hAnsi="Times New Roman" w:cs="Times New Roman"/>
            <w:noProof/>
          </w:rPr>
          <w:fldChar w:fldCharType="end"/>
        </w:r>
      </w:p>
    </w:sdtContent>
  </w:sdt>
  <w:p w:rsidR="00AC10E3" w:rsidRDefault="00AC10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D71" w:rsidRDefault="00365D71" w:rsidP="00AC10E3">
      <w:pPr>
        <w:spacing w:after="0" w:line="240" w:lineRule="auto"/>
      </w:pPr>
      <w:r>
        <w:separator/>
      </w:r>
    </w:p>
  </w:footnote>
  <w:footnote w:type="continuationSeparator" w:id="0">
    <w:p w:rsidR="00365D71" w:rsidRDefault="00365D71" w:rsidP="00AC10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E50" w:rsidRPr="00856E50" w:rsidRDefault="00856E50" w:rsidP="00856E50">
    <w:pPr>
      <w:pStyle w:val="Header"/>
      <w:jc w:val="right"/>
      <w:rPr>
        <w:rFonts w:ascii="Times New Roman" w:hAnsi="Times New Roman" w:cs="Times New Roman"/>
      </w:rPr>
    </w:pPr>
    <w:r w:rsidRPr="00856E50">
      <w:rPr>
        <w:rFonts w:ascii="Times New Roman" w:hAnsi="Times New Roman" w:cs="Times New Roman"/>
      </w:rPr>
      <w:t>July 1, 2014</w:t>
    </w:r>
  </w:p>
  <w:p w:rsidR="00856E50" w:rsidRDefault="00856E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E390C"/>
    <w:multiLevelType w:val="hybridMultilevel"/>
    <w:tmpl w:val="2768200C"/>
    <w:lvl w:ilvl="0" w:tplc="BBF2E9AC">
      <w:numFmt w:val="bullet"/>
      <w:lvlText w:val="•"/>
      <w:lvlJc w:val="left"/>
      <w:pPr>
        <w:ind w:left="1440" w:hanging="144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9283E09"/>
    <w:multiLevelType w:val="hybridMultilevel"/>
    <w:tmpl w:val="7256B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785E00"/>
    <w:multiLevelType w:val="hybridMultilevel"/>
    <w:tmpl w:val="03A4F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651"/>
    <w:rsid w:val="00092DB9"/>
    <w:rsid w:val="000C6B4C"/>
    <w:rsid w:val="000E3BF5"/>
    <w:rsid w:val="001861F5"/>
    <w:rsid w:val="001E78F5"/>
    <w:rsid w:val="002112AA"/>
    <w:rsid w:val="00365D71"/>
    <w:rsid w:val="003D4D33"/>
    <w:rsid w:val="00553105"/>
    <w:rsid w:val="00856E50"/>
    <w:rsid w:val="00866AE4"/>
    <w:rsid w:val="00957CB4"/>
    <w:rsid w:val="00A7260C"/>
    <w:rsid w:val="00AC10E3"/>
    <w:rsid w:val="00B90B75"/>
    <w:rsid w:val="00CF2651"/>
    <w:rsid w:val="00E40C47"/>
    <w:rsid w:val="00FB1A03"/>
    <w:rsid w:val="00FB78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651"/>
    <w:pPr>
      <w:ind w:left="720"/>
      <w:contextualSpacing/>
    </w:pPr>
  </w:style>
  <w:style w:type="paragraph" w:styleId="Header">
    <w:name w:val="header"/>
    <w:basedOn w:val="Normal"/>
    <w:link w:val="HeaderChar"/>
    <w:uiPriority w:val="99"/>
    <w:unhideWhenUsed/>
    <w:rsid w:val="00AC10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0E3"/>
  </w:style>
  <w:style w:type="paragraph" w:styleId="Footer">
    <w:name w:val="footer"/>
    <w:basedOn w:val="Normal"/>
    <w:link w:val="FooterChar"/>
    <w:uiPriority w:val="99"/>
    <w:unhideWhenUsed/>
    <w:rsid w:val="00AC10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0E3"/>
  </w:style>
  <w:style w:type="paragraph" w:styleId="BalloonText">
    <w:name w:val="Balloon Text"/>
    <w:basedOn w:val="Normal"/>
    <w:link w:val="BalloonTextChar"/>
    <w:uiPriority w:val="99"/>
    <w:semiHidden/>
    <w:unhideWhenUsed/>
    <w:rsid w:val="00856E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E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651"/>
    <w:pPr>
      <w:ind w:left="720"/>
      <w:contextualSpacing/>
    </w:pPr>
  </w:style>
  <w:style w:type="paragraph" w:styleId="Header">
    <w:name w:val="header"/>
    <w:basedOn w:val="Normal"/>
    <w:link w:val="HeaderChar"/>
    <w:uiPriority w:val="99"/>
    <w:unhideWhenUsed/>
    <w:rsid w:val="00AC10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0E3"/>
  </w:style>
  <w:style w:type="paragraph" w:styleId="Footer">
    <w:name w:val="footer"/>
    <w:basedOn w:val="Normal"/>
    <w:link w:val="FooterChar"/>
    <w:uiPriority w:val="99"/>
    <w:unhideWhenUsed/>
    <w:rsid w:val="00AC10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0E3"/>
  </w:style>
  <w:style w:type="paragraph" w:styleId="BalloonText">
    <w:name w:val="Balloon Text"/>
    <w:basedOn w:val="Normal"/>
    <w:link w:val="BalloonTextChar"/>
    <w:uiPriority w:val="99"/>
    <w:semiHidden/>
    <w:unhideWhenUsed/>
    <w:rsid w:val="00856E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E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35938-F911-4F67-A010-451AEC495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1511</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10104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Toyoko Kodama</dc:creator>
  <cp:lastModifiedBy>World Bank Group</cp:lastModifiedBy>
  <cp:revision>4</cp:revision>
  <cp:lastPrinted>2014-07-02T16:49:00Z</cp:lastPrinted>
  <dcterms:created xsi:type="dcterms:W3CDTF">2014-07-01T15:37:00Z</dcterms:created>
  <dcterms:modified xsi:type="dcterms:W3CDTF">2014-07-02T16:49:00Z</dcterms:modified>
</cp:coreProperties>
</file>